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9C96B" w14:textId="4F0BAE2B" w:rsidR="00DF71AF" w:rsidRPr="00B118DD" w:rsidRDefault="00D455A4" w:rsidP="00C362AA">
      <w:pPr>
        <w:tabs>
          <w:tab w:val="left" w:pos="5626"/>
        </w:tabs>
        <w:spacing w:line="360" w:lineRule="auto"/>
        <w:rPr>
          <w:rFonts w:asciiTheme="minorBidi" w:hAnsiTheme="minorBidi" w:cstheme="minorBidi"/>
        </w:rPr>
      </w:pPr>
      <w:r w:rsidRPr="00B118DD">
        <w:rPr>
          <w:rFonts w:asciiTheme="minorBidi" w:hAnsiTheme="minorBidi" w:cstheme="minorBidi"/>
        </w:rPr>
        <w:t>Señores</w:t>
      </w:r>
    </w:p>
    <w:p w14:paraId="4F2985F2" w14:textId="49D99B7A" w:rsidR="00D455A4" w:rsidRPr="00B118DD" w:rsidRDefault="00D455A4" w:rsidP="00C362AA">
      <w:pPr>
        <w:tabs>
          <w:tab w:val="left" w:pos="5626"/>
        </w:tabs>
        <w:spacing w:line="360" w:lineRule="auto"/>
        <w:rPr>
          <w:rFonts w:asciiTheme="minorBidi" w:hAnsiTheme="minorBidi" w:cstheme="minorBidi"/>
          <w:b/>
          <w:bCs/>
        </w:rPr>
      </w:pPr>
      <w:r w:rsidRPr="00B118DD">
        <w:rPr>
          <w:rFonts w:asciiTheme="minorBidi" w:hAnsiTheme="minorBidi" w:cstheme="minorBidi"/>
          <w:b/>
          <w:bCs/>
        </w:rPr>
        <w:t xml:space="preserve">CONTRALORÍA GENERAL DE LA REPÚBLICA </w:t>
      </w:r>
      <w:r w:rsidR="00C362AA" w:rsidRPr="00B118DD">
        <w:rPr>
          <w:rFonts w:asciiTheme="minorBidi" w:hAnsiTheme="minorBidi" w:cstheme="minorBidi"/>
          <w:b/>
          <w:bCs/>
        </w:rPr>
        <w:t xml:space="preserve">– GERENCIA DEPARTAMENTAL COLEGIADA DE QUINDIO – GRUPO DE RESPONSABILIDAD FISCAL </w:t>
      </w:r>
    </w:p>
    <w:p w14:paraId="34824ADF" w14:textId="3C5F697C" w:rsidR="00C362AA" w:rsidRPr="00B118DD" w:rsidRDefault="00C362AA" w:rsidP="00C362AA">
      <w:pPr>
        <w:tabs>
          <w:tab w:val="left" w:pos="5626"/>
        </w:tabs>
        <w:spacing w:line="360" w:lineRule="auto"/>
        <w:rPr>
          <w:rFonts w:asciiTheme="minorBidi" w:hAnsiTheme="minorBidi" w:cstheme="minorBidi"/>
        </w:rPr>
      </w:pPr>
      <w:r w:rsidRPr="00B118DD">
        <w:rPr>
          <w:rFonts w:asciiTheme="minorBidi" w:hAnsiTheme="minorBidi" w:cstheme="minorBidi"/>
        </w:rPr>
        <w:t xml:space="preserve">E.S.D. </w:t>
      </w:r>
    </w:p>
    <w:p w14:paraId="506485BA" w14:textId="77777777" w:rsidR="00C362AA" w:rsidRPr="00B118DD" w:rsidRDefault="00C362AA" w:rsidP="00C362AA">
      <w:pPr>
        <w:tabs>
          <w:tab w:val="left" w:pos="5626"/>
        </w:tabs>
        <w:spacing w:line="360" w:lineRule="auto"/>
        <w:rPr>
          <w:rFonts w:asciiTheme="minorBidi" w:hAnsiTheme="minorBidi" w:cstheme="minorBidi"/>
        </w:rPr>
      </w:pPr>
    </w:p>
    <w:p w14:paraId="43D4AE56" w14:textId="77777777" w:rsidR="00B118DD" w:rsidRPr="00B118DD" w:rsidRDefault="00B118DD" w:rsidP="00B118DD">
      <w:pPr>
        <w:tabs>
          <w:tab w:val="left" w:pos="5626"/>
        </w:tabs>
        <w:spacing w:line="360" w:lineRule="auto"/>
        <w:jc w:val="both"/>
        <w:rPr>
          <w:rFonts w:asciiTheme="minorBidi" w:hAnsiTheme="minorBidi" w:cstheme="minorBidi"/>
        </w:rPr>
      </w:pPr>
      <w:r w:rsidRPr="00B118DD">
        <w:rPr>
          <w:rFonts w:asciiTheme="minorBidi" w:hAnsiTheme="minorBidi" w:cstheme="minorBidi"/>
          <w:b/>
          <w:bCs/>
        </w:rPr>
        <w:t>RADICACIÓN: </w:t>
      </w:r>
      <w:r w:rsidRPr="00B118DD">
        <w:rPr>
          <w:rFonts w:asciiTheme="minorBidi" w:hAnsiTheme="minorBidi" w:cstheme="minorBidi"/>
        </w:rPr>
        <w:t>PRF-80633-2022-41351</w:t>
      </w:r>
    </w:p>
    <w:p w14:paraId="5130F747" w14:textId="77777777" w:rsidR="00B118DD" w:rsidRPr="00B118DD" w:rsidRDefault="00B118DD" w:rsidP="00B118DD">
      <w:pPr>
        <w:tabs>
          <w:tab w:val="left" w:pos="5626"/>
        </w:tabs>
        <w:spacing w:line="360" w:lineRule="auto"/>
        <w:jc w:val="both"/>
        <w:rPr>
          <w:rFonts w:asciiTheme="minorBidi" w:hAnsiTheme="minorBidi" w:cstheme="minorBidi"/>
        </w:rPr>
      </w:pPr>
      <w:r w:rsidRPr="00B118DD">
        <w:rPr>
          <w:rFonts w:asciiTheme="minorBidi" w:hAnsiTheme="minorBidi" w:cstheme="minorBidi"/>
          <w:b/>
          <w:bCs/>
        </w:rPr>
        <w:t>ENTIDAD AFECTADA: </w:t>
      </w:r>
      <w:r w:rsidRPr="00B118DD">
        <w:rPr>
          <w:rFonts w:asciiTheme="minorBidi" w:hAnsiTheme="minorBidi" w:cstheme="minorBidi"/>
        </w:rPr>
        <w:t>MUNICIPIO DE ARMENIA - QUINDIO</w:t>
      </w:r>
    </w:p>
    <w:p w14:paraId="5E8B370F" w14:textId="77777777" w:rsidR="00B118DD" w:rsidRPr="00B118DD" w:rsidRDefault="00B118DD" w:rsidP="00B118DD">
      <w:pPr>
        <w:tabs>
          <w:tab w:val="left" w:pos="5626"/>
        </w:tabs>
        <w:spacing w:line="360" w:lineRule="auto"/>
        <w:jc w:val="both"/>
        <w:rPr>
          <w:rFonts w:asciiTheme="minorBidi" w:hAnsiTheme="minorBidi" w:cstheme="minorBidi"/>
        </w:rPr>
      </w:pPr>
      <w:r w:rsidRPr="00B118DD">
        <w:rPr>
          <w:rFonts w:asciiTheme="minorBidi" w:hAnsiTheme="minorBidi" w:cstheme="minorBidi"/>
          <w:b/>
          <w:bCs/>
        </w:rPr>
        <w:t>PRESUNTOS RESPONSABLES: </w:t>
      </w:r>
      <w:r w:rsidRPr="00B118DD">
        <w:rPr>
          <w:rFonts w:asciiTheme="minorBidi" w:hAnsiTheme="minorBidi" w:cstheme="minorBidi"/>
        </w:rPr>
        <w:t>ALVARO JOSE JIMENEZ Y OTROS</w:t>
      </w:r>
    </w:p>
    <w:p w14:paraId="1DCC133E" w14:textId="77777777" w:rsidR="00B118DD" w:rsidRPr="00B118DD" w:rsidRDefault="00B118DD" w:rsidP="00B118DD">
      <w:pPr>
        <w:tabs>
          <w:tab w:val="left" w:pos="5626"/>
        </w:tabs>
        <w:spacing w:line="360" w:lineRule="auto"/>
        <w:jc w:val="both"/>
        <w:rPr>
          <w:rFonts w:asciiTheme="minorBidi" w:hAnsiTheme="minorBidi" w:cstheme="minorBidi"/>
        </w:rPr>
      </w:pPr>
      <w:r w:rsidRPr="00B118DD">
        <w:rPr>
          <w:rFonts w:asciiTheme="minorBidi" w:hAnsiTheme="minorBidi" w:cstheme="minorBidi"/>
          <w:b/>
          <w:bCs/>
        </w:rPr>
        <w:t>TERCERO CIVILMENTE RESPONSABLE: </w:t>
      </w:r>
      <w:r w:rsidRPr="00B118DD">
        <w:rPr>
          <w:rFonts w:asciiTheme="minorBidi" w:hAnsiTheme="minorBidi" w:cstheme="minorBidi"/>
        </w:rPr>
        <w:t>ASEGURADORA SOLIDARIA DE COLOMBIA E.C Y OTROS</w:t>
      </w:r>
    </w:p>
    <w:p w14:paraId="179D2BBD" w14:textId="77777777" w:rsidR="00C362AA" w:rsidRPr="00B118DD" w:rsidRDefault="00C362AA" w:rsidP="00C362AA">
      <w:pPr>
        <w:tabs>
          <w:tab w:val="left" w:pos="5626"/>
        </w:tabs>
        <w:spacing w:line="360" w:lineRule="auto"/>
        <w:rPr>
          <w:rFonts w:asciiTheme="minorBidi" w:hAnsiTheme="minorBidi" w:cstheme="minorBidi"/>
        </w:rPr>
      </w:pPr>
    </w:p>
    <w:p w14:paraId="3AF352C1" w14:textId="4AE51A0E" w:rsidR="00DF71AF" w:rsidRDefault="00B118DD" w:rsidP="00B118DD">
      <w:pPr>
        <w:tabs>
          <w:tab w:val="left" w:pos="5626"/>
        </w:tabs>
        <w:spacing w:line="360" w:lineRule="auto"/>
        <w:jc w:val="both"/>
        <w:rPr>
          <w:rFonts w:asciiTheme="minorBidi" w:hAnsiTheme="minorBidi" w:cstheme="minorBidi"/>
        </w:rPr>
      </w:pPr>
      <w:r w:rsidRPr="00B118DD">
        <w:rPr>
          <w:b/>
          <w:bCs/>
        </w:rPr>
        <w:t>VALERIA RAMÍREZ VARGAS</w:t>
      </w:r>
      <w:r w:rsidRPr="00B118DD">
        <w:t>, actuando como apoderada su</w:t>
      </w:r>
      <w:r>
        <w:t xml:space="preserve">stituta de la </w:t>
      </w:r>
      <w:r w:rsidRPr="00B118DD">
        <w:rPr>
          <w:rFonts w:asciiTheme="minorBidi" w:hAnsiTheme="minorBidi" w:cstheme="minorBidi"/>
          <w:b/>
          <w:bCs/>
        </w:rPr>
        <w:t>ASEGURADORA SOLIDARIA DE COLOMBIA E.C</w:t>
      </w:r>
      <w:r>
        <w:rPr>
          <w:rFonts w:asciiTheme="minorBidi" w:hAnsiTheme="minorBidi" w:cstheme="minorBidi"/>
          <w:b/>
          <w:bCs/>
        </w:rPr>
        <w:t>.</w:t>
      </w:r>
      <w:r w:rsidR="007A4F01">
        <w:rPr>
          <w:rFonts w:asciiTheme="minorBidi" w:hAnsiTheme="minorBidi" w:cstheme="minorBidi"/>
          <w:b/>
          <w:bCs/>
        </w:rPr>
        <w:t xml:space="preserve">, </w:t>
      </w:r>
      <w:r w:rsidR="007A4F01">
        <w:rPr>
          <w:rFonts w:asciiTheme="minorBidi" w:hAnsiTheme="minorBidi" w:cstheme="minorBidi"/>
        </w:rPr>
        <w:t xml:space="preserve">encontrándome dentro de la oportunidad legal, procedo a presentar los alegatos de conclusión del presente proceso de responsabilidad fiscal. </w:t>
      </w:r>
    </w:p>
    <w:p w14:paraId="7DFCDC85" w14:textId="77777777" w:rsidR="007A4F01" w:rsidRDefault="007A4F01" w:rsidP="00B118DD">
      <w:pPr>
        <w:tabs>
          <w:tab w:val="left" w:pos="5626"/>
        </w:tabs>
        <w:spacing w:line="360" w:lineRule="auto"/>
        <w:jc w:val="both"/>
        <w:rPr>
          <w:rFonts w:asciiTheme="minorBidi" w:hAnsiTheme="minorBidi" w:cstheme="minorBidi"/>
        </w:rPr>
      </w:pPr>
    </w:p>
    <w:p w14:paraId="14DEEED5" w14:textId="1211E568" w:rsidR="007A4F01" w:rsidRPr="00314CCB" w:rsidRDefault="00314CCB" w:rsidP="00314CCB">
      <w:pPr>
        <w:pStyle w:val="Prrafodelista"/>
        <w:numPr>
          <w:ilvl w:val="0"/>
          <w:numId w:val="2"/>
        </w:numPr>
        <w:tabs>
          <w:tab w:val="left" w:pos="5626"/>
        </w:tabs>
        <w:spacing w:line="360" w:lineRule="auto"/>
        <w:jc w:val="center"/>
        <w:rPr>
          <w:b/>
          <w:bCs/>
          <w:u w:val="single"/>
        </w:rPr>
      </w:pPr>
      <w:r w:rsidRPr="00314CCB">
        <w:rPr>
          <w:b/>
          <w:bCs/>
          <w:u w:val="single"/>
        </w:rPr>
        <w:t>ANTECEDENTES</w:t>
      </w:r>
    </w:p>
    <w:p w14:paraId="1B6F465E" w14:textId="77777777" w:rsidR="00314CCB" w:rsidRDefault="00314CCB" w:rsidP="00F95226">
      <w:pPr>
        <w:tabs>
          <w:tab w:val="left" w:pos="5626"/>
        </w:tabs>
        <w:spacing w:line="360" w:lineRule="auto"/>
        <w:jc w:val="both"/>
      </w:pPr>
    </w:p>
    <w:p w14:paraId="2210B3FE" w14:textId="375184C4" w:rsidR="00F95226" w:rsidRDefault="00F95226" w:rsidP="00F95226">
      <w:pPr>
        <w:tabs>
          <w:tab w:val="left" w:pos="5626"/>
        </w:tabs>
        <w:spacing w:line="360" w:lineRule="auto"/>
        <w:jc w:val="both"/>
      </w:pPr>
      <w:r>
        <w:t xml:space="preserve">La Contraloría </w:t>
      </w:r>
      <w:r w:rsidR="002E6994">
        <w:t>General de la República</w:t>
      </w:r>
      <w:r w:rsidR="004933C3">
        <w:t xml:space="preserve"> mediante Auto No. 00124 del 19 de julio de 2022 </w:t>
      </w:r>
      <w:r w:rsidR="00CC40A4">
        <w:t xml:space="preserve">profirió auto de apertura e imputación de responsabilidad fiscal en contra de los aquí investigados por </w:t>
      </w:r>
      <w:r w:rsidR="0044116E">
        <w:t>considerar que</w:t>
      </w:r>
      <w:r w:rsidR="00D14B1D">
        <w:t xml:space="preserve"> se presenta</w:t>
      </w:r>
      <w:r w:rsidR="00DF34E5">
        <w:t>ron</w:t>
      </w:r>
      <w:r w:rsidR="00D14B1D">
        <w:t xml:space="preserve"> irregularidades en la ejecución del contrato de suministro No. 04 del 2015</w:t>
      </w:r>
      <w:r w:rsidR="00DF34E5">
        <w:t xml:space="preserve">, lo cual generó un detrimento patrimonial de $384.778.258. </w:t>
      </w:r>
    </w:p>
    <w:p w14:paraId="2C3F13B2" w14:textId="77777777" w:rsidR="00E827AF" w:rsidRDefault="00E827AF" w:rsidP="00F95226">
      <w:pPr>
        <w:tabs>
          <w:tab w:val="left" w:pos="5626"/>
        </w:tabs>
        <w:spacing w:line="360" w:lineRule="auto"/>
        <w:jc w:val="both"/>
      </w:pPr>
    </w:p>
    <w:p w14:paraId="51AD8261" w14:textId="18EE81E2" w:rsidR="00E827AF" w:rsidRDefault="00E827AF" w:rsidP="00F95226">
      <w:pPr>
        <w:tabs>
          <w:tab w:val="left" w:pos="5626"/>
        </w:tabs>
        <w:spacing w:line="360" w:lineRule="auto"/>
        <w:jc w:val="both"/>
      </w:pPr>
      <w:r>
        <w:t xml:space="preserve">Así mismo, </w:t>
      </w:r>
      <w:r w:rsidR="008B5869">
        <w:t>frente a</w:t>
      </w:r>
      <w:r w:rsidR="002C2DCE">
        <w:t xml:space="preserve"> la presunta responsabilidad de los gerentes </w:t>
      </w:r>
      <w:r w:rsidR="00821AED">
        <w:t xml:space="preserve">y representantes legales de la Empresa de Desarrollo Urbano </w:t>
      </w:r>
      <w:r w:rsidR="000C105B">
        <w:t>de Armenia Ltda. “EDUA”</w:t>
      </w:r>
      <w:r w:rsidR="00072C3E">
        <w:t xml:space="preserve">, la Contraloría General de la República endilgó los siguientes cargos: </w:t>
      </w:r>
    </w:p>
    <w:p w14:paraId="4EBA56EA" w14:textId="77777777" w:rsidR="00072C3E" w:rsidRDefault="00072C3E" w:rsidP="00F95226">
      <w:pPr>
        <w:tabs>
          <w:tab w:val="left" w:pos="5626"/>
        </w:tabs>
        <w:spacing w:line="360" w:lineRule="auto"/>
        <w:jc w:val="both"/>
      </w:pPr>
    </w:p>
    <w:p w14:paraId="4864E779" w14:textId="61952B58" w:rsidR="00DF71AF" w:rsidRPr="00B118DD" w:rsidRDefault="008A22AD" w:rsidP="00973A21">
      <w:pPr>
        <w:tabs>
          <w:tab w:val="left" w:pos="5626"/>
        </w:tabs>
        <w:spacing w:line="360" w:lineRule="auto"/>
        <w:jc w:val="center"/>
      </w:pPr>
      <w:r w:rsidRPr="008A22AD">
        <w:drawing>
          <wp:inline distT="0" distB="0" distL="0" distR="0" wp14:anchorId="365F37C3" wp14:editId="67DE87A5">
            <wp:extent cx="4602480" cy="2565463"/>
            <wp:effectExtent l="19050" t="19050" r="26670" b="25400"/>
            <wp:docPr id="717104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04984" name=""/>
                    <pic:cNvPicPr/>
                  </pic:nvPicPr>
                  <pic:blipFill>
                    <a:blip r:embed="rId8"/>
                    <a:stretch>
                      <a:fillRect/>
                    </a:stretch>
                  </pic:blipFill>
                  <pic:spPr>
                    <a:xfrm>
                      <a:off x="0" y="0"/>
                      <a:ext cx="4619875" cy="2575159"/>
                    </a:xfrm>
                    <a:prstGeom prst="rect">
                      <a:avLst/>
                    </a:prstGeom>
                    <a:ln>
                      <a:solidFill>
                        <a:schemeClr val="tx1"/>
                      </a:solidFill>
                    </a:ln>
                  </pic:spPr>
                </pic:pic>
              </a:graphicData>
            </a:graphic>
          </wp:inline>
        </w:drawing>
      </w:r>
    </w:p>
    <w:p w14:paraId="404A3110" w14:textId="505F60AC" w:rsidR="00DF71AF" w:rsidRDefault="00973A21" w:rsidP="00973A21">
      <w:pPr>
        <w:tabs>
          <w:tab w:val="left" w:pos="5626"/>
        </w:tabs>
        <w:spacing w:line="360" w:lineRule="auto"/>
        <w:jc w:val="center"/>
      </w:pPr>
      <w:r w:rsidRPr="00973A21">
        <w:drawing>
          <wp:inline distT="0" distB="0" distL="0" distR="0" wp14:anchorId="760C97FF" wp14:editId="5296CBEA">
            <wp:extent cx="4610100" cy="1504810"/>
            <wp:effectExtent l="19050" t="19050" r="19050" b="19685"/>
            <wp:docPr id="181734453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44535" name="Imagen 1" descr="Texto&#10;&#10;El contenido generado por IA puede ser incorrecto."/>
                    <pic:cNvPicPr/>
                  </pic:nvPicPr>
                  <pic:blipFill>
                    <a:blip r:embed="rId9"/>
                    <a:stretch>
                      <a:fillRect/>
                    </a:stretch>
                  </pic:blipFill>
                  <pic:spPr>
                    <a:xfrm>
                      <a:off x="0" y="0"/>
                      <a:ext cx="4632732" cy="1512197"/>
                    </a:xfrm>
                    <a:prstGeom prst="rect">
                      <a:avLst/>
                    </a:prstGeom>
                    <a:ln>
                      <a:solidFill>
                        <a:schemeClr val="tx1"/>
                      </a:solidFill>
                    </a:ln>
                  </pic:spPr>
                </pic:pic>
              </a:graphicData>
            </a:graphic>
          </wp:inline>
        </w:drawing>
      </w:r>
    </w:p>
    <w:p w14:paraId="795B18DD" w14:textId="77777777" w:rsidR="00EA2072" w:rsidRPr="00B118DD" w:rsidRDefault="00EA2072" w:rsidP="00973A21">
      <w:pPr>
        <w:tabs>
          <w:tab w:val="left" w:pos="5626"/>
        </w:tabs>
        <w:spacing w:line="360" w:lineRule="auto"/>
        <w:jc w:val="center"/>
      </w:pPr>
    </w:p>
    <w:p w14:paraId="016060E3" w14:textId="2F8D7BC4" w:rsidR="00DF71AF" w:rsidRDefault="00E0287B" w:rsidP="00FD738E">
      <w:pPr>
        <w:tabs>
          <w:tab w:val="left" w:pos="5626"/>
        </w:tabs>
        <w:spacing w:line="360" w:lineRule="auto"/>
        <w:jc w:val="both"/>
      </w:pPr>
      <w:r>
        <w:lastRenderedPageBreak/>
        <w:t>De la anterior lectura se puede concluir que son dos los cargos que se le atribuyen al señor Sebastián Congote Posada</w:t>
      </w:r>
      <w:r w:rsidR="00031158">
        <w:t xml:space="preserve">, el </w:t>
      </w:r>
      <w:r w:rsidR="00B624CF">
        <w:t>primero,</w:t>
      </w:r>
      <w:r w:rsidR="00031158">
        <w:t xml:space="preserve"> </w:t>
      </w:r>
      <w:r w:rsidR="000B7342">
        <w:t>por la presunta inobservancia</w:t>
      </w:r>
      <w:r w:rsidR="007B2983">
        <w:t xml:space="preserve"> de que para realizar las obras se debía contar con la autorización previa del Ministerio de Cultura </w:t>
      </w:r>
      <w:r w:rsidR="00371EF5">
        <w:t xml:space="preserve">dado que la estación del ferrocarril de Armenia había sido </w:t>
      </w:r>
      <w:r w:rsidR="00FD738E">
        <w:t>declarada</w:t>
      </w:r>
      <w:r w:rsidR="00371EF5">
        <w:t xml:space="preserve"> monumento Nacional y </w:t>
      </w:r>
      <w:r w:rsidR="00B624CF">
        <w:t xml:space="preserve">el segundo, </w:t>
      </w:r>
      <w:r w:rsidR="00C955DB">
        <w:t xml:space="preserve">por no haber terminado el contrato </w:t>
      </w:r>
      <w:r w:rsidR="00FD738E">
        <w:t>el contrato de suministro No. 04 del 2015</w:t>
      </w:r>
      <w:r w:rsidR="00873D20">
        <w:t xml:space="preserve"> por cuanto su continuación generó el detrimento patrimonial que hoy aquí nos convoca. </w:t>
      </w:r>
    </w:p>
    <w:p w14:paraId="6EB09B7D" w14:textId="77777777" w:rsidR="00C45E41" w:rsidRDefault="00C45E41" w:rsidP="00FD738E">
      <w:pPr>
        <w:tabs>
          <w:tab w:val="left" w:pos="5626"/>
        </w:tabs>
        <w:spacing w:line="360" w:lineRule="auto"/>
        <w:jc w:val="both"/>
      </w:pPr>
    </w:p>
    <w:p w14:paraId="183EA08C" w14:textId="437C03FB" w:rsidR="00C45E41" w:rsidRDefault="00C45E41" w:rsidP="00FD738E">
      <w:pPr>
        <w:tabs>
          <w:tab w:val="left" w:pos="5626"/>
        </w:tabs>
        <w:spacing w:line="360" w:lineRule="auto"/>
        <w:jc w:val="both"/>
      </w:pPr>
      <w:r>
        <w:t xml:space="preserve">Por otro lado, la Contraloría General de la República también imputó los siguientes cargos al señor Jackson Peláez Pérez como gerente y representante legal de la </w:t>
      </w:r>
      <w:r>
        <w:t>Empresa de Desarrollo Urbano de Armenia Ltda. “EDUA”</w:t>
      </w:r>
      <w:r w:rsidR="003204BD">
        <w:t xml:space="preserve"> </w:t>
      </w:r>
      <w:r w:rsidR="00AA58D3">
        <w:t>desde el 16 de junio de 2017 hasta el 3 de octubre de 2018</w:t>
      </w:r>
      <w:r>
        <w:t xml:space="preserve">: </w:t>
      </w:r>
    </w:p>
    <w:p w14:paraId="56D25B9B" w14:textId="77777777" w:rsidR="00C45E41" w:rsidRDefault="00C45E41" w:rsidP="00FD738E">
      <w:pPr>
        <w:tabs>
          <w:tab w:val="left" w:pos="5626"/>
        </w:tabs>
        <w:spacing w:line="360" w:lineRule="auto"/>
        <w:jc w:val="both"/>
      </w:pPr>
    </w:p>
    <w:p w14:paraId="2FBA97C3" w14:textId="425A89BC" w:rsidR="00C45E41" w:rsidRDefault="00C61EC6" w:rsidP="00873D20">
      <w:pPr>
        <w:tabs>
          <w:tab w:val="left" w:pos="5626"/>
        </w:tabs>
        <w:spacing w:line="360" w:lineRule="auto"/>
        <w:jc w:val="center"/>
      </w:pPr>
      <w:r w:rsidRPr="00C61EC6">
        <w:drawing>
          <wp:inline distT="0" distB="0" distL="0" distR="0" wp14:anchorId="2662C392" wp14:editId="19FA4030">
            <wp:extent cx="4903470" cy="1983832"/>
            <wp:effectExtent l="19050" t="19050" r="11430" b="16510"/>
            <wp:docPr id="188656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6279" name=""/>
                    <pic:cNvPicPr/>
                  </pic:nvPicPr>
                  <pic:blipFill>
                    <a:blip r:embed="rId10"/>
                    <a:stretch>
                      <a:fillRect/>
                    </a:stretch>
                  </pic:blipFill>
                  <pic:spPr>
                    <a:xfrm>
                      <a:off x="0" y="0"/>
                      <a:ext cx="4913820" cy="1988019"/>
                    </a:xfrm>
                    <a:prstGeom prst="rect">
                      <a:avLst/>
                    </a:prstGeom>
                    <a:ln>
                      <a:solidFill>
                        <a:schemeClr val="tx1"/>
                      </a:solidFill>
                    </a:ln>
                  </pic:spPr>
                </pic:pic>
              </a:graphicData>
            </a:graphic>
          </wp:inline>
        </w:drawing>
      </w:r>
    </w:p>
    <w:p w14:paraId="43F832F4" w14:textId="77777777" w:rsidR="00AA58D3" w:rsidRPr="00B118DD" w:rsidRDefault="00AA58D3" w:rsidP="00715C37">
      <w:pPr>
        <w:tabs>
          <w:tab w:val="left" w:pos="5626"/>
        </w:tabs>
        <w:spacing w:line="360" w:lineRule="auto"/>
        <w:jc w:val="both"/>
      </w:pPr>
    </w:p>
    <w:p w14:paraId="620E1219" w14:textId="5C67E165" w:rsidR="00DF71AF" w:rsidRDefault="003204BD" w:rsidP="00715C37">
      <w:pPr>
        <w:tabs>
          <w:tab w:val="left" w:pos="5626"/>
        </w:tabs>
        <w:spacing w:line="360" w:lineRule="auto"/>
        <w:jc w:val="both"/>
      </w:pPr>
      <w:r>
        <w:t xml:space="preserve">De esta lectura también se concluye </w:t>
      </w:r>
      <w:r w:rsidR="00AA58D3">
        <w:t xml:space="preserve">que el cargo que se le atribuye al señor Jackson Peláez es </w:t>
      </w:r>
      <w:r w:rsidR="00363A6F">
        <w:t xml:space="preserve">por no haber liquidado el contrato de suministro No. 04 de 2015 </w:t>
      </w:r>
      <w:r w:rsidR="00734C11">
        <w:t xml:space="preserve">ante la imposibilidad de ejecución y que ello fue lo que generó el detrimento patrimonial </w:t>
      </w:r>
      <w:r w:rsidR="00715C37">
        <w:t xml:space="preserve">por valor </w:t>
      </w:r>
      <w:r w:rsidR="00734C11">
        <w:t>de $</w:t>
      </w:r>
      <w:r w:rsidR="00715C37">
        <w:t xml:space="preserve">384.778.258. </w:t>
      </w:r>
    </w:p>
    <w:p w14:paraId="3B1DF409" w14:textId="77777777" w:rsidR="00715C37" w:rsidRDefault="00715C37" w:rsidP="00715C37">
      <w:pPr>
        <w:tabs>
          <w:tab w:val="left" w:pos="5626"/>
        </w:tabs>
        <w:spacing w:line="360" w:lineRule="auto"/>
        <w:jc w:val="both"/>
      </w:pPr>
    </w:p>
    <w:p w14:paraId="1AA5AAB0" w14:textId="7997633C" w:rsidR="00715C37" w:rsidRDefault="00715C37" w:rsidP="007C0D59">
      <w:pPr>
        <w:tabs>
          <w:tab w:val="left" w:pos="5626"/>
        </w:tabs>
        <w:spacing w:line="360" w:lineRule="auto"/>
        <w:jc w:val="both"/>
      </w:pPr>
      <w:r>
        <w:t>Teniendo en cuenta lo anterior, resulta</w:t>
      </w:r>
      <w:r w:rsidR="001B2641">
        <w:t xml:space="preserve"> necesario advertir desde ya, que el despacho no podrá e</w:t>
      </w:r>
      <w:r w:rsidR="00A3099D">
        <w:t xml:space="preserve">mitir un fallo condenatorio que ordene la afectación </w:t>
      </w:r>
      <w:r w:rsidR="007C0D59">
        <w:t xml:space="preserve">de la Póliza de Garantía Única de Cumplimiento en Favor de Entidades Estatales No. </w:t>
      </w:r>
      <w:r w:rsidR="007C0D59" w:rsidRPr="007C0D59">
        <w:t>300</w:t>
      </w:r>
      <w:r w:rsidR="007C0D59">
        <w:t>-</w:t>
      </w:r>
      <w:r w:rsidR="007C0D59" w:rsidRPr="007C0D59">
        <w:t>47</w:t>
      </w:r>
      <w:r w:rsidR="007C0D59">
        <w:t>-</w:t>
      </w:r>
      <w:r w:rsidR="007C0D59" w:rsidRPr="007C0D59">
        <w:t>994000007584</w:t>
      </w:r>
      <w:r w:rsidR="007C0D59">
        <w:t xml:space="preserve"> en razón a su falta de cobertura material y temporal para los hechos objeto del litigio</w:t>
      </w:r>
      <w:r w:rsidR="009B65AF">
        <w:t xml:space="preserve">, tal como se pasa a detallar a continuación: </w:t>
      </w:r>
    </w:p>
    <w:p w14:paraId="4BCF140F" w14:textId="77777777" w:rsidR="009B65AF" w:rsidRDefault="009B65AF" w:rsidP="007C0D59">
      <w:pPr>
        <w:tabs>
          <w:tab w:val="left" w:pos="5626"/>
        </w:tabs>
        <w:spacing w:line="360" w:lineRule="auto"/>
        <w:jc w:val="both"/>
      </w:pPr>
    </w:p>
    <w:p w14:paraId="00685446" w14:textId="793AF716" w:rsidR="009B65AF" w:rsidRDefault="009E30C3" w:rsidP="009E30C3">
      <w:pPr>
        <w:pStyle w:val="Prrafodelista"/>
        <w:numPr>
          <w:ilvl w:val="0"/>
          <w:numId w:val="3"/>
        </w:numPr>
        <w:tabs>
          <w:tab w:val="left" w:pos="5626"/>
        </w:tabs>
        <w:spacing w:line="360" w:lineRule="auto"/>
        <w:jc w:val="both"/>
        <w:rPr>
          <w:b/>
          <w:bCs/>
        </w:rPr>
      </w:pPr>
      <w:r w:rsidRPr="003F12C5">
        <w:rPr>
          <w:b/>
          <w:bCs/>
        </w:rPr>
        <w:t xml:space="preserve">FALTA DE COBERTURA </w:t>
      </w:r>
      <w:r w:rsidR="003F12C5" w:rsidRPr="003F12C5">
        <w:rPr>
          <w:b/>
          <w:bCs/>
        </w:rPr>
        <w:t xml:space="preserve">MATERIAL PARA LOS HECHOS QUE SUSTENTAN LA PRESENTE INVESTIGACIÓN FISCAL </w:t>
      </w:r>
    </w:p>
    <w:p w14:paraId="11A27848" w14:textId="77777777" w:rsidR="003F12C5" w:rsidRDefault="003F12C5" w:rsidP="003F12C5">
      <w:pPr>
        <w:tabs>
          <w:tab w:val="left" w:pos="5626"/>
        </w:tabs>
        <w:spacing w:line="360" w:lineRule="auto"/>
        <w:jc w:val="both"/>
      </w:pPr>
    </w:p>
    <w:p w14:paraId="75B0D48A" w14:textId="77777777" w:rsidR="006746B1" w:rsidRDefault="003929E3" w:rsidP="000903BD">
      <w:pPr>
        <w:tabs>
          <w:tab w:val="left" w:pos="5626"/>
        </w:tabs>
        <w:spacing w:line="360" w:lineRule="auto"/>
        <w:jc w:val="both"/>
      </w:pPr>
      <w:r>
        <w:t>Tal como se mencionó anteriormente</w:t>
      </w:r>
      <w:r w:rsidR="000C2E01">
        <w:t xml:space="preserve">, los cargos que se les atribuyen a los señores </w:t>
      </w:r>
      <w:r w:rsidR="000C2E01">
        <w:t>Sebastián Congote Posada</w:t>
      </w:r>
      <w:r w:rsidR="000C2E01">
        <w:t xml:space="preserve"> y </w:t>
      </w:r>
      <w:r w:rsidR="000C2E01">
        <w:t>Jackson Peláez Pérez</w:t>
      </w:r>
      <w:r w:rsidR="000C2E01">
        <w:t xml:space="preserve"> </w:t>
      </w:r>
      <w:r w:rsidR="00060A65">
        <w:t xml:space="preserve">no son obligaciones derivadas del contrato interadministrativo </w:t>
      </w:r>
      <w:r w:rsidR="006C61D4">
        <w:t xml:space="preserve">No. 008 de 2015, que es justamente el contrato que la compañía Aseguradora Solidaria de Colombia aseguró con la Póliza de Seguro No. </w:t>
      </w:r>
      <w:r w:rsidR="006C61D4" w:rsidRPr="007C0D59">
        <w:t>300</w:t>
      </w:r>
      <w:r w:rsidR="006C61D4">
        <w:t>-</w:t>
      </w:r>
      <w:r w:rsidR="006C61D4" w:rsidRPr="007C0D59">
        <w:t>47</w:t>
      </w:r>
      <w:r w:rsidR="006C61D4">
        <w:t>-</w:t>
      </w:r>
      <w:r w:rsidR="006C61D4" w:rsidRPr="007C0D59">
        <w:t>994000007584</w:t>
      </w:r>
      <w:r w:rsidR="00520E30">
        <w:t>, esto se afirma en razón a que la supuesta omisión de “verific</w:t>
      </w:r>
      <w:r w:rsidR="00BC521D">
        <w:t xml:space="preserve">ar que la obra contara con la autorización del Ministerio de Cultura” </w:t>
      </w:r>
      <w:r w:rsidR="00153CD6">
        <w:t xml:space="preserve">no </w:t>
      </w:r>
      <w:r w:rsidR="00FD37DF">
        <w:t xml:space="preserve">fue una obligación </w:t>
      </w:r>
      <w:r w:rsidR="00893962">
        <w:t xml:space="preserve">pactada en el contrato, pues de </w:t>
      </w:r>
      <w:r w:rsidR="00A1669A">
        <w:t>haberlo hecho</w:t>
      </w:r>
      <w:r w:rsidR="00893962">
        <w:t xml:space="preserve"> la Contraloría hubiera citado las disposiciones contractuales que se incumplieron con la presunta omisión</w:t>
      </w:r>
      <w:r w:rsidR="009C5F58">
        <w:t xml:space="preserve">, </w:t>
      </w:r>
      <w:r w:rsidR="00A1669A">
        <w:t xml:space="preserve">por el contrario, este despacho se limitó </w:t>
      </w:r>
      <w:r w:rsidR="00D26BF9">
        <w:t xml:space="preserve">a citar normas generales </w:t>
      </w:r>
      <w:r w:rsidR="003C5C33">
        <w:t>que son aplicables a las personas que realizan una gestión fisca</w:t>
      </w:r>
      <w:r w:rsidR="004715AC">
        <w:t>l</w:t>
      </w:r>
      <w:r w:rsidR="00E21F3A">
        <w:t xml:space="preserve"> y que su actuar tiene una incidencia fiscal. </w:t>
      </w:r>
    </w:p>
    <w:p w14:paraId="177B93DF" w14:textId="77777777" w:rsidR="006746B1" w:rsidRDefault="006746B1" w:rsidP="000903BD">
      <w:pPr>
        <w:tabs>
          <w:tab w:val="left" w:pos="5626"/>
        </w:tabs>
        <w:spacing w:line="360" w:lineRule="auto"/>
        <w:jc w:val="both"/>
      </w:pPr>
    </w:p>
    <w:p w14:paraId="020A4E8D" w14:textId="1BD6B8C8" w:rsidR="000903BD" w:rsidRDefault="000903BD" w:rsidP="000903BD">
      <w:pPr>
        <w:tabs>
          <w:tab w:val="left" w:pos="5626"/>
        </w:tabs>
        <w:spacing w:line="360" w:lineRule="auto"/>
        <w:jc w:val="both"/>
      </w:pPr>
      <w:r>
        <w:t xml:space="preserve">En este orden de ideas, </w:t>
      </w:r>
      <w:r w:rsidR="00805800">
        <w:t xml:space="preserve">es claro que </w:t>
      </w:r>
      <w:r>
        <w:t xml:space="preserve">los cargos </w:t>
      </w:r>
      <w:r w:rsidR="00805800">
        <w:t>que imputa la Contraloría van dirigidos a</w:t>
      </w:r>
      <w:r w:rsidR="0097007C">
        <w:t xml:space="preserve"> la infracción de normas generales aplicables </w:t>
      </w:r>
      <w:r w:rsidR="0007658F">
        <w:t>a la gestión fiscal que generan un presunto detrimento patrimonial y no</w:t>
      </w:r>
      <w:r w:rsidR="00E4735E">
        <w:t xml:space="preserve"> </w:t>
      </w:r>
      <w:r w:rsidR="00E4735E">
        <w:lastRenderedPageBreak/>
        <w:t>propiamente</w:t>
      </w:r>
      <w:r w:rsidR="0007658F">
        <w:t xml:space="preserve"> </w:t>
      </w:r>
      <w:r w:rsidR="00EF2B88">
        <w:t>del</w:t>
      </w:r>
      <w:r w:rsidR="000B10E5">
        <w:t xml:space="preserve"> incumplimiento de las obligaciones pactadas en el contrato interadministrativo </w:t>
      </w:r>
      <w:r w:rsidR="00A371D6">
        <w:t>No. 008 de 2015</w:t>
      </w:r>
      <w:r w:rsidR="00E4735E">
        <w:t xml:space="preserve">, </w:t>
      </w:r>
      <w:r w:rsidR="00937C81">
        <w:t>toda vez</w:t>
      </w:r>
      <w:r w:rsidR="00A24804">
        <w:t xml:space="preserve"> que este despacho </w:t>
      </w:r>
      <w:r w:rsidR="008067CF">
        <w:t>no mencionó ninguna obligación que hubiese sido incumplida</w:t>
      </w:r>
      <w:r w:rsidR="00937C81">
        <w:t xml:space="preserve">, </w:t>
      </w:r>
      <w:r w:rsidR="00A20637">
        <w:t xml:space="preserve">dado que la simple manifestación de que el contrato aún no se ejecutado en su </w:t>
      </w:r>
      <w:r w:rsidR="00453AF7">
        <w:t>100% no es suficiente para derivar el incumplimiento, puesto que existen razones de hecho y derecho que justifican qu</w:t>
      </w:r>
      <w:r w:rsidR="00881439">
        <w:t>e</w:t>
      </w:r>
      <w:r w:rsidR="00453AF7">
        <w:t xml:space="preserve"> la obra no se haya finalizado, dado que actualmente el contrato </w:t>
      </w:r>
      <w:r w:rsidR="00881439">
        <w:t>interadministrativo está en curso de un proceso judicial de controversias contractuales</w:t>
      </w:r>
      <w:r w:rsidR="006746B1">
        <w:t xml:space="preserve">. </w:t>
      </w:r>
    </w:p>
    <w:p w14:paraId="4B45B022" w14:textId="77777777" w:rsidR="006746B1" w:rsidRDefault="006746B1" w:rsidP="000903BD">
      <w:pPr>
        <w:tabs>
          <w:tab w:val="left" w:pos="5626"/>
        </w:tabs>
        <w:spacing w:line="360" w:lineRule="auto"/>
        <w:jc w:val="both"/>
      </w:pPr>
    </w:p>
    <w:p w14:paraId="2C297D1E" w14:textId="7C5D36AB" w:rsidR="00066D14" w:rsidRDefault="00066D14" w:rsidP="000903BD">
      <w:pPr>
        <w:tabs>
          <w:tab w:val="left" w:pos="5626"/>
        </w:tabs>
        <w:spacing w:line="360" w:lineRule="auto"/>
        <w:jc w:val="both"/>
      </w:pPr>
      <w:r>
        <w:t>A</w:t>
      </w:r>
      <w:r w:rsidR="00525E77">
        <w:t xml:space="preserve">unado a ello, </w:t>
      </w:r>
      <w:r w:rsidR="006A40F8">
        <w:t xml:space="preserve">la Contraloría asevera que los presuntos responsables fiscales referidos </w:t>
      </w:r>
      <w:r w:rsidR="00D03437">
        <w:t>omitieron liquidar el contrato de suministro No. 04 del 2015</w:t>
      </w:r>
      <w:r w:rsidR="006876C9">
        <w:t>, lo cual generó el detrimento patrimonial de $384.778.258, al respecto es necesario indicar que la Póliza de Seguro por la que fue vinculada mi procurada a</w:t>
      </w:r>
      <w:r w:rsidR="00EF7933">
        <w:t xml:space="preserve">mpara únicamente el contrato interadministrativo No. 008 de 2015, </w:t>
      </w:r>
      <w:r w:rsidR="00A82A6D">
        <w:t xml:space="preserve">tal como se puede observar en la caratula de la Póliza: </w:t>
      </w:r>
    </w:p>
    <w:p w14:paraId="75E2F165" w14:textId="77777777" w:rsidR="00A82A6D" w:rsidRDefault="00A82A6D" w:rsidP="000903BD">
      <w:pPr>
        <w:tabs>
          <w:tab w:val="left" w:pos="5626"/>
        </w:tabs>
        <w:spacing w:line="360" w:lineRule="auto"/>
        <w:jc w:val="both"/>
      </w:pPr>
    </w:p>
    <w:p w14:paraId="08903866" w14:textId="3EC3EC8F" w:rsidR="00A82A6D" w:rsidRDefault="00A82A6D" w:rsidP="000903BD">
      <w:pPr>
        <w:tabs>
          <w:tab w:val="left" w:pos="5626"/>
        </w:tabs>
        <w:spacing w:line="360" w:lineRule="auto"/>
        <w:jc w:val="both"/>
      </w:pPr>
      <w:r w:rsidRPr="00A82A6D">
        <w:drawing>
          <wp:inline distT="0" distB="0" distL="0" distR="0" wp14:anchorId="7D57087D" wp14:editId="3DC0FE19">
            <wp:extent cx="6548120" cy="1413510"/>
            <wp:effectExtent l="19050" t="19050" r="24130" b="15240"/>
            <wp:docPr id="90487818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8183" name="Imagen 1" descr="Texto&#10;&#10;El contenido generado por IA puede ser incorrecto."/>
                    <pic:cNvPicPr/>
                  </pic:nvPicPr>
                  <pic:blipFill>
                    <a:blip r:embed="rId11"/>
                    <a:stretch>
                      <a:fillRect/>
                    </a:stretch>
                  </pic:blipFill>
                  <pic:spPr>
                    <a:xfrm>
                      <a:off x="0" y="0"/>
                      <a:ext cx="6548120" cy="1413510"/>
                    </a:xfrm>
                    <a:prstGeom prst="rect">
                      <a:avLst/>
                    </a:prstGeom>
                    <a:ln>
                      <a:solidFill>
                        <a:schemeClr val="tx1"/>
                      </a:solidFill>
                    </a:ln>
                  </pic:spPr>
                </pic:pic>
              </a:graphicData>
            </a:graphic>
          </wp:inline>
        </w:drawing>
      </w:r>
    </w:p>
    <w:p w14:paraId="02516887" w14:textId="77777777" w:rsidR="00D914EA" w:rsidRDefault="00D914EA" w:rsidP="000903BD">
      <w:pPr>
        <w:tabs>
          <w:tab w:val="left" w:pos="5626"/>
        </w:tabs>
        <w:spacing w:line="360" w:lineRule="auto"/>
        <w:jc w:val="both"/>
      </w:pPr>
    </w:p>
    <w:p w14:paraId="43F070DA" w14:textId="5C2F00ED" w:rsidR="00291AAA" w:rsidRDefault="00472A7C" w:rsidP="00B867CC">
      <w:pPr>
        <w:tabs>
          <w:tab w:val="left" w:pos="5626"/>
        </w:tabs>
        <w:spacing w:line="360" w:lineRule="auto"/>
        <w:jc w:val="both"/>
      </w:pPr>
      <w:r>
        <w:t xml:space="preserve">El anterior objeto es completamente claro, la Póliza </w:t>
      </w:r>
      <w:r w:rsidR="0027259C">
        <w:t xml:space="preserve">se limita a garantizar el pago de los perjuicios derivados del incumplimiento del contrato interadministrativo No. 008 de 2015 y </w:t>
      </w:r>
      <w:r w:rsidR="0027259C" w:rsidRPr="00417E03">
        <w:rPr>
          <w:b/>
          <w:bCs/>
        </w:rPr>
        <w:t>NO</w:t>
      </w:r>
      <w:r w:rsidR="0027259C">
        <w:t xml:space="preserve"> del contrato de suministro No. 04 del 2015</w:t>
      </w:r>
      <w:r w:rsidR="009C4C64">
        <w:t>, por ello, no es correcto que el despacho pretenda</w:t>
      </w:r>
      <w:r w:rsidR="003353FF">
        <w:t xml:space="preserve"> afectar una Póliza que ampara un contrato diferente y no es de recibo bajo ninguna circunstancia</w:t>
      </w:r>
      <w:r w:rsidR="003C622A">
        <w:t xml:space="preserve"> que la Contraloría considere que el </w:t>
      </w:r>
      <w:r w:rsidR="00CB7061">
        <w:t xml:space="preserve">contrato de seguro también ampara los </w:t>
      </w:r>
      <w:r w:rsidR="004E5E7E">
        <w:t xml:space="preserve">diferentes </w:t>
      </w:r>
      <w:r w:rsidR="00CB7061">
        <w:t>contratos que</w:t>
      </w:r>
      <w:r w:rsidR="0065200C">
        <w:t xml:space="preserve"> originen </w:t>
      </w:r>
      <w:r w:rsidR="004E5E7E">
        <w:t>del contrato interadministrativo, toda vez que</w:t>
      </w:r>
      <w:r w:rsidR="00FA459A">
        <w:t xml:space="preserve"> se le estaría otorgando una interpretación extensiva</w:t>
      </w:r>
      <w:r w:rsidR="00F53620">
        <w:t xml:space="preserve"> </w:t>
      </w:r>
      <w:r w:rsidR="009216E0">
        <w:t xml:space="preserve">al </w:t>
      </w:r>
      <w:r w:rsidR="00FA459A">
        <w:t>contr</w:t>
      </w:r>
      <w:r w:rsidR="00835512">
        <w:t>ato</w:t>
      </w:r>
      <w:r w:rsidR="00FA459A">
        <w:t xml:space="preserve"> de seguro, </w:t>
      </w:r>
      <w:r w:rsidR="009216E0">
        <w:t xml:space="preserve">lo </w:t>
      </w:r>
      <w:r w:rsidR="00291AAA">
        <w:t>cual, va en contravía del artículo 1056 del Código de Comercio que establece</w:t>
      </w:r>
      <w:r w:rsidR="00B867CC">
        <w:t xml:space="preserve"> que </w:t>
      </w:r>
      <w:r w:rsidR="00B867CC" w:rsidRPr="00B867CC">
        <w:rPr>
          <w:i/>
          <w:iCs/>
        </w:rPr>
        <w:t>“</w:t>
      </w:r>
      <w:r w:rsidR="00291AAA" w:rsidRPr="00B867CC">
        <w:rPr>
          <w:i/>
          <w:iCs/>
        </w:rPr>
        <w:t>el asegurador pondrá, a su arbitrio, asumir todos o algunos de los riesgos a que estén expuestos el interés o la cosa asegurados, el patrimonio o la persona del asegurado</w:t>
      </w:r>
      <w:r w:rsidR="00B867CC" w:rsidRPr="00B867CC">
        <w:rPr>
          <w:i/>
          <w:iCs/>
        </w:rPr>
        <w:t>”</w:t>
      </w:r>
      <w:r w:rsidR="00B65E0E">
        <w:rPr>
          <w:i/>
          <w:iCs/>
        </w:rPr>
        <w:t xml:space="preserve"> </w:t>
      </w:r>
      <w:r w:rsidR="00B65E0E">
        <w:t xml:space="preserve">y así mismo, </w:t>
      </w:r>
      <w:r w:rsidR="000B23F4">
        <w:t>es contrario a l</w:t>
      </w:r>
      <w:r w:rsidR="00810D58">
        <w:t>o establecido por la jurisprudencia de la Corte Suprema de Justicia</w:t>
      </w:r>
      <w:r w:rsidR="00040289">
        <w:t xml:space="preserve">, Sala de Casación Civil: </w:t>
      </w:r>
    </w:p>
    <w:p w14:paraId="45BF6F32" w14:textId="77777777" w:rsidR="009E49C2" w:rsidRDefault="009E49C2" w:rsidP="00B867CC">
      <w:pPr>
        <w:tabs>
          <w:tab w:val="left" w:pos="5626"/>
        </w:tabs>
        <w:spacing w:line="360" w:lineRule="auto"/>
        <w:jc w:val="both"/>
      </w:pPr>
    </w:p>
    <w:p w14:paraId="61462593" w14:textId="37EA9DEE" w:rsidR="009E49C2" w:rsidRPr="00D8399C" w:rsidRDefault="009E49C2" w:rsidP="00D8399C">
      <w:pPr>
        <w:tabs>
          <w:tab w:val="left" w:pos="5626"/>
        </w:tabs>
        <w:spacing w:line="360" w:lineRule="auto"/>
        <w:ind w:left="567" w:right="567"/>
        <w:jc w:val="both"/>
        <w:rPr>
          <w:i/>
          <w:iCs/>
          <w:sz w:val="20"/>
          <w:szCs w:val="20"/>
        </w:rPr>
      </w:pPr>
      <w:r w:rsidRPr="00D8399C">
        <w:rPr>
          <w:i/>
          <w:iCs/>
          <w:sz w:val="20"/>
          <w:szCs w:val="20"/>
        </w:rPr>
        <w:t>“… en cuanto al contrato de seguro propiamente dicho, ha sostenido la Corte que “debe ser interpretado en forma similar a las normas legales y sin perder de vista la finalidad que está llamado a servir, esto es comprobando la voluntad objetiva que traducen la respectiva póliza y los documentos que de ella hacen parte con arreglo a la ley (Arts. 1048 a 1050 del C de Com.)</w:t>
      </w:r>
      <w:r w:rsidR="00D8399C" w:rsidRPr="00D8399C">
        <w:rPr>
          <w:i/>
          <w:iCs/>
          <w:sz w:val="20"/>
          <w:szCs w:val="20"/>
        </w:rPr>
        <w:t xml:space="preserve"> </w:t>
      </w:r>
      <w:r w:rsidRPr="00D8399C">
        <w:rPr>
          <w:i/>
          <w:iCs/>
          <w:sz w:val="20"/>
          <w:szCs w:val="20"/>
        </w:rPr>
        <w:t>los intereses de la comunidad de asegurados y las exigencias técnicas de la industria. Dich</w:t>
      </w:r>
      <w:r w:rsidR="00D8399C" w:rsidRPr="00D8399C">
        <w:rPr>
          <w:i/>
          <w:iCs/>
          <w:sz w:val="20"/>
          <w:szCs w:val="20"/>
        </w:rPr>
        <w:t xml:space="preserve">o </w:t>
      </w:r>
      <w:r w:rsidRPr="00D8399C">
        <w:rPr>
          <w:i/>
          <w:iCs/>
          <w:sz w:val="20"/>
          <w:szCs w:val="20"/>
        </w:rPr>
        <w:t>en otras palabras, el contrato de seguro es de interpretación restrictiva y por eso en su ámbito operativo, para determinar con exactitud los derechos y las obligaciones de los contratantes, predomina el texto de la que suele denominarse ‘escritura contentiva del contrato’” (Sentencia de Casación Civil 002 del 29 de enero de 1998).”</w:t>
      </w:r>
    </w:p>
    <w:p w14:paraId="4EF2BD43" w14:textId="77777777" w:rsidR="0027259C" w:rsidRDefault="0027259C" w:rsidP="000903BD">
      <w:pPr>
        <w:tabs>
          <w:tab w:val="left" w:pos="5626"/>
        </w:tabs>
        <w:spacing w:line="360" w:lineRule="auto"/>
        <w:jc w:val="both"/>
      </w:pPr>
    </w:p>
    <w:p w14:paraId="300A733C" w14:textId="70602B23" w:rsidR="00493775" w:rsidRDefault="00D15A1A" w:rsidP="000903BD">
      <w:pPr>
        <w:tabs>
          <w:tab w:val="left" w:pos="5626"/>
        </w:tabs>
        <w:spacing w:line="360" w:lineRule="auto"/>
        <w:jc w:val="both"/>
      </w:pPr>
      <w:r>
        <w:t xml:space="preserve">Así las cosas, </w:t>
      </w:r>
      <w:r w:rsidR="003E280F">
        <w:t xml:space="preserve">entendiendo que </w:t>
      </w:r>
      <w:r w:rsidR="00A5624B">
        <w:t>el contrat</w:t>
      </w:r>
      <w:r w:rsidR="00ED52B6">
        <w:t>o</w:t>
      </w:r>
      <w:r w:rsidR="003E280F">
        <w:t xml:space="preserve"> de seguro debe interpretarse de manera restrictiva, la Contraloría </w:t>
      </w:r>
      <w:r w:rsidR="00C97631">
        <w:t xml:space="preserve">deberá aceptar que la Póliza </w:t>
      </w:r>
      <w:r w:rsidR="00C97631">
        <w:t xml:space="preserve">de Seguro No. </w:t>
      </w:r>
      <w:r w:rsidR="00C97631" w:rsidRPr="007C0D59">
        <w:t>300</w:t>
      </w:r>
      <w:r w:rsidR="00C97631">
        <w:t>-</w:t>
      </w:r>
      <w:r w:rsidR="00C97631" w:rsidRPr="007C0D59">
        <w:t>47</w:t>
      </w:r>
      <w:r w:rsidR="00C97631">
        <w:t>-</w:t>
      </w:r>
      <w:r w:rsidR="00C97631" w:rsidRPr="007C0D59">
        <w:t>994000007584</w:t>
      </w:r>
      <w:r w:rsidR="00C97631">
        <w:t xml:space="preserve"> no presta cobertura material, dado que</w:t>
      </w:r>
      <w:r w:rsidR="007D2136">
        <w:t xml:space="preserve"> i) no se presentó un incumplimiento de las obligaciones derivadas del contrato interadministrativo</w:t>
      </w:r>
      <w:r w:rsidR="003D1E12">
        <w:t xml:space="preserve"> </w:t>
      </w:r>
      <w:r w:rsidR="003D1E12">
        <w:t>No. 008 de 2015</w:t>
      </w:r>
      <w:r w:rsidR="007D2136">
        <w:t xml:space="preserve"> </w:t>
      </w:r>
      <w:r w:rsidR="00B24CCB">
        <w:t>en tanto la “verificación” de la autorización del Ministerio de Cultura no era una obligación pactada en el contrato</w:t>
      </w:r>
      <w:r w:rsidR="00D21924">
        <w:t xml:space="preserve">, </w:t>
      </w:r>
      <w:proofErr w:type="spellStart"/>
      <w:r w:rsidR="007D2136">
        <w:t>ii</w:t>
      </w:r>
      <w:proofErr w:type="spellEnd"/>
      <w:r w:rsidR="007D2136">
        <w:t xml:space="preserve">) </w:t>
      </w:r>
      <w:r w:rsidR="004D4E7C">
        <w:t xml:space="preserve">el presunto detrimento que se pretende endilgar </w:t>
      </w:r>
      <w:r w:rsidR="006F76BF">
        <w:t xml:space="preserve">es con </w:t>
      </w:r>
      <w:r w:rsidR="006F76BF">
        <w:lastRenderedPageBreak/>
        <w:t xml:space="preserve">ocasión a un contrato </w:t>
      </w:r>
      <w:r w:rsidR="00247392">
        <w:t>diferente al asegurado en la Póliza</w:t>
      </w:r>
      <w:r w:rsidR="00D21924">
        <w:t xml:space="preserve"> y </w:t>
      </w:r>
      <w:proofErr w:type="spellStart"/>
      <w:r w:rsidR="00D21924">
        <w:t>iii</w:t>
      </w:r>
      <w:proofErr w:type="spellEnd"/>
      <w:r w:rsidR="00D21924">
        <w:t>) lo que busca la Contraloría es declarar</w:t>
      </w:r>
      <w:r w:rsidR="005A55F3">
        <w:t xml:space="preserve"> responsables fiscales a los presuntos vinculados, circunstancia que no fue objeto de amparo en la presente Póliza. </w:t>
      </w:r>
      <w:r w:rsidR="007551A3">
        <w:t xml:space="preserve">Por lo anterior, no es procedente que la Contraloría emita algún fallo condenatorio en contra de la compañía aseguradora. </w:t>
      </w:r>
    </w:p>
    <w:p w14:paraId="4E314374" w14:textId="77777777" w:rsidR="00A618D4" w:rsidRDefault="00A618D4" w:rsidP="000903BD">
      <w:pPr>
        <w:tabs>
          <w:tab w:val="left" w:pos="5626"/>
        </w:tabs>
        <w:spacing w:line="360" w:lineRule="auto"/>
        <w:jc w:val="both"/>
      </w:pPr>
    </w:p>
    <w:p w14:paraId="5E76CE78" w14:textId="0D2BAFC6" w:rsidR="00D914EA" w:rsidRPr="007C25D2" w:rsidRDefault="003F4174" w:rsidP="000903BD">
      <w:pPr>
        <w:pStyle w:val="Prrafodelista"/>
        <w:numPr>
          <w:ilvl w:val="0"/>
          <w:numId w:val="3"/>
        </w:numPr>
        <w:tabs>
          <w:tab w:val="left" w:pos="5626"/>
        </w:tabs>
        <w:spacing w:line="360" w:lineRule="auto"/>
        <w:jc w:val="both"/>
        <w:rPr>
          <w:b/>
          <w:bCs/>
        </w:rPr>
      </w:pPr>
      <w:r w:rsidRPr="007C25D2">
        <w:rPr>
          <w:b/>
          <w:bCs/>
        </w:rPr>
        <w:t xml:space="preserve">LA PÓLIZA DE SEGURO No. </w:t>
      </w:r>
      <w:r w:rsidRPr="007C25D2">
        <w:rPr>
          <w:b/>
          <w:bCs/>
        </w:rPr>
        <w:t>300-47-994000007584</w:t>
      </w:r>
      <w:r w:rsidRPr="007C25D2">
        <w:rPr>
          <w:b/>
          <w:bCs/>
        </w:rPr>
        <w:t xml:space="preserve"> NO AMPARA </w:t>
      </w:r>
      <w:r w:rsidR="00914AC9" w:rsidRPr="007C25D2">
        <w:rPr>
          <w:b/>
          <w:bCs/>
        </w:rPr>
        <w:t xml:space="preserve">LA RESPONSABILIDAD PARTICULAR DE LOS </w:t>
      </w:r>
      <w:r w:rsidR="00D3239C" w:rsidRPr="007C25D2">
        <w:rPr>
          <w:b/>
          <w:bCs/>
        </w:rPr>
        <w:t>TRABAJADORES, GERENTES O REPRESENTANTES LEGALES DE LA EMPRESA DE DESARROLLO URBANO DE ARMENIA LTDA. “EDUA”</w:t>
      </w:r>
    </w:p>
    <w:p w14:paraId="258577F2" w14:textId="77777777" w:rsidR="00690A92" w:rsidRPr="00ED20BE" w:rsidRDefault="00690A92" w:rsidP="000903BD">
      <w:pPr>
        <w:tabs>
          <w:tab w:val="left" w:pos="5626"/>
        </w:tabs>
        <w:spacing w:line="360" w:lineRule="auto"/>
        <w:jc w:val="both"/>
      </w:pPr>
    </w:p>
    <w:p w14:paraId="4DCFA7F2" w14:textId="38FE08FA" w:rsidR="007C25D2" w:rsidRDefault="007C25D2" w:rsidP="007C25D2">
      <w:pPr>
        <w:tabs>
          <w:tab w:val="left" w:pos="5626"/>
        </w:tabs>
        <w:spacing w:line="360" w:lineRule="auto"/>
        <w:jc w:val="both"/>
      </w:pPr>
      <w:r>
        <w:t xml:space="preserve">Es preciso advertir al despacho que en las condiciones de la Póliza de Seguro se pactó que el contratista afianzado sería la persona jurídica </w:t>
      </w:r>
      <w:r w:rsidRPr="007C25D2">
        <w:rPr>
          <w:i/>
          <w:iCs/>
        </w:rPr>
        <w:t>EMPRESA DE DESARROLLO URBANO DE ARMENIA LTDA. “EDUA”</w:t>
      </w:r>
      <w:r>
        <w:rPr>
          <w:i/>
          <w:iCs/>
        </w:rPr>
        <w:t xml:space="preserve"> </w:t>
      </w:r>
      <w:r>
        <w:t xml:space="preserve">y no los trabajadores, servidores o representantes de la entidad, </w:t>
      </w:r>
      <w:r w:rsidR="00A05EC3">
        <w:t xml:space="preserve">toda vez que este es el objeto propio de las Pólizas de Manejo o de responsabilidad civil profesional. </w:t>
      </w:r>
      <w:r w:rsidR="00B77FA8">
        <w:t xml:space="preserve">Lo anterior, puede verificarse en la caratula de la Póliza </w:t>
      </w:r>
      <w:r w:rsidR="00450B76">
        <w:t xml:space="preserve">en la que se evidencia que el afianzado es la Empresa EDUA y no sus trabajadores. </w:t>
      </w:r>
    </w:p>
    <w:p w14:paraId="1C1008F6" w14:textId="77777777" w:rsidR="00450B76" w:rsidRDefault="00450B76" w:rsidP="007C25D2">
      <w:pPr>
        <w:tabs>
          <w:tab w:val="left" w:pos="5626"/>
        </w:tabs>
        <w:spacing w:line="360" w:lineRule="auto"/>
        <w:jc w:val="both"/>
      </w:pPr>
    </w:p>
    <w:p w14:paraId="31542261" w14:textId="377AD10A" w:rsidR="00450B76" w:rsidRPr="007C25D2" w:rsidRDefault="00450B76" w:rsidP="007C25D2">
      <w:pPr>
        <w:tabs>
          <w:tab w:val="left" w:pos="5626"/>
        </w:tabs>
        <w:spacing w:line="360" w:lineRule="auto"/>
        <w:jc w:val="both"/>
      </w:pPr>
      <w:r w:rsidRPr="00450B76">
        <w:drawing>
          <wp:inline distT="0" distB="0" distL="0" distR="0" wp14:anchorId="7DB24917" wp14:editId="0FEC3175">
            <wp:extent cx="6548120" cy="1256665"/>
            <wp:effectExtent l="19050" t="19050" r="24130" b="19685"/>
            <wp:docPr id="185734609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46091" name="Imagen 1" descr="Tabla&#10;&#10;El contenido generado por IA puede ser incorrecto."/>
                    <pic:cNvPicPr/>
                  </pic:nvPicPr>
                  <pic:blipFill>
                    <a:blip r:embed="rId12"/>
                    <a:stretch>
                      <a:fillRect/>
                    </a:stretch>
                  </pic:blipFill>
                  <pic:spPr>
                    <a:xfrm>
                      <a:off x="0" y="0"/>
                      <a:ext cx="6548120" cy="1256665"/>
                    </a:xfrm>
                    <a:prstGeom prst="rect">
                      <a:avLst/>
                    </a:prstGeom>
                    <a:ln>
                      <a:solidFill>
                        <a:schemeClr val="tx1"/>
                      </a:solidFill>
                    </a:ln>
                  </pic:spPr>
                </pic:pic>
              </a:graphicData>
            </a:graphic>
          </wp:inline>
        </w:drawing>
      </w:r>
    </w:p>
    <w:p w14:paraId="0BBB8F65" w14:textId="326ACF59" w:rsidR="00690A92" w:rsidRPr="00ED20BE" w:rsidRDefault="00690A92" w:rsidP="00A50A3C">
      <w:pPr>
        <w:tabs>
          <w:tab w:val="left" w:pos="5626"/>
        </w:tabs>
        <w:spacing w:line="360" w:lineRule="auto"/>
        <w:jc w:val="both"/>
      </w:pPr>
    </w:p>
    <w:p w14:paraId="3A676C7F" w14:textId="20F91047" w:rsidR="00DF71AF" w:rsidRDefault="00450B76" w:rsidP="00A50A3C">
      <w:pPr>
        <w:tabs>
          <w:tab w:val="left" w:pos="5626"/>
        </w:tabs>
        <w:spacing w:line="360" w:lineRule="auto"/>
        <w:jc w:val="both"/>
      </w:pPr>
      <w:r>
        <w:t xml:space="preserve">Por lo anterior, </w:t>
      </w:r>
      <w:r w:rsidR="00A50A3C">
        <w:t xml:space="preserve">pese a que se encuentre acreditada la responsabilidad de los señores </w:t>
      </w:r>
      <w:r w:rsidR="00A50A3C">
        <w:t>Sebastián Congote Posada y Jackson Peláez Pérez</w:t>
      </w:r>
      <w:r w:rsidR="00A50A3C">
        <w:t xml:space="preserve">, la presente Póliza no podrá ser afectada en razón a que la responsabilidad de los referidos no fue objeto de amparo. </w:t>
      </w:r>
    </w:p>
    <w:p w14:paraId="46F9434C" w14:textId="77777777" w:rsidR="00D37BB6" w:rsidRDefault="00D37BB6" w:rsidP="00A50A3C">
      <w:pPr>
        <w:tabs>
          <w:tab w:val="left" w:pos="5626"/>
        </w:tabs>
        <w:spacing w:line="360" w:lineRule="auto"/>
        <w:jc w:val="both"/>
      </w:pPr>
    </w:p>
    <w:p w14:paraId="48777956" w14:textId="61CC4AC6" w:rsidR="00D37BB6" w:rsidRDefault="00D37BB6" w:rsidP="00D37BB6">
      <w:pPr>
        <w:pStyle w:val="Prrafodelista"/>
        <w:numPr>
          <w:ilvl w:val="0"/>
          <w:numId w:val="3"/>
        </w:numPr>
        <w:tabs>
          <w:tab w:val="left" w:pos="5626"/>
        </w:tabs>
        <w:spacing w:line="360" w:lineRule="auto"/>
        <w:jc w:val="both"/>
        <w:rPr>
          <w:b/>
          <w:bCs/>
        </w:rPr>
      </w:pPr>
      <w:r w:rsidRPr="00086B5B">
        <w:rPr>
          <w:b/>
          <w:bCs/>
        </w:rPr>
        <w:t xml:space="preserve">FALTA DE COBERTURA TEMPORAL </w:t>
      </w:r>
      <w:r w:rsidR="00086B5B" w:rsidRPr="00086B5B">
        <w:rPr>
          <w:b/>
          <w:bCs/>
        </w:rPr>
        <w:t>PARA LOS HECHO</w:t>
      </w:r>
      <w:r w:rsidR="00086B5B">
        <w:rPr>
          <w:b/>
          <w:bCs/>
        </w:rPr>
        <w:t xml:space="preserve">S COMETIDOS </w:t>
      </w:r>
      <w:r w:rsidR="001C2469">
        <w:rPr>
          <w:b/>
          <w:bCs/>
        </w:rPr>
        <w:t xml:space="preserve">POR JACKSON PELÁEZ PÉREZ </w:t>
      </w:r>
    </w:p>
    <w:p w14:paraId="5F80AF13" w14:textId="77777777" w:rsidR="001C2469" w:rsidRDefault="001C2469" w:rsidP="001C2469">
      <w:pPr>
        <w:tabs>
          <w:tab w:val="left" w:pos="5626"/>
        </w:tabs>
        <w:spacing w:line="360" w:lineRule="auto"/>
        <w:jc w:val="both"/>
        <w:rPr>
          <w:b/>
          <w:bCs/>
        </w:rPr>
      </w:pPr>
    </w:p>
    <w:p w14:paraId="51A977D8" w14:textId="474BA412" w:rsidR="00854953" w:rsidRDefault="001C2469" w:rsidP="00854953">
      <w:pPr>
        <w:tabs>
          <w:tab w:val="left" w:pos="5626"/>
        </w:tabs>
        <w:spacing w:line="360" w:lineRule="auto"/>
        <w:jc w:val="both"/>
      </w:pPr>
      <w:r>
        <w:t xml:space="preserve">Tal como lo ha indicado la Contraloría General de la República en el Auto de Apertura e Imputación, las presuntas omisiones del señor Jackson como gerente de la </w:t>
      </w:r>
      <w:r w:rsidRPr="001C2469">
        <w:t>EMPRESA DE DESARROLLO URBANO DE ARMENIA LTDA. “EDUA”</w:t>
      </w:r>
      <w:r>
        <w:t xml:space="preserve"> se realizaron en el periodo </w:t>
      </w:r>
      <w:r w:rsidR="0076689E">
        <w:t xml:space="preserve">comprendido entre el 16 de junio de 2017 al 3 de octubre de 2018, periodo para el cual la Póliza de Seguro no estaba vigente, dado que </w:t>
      </w:r>
      <w:r w:rsidR="00550742">
        <w:t xml:space="preserve">su vigencia fue del </w:t>
      </w:r>
      <w:r w:rsidR="00977424">
        <w:t xml:space="preserve">23 de marzo de 2015 hasta el </w:t>
      </w:r>
      <w:r w:rsidR="00535390" w:rsidRPr="00535390">
        <w:rPr>
          <w:b/>
          <w:bCs/>
        </w:rPr>
        <w:t>16</w:t>
      </w:r>
      <w:r w:rsidR="00977424" w:rsidRPr="00535390">
        <w:rPr>
          <w:b/>
          <w:bCs/>
        </w:rPr>
        <w:t xml:space="preserve"> de diciembre </w:t>
      </w:r>
      <w:r w:rsidR="00854953" w:rsidRPr="00535390">
        <w:rPr>
          <w:b/>
          <w:bCs/>
        </w:rPr>
        <w:t>de 2016</w:t>
      </w:r>
      <w:r w:rsidR="00854953">
        <w:t xml:space="preserve">: </w:t>
      </w:r>
    </w:p>
    <w:p w14:paraId="1C0EB3CE" w14:textId="77777777" w:rsidR="00854953" w:rsidRDefault="00854953" w:rsidP="00854953">
      <w:pPr>
        <w:tabs>
          <w:tab w:val="left" w:pos="5626"/>
        </w:tabs>
        <w:spacing w:line="360" w:lineRule="auto"/>
        <w:jc w:val="both"/>
      </w:pPr>
    </w:p>
    <w:p w14:paraId="01598191" w14:textId="3CBCE31C" w:rsidR="001C2469" w:rsidRPr="00C350BD" w:rsidRDefault="00854953" w:rsidP="00C350BD">
      <w:pPr>
        <w:tabs>
          <w:tab w:val="left" w:pos="5626"/>
        </w:tabs>
        <w:spacing w:line="360" w:lineRule="auto"/>
        <w:jc w:val="center"/>
      </w:pPr>
      <w:r w:rsidRPr="00854953">
        <w:drawing>
          <wp:inline distT="0" distB="0" distL="0" distR="0" wp14:anchorId="533327D5" wp14:editId="041D275D">
            <wp:extent cx="4573732" cy="1364757"/>
            <wp:effectExtent l="19050" t="19050" r="17780" b="26035"/>
            <wp:docPr id="76673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3800" name=""/>
                    <pic:cNvPicPr/>
                  </pic:nvPicPr>
                  <pic:blipFill>
                    <a:blip r:embed="rId13"/>
                    <a:stretch>
                      <a:fillRect/>
                    </a:stretch>
                  </pic:blipFill>
                  <pic:spPr>
                    <a:xfrm>
                      <a:off x="0" y="0"/>
                      <a:ext cx="4594097" cy="1370834"/>
                    </a:xfrm>
                    <a:prstGeom prst="rect">
                      <a:avLst/>
                    </a:prstGeom>
                    <a:ln>
                      <a:solidFill>
                        <a:schemeClr val="tx1"/>
                      </a:solidFill>
                    </a:ln>
                  </pic:spPr>
                </pic:pic>
              </a:graphicData>
            </a:graphic>
          </wp:inline>
        </w:drawing>
      </w:r>
    </w:p>
    <w:p w14:paraId="37548C94" w14:textId="35AE3532" w:rsidR="00854953" w:rsidRPr="001C2469" w:rsidRDefault="00C350BD" w:rsidP="00C350BD">
      <w:pPr>
        <w:tabs>
          <w:tab w:val="left" w:pos="5626"/>
        </w:tabs>
        <w:spacing w:line="360" w:lineRule="auto"/>
        <w:jc w:val="center"/>
        <w:rPr>
          <w:b/>
          <w:bCs/>
        </w:rPr>
      </w:pPr>
      <w:r w:rsidRPr="00C350BD">
        <w:rPr>
          <w:b/>
          <w:bCs/>
        </w:rPr>
        <w:lastRenderedPageBreak/>
        <w:drawing>
          <wp:inline distT="0" distB="0" distL="0" distR="0" wp14:anchorId="773B9182" wp14:editId="23A4764E">
            <wp:extent cx="4608368" cy="1413525"/>
            <wp:effectExtent l="19050" t="19050" r="20955" b="15240"/>
            <wp:docPr id="593634263"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34263" name="Imagen 1" descr="Texto, Carta&#10;&#10;El contenido generado por IA puede ser incorrecto."/>
                    <pic:cNvPicPr/>
                  </pic:nvPicPr>
                  <pic:blipFill>
                    <a:blip r:embed="rId14"/>
                    <a:stretch>
                      <a:fillRect/>
                    </a:stretch>
                  </pic:blipFill>
                  <pic:spPr>
                    <a:xfrm>
                      <a:off x="0" y="0"/>
                      <a:ext cx="4675319" cy="1434061"/>
                    </a:xfrm>
                    <a:prstGeom prst="rect">
                      <a:avLst/>
                    </a:prstGeom>
                    <a:ln>
                      <a:solidFill>
                        <a:schemeClr val="tx1"/>
                      </a:solidFill>
                    </a:ln>
                  </pic:spPr>
                </pic:pic>
              </a:graphicData>
            </a:graphic>
          </wp:inline>
        </w:drawing>
      </w:r>
    </w:p>
    <w:p w14:paraId="779ED9B6" w14:textId="77777777" w:rsidR="00DF71AF" w:rsidRPr="00086B5B" w:rsidRDefault="00DF71AF" w:rsidP="00C362AA">
      <w:pPr>
        <w:tabs>
          <w:tab w:val="left" w:pos="5626"/>
        </w:tabs>
        <w:spacing w:line="360" w:lineRule="auto"/>
      </w:pPr>
    </w:p>
    <w:p w14:paraId="53F2B54B" w14:textId="77777777" w:rsidR="00264D98" w:rsidRDefault="005F4CD6" w:rsidP="00483804">
      <w:pPr>
        <w:tabs>
          <w:tab w:val="left" w:pos="5626"/>
        </w:tabs>
        <w:spacing w:line="360" w:lineRule="auto"/>
        <w:jc w:val="both"/>
      </w:pPr>
      <w:r>
        <w:t xml:space="preserve">Por lo anterior, en el improbable caso de acreditarse la responsabilidad </w:t>
      </w:r>
      <w:r w:rsidR="00483804">
        <w:t xml:space="preserve">del señor </w:t>
      </w:r>
      <w:r w:rsidR="00483804" w:rsidRPr="00483804">
        <w:t>Jackson Peláez Pérez</w:t>
      </w:r>
      <w:r w:rsidR="00483804">
        <w:t xml:space="preserve">, la Póliza de Seguro no puede afectarse </w:t>
      </w:r>
      <w:r w:rsidR="00C77224">
        <w:t xml:space="preserve">con la finalidad de obtener algún pago </w:t>
      </w:r>
      <w:r w:rsidR="00473D86">
        <w:t xml:space="preserve">por el detrimento patrimonial causado. </w:t>
      </w:r>
    </w:p>
    <w:p w14:paraId="2E1D4B1E" w14:textId="77777777" w:rsidR="00264D98" w:rsidRDefault="00264D98" w:rsidP="00483804">
      <w:pPr>
        <w:tabs>
          <w:tab w:val="left" w:pos="5626"/>
        </w:tabs>
        <w:spacing w:line="360" w:lineRule="auto"/>
        <w:jc w:val="both"/>
      </w:pPr>
    </w:p>
    <w:p w14:paraId="1BF522C1" w14:textId="4AC6FE18" w:rsidR="0060616B" w:rsidRPr="0060616B" w:rsidRDefault="00264D98" w:rsidP="00264D98">
      <w:pPr>
        <w:pStyle w:val="Prrafodelista"/>
        <w:numPr>
          <w:ilvl w:val="0"/>
          <w:numId w:val="3"/>
        </w:numPr>
        <w:tabs>
          <w:tab w:val="left" w:pos="5626"/>
        </w:tabs>
        <w:spacing w:line="360" w:lineRule="auto"/>
        <w:jc w:val="both"/>
        <w:rPr>
          <w:b/>
          <w:bCs/>
        </w:rPr>
      </w:pPr>
      <w:r w:rsidRPr="0060616B">
        <w:rPr>
          <w:b/>
          <w:bCs/>
        </w:rPr>
        <w:t xml:space="preserve">FALTA DE COBERTURA MATERIAL FRENTE A LAS ACTUACIONES U OMISIONES DE LOS FUNCIONARIOS </w:t>
      </w:r>
      <w:r w:rsidR="0060616B" w:rsidRPr="0060616B">
        <w:rPr>
          <w:b/>
          <w:bCs/>
        </w:rPr>
        <w:t xml:space="preserve">DEL MUNICIPIO DE ARMENIA </w:t>
      </w:r>
      <w:r w:rsidR="00626EA7">
        <w:rPr>
          <w:b/>
          <w:bCs/>
        </w:rPr>
        <w:t xml:space="preserve">Y DE FERRELIMAS S.A.S. </w:t>
      </w:r>
    </w:p>
    <w:p w14:paraId="74C62D31" w14:textId="0320CA14" w:rsidR="00483804" w:rsidRDefault="00483804" w:rsidP="0060616B">
      <w:pPr>
        <w:tabs>
          <w:tab w:val="left" w:pos="5626"/>
        </w:tabs>
        <w:spacing w:line="360" w:lineRule="auto"/>
        <w:jc w:val="both"/>
      </w:pPr>
      <w:r w:rsidRPr="00483804">
        <w:t xml:space="preserve"> </w:t>
      </w:r>
    </w:p>
    <w:p w14:paraId="1BB52C5D" w14:textId="5CB92264" w:rsidR="00F23B33" w:rsidRDefault="0060616B" w:rsidP="00E753D5">
      <w:pPr>
        <w:tabs>
          <w:tab w:val="left" w:pos="5626"/>
        </w:tabs>
        <w:spacing w:line="360" w:lineRule="auto"/>
        <w:jc w:val="both"/>
      </w:pPr>
      <w:r>
        <w:t>Es necesario que el Despacho tenga en consideración que la Póliza de Seguro únicamente ampara</w:t>
      </w:r>
      <w:r w:rsidR="006870BF">
        <w:t xml:space="preserve"> los perjuicios que sufra la entidad estatal como consecuencia </w:t>
      </w:r>
      <w:r w:rsidR="001D17B0">
        <w:t xml:space="preserve">del incumplimiento del </w:t>
      </w:r>
      <w:r>
        <w:t>contratista</w:t>
      </w:r>
      <w:r w:rsidR="00470FD3">
        <w:t xml:space="preserve"> afianzado, esto es, </w:t>
      </w:r>
      <w:r w:rsidR="00470FD3">
        <w:t xml:space="preserve">la </w:t>
      </w:r>
      <w:r w:rsidR="00470FD3" w:rsidRPr="001C2469">
        <w:t>EMPRESA DE DESARROLLO URBANO DE ARMENIA LTDA. “EDUA”</w:t>
      </w:r>
      <w:r w:rsidR="00470FD3">
        <w:t xml:space="preserve">, por ello, la eventual responsabilidad que resulte probada </w:t>
      </w:r>
      <w:r w:rsidR="00340D80">
        <w:t xml:space="preserve">de los señores Luz Piedad Valencia Franco, Julio César Escobar Posada, Cesar Ovidio Rodríguez Gil, </w:t>
      </w:r>
      <w:r w:rsidR="0065317E">
        <w:t>Carlos Alberto Hurtado Plazas</w:t>
      </w:r>
      <w:r w:rsidR="006870BF">
        <w:t xml:space="preserve"> y </w:t>
      </w:r>
      <w:r w:rsidR="0065317E">
        <w:t xml:space="preserve">Álvaro José </w:t>
      </w:r>
      <w:r w:rsidR="001D17B0">
        <w:t>Jiménez</w:t>
      </w:r>
      <w:r w:rsidR="0065317E">
        <w:t xml:space="preserve"> Torres</w:t>
      </w:r>
      <w:r w:rsidR="001D17B0">
        <w:t xml:space="preserve">, no </w:t>
      </w:r>
      <w:r w:rsidR="00585F9D">
        <w:t xml:space="preserve">está amparada por el contrato de seguro. </w:t>
      </w:r>
      <w:r w:rsidR="00F23B33">
        <w:t xml:space="preserve">En igual sentido, la Póliza de Seguro tampoco ampara la eventual responsabilidad fiscal en que incurra </w:t>
      </w:r>
      <w:r w:rsidR="00E753D5">
        <w:t>el contratista FERRELIMAS S.A.S.</w:t>
      </w:r>
    </w:p>
    <w:p w14:paraId="71639C87" w14:textId="77777777" w:rsidR="00663D96" w:rsidRDefault="00663D96" w:rsidP="00E753D5">
      <w:pPr>
        <w:tabs>
          <w:tab w:val="left" w:pos="5626"/>
        </w:tabs>
        <w:spacing w:line="360" w:lineRule="auto"/>
        <w:jc w:val="both"/>
      </w:pPr>
    </w:p>
    <w:p w14:paraId="2F970649" w14:textId="796B85B5" w:rsidR="00626EA7" w:rsidRDefault="00BA61CF" w:rsidP="00626EA7">
      <w:pPr>
        <w:pStyle w:val="Prrafodelista"/>
        <w:numPr>
          <w:ilvl w:val="0"/>
          <w:numId w:val="3"/>
        </w:numPr>
        <w:tabs>
          <w:tab w:val="left" w:pos="5626"/>
        </w:tabs>
        <w:spacing w:line="360" w:lineRule="auto"/>
        <w:jc w:val="both"/>
        <w:rPr>
          <w:b/>
          <w:bCs/>
        </w:rPr>
      </w:pPr>
      <w:r>
        <w:rPr>
          <w:b/>
          <w:bCs/>
        </w:rPr>
        <w:t>ESTÁ DEMOSTRADO QUE EN ESTE PROCESO SE</w:t>
      </w:r>
      <w:r w:rsidR="00D505CE">
        <w:rPr>
          <w:b/>
          <w:bCs/>
        </w:rPr>
        <w:t xml:space="preserve"> CONFIGURÓ LA CADUCIDAD DE LA ACCIÓN FISCAL </w:t>
      </w:r>
    </w:p>
    <w:p w14:paraId="2BB045F3" w14:textId="77777777" w:rsidR="00BD3266" w:rsidRDefault="00BD3266" w:rsidP="00BD3266">
      <w:pPr>
        <w:pStyle w:val="Prrafodelista"/>
        <w:tabs>
          <w:tab w:val="left" w:pos="5626"/>
        </w:tabs>
        <w:spacing w:line="360" w:lineRule="auto"/>
        <w:ind w:left="1080"/>
        <w:jc w:val="both"/>
        <w:rPr>
          <w:b/>
          <w:bCs/>
        </w:rPr>
      </w:pPr>
    </w:p>
    <w:p w14:paraId="338138F1" w14:textId="5850B0F5" w:rsidR="00426B9F" w:rsidRDefault="00BA61CF" w:rsidP="00046C42">
      <w:pPr>
        <w:tabs>
          <w:tab w:val="left" w:pos="5626"/>
        </w:tabs>
        <w:spacing w:line="360" w:lineRule="auto"/>
        <w:jc w:val="both"/>
      </w:pPr>
      <w:r>
        <w:t xml:space="preserve">Es menester indicar que la Contraloría General de la República ha sido clara en manifestar que el detrimento patrimonial </w:t>
      </w:r>
      <w:r w:rsidR="00F640CD">
        <w:t>aquí investigado corresponde a</w:t>
      </w:r>
      <w:r w:rsidR="00762EFF">
        <w:t xml:space="preserve">l anticipo </w:t>
      </w:r>
      <w:r w:rsidR="00BC4E66">
        <w:t xml:space="preserve">que </w:t>
      </w:r>
      <w:r w:rsidR="002038C9">
        <w:t>se consignó el 3 de junio de 2015 en favor de FERRELIMAS S.A.S. en virtud del contrato de suministro No. 04 de 2015 por valor de $</w:t>
      </w:r>
      <w:r w:rsidR="004F7723">
        <w:t xml:space="preserve">384.778.258. En este orden de ideas, </w:t>
      </w:r>
      <w:r w:rsidR="003240C6">
        <w:t>el hecho generador del daño patrimonial ocurrió el 3 de junio de 2015 cuando se pagó el anticipo al contratista</w:t>
      </w:r>
      <w:r w:rsidR="00E455A2">
        <w:t xml:space="preserve">, por ello, la Contraloría de conformidad con el artículo 9 de la Ley 610 de 2000 tenía cinco (5) años </w:t>
      </w:r>
      <w:r w:rsidR="0029177D">
        <w:t xml:space="preserve">proferir el Auto de Apertura, </w:t>
      </w:r>
      <w:r w:rsidR="007D009F">
        <w:t xml:space="preserve">es decir, hasta el 3 de junio de 2020, sin embargo, fue solo hasta el 19 de julio de 2022 que el Despacho emitió el Auto No. </w:t>
      </w:r>
      <w:r w:rsidR="00FC3AC2">
        <w:t xml:space="preserve">00124 por el cual se aperturó e imputó responsabilidad. </w:t>
      </w:r>
      <w:r w:rsidR="00426B9F">
        <w:t>Así las cosas, es claro que se ha configurado el fenómeno prescriptivo en tanto el hecho generador del daño se causó el 3 de junio de 2015</w:t>
      </w:r>
      <w:r w:rsidR="00046C42">
        <w:t xml:space="preserve">. </w:t>
      </w:r>
    </w:p>
    <w:p w14:paraId="60AB2AC9" w14:textId="4D45603F" w:rsidR="00046C42" w:rsidRDefault="00046C42" w:rsidP="000B5034">
      <w:pPr>
        <w:tabs>
          <w:tab w:val="left" w:pos="5626"/>
        </w:tabs>
        <w:spacing w:line="360" w:lineRule="auto"/>
        <w:jc w:val="both"/>
      </w:pPr>
    </w:p>
    <w:p w14:paraId="3D4914D9" w14:textId="4E4DFD6F" w:rsidR="00BA26F7" w:rsidRDefault="0072712E" w:rsidP="00C57A6F">
      <w:pPr>
        <w:pStyle w:val="Prrafodelista"/>
        <w:numPr>
          <w:ilvl w:val="0"/>
          <w:numId w:val="3"/>
        </w:numPr>
        <w:tabs>
          <w:tab w:val="left" w:pos="5626"/>
        </w:tabs>
        <w:spacing w:line="360" w:lineRule="auto"/>
        <w:jc w:val="both"/>
        <w:rPr>
          <w:b/>
          <w:bCs/>
        </w:rPr>
      </w:pPr>
      <w:r>
        <w:rPr>
          <w:b/>
          <w:bCs/>
        </w:rPr>
        <w:t xml:space="preserve">EN EL PROCESO SE ACREDITÓ QUE </w:t>
      </w:r>
      <w:r w:rsidR="00392038">
        <w:rPr>
          <w:b/>
          <w:bCs/>
        </w:rPr>
        <w:t>LA EVENTUAL LIQUIDACIÓN DEL CONTRATO</w:t>
      </w:r>
      <w:r w:rsidR="009630DF">
        <w:rPr>
          <w:b/>
          <w:bCs/>
        </w:rPr>
        <w:t xml:space="preserve"> INTERADMINISTRATIVO ESTABA A CARGO DE LA ADMINISTRACIÓN </w:t>
      </w:r>
    </w:p>
    <w:p w14:paraId="7131CEC2" w14:textId="77777777" w:rsidR="009630DF" w:rsidRDefault="009630DF" w:rsidP="009630DF">
      <w:pPr>
        <w:tabs>
          <w:tab w:val="left" w:pos="5626"/>
        </w:tabs>
        <w:spacing w:line="360" w:lineRule="auto"/>
        <w:jc w:val="both"/>
        <w:rPr>
          <w:b/>
          <w:bCs/>
        </w:rPr>
      </w:pPr>
    </w:p>
    <w:p w14:paraId="00C52504" w14:textId="37880D25" w:rsidR="009630DF" w:rsidRDefault="00B70A5C" w:rsidP="003A089D">
      <w:pPr>
        <w:tabs>
          <w:tab w:val="left" w:pos="5626"/>
        </w:tabs>
        <w:spacing w:line="360" w:lineRule="auto"/>
        <w:jc w:val="both"/>
      </w:pPr>
      <w:r>
        <w:t xml:space="preserve">Es preciso </w:t>
      </w:r>
      <w:r w:rsidR="00B10C2B">
        <w:t xml:space="preserve">destacar que la conducta que aquí se reprocha es la falta de liquidación tanto del contrato interadministrativo No. 008 del 2015 como del contrato de suministro No. 04 de 2015 ante la imposibilidad de su ejecución, </w:t>
      </w:r>
      <w:r w:rsidR="00E450FA">
        <w:t xml:space="preserve">frente a ello, con la práctica de los testimonios de los señores </w:t>
      </w:r>
      <w:r w:rsidR="003A089D" w:rsidRPr="003A089D">
        <w:t>Uberney Trujillo Gil</w:t>
      </w:r>
      <w:r w:rsidR="003A089D">
        <w:t xml:space="preserve">, </w:t>
      </w:r>
      <w:r w:rsidR="00F4779A" w:rsidRPr="00F4779A">
        <w:t>Carmen Liliana Salazar</w:t>
      </w:r>
      <w:r w:rsidR="00F4779A" w:rsidRPr="008742D4">
        <w:rPr>
          <w:b/>
          <w:bCs/>
        </w:rPr>
        <w:t xml:space="preserve"> </w:t>
      </w:r>
      <w:r w:rsidR="003A089D">
        <w:t>se demostró que la facultad de liquidar los contratos era una facultad que dependía únicamente de</w:t>
      </w:r>
      <w:r w:rsidR="00F67878">
        <w:t xml:space="preserve"> la entidad estatal, tal como se destaca a continuación: </w:t>
      </w:r>
    </w:p>
    <w:p w14:paraId="7C5D0F3F" w14:textId="77777777" w:rsidR="00BA68D9" w:rsidRDefault="00BA68D9" w:rsidP="003A089D">
      <w:pPr>
        <w:tabs>
          <w:tab w:val="left" w:pos="5626"/>
        </w:tabs>
        <w:spacing w:line="360" w:lineRule="auto"/>
        <w:jc w:val="both"/>
      </w:pPr>
    </w:p>
    <w:p w14:paraId="52350BB0" w14:textId="59D471BA" w:rsidR="00BA68D9" w:rsidRPr="00F4779A" w:rsidRDefault="00BA68D9" w:rsidP="003A089D">
      <w:pPr>
        <w:tabs>
          <w:tab w:val="left" w:pos="5626"/>
        </w:tabs>
        <w:spacing w:line="360" w:lineRule="auto"/>
        <w:jc w:val="both"/>
        <w:rPr>
          <w:b/>
          <w:bCs/>
        </w:rPr>
      </w:pPr>
      <w:r w:rsidRPr="00F4779A">
        <w:rPr>
          <w:b/>
          <w:bCs/>
        </w:rPr>
        <w:lastRenderedPageBreak/>
        <w:t xml:space="preserve">Testimonio </w:t>
      </w:r>
      <w:r w:rsidRPr="00F4779A">
        <w:rPr>
          <w:b/>
          <w:bCs/>
        </w:rPr>
        <w:t>Uberney Trujillo Gil</w:t>
      </w:r>
      <w:r w:rsidRPr="00F4779A">
        <w:rPr>
          <w:b/>
          <w:bCs/>
        </w:rPr>
        <w:t xml:space="preserve">: </w:t>
      </w:r>
    </w:p>
    <w:p w14:paraId="77DABF31" w14:textId="77777777" w:rsidR="00F67878" w:rsidRDefault="00F67878" w:rsidP="003A089D">
      <w:pPr>
        <w:tabs>
          <w:tab w:val="left" w:pos="5626"/>
        </w:tabs>
        <w:spacing w:line="360" w:lineRule="auto"/>
        <w:jc w:val="both"/>
      </w:pPr>
    </w:p>
    <w:p w14:paraId="10BFAD10" w14:textId="2C56F4BC" w:rsidR="00F67878" w:rsidRPr="00B454C2" w:rsidRDefault="00BA68D9" w:rsidP="00BA68D9">
      <w:pPr>
        <w:tabs>
          <w:tab w:val="left" w:pos="5626"/>
        </w:tabs>
        <w:spacing w:line="360" w:lineRule="auto"/>
        <w:jc w:val="center"/>
      </w:pPr>
      <w:r w:rsidRPr="00BA68D9">
        <w:drawing>
          <wp:inline distT="0" distB="0" distL="0" distR="0" wp14:anchorId="1EF79EF9" wp14:editId="0AE2D179">
            <wp:extent cx="5647459" cy="820941"/>
            <wp:effectExtent l="19050" t="19050" r="10795" b="17780"/>
            <wp:docPr id="1258589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9780" name=""/>
                    <pic:cNvPicPr/>
                  </pic:nvPicPr>
                  <pic:blipFill>
                    <a:blip r:embed="rId15"/>
                    <a:stretch>
                      <a:fillRect/>
                    </a:stretch>
                  </pic:blipFill>
                  <pic:spPr>
                    <a:xfrm>
                      <a:off x="0" y="0"/>
                      <a:ext cx="5679206" cy="825556"/>
                    </a:xfrm>
                    <a:prstGeom prst="rect">
                      <a:avLst/>
                    </a:prstGeom>
                    <a:ln>
                      <a:solidFill>
                        <a:schemeClr val="tx1"/>
                      </a:solidFill>
                    </a:ln>
                  </pic:spPr>
                </pic:pic>
              </a:graphicData>
            </a:graphic>
          </wp:inline>
        </w:drawing>
      </w:r>
    </w:p>
    <w:p w14:paraId="491E4FF3" w14:textId="77777777" w:rsidR="008742D4" w:rsidRDefault="008742D4" w:rsidP="008742D4">
      <w:pPr>
        <w:tabs>
          <w:tab w:val="left" w:pos="5626"/>
        </w:tabs>
        <w:spacing w:line="360" w:lineRule="auto"/>
        <w:jc w:val="both"/>
        <w:rPr>
          <w:b/>
          <w:bCs/>
        </w:rPr>
      </w:pPr>
    </w:p>
    <w:p w14:paraId="1CB718C9" w14:textId="7F2C1B27" w:rsidR="00BA26F7" w:rsidRDefault="008742D4" w:rsidP="008742D4">
      <w:pPr>
        <w:tabs>
          <w:tab w:val="left" w:pos="5626"/>
        </w:tabs>
        <w:spacing w:line="360" w:lineRule="auto"/>
        <w:jc w:val="both"/>
        <w:rPr>
          <w:b/>
          <w:bCs/>
        </w:rPr>
      </w:pPr>
      <w:r w:rsidRPr="008742D4">
        <w:rPr>
          <w:b/>
          <w:bCs/>
        </w:rPr>
        <w:t>Testimonio de Carmen Liliana Salazar:</w:t>
      </w:r>
    </w:p>
    <w:p w14:paraId="40FA1553" w14:textId="77777777" w:rsidR="008742D4" w:rsidRDefault="008742D4" w:rsidP="008742D4">
      <w:pPr>
        <w:tabs>
          <w:tab w:val="left" w:pos="5626"/>
        </w:tabs>
        <w:spacing w:line="360" w:lineRule="auto"/>
        <w:jc w:val="both"/>
        <w:rPr>
          <w:b/>
          <w:bCs/>
        </w:rPr>
      </w:pPr>
    </w:p>
    <w:p w14:paraId="04D4A6CB" w14:textId="1354B4C3" w:rsidR="008742D4" w:rsidRDefault="00F4779A" w:rsidP="00F4779A">
      <w:pPr>
        <w:tabs>
          <w:tab w:val="left" w:pos="5626"/>
        </w:tabs>
        <w:spacing w:line="360" w:lineRule="auto"/>
        <w:jc w:val="center"/>
        <w:rPr>
          <w:b/>
          <w:bCs/>
        </w:rPr>
      </w:pPr>
      <w:r w:rsidRPr="00F4779A">
        <w:rPr>
          <w:b/>
          <w:bCs/>
        </w:rPr>
        <w:drawing>
          <wp:inline distT="0" distB="0" distL="0" distR="0" wp14:anchorId="33A76359" wp14:editId="0147593C">
            <wp:extent cx="5576455" cy="1302723"/>
            <wp:effectExtent l="19050" t="19050" r="24765" b="12065"/>
            <wp:docPr id="207004352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43524" name="Imagen 1" descr="Texto&#10;&#10;El contenido generado por IA puede ser incorrecto."/>
                    <pic:cNvPicPr/>
                  </pic:nvPicPr>
                  <pic:blipFill>
                    <a:blip r:embed="rId16"/>
                    <a:stretch>
                      <a:fillRect/>
                    </a:stretch>
                  </pic:blipFill>
                  <pic:spPr>
                    <a:xfrm>
                      <a:off x="0" y="0"/>
                      <a:ext cx="5593030" cy="1306595"/>
                    </a:xfrm>
                    <a:prstGeom prst="rect">
                      <a:avLst/>
                    </a:prstGeom>
                    <a:ln>
                      <a:solidFill>
                        <a:schemeClr val="tx1"/>
                      </a:solidFill>
                    </a:ln>
                  </pic:spPr>
                </pic:pic>
              </a:graphicData>
            </a:graphic>
          </wp:inline>
        </w:drawing>
      </w:r>
    </w:p>
    <w:p w14:paraId="3F2DFA80" w14:textId="77777777" w:rsidR="0077383F" w:rsidRDefault="0072712E" w:rsidP="0044697F">
      <w:pPr>
        <w:tabs>
          <w:tab w:val="left" w:pos="5626"/>
        </w:tabs>
        <w:spacing w:line="360" w:lineRule="auto"/>
        <w:jc w:val="both"/>
        <w:rPr>
          <w:b/>
          <w:bCs/>
        </w:rPr>
      </w:pPr>
      <w:r w:rsidRPr="00BA26F7">
        <w:rPr>
          <w:b/>
          <w:bCs/>
        </w:rPr>
        <w:t xml:space="preserve"> </w:t>
      </w:r>
    </w:p>
    <w:p w14:paraId="5AF511C2" w14:textId="5D410A9E" w:rsidR="005326D0" w:rsidRDefault="0077383F" w:rsidP="0044697F">
      <w:pPr>
        <w:tabs>
          <w:tab w:val="left" w:pos="5626"/>
        </w:tabs>
        <w:spacing w:line="360" w:lineRule="auto"/>
        <w:jc w:val="both"/>
      </w:pPr>
      <w:r w:rsidRPr="0077383F">
        <w:t xml:space="preserve">Así las cosas, </w:t>
      </w:r>
      <w:r w:rsidR="00641CCF">
        <w:t xml:space="preserve">quien tenía la facultad de liquidar los contratos era el Municipio </w:t>
      </w:r>
      <w:r w:rsidR="00B07D63">
        <w:t xml:space="preserve">de Armenia, </w:t>
      </w:r>
      <w:r w:rsidR="00DF4FFC">
        <w:t xml:space="preserve">por ello, la eventual responsabilidad fiscal únicamente debe ser atribuible a los funcionarios de la entidad estatal. </w:t>
      </w:r>
    </w:p>
    <w:p w14:paraId="5207B2E8" w14:textId="77777777" w:rsidR="007D3019" w:rsidRDefault="007D3019" w:rsidP="0044697F">
      <w:pPr>
        <w:tabs>
          <w:tab w:val="left" w:pos="5626"/>
        </w:tabs>
        <w:spacing w:line="360" w:lineRule="auto"/>
        <w:jc w:val="both"/>
      </w:pPr>
    </w:p>
    <w:p w14:paraId="73ED0069" w14:textId="5DB93A69" w:rsidR="007D3019" w:rsidRPr="005E1D13" w:rsidRDefault="002171E5" w:rsidP="002171E5">
      <w:pPr>
        <w:pStyle w:val="Prrafodelista"/>
        <w:numPr>
          <w:ilvl w:val="0"/>
          <w:numId w:val="3"/>
        </w:numPr>
        <w:tabs>
          <w:tab w:val="left" w:pos="5626"/>
        </w:tabs>
        <w:spacing w:line="360" w:lineRule="auto"/>
        <w:jc w:val="both"/>
        <w:rPr>
          <w:b/>
          <w:bCs/>
        </w:rPr>
      </w:pPr>
      <w:r w:rsidRPr="005E1D13">
        <w:rPr>
          <w:b/>
          <w:bCs/>
        </w:rPr>
        <w:t xml:space="preserve">TRATANDOSE DE UN PROCESO DE RESPONSABILIDAD FISCAL </w:t>
      </w:r>
      <w:r w:rsidR="00CA6A00" w:rsidRPr="005E1D13">
        <w:rPr>
          <w:b/>
          <w:bCs/>
        </w:rPr>
        <w:t>EL CONTRATO DE SEGURO</w:t>
      </w:r>
      <w:r w:rsidRPr="005E1D13">
        <w:rPr>
          <w:b/>
          <w:bCs/>
        </w:rPr>
        <w:t xml:space="preserve"> </w:t>
      </w:r>
      <w:r w:rsidR="00CA6A00" w:rsidRPr="005E1D13">
        <w:rPr>
          <w:b/>
          <w:bCs/>
        </w:rPr>
        <w:t>QUE PRESTABA COBERTURA ERA LA PÓLIZA DE MANEJO</w:t>
      </w:r>
      <w:r w:rsidR="000D5442" w:rsidRPr="005E1D13">
        <w:rPr>
          <w:b/>
          <w:bCs/>
        </w:rPr>
        <w:t xml:space="preserve"> SEGURO SECTOR OFICIAL</w:t>
      </w:r>
      <w:r w:rsidR="00CA6A00" w:rsidRPr="005E1D13">
        <w:rPr>
          <w:b/>
          <w:bCs/>
        </w:rPr>
        <w:t xml:space="preserve"> No. </w:t>
      </w:r>
      <w:r w:rsidR="005E1D13" w:rsidRPr="005E1D13">
        <w:rPr>
          <w:b/>
          <w:bCs/>
        </w:rPr>
        <w:t xml:space="preserve">3000144 Y </w:t>
      </w:r>
      <w:r w:rsidR="005766A0" w:rsidRPr="005E1D13">
        <w:rPr>
          <w:b/>
          <w:bCs/>
        </w:rPr>
        <w:t xml:space="preserve">3000236 </w:t>
      </w:r>
    </w:p>
    <w:p w14:paraId="25BEFE34" w14:textId="77777777" w:rsidR="009B1ACC" w:rsidRDefault="009B1ACC" w:rsidP="009B1ACC">
      <w:pPr>
        <w:tabs>
          <w:tab w:val="left" w:pos="5626"/>
        </w:tabs>
        <w:spacing w:line="360" w:lineRule="auto"/>
        <w:jc w:val="both"/>
      </w:pPr>
    </w:p>
    <w:p w14:paraId="007A43E0" w14:textId="60E37520" w:rsidR="009B1ACC" w:rsidRDefault="00D22941" w:rsidP="00617C5E">
      <w:pPr>
        <w:tabs>
          <w:tab w:val="left" w:pos="5626"/>
        </w:tabs>
        <w:spacing w:line="360" w:lineRule="auto"/>
        <w:jc w:val="both"/>
      </w:pPr>
      <w:r>
        <w:t xml:space="preserve">Es preciso indicar al Despacho que </w:t>
      </w:r>
      <w:r w:rsidR="00AC31CF">
        <w:t xml:space="preserve">con ocasión a la práctica probatoria decretada en favor de esta compañía aseguradora, se logró demostrar </w:t>
      </w:r>
      <w:r w:rsidR="00A71B74">
        <w:t xml:space="preserve">para los hechos objeto de esta investigación y especialmente para las conductas y omisiones que se les atribuye a los señores </w:t>
      </w:r>
      <w:r w:rsidR="00A71B74">
        <w:t>Sebastián Congote Posada y Jackson Peláez Pérez</w:t>
      </w:r>
      <w:r w:rsidR="00A71B74">
        <w:t>, exist</w:t>
      </w:r>
      <w:r w:rsidR="0042581B">
        <w:t xml:space="preserve">en dos (2) Pólizas de Seguro que amparan </w:t>
      </w:r>
      <w:r w:rsidR="000E2392">
        <w:t>la eventual responsabilidad fiscal en que puedan incurrir los mencionados investigados</w:t>
      </w:r>
      <w:r w:rsidR="00617C5E">
        <w:t xml:space="preserve">, se trata de las siguientes Pólizas expedidas por la Previsora Compañía de Seguros: </w:t>
      </w:r>
    </w:p>
    <w:p w14:paraId="76D7EAE7" w14:textId="1BA6F256" w:rsidR="009B1ACC" w:rsidRDefault="009B1ACC" w:rsidP="004C1377">
      <w:pPr>
        <w:tabs>
          <w:tab w:val="left" w:pos="5626"/>
        </w:tabs>
        <w:spacing w:line="360" w:lineRule="auto"/>
        <w:jc w:val="center"/>
      </w:pPr>
      <w:r w:rsidRPr="009B1ACC">
        <w:drawing>
          <wp:inline distT="0" distB="0" distL="0" distR="0" wp14:anchorId="6EAB9D90" wp14:editId="39893396">
            <wp:extent cx="3519055" cy="2563873"/>
            <wp:effectExtent l="19050" t="19050" r="24765" b="27305"/>
            <wp:docPr id="1439534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34472" name=""/>
                    <pic:cNvPicPr/>
                  </pic:nvPicPr>
                  <pic:blipFill>
                    <a:blip r:embed="rId17"/>
                    <a:stretch>
                      <a:fillRect/>
                    </a:stretch>
                  </pic:blipFill>
                  <pic:spPr>
                    <a:xfrm>
                      <a:off x="0" y="0"/>
                      <a:ext cx="3528091" cy="2570457"/>
                    </a:xfrm>
                    <a:prstGeom prst="rect">
                      <a:avLst/>
                    </a:prstGeom>
                    <a:ln>
                      <a:solidFill>
                        <a:schemeClr val="tx1"/>
                      </a:solidFill>
                    </a:ln>
                  </pic:spPr>
                </pic:pic>
              </a:graphicData>
            </a:graphic>
          </wp:inline>
        </w:drawing>
      </w:r>
    </w:p>
    <w:p w14:paraId="38658D75" w14:textId="57AD95D5" w:rsidR="004C1377" w:rsidRPr="0077383F" w:rsidRDefault="004C1377" w:rsidP="004C1377">
      <w:pPr>
        <w:tabs>
          <w:tab w:val="left" w:pos="5626"/>
        </w:tabs>
        <w:spacing w:line="360" w:lineRule="auto"/>
        <w:jc w:val="center"/>
      </w:pPr>
      <w:r w:rsidRPr="004C1377">
        <w:lastRenderedPageBreak/>
        <w:drawing>
          <wp:inline distT="0" distB="0" distL="0" distR="0" wp14:anchorId="395A03D1" wp14:editId="144C819C">
            <wp:extent cx="3893127" cy="2665765"/>
            <wp:effectExtent l="19050" t="19050" r="12700" b="20320"/>
            <wp:docPr id="19225594" name="Imagen 1" descr="Imagen de la pantalla de un celular de un mensaje en letras neg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594" name="Imagen 1" descr="Imagen de la pantalla de un celular de un mensaje en letras negras&#10;&#10;El contenido generado por IA puede ser incorrecto."/>
                    <pic:cNvPicPr/>
                  </pic:nvPicPr>
                  <pic:blipFill>
                    <a:blip r:embed="rId18"/>
                    <a:stretch>
                      <a:fillRect/>
                    </a:stretch>
                  </pic:blipFill>
                  <pic:spPr>
                    <a:xfrm>
                      <a:off x="0" y="0"/>
                      <a:ext cx="3901158" cy="2671264"/>
                    </a:xfrm>
                    <a:prstGeom prst="rect">
                      <a:avLst/>
                    </a:prstGeom>
                    <a:ln>
                      <a:solidFill>
                        <a:schemeClr val="tx1"/>
                      </a:solidFill>
                    </a:ln>
                  </pic:spPr>
                </pic:pic>
              </a:graphicData>
            </a:graphic>
          </wp:inline>
        </w:drawing>
      </w:r>
    </w:p>
    <w:p w14:paraId="5AC4E833" w14:textId="77777777" w:rsidR="00663D96" w:rsidRPr="00483804" w:rsidRDefault="00663D96" w:rsidP="00E753D5">
      <w:pPr>
        <w:tabs>
          <w:tab w:val="left" w:pos="5626"/>
        </w:tabs>
        <w:spacing w:line="360" w:lineRule="auto"/>
        <w:jc w:val="both"/>
      </w:pPr>
    </w:p>
    <w:p w14:paraId="0893B293" w14:textId="03D9D880" w:rsidR="00DF71AF" w:rsidRDefault="00617C5E" w:rsidP="005C7C8B">
      <w:pPr>
        <w:tabs>
          <w:tab w:val="left" w:pos="5626"/>
        </w:tabs>
        <w:spacing w:line="360" w:lineRule="auto"/>
        <w:jc w:val="both"/>
      </w:pPr>
      <w:r>
        <w:t xml:space="preserve">Por lo anterior, </w:t>
      </w:r>
      <w:r w:rsidR="00747B51">
        <w:t xml:space="preserve">está claro que </w:t>
      </w:r>
      <w:r w:rsidR="00D7438D">
        <w:t xml:space="preserve">la responsabilidad aquí discutida fue objeto de aseguramiento con las mencionadas Pólizas, </w:t>
      </w:r>
      <w:r w:rsidR="005C7C8B">
        <w:t xml:space="preserve">ello acredita aún más la falta de cobertura material de la </w:t>
      </w:r>
      <w:r w:rsidR="005C7C8B">
        <w:t xml:space="preserve">Póliza de Garantía Única de Cumplimiento en Favor de Entidades Estatales No. </w:t>
      </w:r>
      <w:r w:rsidR="005C7C8B" w:rsidRPr="007C0D59">
        <w:t>300</w:t>
      </w:r>
      <w:r w:rsidR="005C7C8B">
        <w:t>-</w:t>
      </w:r>
      <w:r w:rsidR="005C7C8B" w:rsidRPr="007C0D59">
        <w:t>47</w:t>
      </w:r>
      <w:r w:rsidR="005C7C8B">
        <w:t>-</w:t>
      </w:r>
      <w:r w:rsidR="005C7C8B" w:rsidRPr="007C0D59">
        <w:t>994000007584</w:t>
      </w:r>
      <w:r w:rsidR="005C7C8B">
        <w:t xml:space="preserve">. </w:t>
      </w:r>
    </w:p>
    <w:p w14:paraId="341FB873" w14:textId="77777777" w:rsidR="005C7C8B" w:rsidRPr="00086B5B" w:rsidRDefault="005C7C8B" w:rsidP="005C7C8B">
      <w:pPr>
        <w:tabs>
          <w:tab w:val="left" w:pos="5626"/>
        </w:tabs>
        <w:spacing w:line="360" w:lineRule="auto"/>
        <w:jc w:val="both"/>
      </w:pPr>
    </w:p>
    <w:p w14:paraId="35EAD954" w14:textId="1F0A166F" w:rsidR="00DF71AF" w:rsidRPr="00F475E5" w:rsidRDefault="00500BE9" w:rsidP="00500BE9">
      <w:pPr>
        <w:pStyle w:val="Prrafodelista"/>
        <w:numPr>
          <w:ilvl w:val="0"/>
          <w:numId w:val="3"/>
        </w:numPr>
        <w:tabs>
          <w:tab w:val="left" w:pos="5626"/>
        </w:tabs>
        <w:spacing w:line="360" w:lineRule="auto"/>
        <w:rPr>
          <w:b/>
          <w:bCs/>
        </w:rPr>
      </w:pPr>
      <w:r w:rsidRPr="00F475E5">
        <w:rPr>
          <w:b/>
          <w:bCs/>
        </w:rPr>
        <w:t xml:space="preserve">SE DEMOSTRÓ QUE LOS PERJUICIOS </w:t>
      </w:r>
      <w:r w:rsidR="00C85F53" w:rsidRPr="00F475E5">
        <w:rPr>
          <w:b/>
          <w:bCs/>
        </w:rPr>
        <w:t xml:space="preserve">DERIVADOS DEL PRESUNTO INCUMPLIMIENTO DEL CONTRATO </w:t>
      </w:r>
      <w:r w:rsidR="00440AFB" w:rsidRPr="00F475E5">
        <w:rPr>
          <w:b/>
          <w:bCs/>
        </w:rPr>
        <w:t>DE SUMINISTRO ESTÁN AMPARADOS CON LA PÓLIZA No. 2517</w:t>
      </w:r>
      <w:r w:rsidR="00F475E5" w:rsidRPr="00F475E5">
        <w:rPr>
          <w:b/>
          <w:bCs/>
        </w:rPr>
        <w:t>567</w:t>
      </w:r>
      <w:r w:rsidR="00B42A50">
        <w:rPr>
          <w:b/>
          <w:bCs/>
        </w:rPr>
        <w:t xml:space="preserve"> DE HDI SEGUROS COLOMBIA S.A. ANTES LIBERTY SEGUROS S.A. </w:t>
      </w:r>
    </w:p>
    <w:p w14:paraId="781D5868" w14:textId="77777777" w:rsidR="00DF71AF" w:rsidRDefault="00DF71AF" w:rsidP="00C362AA">
      <w:pPr>
        <w:tabs>
          <w:tab w:val="left" w:pos="5626"/>
        </w:tabs>
        <w:spacing w:line="360" w:lineRule="auto"/>
      </w:pPr>
    </w:p>
    <w:p w14:paraId="0D168114" w14:textId="72CBC667" w:rsidR="00F475E5" w:rsidRDefault="00D468C7" w:rsidP="00D468C7">
      <w:pPr>
        <w:tabs>
          <w:tab w:val="left" w:pos="5626"/>
        </w:tabs>
        <w:spacing w:line="360" w:lineRule="auto"/>
        <w:jc w:val="both"/>
      </w:pPr>
      <w:r>
        <w:t xml:space="preserve">En la misma línea argumentativa, considerando que los hechos que suscitan este proceso fiscal se circunscriben a </w:t>
      </w:r>
      <w:r w:rsidR="00A5413C">
        <w:t xml:space="preserve">la ejecución, pago y liquidación del contrato de suministro, </w:t>
      </w:r>
      <w:r w:rsidR="004A7536">
        <w:t xml:space="preserve">dichas discusiones se alejan completamente del objeto del contrato de seguro expedido por la Aseguradora Solidaria de Colombia, </w:t>
      </w:r>
      <w:r w:rsidR="002562E3">
        <w:t xml:space="preserve">dado que el único riesgo que amparó fue lo relativo a la ejecución del contrato interadministrativo No. 008 de </w:t>
      </w:r>
      <w:r w:rsidR="00550559">
        <w:t xml:space="preserve">2015. Lo anterior, se confirma con el hecho de que existe otra Póliza que ampara exclusivamente la ejecución y el cumplimiento del contrato de suministro No. </w:t>
      </w:r>
      <w:r w:rsidR="00B141DB">
        <w:t xml:space="preserve">04 del 2015. </w:t>
      </w:r>
      <w:r w:rsidR="00AB3E1A">
        <w:t xml:space="preserve">Por ello, resulta totalmente improcedente que el despacho </w:t>
      </w:r>
      <w:r w:rsidR="0055145C">
        <w:t xml:space="preserve">considere afectar la Póliza de Seguro expedida por mi procurada. </w:t>
      </w:r>
    </w:p>
    <w:p w14:paraId="7C3E10A1" w14:textId="77777777" w:rsidR="00B42A50" w:rsidRDefault="00B42A50" w:rsidP="00D468C7">
      <w:pPr>
        <w:tabs>
          <w:tab w:val="left" w:pos="5626"/>
        </w:tabs>
        <w:spacing w:line="360" w:lineRule="auto"/>
        <w:jc w:val="both"/>
      </w:pPr>
    </w:p>
    <w:p w14:paraId="04CAF774" w14:textId="7F995C49" w:rsidR="00036324" w:rsidRPr="00FB1F35" w:rsidRDefault="00FB1F35" w:rsidP="00FB1F35">
      <w:pPr>
        <w:pStyle w:val="Prrafodelista"/>
        <w:numPr>
          <w:ilvl w:val="0"/>
          <w:numId w:val="3"/>
        </w:numPr>
        <w:tabs>
          <w:tab w:val="left" w:pos="5626"/>
        </w:tabs>
        <w:spacing w:line="360" w:lineRule="auto"/>
        <w:jc w:val="both"/>
        <w:rPr>
          <w:b/>
          <w:bCs/>
        </w:rPr>
      </w:pPr>
      <w:r w:rsidRPr="00FB1F35">
        <w:rPr>
          <w:b/>
          <w:bCs/>
        </w:rPr>
        <w:t xml:space="preserve">SE DEMOSTRÓ EL LÍMITE DEL VALOR ASEGURADO EN LA PÓLIZA No. </w:t>
      </w:r>
      <w:r w:rsidRPr="00FB1F35">
        <w:rPr>
          <w:b/>
          <w:bCs/>
        </w:rPr>
        <w:t>300-47-994000007584.</w:t>
      </w:r>
    </w:p>
    <w:p w14:paraId="2EB7D5B6" w14:textId="77777777" w:rsidR="00F64B96" w:rsidRDefault="00F64B96" w:rsidP="00D468C7">
      <w:pPr>
        <w:tabs>
          <w:tab w:val="left" w:pos="5626"/>
        </w:tabs>
        <w:spacing w:line="360" w:lineRule="auto"/>
        <w:jc w:val="both"/>
      </w:pPr>
    </w:p>
    <w:p w14:paraId="5B107C1C" w14:textId="4A2D7326" w:rsidR="00FD602C" w:rsidRPr="004551BE" w:rsidRDefault="00FD602C" w:rsidP="00FD602C">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Sin que implique el reconocimiento de la responsabilidad, es necesario que el</w:t>
      </w:r>
      <w:r>
        <w:rPr>
          <w:rFonts w:ascii="Arial" w:eastAsia="Arial" w:hAnsi="Arial" w:cs="Arial"/>
          <w:color w:val="000000" w:themeColor="text1"/>
        </w:rPr>
        <w:t xml:space="preserve"> Despacho</w:t>
      </w:r>
      <w:r w:rsidRPr="004551BE">
        <w:rPr>
          <w:rFonts w:ascii="Arial" w:eastAsia="Arial" w:hAnsi="Arial" w:cs="Arial"/>
          <w:color w:val="000000" w:themeColor="text1"/>
        </w:rPr>
        <w:t xml:space="preserve"> observe las condiciones particulares y generales de </w:t>
      </w:r>
      <w:r>
        <w:rPr>
          <w:rFonts w:ascii="Arial" w:eastAsia="Arial" w:hAnsi="Arial" w:cs="Arial"/>
          <w:color w:val="000000" w:themeColor="text1"/>
        </w:rPr>
        <w:t>la Póliza de Seguro,</w:t>
      </w:r>
      <w:r w:rsidRPr="004551BE">
        <w:rPr>
          <w:rFonts w:ascii="Arial" w:eastAsia="Arial" w:hAnsi="Arial" w:cs="Arial"/>
        </w:rPr>
        <w:t xml:space="preserve"> dado que </w:t>
      </w:r>
      <w:r w:rsidRPr="004551BE">
        <w:rPr>
          <w:rFonts w:ascii="Arial" w:eastAsia="Arial" w:hAnsi="Arial" w:cs="Arial"/>
          <w:color w:val="000000" w:themeColor="text1"/>
        </w:rPr>
        <w:t xml:space="preserve">la eventual obligación de mi procurada se circunscribe en proporción al </w:t>
      </w:r>
      <w:r>
        <w:rPr>
          <w:rFonts w:ascii="Arial" w:eastAsia="Arial" w:hAnsi="Arial" w:cs="Arial"/>
          <w:color w:val="000000" w:themeColor="text1"/>
        </w:rPr>
        <w:t>sub</w:t>
      </w:r>
      <w:r w:rsidRPr="004551BE">
        <w:rPr>
          <w:rFonts w:ascii="Arial" w:eastAsia="Arial" w:hAnsi="Arial" w:cs="Arial"/>
          <w:color w:val="000000" w:themeColor="text1"/>
        </w:rPr>
        <w:t xml:space="preserve">límite de la cobertura para los eventos asegurables y amparados por el contrato. </w:t>
      </w:r>
    </w:p>
    <w:p w14:paraId="22762C65" w14:textId="77777777" w:rsidR="00FD602C" w:rsidRDefault="00FD602C" w:rsidP="00FD602C">
      <w:pPr>
        <w:spacing w:line="360" w:lineRule="auto"/>
        <w:jc w:val="both"/>
        <w:rPr>
          <w:rFonts w:ascii="Arial" w:eastAsia="Arial" w:hAnsi="Arial" w:cs="Arial"/>
          <w:color w:val="000000" w:themeColor="text1"/>
        </w:rPr>
      </w:pPr>
    </w:p>
    <w:p w14:paraId="2A91D996" w14:textId="77777777" w:rsidR="00FD602C" w:rsidRDefault="00FD602C" w:rsidP="00FD602C">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3855207E" w14:textId="77777777" w:rsidR="00FD602C" w:rsidRPr="004551BE" w:rsidRDefault="00FD602C" w:rsidP="00FD602C">
      <w:pPr>
        <w:spacing w:line="360" w:lineRule="auto"/>
        <w:jc w:val="both"/>
        <w:rPr>
          <w:rFonts w:ascii="Arial" w:eastAsia="Arial" w:hAnsi="Arial" w:cs="Arial"/>
          <w:color w:val="000000" w:themeColor="text1"/>
        </w:rPr>
      </w:pPr>
    </w:p>
    <w:p w14:paraId="19D71A4D" w14:textId="21D3A55B" w:rsidR="00A81B12" w:rsidRDefault="00FD602C" w:rsidP="00A81B12">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Para el caso concreto, el valor asegurado para</w:t>
      </w:r>
      <w:r>
        <w:rPr>
          <w:rFonts w:ascii="Arial" w:eastAsia="Arial" w:hAnsi="Arial" w:cs="Arial"/>
          <w:color w:val="000000" w:themeColor="text1"/>
        </w:rPr>
        <w:t xml:space="preserve"> el amparo de </w:t>
      </w:r>
      <w:r>
        <w:rPr>
          <w:rFonts w:ascii="Arial" w:eastAsia="Arial" w:hAnsi="Arial" w:cs="Arial"/>
          <w:color w:val="000000" w:themeColor="text1"/>
        </w:rPr>
        <w:t xml:space="preserve">incumplimientos </w:t>
      </w:r>
      <w:r w:rsidR="00A81B12">
        <w:rPr>
          <w:rFonts w:ascii="Arial" w:eastAsia="Arial" w:hAnsi="Arial" w:cs="Arial"/>
          <w:color w:val="000000" w:themeColor="text1"/>
        </w:rPr>
        <w:t xml:space="preserve">tiene un límite de $499.988.053. </w:t>
      </w:r>
    </w:p>
    <w:p w14:paraId="045C684B" w14:textId="77777777" w:rsidR="00D3196D" w:rsidRDefault="00D3196D" w:rsidP="00D468C7">
      <w:pPr>
        <w:tabs>
          <w:tab w:val="left" w:pos="5626"/>
        </w:tabs>
        <w:spacing w:line="360" w:lineRule="auto"/>
        <w:jc w:val="both"/>
      </w:pPr>
    </w:p>
    <w:p w14:paraId="678FDF8E" w14:textId="2A6EB744" w:rsidR="00FB1F35" w:rsidRPr="00086B5B" w:rsidRDefault="00D3196D" w:rsidP="00D468C7">
      <w:pPr>
        <w:tabs>
          <w:tab w:val="left" w:pos="5626"/>
        </w:tabs>
        <w:spacing w:line="360" w:lineRule="auto"/>
        <w:jc w:val="both"/>
      </w:pPr>
      <w:r w:rsidRPr="00D3196D">
        <w:drawing>
          <wp:inline distT="0" distB="0" distL="0" distR="0" wp14:anchorId="747967CB" wp14:editId="42DC04A8">
            <wp:extent cx="6548120" cy="1023620"/>
            <wp:effectExtent l="19050" t="19050" r="24130" b="24130"/>
            <wp:docPr id="1329611051" name="Imagen 1"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11051" name="Imagen 1" descr="Imagen que contiene Gráfico&#10;&#10;El contenido generado por IA puede ser incorrecto."/>
                    <pic:cNvPicPr/>
                  </pic:nvPicPr>
                  <pic:blipFill>
                    <a:blip r:embed="rId19"/>
                    <a:stretch>
                      <a:fillRect/>
                    </a:stretch>
                  </pic:blipFill>
                  <pic:spPr>
                    <a:xfrm>
                      <a:off x="0" y="0"/>
                      <a:ext cx="6548120" cy="1023620"/>
                    </a:xfrm>
                    <a:prstGeom prst="rect">
                      <a:avLst/>
                    </a:prstGeom>
                    <a:ln>
                      <a:solidFill>
                        <a:schemeClr val="tx1"/>
                      </a:solidFill>
                    </a:ln>
                  </pic:spPr>
                </pic:pic>
              </a:graphicData>
            </a:graphic>
          </wp:inline>
        </w:drawing>
      </w:r>
    </w:p>
    <w:p w14:paraId="518A0754" w14:textId="77777777" w:rsidR="00DF71AF" w:rsidRDefault="00DF71AF" w:rsidP="00C362AA">
      <w:pPr>
        <w:tabs>
          <w:tab w:val="left" w:pos="5626"/>
        </w:tabs>
        <w:spacing w:line="360" w:lineRule="auto"/>
      </w:pPr>
    </w:p>
    <w:p w14:paraId="0F02CE43" w14:textId="7558D8E0" w:rsidR="008579B5" w:rsidRDefault="008579B5" w:rsidP="008579B5">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Dicho</w:t>
      </w:r>
      <w:r>
        <w:rPr>
          <w:rFonts w:ascii="Arial" w:eastAsia="Arial" w:hAnsi="Arial" w:cs="Arial"/>
          <w:color w:val="000000" w:themeColor="text1"/>
        </w:rPr>
        <w:t xml:space="preserve"> valor</w:t>
      </w:r>
      <w:r>
        <w:rPr>
          <w:rFonts w:ascii="Arial" w:eastAsia="Arial" w:hAnsi="Arial" w:cs="Arial"/>
          <w:color w:val="000000" w:themeColor="text1"/>
        </w:rPr>
        <w:t xml:space="preserve"> </w:t>
      </w:r>
      <w:r w:rsidRPr="004551BE">
        <w:rPr>
          <w:rFonts w:ascii="Arial" w:eastAsia="Arial" w:hAnsi="Arial" w:cs="Arial"/>
          <w:color w:val="000000" w:themeColor="text1"/>
        </w:rPr>
        <w:t>se encuentra sujeto</w:t>
      </w:r>
      <w:r>
        <w:rPr>
          <w:rFonts w:ascii="Arial" w:eastAsia="Arial" w:hAnsi="Arial" w:cs="Arial"/>
          <w:color w:val="000000" w:themeColor="text1"/>
        </w:rPr>
        <w:t>s</w:t>
      </w:r>
      <w:r w:rsidRPr="004551BE">
        <w:rPr>
          <w:rFonts w:ascii="Arial" w:eastAsia="Arial" w:hAnsi="Arial" w:cs="Arial"/>
          <w:color w:val="000000" w:themeColor="text1"/>
        </w:rPr>
        <w:t xml:space="preserve"> a la disponibilidad de la suma asegurada, dado que la ocurrencia de varios siniestros durante la vigencia de la póliza va agotando la suma asegurada, por lo que, es indispensable que se tenga en cuenta la misma en el remoto evento de proferir </w:t>
      </w:r>
      <w:r>
        <w:rPr>
          <w:rFonts w:ascii="Arial" w:eastAsia="Arial" w:hAnsi="Arial" w:cs="Arial"/>
          <w:color w:val="000000" w:themeColor="text1"/>
        </w:rPr>
        <w:t>un fallo condenatorio</w:t>
      </w:r>
      <w:r w:rsidRPr="004551BE">
        <w:rPr>
          <w:rFonts w:ascii="Arial" w:eastAsia="Arial" w:hAnsi="Arial" w:cs="Arial"/>
          <w:color w:val="000000" w:themeColor="text1"/>
        </w:rPr>
        <w:t xml:space="preserve"> en contra de mi representada. </w:t>
      </w:r>
    </w:p>
    <w:p w14:paraId="79AF8B0C" w14:textId="77777777" w:rsidR="008579B5" w:rsidRDefault="008579B5" w:rsidP="008579B5">
      <w:pPr>
        <w:spacing w:line="360" w:lineRule="auto"/>
        <w:jc w:val="both"/>
        <w:rPr>
          <w:rFonts w:ascii="Arial" w:eastAsia="Arial" w:hAnsi="Arial" w:cs="Arial"/>
          <w:color w:val="000000" w:themeColor="text1"/>
        </w:rPr>
      </w:pPr>
    </w:p>
    <w:p w14:paraId="5E7639BA" w14:textId="77777777" w:rsidR="008579B5" w:rsidRDefault="008579B5" w:rsidP="008579B5">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381EC1EF" w14:textId="77777777" w:rsidR="008579B5" w:rsidRPr="00086B5B" w:rsidRDefault="008579B5" w:rsidP="00C362AA">
      <w:pPr>
        <w:tabs>
          <w:tab w:val="left" w:pos="5626"/>
        </w:tabs>
        <w:spacing w:line="360" w:lineRule="auto"/>
      </w:pPr>
    </w:p>
    <w:p w14:paraId="5BF95C4A" w14:textId="224DB65B" w:rsidR="00046341" w:rsidRPr="00046341" w:rsidRDefault="00046341" w:rsidP="00046341">
      <w:pPr>
        <w:pStyle w:val="Prrafodelista"/>
        <w:widowControl/>
        <w:numPr>
          <w:ilvl w:val="0"/>
          <w:numId w:val="3"/>
        </w:numPr>
        <w:autoSpaceDE/>
        <w:autoSpaceDN/>
        <w:spacing w:after="200" w:line="360" w:lineRule="auto"/>
        <w:jc w:val="both"/>
        <w:rPr>
          <w:rFonts w:ascii="Arial" w:eastAsia="Calibri" w:hAnsi="Arial" w:cs="Arial"/>
          <w:b/>
          <w:bCs/>
        </w:rPr>
      </w:pPr>
      <w:r w:rsidRPr="00046341">
        <w:rPr>
          <w:rFonts w:ascii="Arial" w:eastAsia="Calibri" w:hAnsi="Arial" w:cs="Arial"/>
          <w:b/>
          <w:bCs/>
        </w:rPr>
        <w:t xml:space="preserve">INEXISTENCIA DE SOLIDARIDAD ENTRE LA ASEGURADORA </w:t>
      </w:r>
      <w:r>
        <w:rPr>
          <w:rFonts w:ascii="Arial" w:eastAsia="Calibri" w:hAnsi="Arial" w:cs="Arial"/>
          <w:b/>
          <w:bCs/>
        </w:rPr>
        <w:t xml:space="preserve">Y LOS PRESUNTOS RESPONSABLES FISCALES </w:t>
      </w:r>
    </w:p>
    <w:p w14:paraId="08567A66" w14:textId="77777777" w:rsidR="00046341" w:rsidRDefault="00046341" w:rsidP="00046341">
      <w:pPr>
        <w:spacing w:line="360" w:lineRule="auto"/>
        <w:jc w:val="both"/>
        <w:rPr>
          <w:rFonts w:ascii="Arial" w:eastAsia="Calibri" w:hAnsi="Arial" w:cs="Arial"/>
        </w:rPr>
      </w:pPr>
      <w:r>
        <w:rPr>
          <w:rFonts w:ascii="Arial" w:eastAsia="Calibri" w:hAnsi="Arial" w:cs="Arial"/>
        </w:rPr>
        <w:t xml:space="preserve">Es necesario manifestar que </w:t>
      </w:r>
      <w:r w:rsidRPr="00427227">
        <w:rPr>
          <w:rFonts w:ascii="Arial" w:eastAsia="Calibri" w:hAnsi="Arial" w:cs="Arial"/>
        </w:rPr>
        <w:t>la solidaridad surge exclusivamente cuando la ley</w:t>
      </w:r>
      <w:r>
        <w:rPr>
          <w:rFonts w:ascii="Arial" w:eastAsia="Calibri" w:hAnsi="Arial" w:cs="Arial"/>
        </w:rPr>
        <w:t xml:space="preserve"> o </w:t>
      </w:r>
      <w:r w:rsidRPr="00427227">
        <w:rPr>
          <w:rFonts w:ascii="Arial" w:eastAsia="Calibri" w:hAnsi="Arial" w:cs="Arial"/>
        </w:rPr>
        <w:t>la convención la establecen, en el caso en concreto, la fuente de las obligaciones de mi representada está contenida en el contrato de seguro, y en este, no está convenida la solidaridad entre las partes del contrato.</w:t>
      </w:r>
    </w:p>
    <w:p w14:paraId="78A243AA" w14:textId="77777777" w:rsidR="00046341" w:rsidRDefault="00046341" w:rsidP="00046341">
      <w:pPr>
        <w:spacing w:line="360" w:lineRule="auto"/>
        <w:jc w:val="both"/>
        <w:rPr>
          <w:rFonts w:ascii="Arial" w:eastAsia="Calibri" w:hAnsi="Arial" w:cs="Arial"/>
        </w:rPr>
      </w:pPr>
    </w:p>
    <w:p w14:paraId="040ABBD6" w14:textId="77777777" w:rsidR="00046341" w:rsidRDefault="00046341" w:rsidP="00046341">
      <w:pPr>
        <w:spacing w:line="360" w:lineRule="auto"/>
        <w:jc w:val="both"/>
        <w:rPr>
          <w:rFonts w:ascii="Arial" w:eastAsia="Calibri" w:hAnsi="Arial" w:cs="Arial"/>
        </w:rPr>
      </w:pPr>
      <w:r w:rsidRPr="00427227">
        <w:rPr>
          <w:rFonts w:ascii="Arial" w:eastAsia="Calibri" w:hAnsi="Arial" w:cs="Arial"/>
        </w:rPr>
        <w:t>Es importante insistir sobre el particular por cuanto la obligación de mí representada tiene su génesis en un contrato de seguro celebrado dentro de unos parámetros y límites propios de la autonomía de la voluntad privada y no de la existencia de la responsabilidad propia de la aseguradora, sino de la que se pudiere atribuir al asegurado conforme a lo establecido por el artículo</w:t>
      </w:r>
      <w:r>
        <w:rPr>
          <w:rFonts w:ascii="Arial" w:eastAsia="Calibri" w:hAnsi="Arial" w:cs="Arial"/>
        </w:rPr>
        <w:t xml:space="preserve"> </w:t>
      </w:r>
      <w:r w:rsidRPr="00427227">
        <w:rPr>
          <w:rFonts w:ascii="Arial" w:eastAsia="Calibri" w:hAnsi="Arial" w:cs="Arial"/>
        </w:rPr>
        <w:t>2341 del Código Civil, por tanto, nos encontramos frente a dos responsabilidades diferentes a saber</w:t>
      </w:r>
      <w:r>
        <w:rPr>
          <w:rFonts w:ascii="Arial" w:eastAsia="Calibri" w:hAnsi="Arial" w:cs="Arial"/>
        </w:rPr>
        <w:t>:</w:t>
      </w:r>
    </w:p>
    <w:p w14:paraId="2AD4A396" w14:textId="77777777" w:rsidR="00046341" w:rsidRDefault="00046341" w:rsidP="00046341">
      <w:pPr>
        <w:spacing w:line="360" w:lineRule="auto"/>
        <w:jc w:val="both"/>
        <w:rPr>
          <w:rFonts w:ascii="Arial" w:eastAsia="Calibri" w:hAnsi="Arial" w:cs="Arial"/>
        </w:rPr>
      </w:pPr>
    </w:p>
    <w:p w14:paraId="3A9476BA" w14:textId="77777777" w:rsidR="00046341" w:rsidRDefault="00046341" w:rsidP="00046341">
      <w:pPr>
        <w:pStyle w:val="Prrafodelista"/>
        <w:widowControl/>
        <w:numPr>
          <w:ilvl w:val="0"/>
          <w:numId w:val="6"/>
        </w:numPr>
        <w:autoSpaceDE/>
        <w:autoSpaceDN/>
        <w:spacing w:after="200" w:line="360" w:lineRule="auto"/>
        <w:jc w:val="both"/>
        <w:rPr>
          <w:rFonts w:ascii="Arial" w:eastAsia="Calibri" w:hAnsi="Arial" w:cs="Arial"/>
        </w:rPr>
      </w:pPr>
      <w:r w:rsidRPr="00427227">
        <w:rPr>
          <w:rFonts w:ascii="Arial" w:eastAsia="Calibri" w:hAnsi="Arial" w:cs="Arial"/>
        </w:rPr>
        <w:t>La del asegurado por la responsabilidad que se le llegaré a atribuir, cuya fuente de obligación indemnizatoria emana de la ley</w:t>
      </w:r>
      <w:r>
        <w:rPr>
          <w:rFonts w:ascii="Arial" w:eastAsia="Calibri" w:hAnsi="Arial" w:cs="Arial"/>
        </w:rPr>
        <w:t xml:space="preserve"> o del contrato. </w:t>
      </w:r>
    </w:p>
    <w:p w14:paraId="6C9B911D" w14:textId="77777777" w:rsidR="00046341" w:rsidRDefault="00046341" w:rsidP="00046341">
      <w:pPr>
        <w:pStyle w:val="Prrafodelista"/>
        <w:spacing w:line="360" w:lineRule="auto"/>
        <w:ind w:left="1080"/>
        <w:jc w:val="both"/>
        <w:rPr>
          <w:rFonts w:ascii="Arial" w:eastAsia="Calibri" w:hAnsi="Arial" w:cs="Arial"/>
        </w:rPr>
      </w:pPr>
    </w:p>
    <w:p w14:paraId="271AF3AE" w14:textId="77777777" w:rsidR="00046341" w:rsidRPr="008D03BB" w:rsidRDefault="00046341" w:rsidP="00046341">
      <w:pPr>
        <w:pStyle w:val="Prrafodelista"/>
        <w:widowControl/>
        <w:numPr>
          <w:ilvl w:val="0"/>
          <w:numId w:val="6"/>
        </w:numPr>
        <w:autoSpaceDE/>
        <w:autoSpaceDN/>
        <w:spacing w:after="200" w:line="360" w:lineRule="auto"/>
        <w:jc w:val="both"/>
        <w:rPr>
          <w:rFonts w:ascii="Arial" w:eastAsia="Calibri" w:hAnsi="Arial" w:cs="Arial"/>
        </w:rPr>
      </w:pPr>
      <w:r w:rsidRPr="00427227">
        <w:rPr>
          <w:rFonts w:ascii="Arial" w:eastAsia="Calibri" w:hAnsi="Arial" w:cs="Arial"/>
        </w:rPr>
        <w:t xml:space="preserve">La de mi representada aseguradora cuyas obligaciones no emanan de la ley propiamente, sino de la existencia de un contrato de seguro celebrado dentro de los parámetros dados por los artículos 1036 del Código de Comercio y </w:t>
      </w:r>
      <w:r>
        <w:rPr>
          <w:rFonts w:ascii="Arial" w:eastAsia="Calibri" w:hAnsi="Arial" w:cs="Arial"/>
        </w:rPr>
        <w:t>s.s.</w:t>
      </w:r>
      <w:r w:rsidRPr="00427227">
        <w:rPr>
          <w:rFonts w:ascii="Arial" w:eastAsia="Calibri" w:hAnsi="Arial" w:cs="Arial"/>
        </w:rPr>
        <w:t>,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500334A6" w14:textId="77777777" w:rsidR="00046341" w:rsidRDefault="00046341" w:rsidP="00046341">
      <w:pPr>
        <w:spacing w:line="360" w:lineRule="auto"/>
        <w:jc w:val="both"/>
        <w:rPr>
          <w:rFonts w:ascii="Arial" w:eastAsia="Calibri" w:hAnsi="Arial" w:cs="Arial"/>
        </w:rPr>
      </w:pPr>
      <w:r w:rsidRPr="00427227">
        <w:rPr>
          <w:rFonts w:ascii="Arial" w:eastAsia="Calibri" w:hAnsi="Arial" w:cs="Arial"/>
        </w:rPr>
        <w:t>La Corte Suprema de Justicia en Sala de Casación Civil, mediante sentencia SC20950-2017</w:t>
      </w:r>
      <w:r>
        <w:rPr>
          <w:rStyle w:val="Refdenotaalpie"/>
          <w:rFonts w:ascii="Arial" w:eastAsia="Calibri" w:hAnsi="Arial" w:cs="Arial"/>
        </w:rPr>
        <w:footnoteReference w:id="1"/>
      </w:r>
      <w:r w:rsidRPr="00427227">
        <w:rPr>
          <w:rFonts w:ascii="Arial" w:eastAsia="Calibri" w:hAnsi="Arial" w:cs="Arial"/>
        </w:rPr>
        <w:t xml:space="preserve"> ha indicado que: </w:t>
      </w:r>
      <w:r w:rsidRPr="00427227">
        <w:rPr>
          <w:rFonts w:ascii="Arial" w:eastAsia="Calibri" w:hAnsi="Arial" w:cs="Arial"/>
          <w:i/>
          <w:iCs/>
        </w:rPr>
        <w:t>“la compañía aseguradora no está llamada a responder de forma solidaria por la condena impuesta, sino atendiendo que «el deber de indemnizar se deriva de una relación contractual, que favoreció la acción directa por parte del demandante en los términos del artículo 1134 del C. de Co.”</w:t>
      </w:r>
    </w:p>
    <w:p w14:paraId="2607A75D" w14:textId="77777777" w:rsidR="00046341" w:rsidRDefault="00046341" w:rsidP="00046341">
      <w:pPr>
        <w:spacing w:line="360" w:lineRule="auto"/>
        <w:jc w:val="both"/>
        <w:rPr>
          <w:rFonts w:ascii="Arial" w:eastAsia="Calibri" w:hAnsi="Arial" w:cs="Arial"/>
        </w:rPr>
      </w:pPr>
    </w:p>
    <w:p w14:paraId="0EAC5336" w14:textId="77777777" w:rsidR="00046341" w:rsidRDefault="00046341" w:rsidP="00046341">
      <w:pPr>
        <w:spacing w:line="360" w:lineRule="auto"/>
        <w:jc w:val="both"/>
        <w:rPr>
          <w:rFonts w:ascii="Arial" w:eastAsia="Calibri" w:hAnsi="Arial" w:cs="Arial"/>
        </w:rPr>
      </w:pPr>
      <w:r>
        <w:rPr>
          <w:rFonts w:ascii="Arial" w:eastAsia="Calibri" w:hAnsi="Arial" w:cs="Arial"/>
        </w:rPr>
        <w:lastRenderedPageBreak/>
        <w:t>Por lo anterior</w:t>
      </w:r>
      <w:r w:rsidRPr="00427227">
        <w:rPr>
          <w:rFonts w:ascii="Arial" w:eastAsia="Calibri" w:hAnsi="Arial" w:cs="Arial"/>
        </w:rPr>
        <w:t>, es preciso indicar que la solidaridad de las obligaciones solo se origina por pacto expreso entre las partes del contrato, de conformidad con el artículo 1568 del Código Civil que establece:</w:t>
      </w:r>
    </w:p>
    <w:p w14:paraId="0400E97B" w14:textId="77777777" w:rsidR="00046341" w:rsidRDefault="00046341" w:rsidP="00046341">
      <w:pPr>
        <w:spacing w:line="360" w:lineRule="auto"/>
        <w:jc w:val="both"/>
        <w:rPr>
          <w:rFonts w:ascii="Arial" w:eastAsia="Calibri" w:hAnsi="Arial" w:cs="Arial"/>
        </w:rPr>
      </w:pPr>
    </w:p>
    <w:p w14:paraId="3209C344" w14:textId="77777777" w:rsidR="00046341" w:rsidRPr="00A24C20" w:rsidRDefault="00046341" w:rsidP="00046341">
      <w:pPr>
        <w:spacing w:line="276" w:lineRule="auto"/>
        <w:ind w:left="567" w:right="567"/>
        <w:jc w:val="both"/>
        <w:rPr>
          <w:rFonts w:ascii="Arial" w:eastAsia="Calibri" w:hAnsi="Arial" w:cs="Arial"/>
          <w:i/>
          <w:iCs/>
          <w:sz w:val="20"/>
          <w:szCs w:val="20"/>
        </w:rPr>
      </w:pPr>
      <w:r w:rsidRPr="00A24C20">
        <w:rPr>
          <w:rFonts w:ascii="Arial" w:eastAsia="Calibri" w:hAnsi="Arial" w:cs="Arial"/>
          <w:b/>
          <w:bCs/>
          <w:i/>
          <w:iCs/>
          <w:sz w:val="20"/>
          <w:szCs w:val="20"/>
        </w:rPr>
        <w:t>ARTICULO 1568. &lt;DEFINICION DE OBLIGACIONES SOLIDARIAS&gt;.</w:t>
      </w:r>
      <w:r w:rsidRPr="00A24C20">
        <w:rPr>
          <w:rFonts w:ascii="Arial" w:eastAsia="Calibri" w:hAnsi="Arial" w:cs="Arial"/>
          <w:i/>
          <w:iCs/>
          <w:sz w:val="20"/>
          <w:szCs w:val="20"/>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w:t>
      </w:r>
    </w:p>
    <w:p w14:paraId="3B94C84B" w14:textId="77777777" w:rsidR="00046341" w:rsidRPr="00A24C20" w:rsidRDefault="00046341" w:rsidP="00046341">
      <w:pPr>
        <w:spacing w:line="276" w:lineRule="auto"/>
        <w:ind w:left="567" w:right="567"/>
        <w:jc w:val="both"/>
        <w:rPr>
          <w:rFonts w:ascii="Arial" w:eastAsia="Calibri" w:hAnsi="Arial" w:cs="Arial"/>
          <w:i/>
          <w:iCs/>
          <w:sz w:val="20"/>
          <w:szCs w:val="20"/>
        </w:rPr>
      </w:pPr>
    </w:p>
    <w:p w14:paraId="55D4AEC0" w14:textId="77777777" w:rsidR="00046341" w:rsidRPr="00A24C20" w:rsidRDefault="00046341" w:rsidP="00046341">
      <w:pPr>
        <w:spacing w:line="276" w:lineRule="auto"/>
        <w:ind w:left="567" w:right="567"/>
        <w:jc w:val="both"/>
        <w:rPr>
          <w:rFonts w:ascii="Arial" w:eastAsia="Calibri" w:hAnsi="Arial" w:cs="Arial"/>
          <w:i/>
          <w:iCs/>
          <w:sz w:val="20"/>
          <w:szCs w:val="20"/>
        </w:rPr>
      </w:pPr>
      <w:r w:rsidRPr="00A24C20">
        <w:rPr>
          <w:rFonts w:ascii="Arial" w:eastAsia="Calibri" w:hAnsi="Arial" w:cs="Arial"/>
          <w:i/>
          <w:iCs/>
          <w:sz w:val="20"/>
          <w:szCs w:val="20"/>
        </w:rPr>
        <w:t xml:space="preserve">Pero en virtud de la convención, del testamento o de la ley puede exigirse cada uno de los deudores o por cada uno de los acreedores el total de la deuda, y entonces la obligación es solidaria o in </w:t>
      </w:r>
      <w:proofErr w:type="spellStart"/>
      <w:r w:rsidRPr="00A24C20">
        <w:rPr>
          <w:rFonts w:ascii="Arial" w:eastAsia="Calibri" w:hAnsi="Arial" w:cs="Arial"/>
          <w:i/>
          <w:iCs/>
          <w:sz w:val="20"/>
          <w:szCs w:val="20"/>
        </w:rPr>
        <w:t>solidum</w:t>
      </w:r>
      <w:proofErr w:type="spellEnd"/>
      <w:r w:rsidRPr="00A24C20">
        <w:rPr>
          <w:rFonts w:ascii="Arial" w:eastAsia="Calibri" w:hAnsi="Arial" w:cs="Arial"/>
          <w:i/>
          <w:iCs/>
          <w:sz w:val="20"/>
          <w:szCs w:val="20"/>
        </w:rPr>
        <w:t>.</w:t>
      </w:r>
    </w:p>
    <w:p w14:paraId="5B40DCDB" w14:textId="77777777" w:rsidR="00046341" w:rsidRPr="00A24C20" w:rsidRDefault="00046341" w:rsidP="00046341">
      <w:pPr>
        <w:spacing w:line="276" w:lineRule="auto"/>
        <w:ind w:left="567" w:right="567"/>
        <w:jc w:val="both"/>
        <w:rPr>
          <w:rFonts w:ascii="Arial" w:eastAsia="Calibri" w:hAnsi="Arial" w:cs="Arial"/>
          <w:i/>
          <w:iCs/>
          <w:sz w:val="20"/>
          <w:szCs w:val="20"/>
        </w:rPr>
      </w:pPr>
    </w:p>
    <w:p w14:paraId="6265A6FB" w14:textId="77777777" w:rsidR="00046341" w:rsidRPr="00A24C20" w:rsidRDefault="00046341" w:rsidP="00046341">
      <w:pPr>
        <w:spacing w:line="276" w:lineRule="auto"/>
        <w:ind w:left="567" w:right="567"/>
        <w:jc w:val="both"/>
        <w:rPr>
          <w:rFonts w:ascii="Arial" w:eastAsia="Calibri" w:hAnsi="Arial" w:cs="Arial"/>
          <w:b/>
          <w:bCs/>
          <w:i/>
          <w:iCs/>
          <w:sz w:val="20"/>
          <w:szCs w:val="20"/>
          <w:u w:val="single"/>
        </w:rPr>
      </w:pPr>
      <w:r w:rsidRPr="00A24C20">
        <w:rPr>
          <w:rFonts w:ascii="Arial" w:eastAsia="Calibri" w:hAnsi="Arial" w:cs="Arial"/>
          <w:b/>
          <w:bCs/>
          <w:i/>
          <w:iCs/>
          <w:sz w:val="20"/>
          <w:szCs w:val="20"/>
          <w:u w:val="single"/>
        </w:rPr>
        <w:t xml:space="preserve">La solidaridad debe ser expresamente declarada en todos los casos en que no la establece la ley. </w:t>
      </w:r>
    </w:p>
    <w:p w14:paraId="70C3DAD3" w14:textId="77777777" w:rsidR="00046341" w:rsidRPr="00A24C20" w:rsidRDefault="00046341" w:rsidP="00046341">
      <w:pPr>
        <w:spacing w:line="276" w:lineRule="auto"/>
        <w:ind w:left="567" w:right="567"/>
        <w:jc w:val="both"/>
        <w:rPr>
          <w:rFonts w:ascii="Arial" w:eastAsia="Calibri" w:hAnsi="Arial" w:cs="Arial"/>
          <w:b/>
          <w:bCs/>
          <w:i/>
          <w:iCs/>
          <w:sz w:val="20"/>
          <w:szCs w:val="20"/>
          <w:u w:val="single"/>
        </w:rPr>
      </w:pPr>
    </w:p>
    <w:p w14:paraId="24AEC338" w14:textId="77777777" w:rsidR="00046341" w:rsidRPr="00A24C20" w:rsidRDefault="00046341" w:rsidP="00046341">
      <w:pPr>
        <w:spacing w:line="276" w:lineRule="auto"/>
        <w:ind w:left="567" w:right="567"/>
        <w:jc w:val="both"/>
        <w:rPr>
          <w:rFonts w:ascii="Arial" w:eastAsia="Calibri" w:hAnsi="Arial" w:cs="Arial"/>
          <w:i/>
          <w:iCs/>
          <w:sz w:val="20"/>
          <w:szCs w:val="20"/>
        </w:rPr>
      </w:pPr>
      <w:r w:rsidRPr="00A24C20">
        <w:rPr>
          <w:rFonts w:ascii="Arial" w:eastAsia="Calibri" w:hAnsi="Arial" w:cs="Arial"/>
          <w:i/>
          <w:iCs/>
          <w:sz w:val="20"/>
          <w:szCs w:val="20"/>
        </w:rPr>
        <w:t xml:space="preserve">(Negrilla y </w:t>
      </w:r>
      <w:r>
        <w:rPr>
          <w:rFonts w:ascii="Arial" w:eastAsia="Calibri" w:hAnsi="Arial" w:cs="Arial"/>
          <w:i/>
          <w:iCs/>
          <w:sz w:val="20"/>
          <w:szCs w:val="20"/>
        </w:rPr>
        <w:t>s</w:t>
      </w:r>
      <w:r w:rsidRPr="00A24C20">
        <w:rPr>
          <w:rFonts w:ascii="Arial" w:eastAsia="Calibri" w:hAnsi="Arial" w:cs="Arial"/>
          <w:i/>
          <w:iCs/>
          <w:sz w:val="20"/>
          <w:szCs w:val="20"/>
        </w:rPr>
        <w:t>ubrayado fuera del texto)</w:t>
      </w:r>
    </w:p>
    <w:p w14:paraId="5F840AD7" w14:textId="77777777" w:rsidR="00046341" w:rsidRDefault="00046341" w:rsidP="00046341">
      <w:pPr>
        <w:spacing w:line="360" w:lineRule="auto"/>
        <w:ind w:left="1068"/>
        <w:jc w:val="both"/>
        <w:rPr>
          <w:rFonts w:ascii="Arial" w:eastAsia="Calibri" w:hAnsi="Arial" w:cs="Arial"/>
          <w:b/>
          <w:bCs/>
        </w:rPr>
      </w:pPr>
    </w:p>
    <w:p w14:paraId="67A0CF97" w14:textId="77777777" w:rsidR="00046341" w:rsidRDefault="00046341" w:rsidP="00046341">
      <w:pPr>
        <w:spacing w:line="360" w:lineRule="auto"/>
        <w:jc w:val="both"/>
        <w:rPr>
          <w:rFonts w:ascii="Arial" w:eastAsia="Calibri" w:hAnsi="Arial" w:cs="Arial"/>
        </w:rPr>
      </w:pPr>
      <w:r w:rsidRPr="00427227">
        <w:rPr>
          <w:rFonts w:ascii="Arial" w:eastAsia="Calibri" w:hAnsi="Arial" w:cs="Arial"/>
        </w:rPr>
        <w:t xml:space="preserve">En virtud de tal independencia </w:t>
      </w:r>
      <w:r>
        <w:rPr>
          <w:rFonts w:ascii="Arial" w:eastAsia="Calibri" w:hAnsi="Arial" w:cs="Arial"/>
        </w:rPr>
        <w:t>de</w:t>
      </w:r>
      <w:r w:rsidRPr="00427227">
        <w:rPr>
          <w:rFonts w:ascii="Arial" w:eastAsia="Calibri" w:hAnsi="Arial" w:cs="Arial"/>
        </w:rPr>
        <w:t xml:space="preserve"> las obligaciones, </w:t>
      </w:r>
      <w:r>
        <w:rPr>
          <w:rFonts w:ascii="Arial" w:eastAsia="Calibri" w:hAnsi="Arial" w:cs="Arial"/>
        </w:rPr>
        <w:t>es que se hace hincapié en esta formulación, p</w:t>
      </w:r>
      <w:r w:rsidRPr="00427227">
        <w:rPr>
          <w:rFonts w:ascii="Arial" w:eastAsia="Calibri" w:hAnsi="Arial" w:cs="Arial"/>
        </w:rPr>
        <w:t>or cuanto el artículo 1044 del Código de Comercio faculta a la aseguradora a proponer al tercero beneficiario las excepciones y exclusiones que pudiere interponerle al asegurado o tomador del contrato de seguro, motivo por el cual, puede alegar mi representada la ausencia de cobertura ante la falta de prueba de la ocurrencia, cuantía del siniestro, las exclusiones y demás condiciones que resultaren atribuibles al presente evento.</w:t>
      </w:r>
    </w:p>
    <w:p w14:paraId="1F48CCDE" w14:textId="77777777" w:rsidR="00046341" w:rsidRDefault="00046341" w:rsidP="00046341">
      <w:pPr>
        <w:spacing w:line="360" w:lineRule="auto"/>
        <w:jc w:val="both"/>
        <w:rPr>
          <w:rFonts w:ascii="Arial" w:eastAsia="Calibri" w:hAnsi="Arial" w:cs="Arial"/>
        </w:rPr>
      </w:pPr>
    </w:p>
    <w:p w14:paraId="46E82189" w14:textId="77777777" w:rsidR="00046341" w:rsidRPr="00570A8B" w:rsidRDefault="00046341" w:rsidP="00046341">
      <w:pPr>
        <w:spacing w:line="360" w:lineRule="auto"/>
        <w:jc w:val="both"/>
        <w:rPr>
          <w:rFonts w:ascii="Arial" w:eastAsia="Calibri" w:hAnsi="Arial" w:cs="Arial"/>
        </w:rPr>
      </w:pPr>
      <w:r w:rsidRPr="00427227">
        <w:rPr>
          <w:rFonts w:ascii="Arial" w:eastAsia="Calibri" w:hAnsi="Arial" w:cs="Arial"/>
        </w:rPr>
        <w:t>En consecuencia, debe aclararse que las obligaciones de la aseguradora que represento están determinadas por el límite y sublímite asegurado para cada amparo, por las condiciones del contrato</w:t>
      </w:r>
      <w:r>
        <w:rPr>
          <w:rFonts w:ascii="Arial" w:eastAsia="Calibri" w:hAnsi="Arial" w:cs="Arial"/>
        </w:rPr>
        <w:t xml:space="preserve"> </w:t>
      </w:r>
      <w:r w:rsidRPr="00427227">
        <w:rPr>
          <w:rFonts w:ascii="Arial" w:eastAsia="Calibri" w:hAnsi="Arial" w:cs="Arial"/>
        </w:rPr>
        <w:t>de seguro y por la normatividad que lo rige. Por lo tanto, la obligación indemnizatoria que</w:t>
      </w:r>
      <w:r>
        <w:rPr>
          <w:rFonts w:ascii="Arial" w:eastAsia="Calibri" w:hAnsi="Arial" w:cs="Arial"/>
        </w:rPr>
        <w:t xml:space="preserve"> </w:t>
      </w:r>
      <w:r w:rsidRPr="00427227">
        <w:rPr>
          <w:rFonts w:ascii="Arial" w:eastAsia="Calibri" w:hAnsi="Arial" w:cs="Arial"/>
        </w:rPr>
        <w:t>remotamente podría surgir a su cargo está estrictamente sujeta a las estipulaciones contractuales</w:t>
      </w:r>
      <w:r>
        <w:rPr>
          <w:rFonts w:ascii="Arial" w:eastAsia="Calibri" w:hAnsi="Arial" w:cs="Arial"/>
        </w:rPr>
        <w:t xml:space="preserve"> </w:t>
      </w:r>
      <w:r w:rsidRPr="00427227">
        <w:rPr>
          <w:rFonts w:ascii="Arial" w:eastAsia="Calibri" w:hAnsi="Arial" w:cs="Arial"/>
        </w:rPr>
        <w:t>y al límite asegurado.</w:t>
      </w:r>
    </w:p>
    <w:p w14:paraId="5FFE3E2B" w14:textId="77777777" w:rsidR="00DF71AF" w:rsidRDefault="00DF71AF" w:rsidP="00C362AA">
      <w:pPr>
        <w:tabs>
          <w:tab w:val="left" w:pos="5626"/>
        </w:tabs>
        <w:spacing w:line="360" w:lineRule="auto"/>
      </w:pPr>
    </w:p>
    <w:p w14:paraId="572CCF7A" w14:textId="3EACFB18" w:rsidR="00495850" w:rsidRPr="00495850" w:rsidRDefault="00495850" w:rsidP="00495850">
      <w:pPr>
        <w:pStyle w:val="Prrafodelista"/>
        <w:widowControl/>
        <w:numPr>
          <w:ilvl w:val="0"/>
          <w:numId w:val="3"/>
        </w:numPr>
        <w:autoSpaceDE/>
        <w:autoSpaceDN/>
        <w:spacing w:after="200" w:line="360" w:lineRule="auto"/>
        <w:jc w:val="both"/>
        <w:rPr>
          <w:rFonts w:ascii="Arial" w:eastAsia="Calibri" w:hAnsi="Arial" w:cs="Arial"/>
          <w:b/>
          <w:bCs/>
        </w:rPr>
      </w:pPr>
      <w:r w:rsidRPr="00495850">
        <w:rPr>
          <w:rFonts w:ascii="Arial" w:eastAsia="Calibri" w:hAnsi="Arial" w:cs="Arial"/>
          <w:b/>
          <w:bCs/>
        </w:rPr>
        <w:t>DISPONIBILIDAD DEL VALOR ASEGURADO</w:t>
      </w:r>
    </w:p>
    <w:p w14:paraId="6D206485" w14:textId="77777777" w:rsidR="00495850" w:rsidRDefault="00495850" w:rsidP="00495850">
      <w:pPr>
        <w:spacing w:line="360" w:lineRule="auto"/>
        <w:jc w:val="both"/>
        <w:rPr>
          <w:rFonts w:ascii="Arial" w:eastAsia="Calibri" w:hAnsi="Arial" w:cs="Arial"/>
        </w:rPr>
      </w:pPr>
      <w:r>
        <w:rPr>
          <w:rFonts w:ascii="Arial" w:eastAsia="Calibri" w:hAnsi="Arial" w:cs="Arial"/>
        </w:rPr>
        <w:t>Sin que implique el reconocimiento de la responsabilidad, e</w:t>
      </w:r>
      <w:r w:rsidRPr="006D792D">
        <w:rPr>
          <w:rFonts w:ascii="Arial" w:eastAsia="Calibri" w:hAnsi="Arial" w:cs="Arial"/>
        </w:rPr>
        <w:t xml:space="preserve">s pertinente manifestar al despacho que en el escenario de una eventual condena, de acuerdo con lo dispuesto en el artículo 1111 del Código de Comercio, el valor asegurado de una </w:t>
      </w:r>
      <w:r>
        <w:rPr>
          <w:rFonts w:ascii="Arial" w:eastAsia="Calibri" w:hAnsi="Arial" w:cs="Arial"/>
        </w:rPr>
        <w:t>P</w:t>
      </w:r>
      <w:r w:rsidRPr="006D792D">
        <w:rPr>
          <w:rFonts w:ascii="Arial" w:eastAsia="Calibri" w:hAnsi="Arial" w:cs="Arial"/>
        </w:rPr>
        <w:t>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la obligación indemnizatoria por parte de mi prohijada.</w:t>
      </w:r>
    </w:p>
    <w:p w14:paraId="0058511F" w14:textId="77777777" w:rsidR="00495850" w:rsidRPr="00086B5B" w:rsidRDefault="00495850" w:rsidP="00C362AA">
      <w:pPr>
        <w:tabs>
          <w:tab w:val="left" w:pos="5626"/>
        </w:tabs>
        <w:spacing w:line="360" w:lineRule="auto"/>
      </w:pPr>
    </w:p>
    <w:p w14:paraId="24C6B519" w14:textId="7C929C7F" w:rsidR="00DF71AF" w:rsidRPr="00DF428E" w:rsidRDefault="00DF428E" w:rsidP="00715102">
      <w:pPr>
        <w:pStyle w:val="Prrafodelista"/>
        <w:numPr>
          <w:ilvl w:val="0"/>
          <w:numId w:val="3"/>
        </w:numPr>
        <w:tabs>
          <w:tab w:val="left" w:pos="5626"/>
        </w:tabs>
        <w:spacing w:line="360" w:lineRule="auto"/>
        <w:rPr>
          <w:b/>
          <w:bCs/>
        </w:rPr>
      </w:pPr>
      <w:r w:rsidRPr="00DF428E">
        <w:rPr>
          <w:b/>
          <w:bCs/>
        </w:rPr>
        <w:t xml:space="preserve">REDUCCIÓN DE LA INDEMNIZACIÓN </w:t>
      </w:r>
    </w:p>
    <w:p w14:paraId="259A31C6" w14:textId="77777777" w:rsidR="00DF428E" w:rsidRDefault="00DF428E" w:rsidP="00DF428E">
      <w:pPr>
        <w:tabs>
          <w:tab w:val="left" w:pos="5626"/>
        </w:tabs>
        <w:spacing w:line="360" w:lineRule="auto"/>
      </w:pPr>
    </w:p>
    <w:p w14:paraId="5E5DDF7B" w14:textId="75C0D5F2" w:rsidR="00DF428E" w:rsidRPr="00086B5B" w:rsidRDefault="00DF428E" w:rsidP="00DF428E">
      <w:pPr>
        <w:tabs>
          <w:tab w:val="left" w:pos="5626"/>
        </w:tabs>
        <w:spacing w:line="360" w:lineRule="auto"/>
      </w:pPr>
      <w:r w:rsidRPr="00DF428E">
        <w:drawing>
          <wp:inline distT="0" distB="0" distL="0" distR="0" wp14:anchorId="01DC9456" wp14:editId="24CDD049">
            <wp:extent cx="6548120" cy="1871980"/>
            <wp:effectExtent l="19050" t="19050" r="24130" b="13970"/>
            <wp:docPr id="867955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55986" name=""/>
                    <pic:cNvPicPr/>
                  </pic:nvPicPr>
                  <pic:blipFill>
                    <a:blip r:embed="rId20"/>
                    <a:stretch>
                      <a:fillRect/>
                    </a:stretch>
                  </pic:blipFill>
                  <pic:spPr>
                    <a:xfrm>
                      <a:off x="0" y="0"/>
                      <a:ext cx="6548120" cy="1871980"/>
                    </a:xfrm>
                    <a:prstGeom prst="rect">
                      <a:avLst/>
                    </a:prstGeom>
                    <a:ln>
                      <a:solidFill>
                        <a:schemeClr val="tx1"/>
                      </a:solidFill>
                    </a:ln>
                  </pic:spPr>
                </pic:pic>
              </a:graphicData>
            </a:graphic>
          </wp:inline>
        </w:drawing>
      </w:r>
    </w:p>
    <w:p w14:paraId="039DB93B" w14:textId="77777777" w:rsidR="00DF71AF" w:rsidRDefault="00DF71AF" w:rsidP="00C362AA">
      <w:pPr>
        <w:tabs>
          <w:tab w:val="left" w:pos="5626"/>
        </w:tabs>
        <w:spacing w:line="360" w:lineRule="auto"/>
      </w:pPr>
    </w:p>
    <w:p w14:paraId="2319B59B" w14:textId="77777777" w:rsidR="00DF428E" w:rsidRDefault="00DF428E" w:rsidP="00C362AA">
      <w:pPr>
        <w:tabs>
          <w:tab w:val="left" w:pos="5626"/>
        </w:tabs>
        <w:spacing w:line="360" w:lineRule="auto"/>
      </w:pPr>
    </w:p>
    <w:p w14:paraId="004F48D4" w14:textId="0481F08B" w:rsidR="00503D01" w:rsidRPr="00503D01" w:rsidRDefault="00503D01" w:rsidP="00503D01">
      <w:pPr>
        <w:pStyle w:val="Prrafodelista"/>
        <w:numPr>
          <w:ilvl w:val="0"/>
          <w:numId w:val="3"/>
        </w:numPr>
        <w:tabs>
          <w:tab w:val="left" w:pos="5626"/>
        </w:tabs>
        <w:spacing w:line="360" w:lineRule="auto"/>
        <w:rPr>
          <w:b/>
          <w:bCs/>
        </w:rPr>
      </w:pPr>
      <w:r w:rsidRPr="00503D01">
        <w:rPr>
          <w:b/>
          <w:bCs/>
        </w:rPr>
        <w:lastRenderedPageBreak/>
        <w:t xml:space="preserve">SUBROGACIÓN </w:t>
      </w:r>
    </w:p>
    <w:p w14:paraId="7A8E06E2" w14:textId="77777777" w:rsidR="00503D01" w:rsidRDefault="00503D01" w:rsidP="00503D01">
      <w:pPr>
        <w:tabs>
          <w:tab w:val="left" w:pos="5626"/>
        </w:tabs>
        <w:spacing w:line="360" w:lineRule="auto"/>
      </w:pPr>
    </w:p>
    <w:p w14:paraId="3774C54C" w14:textId="199FE63E" w:rsidR="002207E0" w:rsidRDefault="002207E0" w:rsidP="002207E0">
      <w:pPr>
        <w:tabs>
          <w:tab w:val="left" w:pos="5626"/>
        </w:tabs>
        <w:spacing w:line="360" w:lineRule="auto"/>
        <w:jc w:val="both"/>
      </w:pPr>
      <w:r>
        <w:t>Sin perjuicio de lo expuesto, debe tenerse en cuenta que en el evento en que la Aseguradora Solidaria</w:t>
      </w:r>
      <w:r>
        <w:t xml:space="preserve"> </w:t>
      </w:r>
      <w:r>
        <w:t>Colombia E.C. realice algún pago en virtud de un amparo de la póliza con la cual fue vinculada a este</w:t>
      </w:r>
      <w:r>
        <w:t xml:space="preserve"> </w:t>
      </w:r>
      <w:r>
        <w:t>proceso de responsabilidad fiscal, la compañía tiene derecho a subrogar hasta la concurrencia de la</w:t>
      </w:r>
      <w:r>
        <w:t xml:space="preserve"> </w:t>
      </w:r>
      <w:r>
        <w:t>suma indemnizada, en todos los derechos y acciones del asegurado contra las personas que se hallen</w:t>
      </w:r>
      <w:r>
        <w:t xml:space="preserve"> </w:t>
      </w:r>
      <w:r>
        <w:t>responsables del siniestro. Lo anterior, en virtud del mismo condicionado de la póliza y en concordancia</w:t>
      </w:r>
      <w:r>
        <w:t xml:space="preserve"> </w:t>
      </w:r>
      <w:r>
        <w:t>con el artículo 1096 del Código de Comercio</w:t>
      </w:r>
      <w:r>
        <w:t xml:space="preserve">. </w:t>
      </w:r>
    </w:p>
    <w:p w14:paraId="7DD50E1D" w14:textId="77777777" w:rsidR="002207E0" w:rsidRDefault="002207E0" w:rsidP="002207E0">
      <w:pPr>
        <w:tabs>
          <w:tab w:val="left" w:pos="5626"/>
        </w:tabs>
        <w:spacing w:line="360" w:lineRule="auto"/>
        <w:jc w:val="both"/>
      </w:pPr>
    </w:p>
    <w:p w14:paraId="288041C5" w14:textId="385F4FAA" w:rsidR="00503D01" w:rsidRPr="00086B5B" w:rsidRDefault="00503D01" w:rsidP="002207E0">
      <w:pPr>
        <w:tabs>
          <w:tab w:val="left" w:pos="5626"/>
        </w:tabs>
        <w:spacing w:line="360" w:lineRule="auto"/>
        <w:jc w:val="center"/>
      </w:pPr>
      <w:r w:rsidRPr="00503D01">
        <w:drawing>
          <wp:inline distT="0" distB="0" distL="0" distR="0" wp14:anchorId="3B80101D" wp14:editId="5209C518">
            <wp:extent cx="5680364" cy="1923017"/>
            <wp:effectExtent l="19050" t="19050" r="15875" b="20320"/>
            <wp:docPr id="229755384" name="Imagen 1" descr="Imagen que contiene interior,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55384" name="Imagen 1" descr="Imagen que contiene interior, tabla&#10;&#10;El contenido generado por IA puede ser incorrecto."/>
                    <pic:cNvPicPr/>
                  </pic:nvPicPr>
                  <pic:blipFill>
                    <a:blip r:embed="rId21"/>
                    <a:stretch>
                      <a:fillRect/>
                    </a:stretch>
                  </pic:blipFill>
                  <pic:spPr>
                    <a:xfrm>
                      <a:off x="0" y="0"/>
                      <a:ext cx="5688429" cy="1925747"/>
                    </a:xfrm>
                    <a:prstGeom prst="rect">
                      <a:avLst/>
                    </a:prstGeom>
                    <a:ln>
                      <a:solidFill>
                        <a:schemeClr val="tx1"/>
                      </a:solidFill>
                    </a:ln>
                  </pic:spPr>
                </pic:pic>
              </a:graphicData>
            </a:graphic>
          </wp:inline>
        </w:drawing>
      </w:r>
    </w:p>
    <w:p w14:paraId="758DCC6F" w14:textId="77777777" w:rsidR="00DF71AF" w:rsidRPr="00086B5B" w:rsidRDefault="00DF71AF" w:rsidP="00C362AA">
      <w:pPr>
        <w:tabs>
          <w:tab w:val="left" w:pos="5626"/>
        </w:tabs>
        <w:spacing w:line="360" w:lineRule="auto"/>
      </w:pPr>
    </w:p>
    <w:p w14:paraId="06E2C0D5" w14:textId="1044D17F" w:rsidR="00DF71AF" w:rsidRDefault="006747A4" w:rsidP="00C362AA">
      <w:pPr>
        <w:tabs>
          <w:tab w:val="left" w:pos="5626"/>
        </w:tabs>
        <w:spacing w:line="360" w:lineRule="auto"/>
      </w:pPr>
      <w:r>
        <w:t xml:space="preserve">Sin más consideraciones elevo las siguientes: </w:t>
      </w:r>
    </w:p>
    <w:p w14:paraId="2F691935" w14:textId="77777777" w:rsidR="006747A4" w:rsidRDefault="006747A4" w:rsidP="00C362AA">
      <w:pPr>
        <w:tabs>
          <w:tab w:val="left" w:pos="5626"/>
        </w:tabs>
        <w:spacing w:line="360" w:lineRule="auto"/>
      </w:pPr>
    </w:p>
    <w:p w14:paraId="7E555A6C" w14:textId="1A0001F7" w:rsidR="006747A4" w:rsidRPr="006747A4" w:rsidRDefault="006747A4" w:rsidP="006747A4">
      <w:pPr>
        <w:tabs>
          <w:tab w:val="left" w:pos="5626"/>
        </w:tabs>
        <w:spacing w:line="360" w:lineRule="auto"/>
        <w:jc w:val="center"/>
        <w:rPr>
          <w:b/>
          <w:bCs/>
          <w:u w:val="single"/>
        </w:rPr>
      </w:pPr>
      <w:r w:rsidRPr="006747A4">
        <w:rPr>
          <w:b/>
          <w:bCs/>
          <w:u w:val="single"/>
        </w:rPr>
        <w:t>PETICIONES</w:t>
      </w:r>
    </w:p>
    <w:p w14:paraId="2BFE4DF2" w14:textId="77777777" w:rsidR="00DF71AF" w:rsidRPr="00086B5B" w:rsidRDefault="00DF71AF" w:rsidP="00C362AA">
      <w:pPr>
        <w:tabs>
          <w:tab w:val="left" w:pos="5626"/>
        </w:tabs>
        <w:spacing w:line="360" w:lineRule="auto"/>
      </w:pPr>
    </w:p>
    <w:p w14:paraId="7EED48A8" w14:textId="15491936" w:rsidR="00DF71AF" w:rsidRDefault="006747A4" w:rsidP="00214A32">
      <w:pPr>
        <w:tabs>
          <w:tab w:val="left" w:pos="5626"/>
        </w:tabs>
        <w:spacing w:line="360" w:lineRule="auto"/>
        <w:jc w:val="both"/>
      </w:pPr>
      <w:r w:rsidRPr="00214A32">
        <w:rPr>
          <w:b/>
          <w:bCs/>
        </w:rPr>
        <w:t>PRIMERO.</w:t>
      </w:r>
      <w:r>
        <w:t xml:space="preserve"> S</w:t>
      </w:r>
      <w:r w:rsidR="006027E6">
        <w:t xml:space="preserve">olicito al despacho proferir fallo sin responsabilidad por cuanto no se configuraron los elementos de la responsabilidad fiscal y además se configuró la caducidad de la acción fiscal. </w:t>
      </w:r>
    </w:p>
    <w:p w14:paraId="5E90D3C2" w14:textId="77777777" w:rsidR="006027E6" w:rsidRDefault="006027E6" w:rsidP="00214A32">
      <w:pPr>
        <w:tabs>
          <w:tab w:val="left" w:pos="5626"/>
        </w:tabs>
        <w:spacing w:line="360" w:lineRule="auto"/>
        <w:jc w:val="both"/>
      </w:pPr>
    </w:p>
    <w:p w14:paraId="33BB3BDB" w14:textId="7980D0B6" w:rsidR="00214A32" w:rsidRDefault="006027E6" w:rsidP="00214A32">
      <w:pPr>
        <w:tabs>
          <w:tab w:val="left" w:pos="5626"/>
        </w:tabs>
        <w:spacing w:line="360" w:lineRule="auto"/>
        <w:jc w:val="both"/>
      </w:pPr>
      <w:r w:rsidRPr="00214A32">
        <w:rPr>
          <w:b/>
          <w:bCs/>
        </w:rPr>
        <w:t>SEGUNDO.</w:t>
      </w:r>
      <w:r>
        <w:t xml:space="preserve"> En el remoto e improbable </w:t>
      </w:r>
      <w:r w:rsidR="00214A32">
        <w:t xml:space="preserve">caso que el Despacho considere emitir un fallo con responsabilidad, solicito se absuelva de toda responsabilidad indemnizatoria a la compañía ASEGURADORA SOLIDARIA DE COLOMBIA E.C. en tanto la </w:t>
      </w:r>
      <w:r w:rsidR="00214A32">
        <w:t xml:space="preserve">Póliza de Garantía Única de Cumplimiento en Favor de Entidades Estatales No. </w:t>
      </w:r>
      <w:r w:rsidR="00214A32" w:rsidRPr="007C0D59">
        <w:t>300</w:t>
      </w:r>
      <w:r w:rsidR="00214A32">
        <w:t>-</w:t>
      </w:r>
      <w:r w:rsidR="00214A32" w:rsidRPr="007C0D59">
        <w:t>47</w:t>
      </w:r>
      <w:r w:rsidR="00214A32">
        <w:t>-</w:t>
      </w:r>
      <w:r w:rsidR="00214A32" w:rsidRPr="007C0D59">
        <w:t>994000007584</w:t>
      </w:r>
      <w:r w:rsidR="00214A32">
        <w:t xml:space="preserve"> no presta cobertura material ni temporal. </w:t>
      </w:r>
    </w:p>
    <w:p w14:paraId="1F794014" w14:textId="77777777" w:rsidR="00214A32" w:rsidRDefault="00214A32" w:rsidP="00214A32">
      <w:pPr>
        <w:tabs>
          <w:tab w:val="left" w:pos="5626"/>
        </w:tabs>
        <w:spacing w:line="360" w:lineRule="auto"/>
        <w:jc w:val="both"/>
      </w:pPr>
    </w:p>
    <w:p w14:paraId="3FC788AB" w14:textId="069FC237" w:rsidR="00214A32" w:rsidRDefault="00214A32" w:rsidP="00AF0482">
      <w:pPr>
        <w:tabs>
          <w:tab w:val="left" w:pos="5626"/>
        </w:tabs>
        <w:spacing w:line="360" w:lineRule="auto"/>
        <w:jc w:val="both"/>
      </w:pPr>
      <w:r w:rsidRPr="00AC23CA">
        <w:rPr>
          <w:u w:val="single"/>
        </w:rPr>
        <w:t>En subsidio de lo anterior</w:t>
      </w:r>
      <w:r>
        <w:t xml:space="preserve">, </w:t>
      </w:r>
      <w:r w:rsidR="00AF0482">
        <w:t xml:space="preserve">solicito al despacho observar las condiciones particulares y generales de la Póliza de Seguro, en especial, lo relacionado al límite del valor asegurado, la disponibilidad del valor asegurado y la inexistencia de solidaridad. </w:t>
      </w:r>
    </w:p>
    <w:p w14:paraId="4BEF2F8D" w14:textId="30F42291" w:rsidR="006027E6" w:rsidRPr="00086B5B" w:rsidRDefault="006027E6" w:rsidP="00214A32">
      <w:pPr>
        <w:tabs>
          <w:tab w:val="left" w:pos="5626"/>
        </w:tabs>
        <w:spacing w:line="360" w:lineRule="auto"/>
        <w:jc w:val="both"/>
      </w:pPr>
    </w:p>
    <w:p w14:paraId="7D4F76C2" w14:textId="77777777" w:rsidR="00DF71AF" w:rsidRPr="00086B5B" w:rsidRDefault="00DF71AF" w:rsidP="00C362AA">
      <w:pPr>
        <w:tabs>
          <w:tab w:val="left" w:pos="5626"/>
        </w:tabs>
        <w:spacing w:line="360" w:lineRule="auto"/>
      </w:pPr>
    </w:p>
    <w:p w14:paraId="4F8EB5AE" w14:textId="77777777" w:rsidR="00DF71AF" w:rsidRPr="00086B5B" w:rsidRDefault="00DF71AF" w:rsidP="00C362AA">
      <w:pPr>
        <w:tabs>
          <w:tab w:val="left" w:pos="5626"/>
        </w:tabs>
        <w:spacing w:line="360" w:lineRule="auto"/>
      </w:pPr>
    </w:p>
    <w:p w14:paraId="1C6D01A4" w14:textId="77777777" w:rsidR="00DF71AF" w:rsidRPr="00086B5B" w:rsidRDefault="00DF71AF" w:rsidP="00C362AA">
      <w:pPr>
        <w:tabs>
          <w:tab w:val="left" w:pos="5626"/>
        </w:tabs>
        <w:spacing w:line="360" w:lineRule="auto"/>
      </w:pPr>
    </w:p>
    <w:p w14:paraId="0A7C3E81" w14:textId="77777777" w:rsidR="00DF71AF" w:rsidRPr="00086B5B" w:rsidRDefault="00DF71AF" w:rsidP="00C362AA">
      <w:pPr>
        <w:tabs>
          <w:tab w:val="left" w:pos="5626"/>
        </w:tabs>
        <w:spacing w:line="360" w:lineRule="auto"/>
      </w:pPr>
    </w:p>
    <w:p w14:paraId="6CF20047" w14:textId="77777777" w:rsidR="00DF71AF" w:rsidRPr="00086B5B" w:rsidRDefault="00DF71AF" w:rsidP="00C362AA">
      <w:pPr>
        <w:tabs>
          <w:tab w:val="left" w:pos="5626"/>
        </w:tabs>
        <w:spacing w:line="360" w:lineRule="auto"/>
      </w:pPr>
    </w:p>
    <w:p w14:paraId="25D2A3DB" w14:textId="77777777" w:rsidR="00DF71AF" w:rsidRPr="00086B5B" w:rsidRDefault="00DF71AF" w:rsidP="00C362AA">
      <w:pPr>
        <w:tabs>
          <w:tab w:val="left" w:pos="5626"/>
        </w:tabs>
        <w:spacing w:line="360" w:lineRule="auto"/>
      </w:pPr>
    </w:p>
    <w:p w14:paraId="4509C81F" w14:textId="77777777" w:rsidR="00DF71AF" w:rsidRPr="00086B5B" w:rsidRDefault="00DF71AF" w:rsidP="00C362AA">
      <w:pPr>
        <w:tabs>
          <w:tab w:val="left" w:pos="5626"/>
        </w:tabs>
        <w:spacing w:line="360" w:lineRule="auto"/>
      </w:pPr>
    </w:p>
    <w:p w14:paraId="3303EB3D" w14:textId="77777777" w:rsidR="00DF71AF" w:rsidRPr="00B118DD" w:rsidRDefault="00DF71AF" w:rsidP="00C362AA">
      <w:pPr>
        <w:tabs>
          <w:tab w:val="left" w:pos="5626"/>
        </w:tabs>
        <w:spacing w:line="360" w:lineRule="auto"/>
      </w:pPr>
    </w:p>
    <w:p w14:paraId="7B2E733E" w14:textId="77777777" w:rsidR="00DF71AF" w:rsidRPr="00B118DD" w:rsidRDefault="00DF71AF" w:rsidP="00C362AA">
      <w:pPr>
        <w:tabs>
          <w:tab w:val="left" w:pos="5626"/>
        </w:tabs>
        <w:spacing w:line="360" w:lineRule="auto"/>
      </w:pPr>
    </w:p>
    <w:p w14:paraId="0D278627" w14:textId="77777777" w:rsidR="00DF71AF" w:rsidRPr="00B118DD" w:rsidRDefault="00DF71AF" w:rsidP="00C362AA">
      <w:pPr>
        <w:tabs>
          <w:tab w:val="left" w:pos="5626"/>
        </w:tabs>
        <w:spacing w:line="360" w:lineRule="auto"/>
      </w:pPr>
    </w:p>
    <w:sectPr w:rsidR="00DF71AF" w:rsidRPr="00B118DD" w:rsidSect="00783103">
      <w:headerReference w:type="even" r:id="rId22"/>
      <w:headerReference w:type="default" r:id="rId23"/>
      <w:footerReference w:type="even" r:id="rId24"/>
      <w:footerReference w:type="default" r:id="rId25"/>
      <w:headerReference w:type="first" r:id="rId26"/>
      <w:footerReference w:type="first" r:id="rId27"/>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424C7" w14:textId="77777777" w:rsidR="00FD3D3B" w:rsidRPr="00B118DD" w:rsidRDefault="00FD3D3B" w:rsidP="0025591F">
      <w:r w:rsidRPr="00B118DD">
        <w:separator/>
      </w:r>
    </w:p>
  </w:endnote>
  <w:endnote w:type="continuationSeparator" w:id="0">
    <w:p w14:paraId="383D13C8" w14:textId="77777777" w:rsidR="00FD3D3B" w:rsidRPr="00B118DD" w:rsidRDefault="00FD3D3B" w:rsidP="0025591F">
      <w:r w:rsidRPr="00B118D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6238" w14:textId="77777777" w:rsidR="00153852" w:rsidRPr="00B118DD" w:rsidRDefault="001538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F14FB39" w:rsidR="003F26B0" w:rsidRPr="00B118DD" w:rsidRDefault="00E30842" w:rsidP="00957ECF">
    <w:pPr>
      <w:rPr>
        <w:color w:val="222A35" w:themeColor="text2" w:themeShade="80"/>
      </w:rPr>
    </w:pPr>
    <w:r w:rsidRPr="00B118DD">
      <mc:AlternateContent>
        <mc:Choice Requires="wps">
          <w:drawing>
            <wp:anchor distT="0" distB="0" distL="114300" distR="114300" simplePos="0" relativeHeight="251664384" behindDoc="1" locked="0" layoutInCell="1" allowOverlap="1" wp14:anchorId="5FBCB1CF" wp14:editId="00BD4A3E">
              <wp:simplePos x="0" y="0"/>
              <wp:positionH relativeFrom="margin">
                <wp:posOffset>473710</wp:posOffset>
              </wp:positionH>
              <wp:positionV relativeFrom="bottomMargin">
                <wp:posOffset>341629</wp:posOffset>
              </wp:positionV>
              <wp:extent cx="704850" cy="314325"/>
              <wp:effectExtent l="0" t="0" r="0" b="0"/>
              <wp:wrapNone/>
              <wp:docPr id="5" name="Rectángulo 5"/>
              <wp:cNvGraphicFramePr/>
              <a:graphic xmlns:a="http://schemas.openxmlformats.org/drawingml/2006/main">
                <a:graphicData uri="http://schemas.microsoft.com/office/word/2010/wordprocessingShape">
                  <wps:wsp>
                    <wps:cNvSpPr/>
                    <wps:spPr>
                      <a:xfrm>
                        <a:off x="0" y="0"/>
                        <a:ext cx="7048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514BC709" w:rsidR="00416F84" w:rsidRPr="00B118DD" w:rsidRDefault="00E30842" w:rsidP="000B00A8">
                          <w:pPr>
                            <w:spacing w:before="10"/>
                            <w:rPr>
                              <w:rFonts w:ascii="Arial" w:hAnsi="Arial" w:cs="Arial"/>
                              <w:b/>
                              <w:bCs/>
                              <w:color w:val="000000" w:themeColor="text1"/>
                              <w:w w:val="105"/>
                              <w:sz w:val="14"/>
                              <w:szCs w:val="14"/>
                            </w:rPr>
                          </w:pPr>
                          <w:r w:rsidRPr="00B118DD">
                            <w:rPr>
                              <w:rFonts w:ascii="Arial" w:hAnsi="Arial" w:cs="Arial"/>
                              <w:b/>
                              <w:bCs/>
                              <w:color w:val="000000" w:themeColor="text1"/>
                              <w:w w:val="105"/>
                              <w:sz w:val="14"/>
                              <w:szCs w:val="14"/>
                            </w:rPr>
                            <w:t>VRV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6" style="position:absolute;margin-left:37.3pt;margin-top:26.9pt;width:55.5pt;height:24.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" filled="f" stroked="f" strokeweight="1pt">
              <v:textbox>
                <w:txbxContent>
                  <w:p w14:paraId="33BBB6CA" w14:textId="514BC709" w:rsidR="00416F84" w:rsidRPr="00B118DD" w:rsidRDefault="00E30842" w:rsidP="000B00A8">
                    <w:pPr>
                      <w:spacing w:before="10"/>
                      <w:rPr>
                        <w:rFonts w:ascii="Arial" w:hAnsi="Arial" w:cs="Arial"/>
                        <w:b/>
                        <w:bCs/>
                        <w:color w:val="000000" w:themeColor="text1"/>
                        <w:w w:val="105"/>
                        <w:sz w:val="14"/>
                        <w:szCs w:val="14"/>
                      </w:rPr>
                    </w:pPr>
                    <w:r w:rsidRPr="00B118DD">
                      <w:rPr>
                        <w:rFonts w:ascii="Arial" w:hAnsi="Arial" w:cs="Arial"/>
                        <w:b/>
                        <w:bCs/>
                        <w:color w:val="000000" w:themeColor="text1"/>
                        <w:w w:val="105"/>
                        <w:sz w:val="14"/>
                        <w:szCs w:val="14"/>
                      </w:rPr>
                      <w:t>VRV</w:t>
                    </w:r>
                  </w:p>
                </w:txbxContent>
              </v:textbox>
              <w10:wrap anchorx="margin" anchory="margin"/>
            </v:rect>
          </w:pict>
        </mc:Fallback>
      </mc:AlternateContent>
    </w:r>
    <w:r w:rsidR="00957ECF" w:rsidRPr="00B118DD">
      <mc:AlternateContent>
        <mc:Choice Requires="wps">
          <w:drawing>
            <wp:anchor distT="0" distB="0" distL="114300" distR="114300" simplePos="0" relativeHeight="251668480" behindDoc="1" locked="0" layoutInCell="1" allowOverlap="1" wp14:anchorId="53F14F1B" wp14:editId="434849CE">
              <wp:simplePos x="0" y="0"/>
              <wp:positionH relativeFrom="margin">
                <wp:posOffset>3837940</wp:posOffset>
              </wp:positionH>
              <wp:positionV relativeFrom="paragraph">
                <wp:posOffset>-455295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B118DD" w:rsidRDefault="00957ECF" w:rsidP="00957ECF">
                          <w:pPr>
                            <w:spacing w:after="240"/>
                            <w:jc w:val="right"/>
                            <w:rPr>
                              <w:rFonts w:ascii="Arial" w:hAnsi="Arial" w:cs="Arial"/>
                              <w:color w:val="11213B"/>
                              <w:w w:val="105"/>
                              <w:sz w:val="12"/>
                              <w:szCs w:val="12"/>
                            </w:rPr>
                          </w:pPr>
                          <w:r w:rsidRPr="00B118DD">
                            <w:rPr>
                              <w:rFonts w:ascii="Arial" w:hAnsi="Arial" w:cs="Arial"/>
                              <w:color w:val="11213B"/>
                              <w:w w:val="105"/>
                              <w:sz w:val="12"/>
                              <w:szCs w:val="12"/>
                            </w:rPr>
                            <w:t xml:space="preserve">Bogotá – </w:t>
                          </w:r>
                          <w:proofErr w:type="spellStart"/>
                          <w:r w:rsidRPr="00B118DD">
                            <w:rPr>
                              <w:rFonts w:ascii="Arial" w:hAnsi="Arial" w:cs="Arial"/>
                              <w:color w:val="11213B"/>
                              <w:w w:val="105"/>
                              <w:sz w:val="12"/>
                              <w:szCs w:val="12"/>
                            </w:rPr>
                            <w:t>Cra</w:t>
                          </w:r>
                          <w:proofErr w:type="spellEnd"/>
                          <w:r w:rsidRPr="00B118DD">
                            <w:rPr>
                              <w:rFonts w:ascii="Arial" w:hAnsi="Arial" w:cs="Arial"/>
                              <w:color w:val="11213B"/>
                              <w:w w:val="105"/>
                              <w:sz w:val="12"/>
                              <w:szCs w:val="12"/>
                            </w:rPr>
                            <w:t xml:space="preserve"> 11A No.94A-23 </w:t>
                          </w:r>
                          <w:proofErr w:type="spellStart"/>
                          <w:r w:rsidRPr="00B118DD">
                            <w:rPr>
                              <w:rFonts w:ascii="Arial" w:hAnsi="Arial" w:cs="Arial"/>
                              <w:color w:val="11213B"/>
                              <w:w w:val="105"/>
                              <w:sz w:val="12"/>
                              <w:szCs w:val="12"/>
                            </w:rPr>
                            <w:t>Of</w:t>
                          </w:r>
                          <w:proofErr w:type="spellEnd"/>
                          <w:r w:rsidRPr="00B118DD">
                            <w:rPr>
                              <w:rFonts w:ascii="Arial" w:hAnsi="Arial" w:cs="Arial"/>
                              <w:color w:val="11213B"/>
                              <w:w w:val="105"/>
                              <w:sz w:val="12"/>
                              <w:szCs w:val="12"/>
                            </w:rPr>
                            <w:t xml:space="preserve">. 201 </w:t>
                          </w:r>
                          <w:r w:rsidRPr="00B118DD">
                            <w:rPr>
                              <w:rFonts w:ascii="Arial" w:hAnsi="Arial" w:cs="Arial"/>
                              <w:color w:val="11213B"/>
                              <w:w w:val="105"/>
                              <w:sz w:val="12"/>
                              <w:szCs w:val="12"/>
                            </w:rPr>
                            <w:br/>
                            <w:t>Edificio 94ª</w:t>
                          </w:r>
                          <w:r w:rsidRPr="00B118DD">
                            <w:rPr>
                              <w:rFonts w:ascii="Arial" w:hAnsi="Arial" w:cs="Arial"/>
                              <w:color w:val="11213B"/>
                              <w:w w:val="105"/>
                              <w:sz w:val="12"/>
                              <w:szCs w:val="12"/>
                            </w:rPr>
                            <w:br/>
                            <w:t>+57 3173795688</w:t>
                          </w:r>
                          <w:r w:rsidRPr="00B118DD">
                            <w:rPr>
                              <w:rFonts w:ascii="Arial" w:hAnsi="Arial" w:cs="Arial"/>
                              <w:color w:val="11213B"/>
                              <w:w w:val="105"/>
                              <w:sz w:val="12"/>
                              <w:szCs w:val="12"/>
                            </w:rPr>
                            <w:br/>
                            <w:t xml:space="preserve">Cali - </w:t>
                          </w:r>
                          <w:proofErr w:type="spellStart"/>
                          <w:r w:rsidRPr="00B118DD">
                            <w:rPr>
                              <w:rFonts w:ascii="Arial" w:hAnsi="Arial" w:cs="Arial"/>
                              <w:color w:val="11213B"/>
                              <w:w w:val="105"/>
                              <w:sz w:val="12"/>
                              <w:szCs w:val="12"/>
                            </w:rPr>
                            <w:t>Av</w:t>
                          </w:r>
                          <w:proofErr w:type="spellEnd"/>
                          <w:r w:rsidRPr="00B118DD">
                            <w:rPr>
                              <w:rFonts w:ascii="Arial" w:hAnsi="Arial" w:cs="Arial"/>
                              <w:color w:val="11213B"/>
                              <w:w w:val="105"/>
                              <w:sz w:val="12"/>
                              <w:szCs w:val="12"/>
                            </w:rPr>
                            <w:t xml:space="preserve"> 6A Bis #35N-100, </w:t>
                          </w:r>
                          <w:proofErr w:type="spellStart"/>
                          <w:r w:rsidRPr="00B118DD">
                            <w:rPr>
                              <w:rFonts w:ascii="Arial" w:hAnsi="Arial" w:cs="Arial"/>
                              <w:color w:val="11213B"/>
                              <w:w w:val="105"/>
                              <w:sz w:val="12"/>
                              <w:szCs w:val="12"/>
                            </w:rPr>
                            <w:t>Of</w:t>
                          </w:r>
                          <w:proofErr w:type="spellEnd"/>
                          <w:r w:rsidRPr="00B118DD">
                            <w:rPr>
                              <w:rFonts w:ascii="Arial" w:hAnsi="Arial" w:cs="Arial"/>
                              <w:color w:val="11213B"/>
                              <w:w w:val="105"/>
                              <w:sz w:val="12"/>
                              <w:szCs w:val="12"/>
                            </w:rPr>
                            <w:t xml:space="preserve">. 212 </w:t>
                          </w:r>
                          <w:r w:rsidRPr="00B118DD">
                            <w:rPr>
                              <w:rFonts w:ascii="Arial" w:hAnsi="Arial" w:cs="Arial"/>
                              <w:color w:val="11213B"/>
                              <w:w w:val="105"/>
                              <w:sz w:val="12"/>
                              <w:szCs w:val="12"/>
                            </w:rPr>
                            <w:br/>
                            <w:t xml:space="preserve">Centro Empresarial Chipichape </w:t>
                          </w:r>
                          <w:r w:rsidRPr="00B118DD">
                            <w:rPr>
                              <w:rFonts w:ascii="Arial" w:hAnsi="Arial" w:cs="Arial"/>
                              <w:color w:val="11213B"/>
                              <w:w w:val="105"/>
                              <w:sz w:val="12"/>
                              <w:szCs w:val="12"/>
                            </w:rPr>
                            <w:b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7" style="position:absolute;margin-left:302.2pt;margin-top:-35.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" filled="f" stroked="f" strokeweight="1pt">
              <v:textbox>
                <w:txbxContent>
                  <w:p w14:paraId="1EEAAF6B" w14:textId="77777777" w:rsidR="00957ECF" w:rsidRPr="00B118DD" w:rsidRDefault="00957ECF" w:rsidP="00957ECF">
                    <w:pPr>
                      <w:spacing w:after="240"/>
                      <w:jc w:val="right"/>
                      <w:rPr>
                        <w:rFonts w:ascii="Arial" w:hAnsi="Arial" w:cs="Arial"/>
                        <w:color w:val="11213B"/>
                        <w:w w:val="105"/>
                        <w:sz w:val="12"/>
                        <w:szCs w:val="12"/>
                      </w:rPr>
                    </w:pPr>
                    <w:r w:rsidRPr="00B118DD">
                      <w:rPr>
                        <w:rFonts w:ascii="Arial" w:hAnsi="Arial" w:cs="Arial"/>
                        <w:color w:val="11213B"/>
                        <w:w w:val="105"/>
                        <w:sz w:val="12"/>
                        <w:szCs w:val="12"/>
                      </w:rPr>
                      <w:t xml:space="preserve">Bogotá – </w:t>
                    </w:r>
                    <w:proofErr w:type="spellStart"/>
                    <w:r w:rsidRPr="00B118DD">
                      <w:rPr>
                        <w:rFonts w:ascii="Arial" w:hAnsi="Arial" w:cs="Arial"/>
                        <w:color w:val="11213B"/>
                        <w:w w:val="105"/>
                        <w:sz w:val="12"/>
                        <w:szCs w:val="12"/>
                      </w:rPr>
                      <w:t>Cra</w:t>
                    </w:r>
                    <w:proofErr w:type="spellEnd"/>
                    <w:r w:rsidRPr="00B118DD">
                      <w:rPr>
                        <w:rFonts w:ascii="Arial" w:hAnsi="Arial" w:cs="Arial"/>
                        <w:color w:val="11213B"/>
                        <w:w w:val="105"/>
                        <w:sz w:val="12"/>
                        <w:szCs w:val="12"/>
                      </w:rPr>
                      <w:t xml:space="preserve"> 11A No.94A-23 </w:t>
                    </w:r>
                    <w:proofErr w:type="spellStart"/>
                    <w:r w:rsidRPr="00B118DD">
                      <w:rPr>
                        <w:rFonts w:ascii="Arial" w:hAnsi="Arial" w:cs="Arial"/>
                        <w:color w:val="11213B"/>
                        <w:w w:val="105"/>
                        <w:sz w:val="12"/>
                        <w:szCs w:val="12"/>
                      </w:rPr>
                      <w:t>Of</w:t>
                    </w:r>
                    <w:proofErr w:type="spellEnd"/>
                    <w:r w:rsidRPr="00B118DD">
                      <w:rPr>
                        <w:rFonts w:ascii="Arial" w:hAnsi="Arial" w:cs="Arial"/>
                        <w:color w:val="11213B"/>
                        <w:w w:val="105"/>
                        <w:sz w:val="12"/>
                        <w:szCs w:val="12"/>
                      </w:rPr>
                      <w:t xml:space="preserve">. 201 </w:t>
                    </w:r>
                    <w:r w:rsidRPr="00B118DD">
                      <w:rPr>
                        <w:rFonts w:ascii="Arial" w:hAnsi="Arial" w:cs="Arial"/>
                        <w:color w:val="11213B"/>
                        <w:w w:val="105"/>
                        <w:sz w:val="12"/>
                        <w:szCs w:val="12"/>
                      </w:rPr>
                      <w:br/>
                      <w:t>Edificio 94ª</w:t>
                    </w:r>
                    <w:r w:rsidRPr="00B118DD">
                      <w:rPr>
                        <w:rFonts w:ascii="Arial" w:hAnsi="Arial" w:cs="Arial"/>
                        <w:color w:val="11213B"/>
                        <w:w w:val="105"/>
                        <w:sz w:val="12"/>
                        <w:szCs w:val="12"/>
                      </w:rPr>
                      <w:br/>
                      <w:t>+57 3173795688</w:t>
                    </w:r>
                    <w:r w:rsidRPr="00B118DD">
                      <w:rPr>
                        <w:rFonts w:ascii="Arial" w:hAnsi="Arial" w:cs="Arial"/>
                        <w:color w:val="11213B"/>
                        <w:w w:val="105"/>
                        <w:sz w:val="12"/>
                        <w:szCs w:val="12"/>
                      </w:rPr>
                      <w:br/>
                      <w:t xml:space="preserve">Cali - </w:t>
                    </w:r>
                    <w:proofErr w:type="spellStart"/>
                    <w:r w:rsidRPr="00B118DD">
                      <w:rPr>
                        <w:rFonts w:ascii="Arial" w:hAnsi="Arial" w:cs="Arial"/>
                        <w:color w:val="11213B"/>
                        <w:w w:val="105"/>
                        <w:sz w:val="12"/>
                        <w:szCs w:val="12"/>
                      </w:rPr>
                      <w:t>Av</w:t>
                    </w:r>
                    <w:proofErr w:type="spellEnd"/>
                    <w:r w:rsidRPr="00B118DD">
                      <w:rPr>
                        <w:rFonts w:ascii="Arial" w:hAnsi="Arial" w:cs="Arial"/>
                        <w:color w:val="11213B"/>
                        <w:w w:val="105"/>
                        <w:sz w:val="12"/>
                        <w:szCs w:val="12"/>
                      </w:rPr>
                      <w:t xml:space="preserve"> 6A Bis #35N-100, </w:t>
                    </w:r>
                    <w:proofErr w:type="spellStart"/>
                    <w:r w:rsidRPr="00B118DD">
                      <w:rPr>
                        <w:rFonts w:ascii="Arial" w:hAnsi="Arial" w:cs="Arial"/>
                        <w:color w:val="11213B"/>
                        <w:w w:val="105"/>
                        <w:sz w:val="12"/>
                        <w:szCs w:val="12"/>
                      </w:rPr>
                      <w:t>Of</w:t>
                    </w:r>
                    <w:proofErr w:type="spellEnd"/>
                    <w:r w:rsidRPr="00B118DD">
                      <w:rPr>
                        <w:rFonts w:ascii="Arial" w:hAnsi="Arial" w:cs="Arial"/>
                        <w:color w:val="11213B"/>
                        <w:w w:val="105"/>
                        <w:sz w:val="12"/>
                        <w:szCs w:val="12"/>
                      </w:rPr>
                      <w:t xml:space="preserve">. 212 </w:t>
                    </w:r>
                    <w:r w:rsidRPr="00B118DD">
                      <w:rPr>
                        <w:rFonts w:ascii="Arial" w:hAnsi="Arial" w:cs="Arial"/>
                        <w:color w:val="11213B"/>
                        <w:w w:val="105"/>
                        <w:sz w:val="12"/>
                        <w:szCs w:val="12"/>
                      </w:rPr>
                      <w:br/>
                      <w:t xml:space="preserve">Centro Empresarial Chipichape </w:t>
                    </w:r>
                    <w:r w:rsidRPr="00B118DD">
                      <w:rPr>
                        <w:rFonts w:ascii="Arial" w:hAnsi="Arial" w:cs="Arial"/>
                        <w:color w:val="11213B"/>
                        <w:w w:val="105"/>
                        <w:sz w:val="12"/>
                        <w:szCs w:val="12"/>
                      </w:rPr>
                      <w:br/>
                      <w:t>+57 315 577 6200 - 602-6594075</w:t>
                    </w:r>
                  </w:p>
                </w:txbxContent>
              </v:textbox>
              <w10:wrap anchorx="margin"/>
            </v:rect>
          </w:pict>
        </mc:Fallback>
      </mc:AlternateContent>
    </w:r>
    <w:r w:rsidR="00957ECF" w:rsidRPr="00B118DD">
      <w:drawing>
        <wp:anchor distT="0" distB="0" distL="114300" distR="114300" simplePos="0" relativeHeight="251669504" behindDoc="0" locked="0" layoutInCell="1" allowOverlap="1" wp14:anchorId="73AC22FD" wp14:editId="2A5B7CB1">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sidRPr="00B118DD">
      <w:rPr>
        <w:color w:val="222A35" w:themeColor="text2" w:themeShade="80"/>
      </w:rPr>
      <w:t xml:space="preserve">                                         </w:t>
    </w:r>
    <w:r w:rsidR="00957ECF" w:rsidRPr="00B118DD">
      <w:rPr>
        <w:color w:val="222A35" w:themeColor="text2" w:themeShade="80"/>
      </w:rPr>
      <w:tab/>
    </w:r>
    <w:r w:rsidR="00957ECF" w:rsidRPr="00B118DD">
      <w:rPr>
        <w:color w:val="222A35" w:themeColor="text2" w:themeShade="80"/>
      </w:rPr>
      <w:tab/>
    </w:r>
    <w:r w:rsidR="00957ECF" w:rsidRPr="00B118DD">
      <w:rPr>
        <w:color w:val="222A35" w:themeColor="text2" w:themeShade="80"/>
      </w:rPr>
      <w:tab/>
    </w:r>
    <w:r w:rsidR="00957ECF" w:rsidRPr="00B118DD">
      <w:rPr>
        <w:color w:val="222A35" w:themeColor="text2" w:themeShade="80"/>
      </w:rPr>
      <w:tab/>
    </w:r>
    <w:r w:rsidR="00957ECF" w:rsidRPr="00B118DD">
      <w:rPr>
        <w:color w:val="222A35" w:themeColor="text2" w:themeShade="80"/>
      </w:rPr>
      <w:tab/>
    </w:r>
    <w:r w:rsidR="00957ECF" w:rsidRPr="00B118DD">
      <w:rPr>
        <w:color w:val="222A35" w:themeColor="text2" w:themeShade="80"/>
      </w:rPr>
      <w:tab/>
    </w:r>
    <w:r w:rsidR="00957ECF" w:rsidRPr="00B118DD">
      <w:rPr>
        <w:color w:val="222A35" w:themeColor="text2" w:themeShade="80"/>
      </w:rPr>
      <w:tab/>
    </w:r>
    <w:r w:rsidR="00957ECF" w:rsidRPr="00B118DD">
      <w:rPr>
        <w:color w:val="222A35" w:themeColor="text2" w:themeShade="80"/>
      </w:rPr>
      <w:tab/>
    </w:r>
    <w:r w:rsidR="00957ECF" w:rsidRPr="00B118DD">
      <w:rPr>
        <w:color w:val="222A35" w:themeColor="text2" w:themeShade="80"/>
      </w:rPr>
      <w:tab/>
      <w:t xml:space="preserve">          </w:t>
    </w:r>
    <w:r w:rsidR="00E23DED" w:rsidRPr="00B118DD">
      <w:rPr>
        <w:rFonts w:ascii="Raleway" w:hAnsi="Raleway"/>
        <w:b/>
        <w:bCs/>
        <w:color w:val="222A35" w:themeColor="text2" w:themeShade="80"/>
        <w:sz w:val="16"/>
        <w:szCs w:val="16"/>
      </w:rPr>
      <w:t xml:space="preserve">  </w:t>
    </w:r>
    <w:r w:rsidR="00416F84" w:rsidRPr="00B118DD">
      <w:rPr>
        <w:rFonts w:ascii="Arial" w:hAnsi="Arial" w:cs="Arial"/>
        <w:b/>
        <w:bCs/>
        <w:color w:val="222A35" w:themeColor="text2" w:themeShade="80"/>
        <w:sz w:val="14"/>
        <w:szCs w:val="14"/>
      </w:rPr>
      <w:t>P</w:t>
    </w:r>
    <w:r w:rsidR="003F26B0" w:rsidRPr="00B118DD">
      <w:rPr>
        <w:rFonts w:ascii="Arial" w:hAnsi="Arial" w:cs="Arial"/>
        <w:b/>
        <w:bCs/>
        <w:color w:val="222A35" w:themeColor="text2" w:themeShade="80"/>
        <w:sz w:val="14"/>
        <w:szCs w:val="14"/>
      </w:rPr>
      <w:t xml:space="preserve">ágina </w:t>
    </w:r>
    <w:r w:rsidR="003F26B0" w:rsidRPr="00B118DD">
      <w:rPr>
        <w:rFonts w:ascii="Arial" w:hAnsi="Arial" w:cs="Arial"/>
        <w:b/>
        <w:bCs/>
        <w:color w:val="222A35" w:themeColor="text2" w:themeShade="80"/>
        <w:sz w:val="14"/>
        <w:szCs w:val="14"/>
      </w:rPr>
      <w:fldChar w:fldCharType="begin"/>
    </w:r>
    <w:r w:rsidR="003F26B0" w:rsidRPr="00B118DD">
      <w:rPr>
        <w:rFonts w:ascii="Arial" w:hAnsi="Arial" w:cs="Arial"/>
        <w:b/>
        <w:bCs/>
        <w:color w:val="222A35" w:themeColor="text2" w:themeShade="80"/>
        <w:sz w:val="14"/>
        <w:szCs w:val="14"/>
      </w:rPr>
      <w:instrText>PAGE   \* MERGEFORMAT</w:instrText>
    </w:r>
    <w:r w:rsidR="003F26B0" w:rsidRPr="00B118DD">
      <w:rPr>
        <w:rFonts w:ascii="Arial" w:hAnsi="Arial" w:cs="Arial"/>
        <w:b/>
        <w:bCs/>
        <w:color w:val="222A35" w:themeColor="text2" w:themeShade="80"/>
        <w:sz w:val="14"/>
        <w:szCs w:val="14"/>
      </w:rPr>
      <w:fldChar w:fldCharType="separate"/>
    </w:r>
    <w:r w:rsidR="003F26B0" w:rsidRPr="00B118DD">
      <w:rPr>
        <w:rFonts w:ascii="Arial" w:hAnsi="Arial" w:cs="Arial"/>
        <w:b/>
        <w:bCs/>
        <w:color w:val="222A35" w:themeColor="text2" w:themeShade="80"/>
        <w:sz w:val="14"/>
        <w:szCs w:val="14"/>
      </w:rPr>
      <w:t>1</w:t>
    </w:r>
    <w:r w:rsidR="003F26B0" w:rsidRPr="00B118DD">
      <w:rPr>
        <w:rFonts w:ascii="Arial" w:hAnsi="Arial" w:cs="Arial"/>
        <w:b/>
        <w:bCs/>
        <w:color w:val="222A35" w:themeColor="text2" w:themeShade="80"/>
        <w:sz w:val="14"/>
        <w:szCs w:val="14"/>
      </w:rPr>
      <w:fldChar w:fldCharType="end"/>
    </w:r>
    <w:r w:rsidR="003F26B0" w:rsidRPr="00B118DD">
      <w:rPr>
        <w:rFonts w:ascii="Arial" w:hAnsi="Arial" w:cs="Arial"/>
        <w:b/>
        <w:bCs/>
        <w:color w:val="222A35" w:themeColor="text2" w:themeShade="80"/>
        <w:sz w:val="14"/>
        <w:szCs w:val="14"/>
      </w:rPr>
      <w:t xml:space="preserve"> | </w:t>
    </w:r>
    <w:r w:rsidR="003F26B0" w:rsidRPr="00B118DD">
      <w:rPr>
        <w:rFonts w:ascii="Arial" w:hAnsi="Arial" w:cs="Arial"/>
        <w:b/>
        <w:bCs/>
        <w:color w:val="222A35" w:themeColor="text2" w:themeShade="80"/>
        <w:sz w:val="14"/>
        <w:szCs w:val="14"/>
      </w:rPr>
      <w:fldChar w:fldCharType="begin"/>
    </w:r>
    <w:r w:rsidR="003F26B0" w:rsidRPr="00B118DD">
      <w:rPr>
        <w:rFonts w:ascii="Arial" w:hAnsi="Arial" w:cs="Arial"/>
        <w:b/>
        <w:bCs/>
        <w:color w:val="222A35" w:themeColor="text2" w:themeShade="80"/>
        <w:sz w:val="14"/>
        <w:szCs w:val="14"/>
      </w:rPr>
      <w:instrText>NUMPAGES  \* Arabic  \* MERGEFORMAT</w:instrText>
    </w:r>
    <w:r w:rsidR="003F26B0" w:rsidRPr="00B118DD">
      <w:rPr>
        <w:rFonts w:ascii="Arial" w:hAnsi="Arial" w:cs="Arial"/>
        <w:b/>
        <w:bCs/>
        <w:color w:val="222A35" w:themeColor="text2" w:themeShade="80"/>
        <w:sz w:val="14"/>
        <w:szCs w:val="14"/>
      </w:rPr>
      <w:fldChar w:fldCharType="separate"/>
    </w:r>
    <w:r w:rsidR="003F26B0" w:rsidRPr="00B118DD">
      <w:rPr>
        <w:rFonts w:ascii="Arial" w:hAnsi="Arial" w:cs="Arial"/>
        <w:b/>
        <w:bCs/>
        <w:color w:val="222A35" w:themeColor="text2" w:themeShade="80"/>
        <w:sz w:val="14"/>
        <w:szCs w:val="14"/>
      </w:rPr>
      <w:t>1</w:t>
    </w:r>
    <w:r w:rsidR="003F26B0" w:rsidRPr="00B118DD">
      <w:rPr>
        <w:rFonts w:ascii="Arial" w:hAnsi="Arial" w:cs="Arial"/>
        <w:b/>
        <w:bCs/>
        <w:color w:val="222A35" w:themeColor="text2" w:themeShade="80"/>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3CDAE" w14:textId="77777777" w:rsidR="00153852" w:rsidRPr="00B118DD" w:rsidRDefault="001538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1907B" w14:textId="77777777" w:rsidR="00FD3D3B" w:rsidRPr="00B118DD" w:rsidRDefault="00FD3D3B" w:rsidP="0025591F">
      <w:r w:rsidRPr="00B118DD">
        <w:separator/>
      </w:r>
    </w:p>
  </w:footnote>
  <w:footnote w:type="continuationSeparator" w:id="0">
    <w:p w14:paraId="11877237" w14:textId="77777777" w:rsidR="00FD3D3B" w:rsidRPr="00B118DD" w:rsidRDefault="00FD3D3B" w:rsidP="0025591F">
      <w:r w:rsidRPr="00B118DD">
        <w:continuationSeparator/>
      </w:r>
    </w:p>
  </w:footnote>
  <w:footnote w:id="1">
    <w:p w14:paraId="525B6A26" w14:textId="77777777" w:rsidR="00046341" w:rsidRPr="00427227" w:rsidRDefault="00046341" w:rsidP="00046341">
      <w:pPr>
        <w:pStyle w:val="Textonotapie"/>
        <w:jc w:val="both"/>
        <w:rPr>
          <w:rFonts w:ascii="Arial" w:hAnsi="Arial" w:cs="Arial"/>
          <w:sz w:val="16"/>
          <w:szCs w:val="16"/>
        </w:rPr>
      </w:pPr>
      <w:r w:rsidRPr="00427227">
        <w:rPr>
          <w:rStyle w:val="Refdenotaalpie"/>
          <w:rFonts w:ascii="Arial" w:hAnsi="Arial" w:cs="Arial"/>
          <w:sz w:val="16"/>
          <w:szCs w:val="16"/>
        </w:rPr>
        <w:footnoteRef/>
      </w:r>
      <w:r w:rsidRPr="00427227">
        <w:rPr>
          <w:rFonts w:ascii="Arial" w:hAnsi="Arial" w:cs="Arial"/>
          <w:sz w:val="16"/>
          <w:szCs w:val="16"/>
        </w:rPr>
        <w:t xml:space="preserve"> Sentencia SC-20950-2017.Corte Suprema de Justicia, Sala de Casación Civil. M.P. Ariel Salazar Ramírez. Radicación No. 05001-31-03-005-2008- 00497-01.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068E" w14:textId="77777777" w:rsidR="00153852" w:rsidRPr="00B118DD" w:rsidRDefault="0015385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Pr="00B118DD" w:rsidRDefault="00957ECF">
    <w:pPr>
      <w:pStyle w:val="Encabezado"/>
    </w:pPr>
    <w:r w:rsidRPr="00B118DD">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sidRPr="00B118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52A0" w14:textId="77777777" w:rsidR="00153852" w:rsidRPr="00B118DD" w:rsidRDefault="0015385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54F10"/>
    <w:multiLevelType w:val="hybridMultilevel"/>
    <w:tmpl w:val="5B08AE88"/>
    <w:lvl w:ilvl="0" w:tplc="3702BA52">
      <w:start w:val="1"/>
      <w:numFmt w:val="upperRoman"/>
      <w:lvlText w:val="%1."/>
      <w:lvlJc w:val="left"/>
      <w:pPr>
        <w:ind w:left="1080" w:hanging="720"/>
      </w:pPr>
      <w:rPr>
        <w:rFonts w:asciiTheme="minorBidi" w:hAnsiTheme="minorBid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E277491"/>
    <w:multiLevelType w:val="hybridMultilevel"/>
    <w:tmpl w:val="63C04E92"/>
    <w:lvl w:ilvl="0" w:tplc="AD2CE93C">
      <w:start w:val="1"/>
      <w:numFmt w:val="upperRoman"/>
      <w:lvlText w:val="%1."/>
      <w:lvlJc w:val="left"/>
      <w:pPr>
        <w:ind w:left="765" w:hanging="720"/>
      </w:pPr>
      <w:rPr>
        <w:rFonts w:asciiTheme="minorBidi" w:hAnsiTheme="minorBidi" w:cs="Calibri" w:hint="default"/>
        <w:b/>
        <w:bCs/>
        <w:color w:val="000000"/>
        <w:u w:val="none"/>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3" w15:restartNumberingAfterBreak="0">
    <w:nsid w:val="41970AFC"/>
    <w:multiLevelType w:val="hybridMultilevel"/>
    <w:tmpl w:val="511C01C6"/>
    <w:lvl w:ilvl="0" w:tplc="D7CAE9D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918060A"/>
    <w:multiLevelType w:val="hybridMultilevel"/>
    <w:tmpl w:val="FBD01DD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BA860FF"/>
    <w:multiLevelType w:val="hybridMultilevel"/>
    <w:tmpl w:val="FBD01DDA"/>
    <w:lvl w:ilvl="0" w:tplc="A51A4F1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4856901">
    <w:abstractNumId w:val="1"/>
  </w:num>
  <w:num w:numId="2" w16cid:durableId="1991320685">
    <w:abstractNumId w:val="0"/>
  </w:num>
  <w:num w:numId="3" w16cid:durableId="913468678">
    <w:abstractNumId w:val="5"/>
  </w:num>
  <w:num w:numId="4" w16cid:durableId="1408921430">
    <w:abstractNumId w:val="4"/>
  </w:num>
  <w:num w:numId="5" w16cid:durableId="619072795">
    <w:abstractNumId w:val="2"/>
  </w:num>
  <w:num w:numId="6" w16cid:durableId="175460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1158"/>
    <w:rsid w:val="00036324"/>
    <w:rsid w:val="00036FCE"/>
    <w:rsid w:val="00040289"/>
    <w:rsid w:val="00046077"/>
    <w:rsid w:val="00046341"/>
    <w:rsid w:val="00046C42"/>
    <w:rsid w:val="000557D7"/>
    <w:rsid w:val="000606D7"/>
    <w:rsid w:val="00060A65"/>
    <w:rsid w:val="00066D14"/>
    <w:rsid w:val="00070626"/>
    <w:rsid w:val="00072C3E"/>
    <w:rsid w:val="0007658F"/>
    <w:rsid w:val="00086B5B"/>
    <w:rsid w:val="000903BD"/>
    <w:rsid w:val="000B00A8"/>
    <w:rsid w:val="000B10E5"/>
    <w:rsid w:val="000B23F4"/>
    <w:rsid w:val="000B5034"/>
    <w:rsid w:val="000B7342"/>
    <w:rsid w:val="000C105B"/>
    <w:rsid w:val="000C2815"/>
    <w:rsid w:val="000C2E01"/>
    <w:rsid w:val="000D5442"/>
    <w:rsid w:val="000E2392"/>
    <w:rsid w:val="00131B8E"/>
    <w:rsid w:val="00133A83"/>
    <w:rsid w:val="00153852"/>
    <w:rsid w:val="00153CD6"/>
    <w:rsid w:val="001925A0"/>
    <w:rsid w:val="00194DAC"/>
    <w:rsid w:val="001A6404"/>
    <w:rsid w:val="001B2641"/>
    <w:rsid w:val="001C2469"/>
    <w:rsid w:val="001D17B0"/>
    <w:rsid w:val="002038C9"/>
    <w:rsid w:val="00214A32"/>
    <w:rsid w:val="002171E5"/>
    <w:rsid w:val="002207E0"/>
    <w:rsid w:val="00234F3F"/>
    <w:rsid w:val="002445E6"/>
    <w:rsid w:val="00247392"/>
    <w:rsid w:val="00254E27"/>
    <w:rsid w:val="0025591F"/>
    <w:rsid w:val="002562E3"/>
    <w:rsid w:val="00264D98"/>
    <w:rsid w:val="00267DDC"/>
    <w:rsid w:val="0027259C"/>
    <w:rsid w:val="00281D90"/>
    <w:rsid w:val="00284482"/>
    <w:rsid w:val="002862CA"/>
    <w:rsid w:val="0029177D"/>
    <w:rsid w:val="00291AAA"/>
    <w:rsid w:val="002941DF"/>
    <w:rsid w:val="002954A3"/>
    <w:rsid w:val="002B5E76"/>
    <w:rsid w:val="002C2DCE"/>
    <w:rsid w:val="002C38D2"/>
    <w:rsid w:val="002E6994"/>
    <w:rsid w:val="003141B0"/>
    <w:rsid w:val="00314CCB"/>
    <w:rsid w:val="003204BD"/>
    <w:rsid w:val="003240C6"/>
    <w:rsid w:val="003353FF"/>
    <w:rsid w:val="00340D80"/>
    <w:rsid w:val="00363A6F"/>
    <w:rsid w:val="00371EF5"/>
    <w:rsid w:val="00374FB5"/>
    <w:rsid w:val="00375AFE"/>
    <w:rsid w:val="00392038"/>
    <w:rsid w:val="003929E3"/>
    <w:rsid w:val="00395D72"/>
    <w:rsid w:val="00397298"/>
    <w:rsid w:val="003A089D"/>
    <w:rsid w:val="003A306A"/>
    <w:rsid w:val="003C5BCE"/>
    <w:rsid w:val="003C5C33"/>
    <w:rsid w:val="003C622A"/>
    <w:rsid w:val="003D1E12"/>
    <w:rsid w:val="003D2930"/>
    <w:rsid w:val="003E280F"/>
    <w:rsid w:val="003F12C5"/>
    <w:rsid w:val="003F26B0"/>
    <w:rsid w:val="003F4174"/>
    <w:rsid w:val="00416F84"/>
    <w:rsid w:val="00417E03"/>
    <w:rsid w:val="0042497F"/>
    <w:rsid w:val="00424DB6"/>
    <w:rsid w:val="0042581B"/>
    <w:rsid w:val="00426B9F"/>
    <w:rsid w:val="00440AFB"/>
    <w:rsid w:val="0044116E"/>
    <w:rsid w:val="0044697F"/>
    <w:rsid w:val="00450B76"/>
    <w:rsid w:val="00453AF7"/>
    <w:rsid w:val="00470810"/>
    <w:rsid w:val="00470FD3"/>
    <w:rsid w:val="004715AC"/>
    <w:rsid w:val="00472A7C"/>
    <w:rsid w:val="00473D86"/>
    <w:rsid w:val="00483804"/>
    <w:rsid w:val="0048616E"/>
    <w:rsid w:val="004933C3"/>
    <w:rsid w:val="00493775"/>
    <w:rsid w:val="0049433A"/>
    <w:rsid w:val="00495850"/>
    <w:rsid w:val="004A356B"/>
    <w:rsid w:val="004A7536"/>
    <w:rsid w:val="004C01CE"/>
    <w:rsid w:val="004C1377"/>
    <w:rsid w:val="004D4E7C"/>
    <w:rsid w:val="004E5E7E"/>
    <w:rsid w:val="004F7723"/>
    <w:rsid w:val="00500BE9"/>
    <w:rsid w:val="00503D01"/>
    <w:rsid w:val="00505F3C"/>
    <w:rsid w:val="00520E30"/>
    <w:rsid w:val="00525E77"/>
    <w:rsid w:val="005326D0"/>
    <w:rsid w:val="00535390"/>
    <w:rsid w:val="00543F6F"/>
    <w:rsid w:val="00550559"/>
    <w:rsid w:val="00550742"/>
    <w:rsid w:val="0055145C"/>
    <w:rsid w:val="0056120D"/>
    <w:rsid w:val="005766A0"/>
    <w:rsid w:val="00585F9D"/>
    <w:rsid w:val="005A0A03"/>
    <w:rsid w:val="005A27BB"/>
    <w:rsid w:val="005A3F2C"/>
    <w:rsid w:val="005A55F3"/>
    <w:rsid w:val="005C5EE0"/>
    <w:rsid w:val="005C7C8B"/>
    <w:rsid w:val="005D7117"/>
    <w:rsid w:val="005E1D13"/>
    <w:rsid w:val="005E733C"/>
    <w:rsid w:val="005F4CD6"/>
    <w:rsid w:val="006027E6"/>
    <w:rsid w:val="0060616B"/>
    <w:rsid w:val="00617C5E"/>
    <w:rsid w:val="00626EA7"/>
    <w:rsid w:val="00637020"/>
    <w:rsid w:val="00641CCF"/>
    <w:rsid w:val="006459E7"/>
    <w:rsid w:val="0065200C"/>
    <w:rsid w:val="0065317E"/>
    <w:rsid w:val="00663D96"/>
    <w:rsid w:val="00672FA0"/>
    <w:rsid w:val="006746B1"/>
    <w:rsid w:val="006747A4"/>
    <w:rsid w:val="006870BF"/>
    <w:rsid w:val="006876C9"/>
    <w:rsid w:val="00690A92"/>
    <w:rsid w:val="006A0FDA"/>
    <w:rsid w:val="006A40F8"/>
    <w:rsid w:val="006A68EE"/>
    <w:rsid w:val="006C3935"/>
    <w:rsid w:val="006C61D4"/>
    <w:rsid w:val="006F3F7B"/>
    <w:rsid w:val="006F76BF"/>
    <w:rsid w:val="00715102"/>
    <w:rsid w:val="00715C37"/>
    <w:rsid w:val="0072712E"/>
    <w:rsid w:val="007311A5"/>
    <w:rsid w:val="00734C11"/>
    <w:rsid w:val="00747B51"/>
    <w:rsid w:val="007551A3"/>
    <w:rsid w:val="00762B3A"/>
    <w:rsid w:val="00762EFF"/>
    <w:rsid w:val="0076689E"/>
    <w:rsid w:val="0077383F"/>
    <w:rsid w:val="00783103"/>
    <w:rsid w:val="00793C8E"/>
    <w:rsid w:val="007A4F01"/>
    <w:rsid w:val="007B2983"/>
    <w:rsid w:val="007C0D59"/>
    <w:rsid w:val="007C1A65"/>
    <w:rsid w:val="007C25D2"/>
    <w:rsid w:val="007D009F"/>
    <w:rsid w:val="007D2136"/>
    <w:rsid w:val="007D3019"/>
    <w:rsid w:val="007F632D"/>
    <w:rsid w:val="007F6A39"/>
    <w:rsid w:val="00805800"/>
    <w:rsid w:val="008067CF"/>
    <w:rsid w:val="00810D58"/>
    <w:rsid w:val="00821AED"/>
    <w:rsid w:val="00835512"/>
    <w:rsid w:val="00854953"/>
    <w:rsid w:val="008579B5"/>
    <w:rsid w:val="00873D20"/>
    <w:rsid w:val="008742D4"/>
    <w:rsid w:val="00881439"/>
    <w:rsid w:val="008830A7"/>
    <w:rsid w:val="00893962"/>
    <w:rsid w:val="008A22AD"/>
    <w:rsid w:val="008A3EE5"/>
    <w:rsid w:val="008B5869"/>
    <w:rsid w:val="008D5B3A"/>
    <w:rsid w:val="008E4E08"/>
    <w:rsid w:val="008F01B3"/>
    <w:rsid w:val="008F1E2F"/>
    <w:rsid w:val="00914AC9"/>
    <w:rsid w:val="009216E0"/>
    <w:rsid w:val="00934146"/>
    <w:rsid w:val="00937C81"/>
    <w:rsid w:val="00957ECF"/>
    <w:rsid w:val="009630DF"/>
    <w:rsid w:val="0097007C"/>
    <w:rsid w:val="00973A21"/>
    <w:rsid w:val="00977424"/>
    <w:rsid w:val="00997C0E"/>
    <w:rsid w:val="009B1ACC"/>
    <w:rsid w:val="009B65AF"/>
    <w:rsid w:val="009C4C64"/>
    <w:rsid w:val="009C5F58"/>
    <w:rsid w:val="009E30C3"/>
    <w:rsid w:val="009E49C2"/>
    <w:rsid w:val="00A05EC3"/>
    <w:rsid w:val="00A1669A"/>
    <w:rsid w:val="00A20637"/>
    <w:rsid w:val="00A24804"/>
    <w:rsid w:val="00A3099D"/>
    <w:rsid w:val="00A371D6"/>
    <w:rsid w:val="00A50A3C"/>
    <w:rsid w:val="00A5413C"/>
    <w:rsid w:val="00A5624B"/>
    <w:rsid w:val="00A618D4"/>
    <w:rsid w:val="00A71B74"/>
    <w:rsid w:val="00A7220B"/>
    <w:rsid w:val="00A76987"/>
    <w:rsid w:val="00A81B12"/>
    <w:rsid w:val="00A82A6D"/>
    <w:rsid w:val="00A877E6"/>
    <w:rsid w:val="00AA58D3"/>
    <w:rsid w:val="00AB3A2C"/>
    <w:rsid w:val="00AB3E1A"/>
    <w:rsid w:val="00AC23CA"/>
    <w:rsid w:val="00AC31CF"/>
    <w:rsid w:val="00AD03AA"/>
    <w:rsid w:val="00AF0482"/>
    <w:rsid w:val="00B07D63"/>
    <w:rsid w:val="00B10C2B"/>
    <w:rsid w:val="00B118DD"/>
    <w:rsid w:val="00B141DB"/>
    <w:rsid w:val="00B20189"/>
    <w:rsid w:val="00B24CCB"/>
    <w:rsid w:val="00B42A50"/>
    <w:rsid w:val="00B454C2"/>
    <w:rsid w:val="00B54DCC"/>
    <w:rsid w:val="00B56807"/>
    <w:rsid w:val="00B624CF"/>
    <w:rsid w:val="00B65E0E"/>
    <w:rsid w:val="00B70A5C"/>
    <w:rsid w:val="00B77FA8"/>
    <w:rsid w:val="00B867CC"/>
    <w:rsid w:val="00B90EDF"/>
    <w:rsid w:val="00BA26F7"/>
    <w:rsid w:val="00BA2790"/>
    <w:rsid w:val="00BA33E1"/>
    <w:rsid w:val="00BA61CF"/>
    <w:rsid w:val="00BA68D9"/>
    <w:rsid w:val="00BB7105"/>
    <w:rsid w:val="00BC4E66"/>
    <w:rsid w:val="00BC521D"/>
    <w:rsid w:val="00BD192A"/>
    <w:rsid w:val="00BD3266"/>
    <w:rsid w:val="00BE1ACE"/>
    <w:rsid w:val="00BE6214"/>
    <w:rsid w:val="00BF1A90"/>
    <w:rsid w:val="00C254FB"/>
    <w:rsid w:val="00C3062F"/>
    <w:rsid w:val="00C350BD"/>
    <w:rsid w:val="00C362AA"/>
    <w:rsid w:val="00C45E41"/>
    <w:rsid w:val="00C53500"/>
    <w:rsid w:val="00C57A6F"/>
    <w:rsid w:val="00C61EC6"/>
    <w:rsid w:val="00C70FF5"/>
    <w:rsid w:val="00C77224"/>
    <w:rsid w:val="00C85F53"/>
    <w:rsid w:val="00C955DB"/>
    <w:rsid w:val="00C97631"/>
    <w:rsid w:val="00CA0AE4"/>
    <w:rsid w:val="00CA6A00"/>
    <w:rsid w:val="00CB7061"/>
    <w:rsid w:val="00CC40A4"/>
    <w:rsid w:val="00CD3B19"/>
    <w:rsid w:val="00CE364F"/>
    <w:rsid w:val="00CF0350"/>
    <w:rsid w:val="00D03437"/>
    <w:rsid w:val="00D14B1D"/>
    <w:rsid w:val="00D15A1A"/>
    <w:rsid w:val="00D21924"/>
    <w:rsid w:val="00D22941"/>
    <w:rsid w:val="00D23A48"/>
    <w:rsid w:val="00D26BF9"/>
    <w:rsid w:val="00D3196D"/>
    <w:rsid w:val="00D322E0"/>
    <w:rsid w:val="00D3239C"/>
    <w:rsid w:val="00D37BB6"/>
    <w:rsid w:val="00D455A4"/>
    <w:rsid w:val="00D468C7"/>
    <w:rsid w:val="00D505CE"/>
    <w:rsid w:val="00D7438D"/>
    <w:rsid w:val="00D8399C"/>
    <w:rsid w:val="00D914EA"/>
    <w:rsid w:val="00DB34C9"/>
    <w:rsid w:val="00DF34E5"/>
    <w:rsid w:val="00DF428E"/>
    <w:rsid w:val="00DF4FFC"/>
    <w:rsid w:val="00DF71AF"/>
    <w:rsid w:val="00E0287B"/>
    <w:rsid w:val="00E034A7"/>
    <w:rsid w:val="00E21F3A"/>
    <w:rsid w:val="00E23DED"/>
    <w:rsid w:val="00E30842"/>
    <w:rsid w:val="00E43BA7"/>
    <w:rsid w:val="00E450FA"/>
    <w:rsid w:val="00E455A2"/>
    <w:rsid w:val="00E4735E"/>
    <w:rsid w:val="00E522A0"/>
    <w:rsid w:val="00E63CC0"/>
    <w:rsid w:val="00E753D5"/>
    <w:rsid w:val="00E827AF"/>
    <w:rsid w:val="00EA2072"/>
    <w:rsid w:val="00EB06B6"/>
    <w:rsid w:val="00EC2B3D"/>
    <w:rsid w:val="00EC434B"/>
    <w:rsid w:val="00ED20BE"/>
    <w:rsid w:val="00ED52B6"/>
    <w:rsid w:val="00EE40E3"/>
    <w:rsid w:val="00EF2B88"/>
    <w:rsid w:val="00EF7933"/>
    <w:rsid w:val="00F23B33"/>
    <w:rsid w:val="00F475E5"/>
    <w:rsid w:val="00F4779A"/>
    <w:rsid w:val="00F53620"/>
    <w:rsid w:val="00F640CD"/>
    <w:rsid w:val="00F64B96"/>
    <w:rsid w:val="00F67878"/>
    <w:rsid w:val="00F87C7E"/>
    <w:rsid w:val="00F95226"/>
    <w:rsid w:val="00F95354"/>
    <w:rsid w:val="00FA459A"/>
    <w:rsid w:val="00FA4FFB"/>
    <w:rsid w:val="00FB1F35"/>
    <w:rsid w:val="00FC3AC2"/>
    <w:rsid w:val="00FD37DF"/>
    <w:rsid w:val="00FD3D3B"/>
    <w:rsid w:val="00FD602C"/>
    <w:rsid w:val="00FD738E"/>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314CCB"/>
    <w:pPr>
      <w:ind w:left="720"/>
      <w:contextualSpacing/>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046341"/>
    <w:rPr>
      <w:rFonts w:ascii="Arial MT" w:eastAsia="Arial MT" w:hAnsi="Arial MT" w:cs="Arial MT"/>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iPriority w:val="99"/>
    <w:unhideWhenUsed/>
    <w:qFormat/>
    <w:rsid w:val="00046341"/>
    <w:pPr>
      <w:widowControl/>
      <w:autoSpaceDE/>
      <w:autoSpaceDN/>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uiPriority w:val="99"/>
    <w:qFormat/>
    <w:rsid w:val="00046341"/>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04634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046341"/>
    <w:pPr>
      <w:widowControl/>
      <w:autoSpaceDE/>
      <w:autoSpaceDN/>
      <w:jc w:val="both"/>
    </w:pPr>
    <w:rPr>
      <w:rFonts w:asciiTheme="minorHAnsi" w:eastAsiaTheme="minorHAnsi" w:hAnsiTheme="minorHAnsi" w:cstheme="minorBid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1440</TotalTime>
  <Pages>10</Pages>
  <Words>3287</Words>
  <Characters>18083</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Valeria Ramirez Vargas</cp:lastModifiedBy>
  <cp:revision>273</cp:revision>
  <dcterms:created xsi:type="dcterms:W3CDTF">2023-03-06T21:40:00Z</dcterms:created>
  <dcterms:modified xsi:type="dcterms:W3CDTF">2025-08-20T03:07:00Z</dcterms:modified>
</cp:coreProperties>
</file>