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C92A9" w14:textId="75CEB872" w:rsidR="00E40014" w:rsidRDefault="00537DB3" w:rsidP="00537DB3">
      <w:pPr>
        <w:jc w:val="both"/>
        <w:rPr>
          <w:iCs/>
          <w:lang w:val="es-ES"/>
        </w:rPr>
      </w:pPr>
      <w:r>
        <w:t xml:space="preserve">La contingencia se mantiene como </w:t>
      </w:r>
      <w:r>
        <w:rPr>
          <w:b/>
          <w:bCs/>
          <w:u w:val="single"/>
        </w:rPr>
        <w:t>EVENTUAL,</w:t>
      </w:r>
      <w:r>
        <w:t xml:space="preserve"> debido a que la Póliza de Responsabilidad Civil Extracontractual No. </w:t>
      </w:r>
      <w:r w:rsidRPr="00537DB3">
        <w:rPr>
          <w:iCs/>
          <w:lang w:val="es-ES"/>
        </w:rPr>
        <w:t>420-80-994000000181</w:t>
      </w:r>
      <w:r>
        <w:rPr>
          <w:iCs/>
          <w:lang w:val="es-ES"/>
        </w:rPr>
        <w:t xml:space="preserve"> presta cobertura material y temporal; respecto a la responsabilidad del asegurado, su declaratoria dependerá del valor que </w:t>
      </w:r>
      <w:proofErr w:type="gramStart"/>
      <w:r>
        <w:rPr>
          <w:iCs/>
          <w:lang w:val="es-ES"/>
        </w:rPr>
        <w:t>le</w:t>
      </w:r>
      <w:proofErr w:type="gramEnd"/>
      <w:r>
        <w:rPr>
          <w:iCs/>
          <w:lang w:val="es-ES"/>
        </w:rPr>
        <w:t xml:space="preserve"> otorgue el despacho a las pruebas practicadas.</w:t>
      </w:r>
    </w:p>
    <w:p w14:paraId="35E3823C" w14:textId="5BB11EF7" w:rsidR="00537DB3" w:rsidRDefault="00537DB3" w:rsidP="00537DB3">
      <w:pPr>
        <w:jc w:val="both"/>
        <w:rPr>
          <w:iCs/>
          <w:lang w:val="es-ES"/>
        </w:rPr>
      </w:pPr>
      <w:r>
        <w:rPr>
          <w:iCs/>
          <w:lang w:val="es-ES"/>
        </w:rPr>
        <w:t xml:space="preserve">En primer lugar, respecto a la </w:t>
      </w:r>
      <w:r>
        <w:t xml:space="preserve">Póliza de Responsabilidad Civil Extracontractual No. </w:t>
      </w:r>
      <w:r w:rsidRPr="00537DB3">
        <w:rPr>
          <w:iCs/>
          <w:lang w:val="es-ES"/>
        </w:rPr>
        <w:t>420-80-994000000181</w:t>
      </w:r>
      <w:r>
        <w:rPr>
          <w:iCs/>
          <w:lang w:val="es-ES"/>
        </w:rPr>
        <w:t xml:space="preserve">, debe indicarse que ésta presta cobertura material, pues el objeto de amparo es la responsabilidad extracontractual en la que incurra el asegurado: Distrito Especial de Santiago de Cali, cuya declaratoria pretende la parte actora en el proceso. Adicionalmente, respecto a la cobertura temporal, se precisa que la Póliza </w:t>
      </w:r>
      <w:r>
        <w:t xml:space="preserve">de Responsabilidad Civil Extracontractual No. </w:t>
      </w:r>
      <w:r w:rsidRPr="00537DB3">
        <w:rPr>
          <w:iCs/>
          <w:lang w:val="es-ES"/>
        </w:rPr>
        <w:t>420-80-994000000181</w:t>
      </w:r>
      <w:r>
        <w:rPr>
          <w:iCs/>
          <w:lang w:val="es-ES"/>
        </w:rPr>
        <w:t xml:space="preserve"> – Anexo </w:t>
      </w:r>
      <w:r w:rsidR="00D14668">
        <w:rPr>
          <w:iCs/>
          <w:lang w:val="es-ES"/>
        </w:rPr>
        <w:t>3</w:t>
      </w:r>
      <w:r>
        <w:rPr>
          <w:iCs/>
          <w:lang w:val="es-ES"/>
        </w:rPr>
        <w:t xml:space="preserve">, tiene una vigencia que corrió desde el </w:t>
      </w:r>
      <w:r w:rsidR="00D14668">
        <w:rPr>
          <w:iCs/>
          <w:lang w:val="es-ES"/>
        </w:rPr>
        <w:t>19 de mayo de 2021 hasta el 31 de julio de 2021; adicionalmente, se pactó bajo la modalidad de ocurrencia, por lo que cubre los hechos acontecidos durante el periodo de vigencia de la Póliza</w:t>
      </w:r>
      <w:r>
        <w:rPr>
          <w:iCs/>
          <w:lang w:val="es-ES"/>
        </w:rPr>
        <w:t>.</w:t>
      </w:r>
      <w:r w:rsidR="00D14668">
        <w:rPr>
          <w:iCs/>
          <w:lang w:val="es-ES"/>
        </w:rPr>
        <w:t xml:space="preserve"> Teniendo en cuenta que los hechos que motivan el litigio ocurrieron el 5 de julio de 2021, esto es, dentro del periodo de vigencia, la Póliza ofrece cobertura temporal. </w:t>
      </w:r>
    </w:p>
    <w:p w14:paraId="31F22B8B" w14:textId="33E170C1" w:rsidR="00D14668" w:rsidRPr="00D14668" w:rsidRDefault="00D14668" w:rsidP="00537DB3">
      <w:pPr>
        <w:jc w:val="both"/>
        <w:rPr>
          <w:bCs/>
          <w:lang w:val="es-ES"/>
        </w:rPr>
      </w:pPr>
      <w:r>
        <w:t xml:space="preserve">Ahora bien, respecto a la responsabilidad del asegurado, es necesario indicar que si bien, no existe un IPAT; desde el inicio del proceso la parte actora aportó una declaración extrajudicial de la señora </w:t>
      </w:r>
      <w:r w:rsidRPr="00D14668">
        <w:rPr>
          <w:bCs/>
          <w:lang w:val="es-ES"/>
        </w:rPr>
        <w:t>NORALVA DAZA VALDEZ</w:t>
      </w:r>
      <w:r>
        <w:rPr>
          <w:bCs/>
          <w:lang w:val="es-ES"/>
        </w:rPr>
        <w:t xml:space="preserve"> como testigo presencial del accidente de tránsito; dicha declaración fue ratificada en audiencia de pruebas; en donde la testigo, si bien indicó que no vio el momento de ocurrencia del accidente, afirmó que se encontraba unos metros del lugar cuando sucedió y atribuyó la causa a la presencia de huecos en la vía. En virtud de lo anterior, </w:t>
      </w:r>
      <w:r w:rsidR="008B308C">
        <w:rPr>
          <w:bCs/>
          <w:lang w:val="es-ES"/>
        </w:rPr>
        <w:t xml:space="preserve">eventualmente </w:t>
      </w:r>
      <w:r>
        <w:rPr>
          <w:bCs/>
          <w:lang w:val="es-ES"/>
        </w:rPr>
        <w:t xml:space="preserve">el despacho podría llegar a </w:t>
      </w:r>
      <w:r w:rsidR="008B308C">
        <w:rPr>
          <w:bCs/>
          <w:lang w:val="es-ES"/>
        </w:rPr>
        <w:t xml:space="preserve">considerar este testimonio como una prueba con la fuerza suficiente para acceder a las pretensiones de la parte actora. </w:t>
      </w:r>
    </w:p>
    <w:sectPr w:rsidR="00D14668" w:rsidRPr="00D146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7C"/>
    <w:rsid w:val="00104A52"/>
    <w:rsid w:val="004A53D4"/>
    <w:rsid w:val="00537DB3"/>
    <w:rsid w:val="00555313"/>
    <w:rsid w:val="0063567E"/>
    <w:rsid w:val="008B308C"/>
    <w:rsid w:val="00A2057C"/>
    <w:rsid w:val="00CB5A05"/>
    <w:rsid w:val="00D14668"/>
    <w:rsid w:val="00E4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D0D8"/>
  <w15:chartTrackingRefBased/>
  <w15:docId w15:val="{8402AB96-4BA3-4084-A3C3-109ED54E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0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0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05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0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05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05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05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05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05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0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0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05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057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057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05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05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05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05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205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20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05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20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0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205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205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057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0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057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20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Vernaza Ordóñez</dc:creator>
  <cp:keywords/>
  <dc:description/>
  <cp:lastModifiedBy>Santiago Vernaza Ordóñez</cp:lastModifiedBy>
  <cp:revision>2</cp:revision>
  <dcterms:created xsi:type="dcterms:W3CDTF">2025-04-04T19:43:00Z</dcterms:created>
  <dcterms:modified xsi:type="dcterms:W3CDTF">2025-04-04T20:05:00Z</dcterms:modified>
</cp:coreProperties>
</file>