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7ABB" w14:textId="77777777" w:rsidR="00C3016C" w:rsidRDefault="00C3016C" w:rsidP="00C3016C">
      <w:pPr>
        <w:spacing w:line="254" w:lineRule="auto"/>
        <w:jc w:val="both"/>
        <w:rPr>
          <w:sz w:val="23"/>
          <w:szCs w:val="23"/>
        </w:rPr>
      </w:pPr>
      <w:r w:rsidRPr="01B774E0">
        <w:rPr>
          <w:rFonts w:ascii="Century Gothic" w:hAnsi="Century Gothic"/>
          <w:sz w:val="24"/>
          <w:szCs w:val="24"/>
        </w:rPr>
        <w:t> </w:t>
      </w:r>
    </w:p>
    <w:tbl>
      <w:tblPr>
        <w:tblStyle w:val="Tablaconcuadrcula"/>
        <w:tblW w:w="9983" w:type="dxa"/>
        <w:tblLook w:val="04A0" w:firstRow="1" w:lastRow="0" w:firstColumn="1" w:lastColumn="0" w:noHBand="0" w:noVBand="1"/>
      </w:tblPr>
      <w:tblGrid>
        <w:gridCol w:w="2518"/>
        <w:gridCol w:w="7465"/>
      </w:tblGrid>
      <w:tr w:rsidR="00C3016C" w:rsidRPr="00EB141E" w14:paraId="680EB41E" w14:textId="77777777" w:rsidTr="3452EF96">
        <w:tc>
          <w:tcPr>
            <w:tcW w:w="9983" w:type="dxa"/>
            <w:gridSpan w:val="2"/>
            <w:shd w:val="clear" w:color="auto" w:fill="1F3864" w:themeFill="accent1" w:themeFillShade="80"/>
          </w:tcPr>
          <w:p w14:paraId="2A6B0E42" w14:textId="09A01D5F" w:rsidR="00C3016C" w:rsidRPr="00C3016C" w:rsidRDefault="00C3016C" w:rsidP="00C3016C">
            <w:pPr>
              <w:jc w:val="cente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INFORME INICIAL DEL PROCESO</w:t>
            </w:r>
          </w:p>
        </w:tc>
      </w:tr>
      <w:tr w:rsidR="00C3016C" w:rsidRPr="00EB141E" w14:paraId="4BC558F4" w14:textId="77777777" w:rsidTr="3452EF96">
        <w:tc>
          <w:tcPr>
            <w:tcW w:w="2518" w:type="dxa"/>
            <w:shd w:val="clear" w:color="auto" w:fill="D9D9D9" w:themeFill="background1" w:themeFillShade="D9"/>
          </w:tcPr>
          <w:p w14:paraId="28F99CF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Apoderado:</w:t>
            </w:r>
          </w:p>
        </w:tc>
        <w:tc>
          <w:tcPr>
            <w:tcW w:w="7465" w:type="dxa"/>
          </w:tcPr>
          <w:p w14:paraId="0B07F818" w14:textId="0E0BBF39" w:rsidR="00C3016C" w:rsidRPr="00EB141E" w:rsidRDefault="00FB712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Gustavo Alberto Herrera Ávila </w:t>
            </w:r>
          </w:p>
        </w:tc>
      </w:tr>
      <w:tr w:rsidR="00C3016C" w:rsidRPr="00EB141E" w14:paraId="05CE423E" w14:textId="77777777" w:rsidTr="3452EF96">
        <w:tc>
          <w:tcPr>
            <w:tcW w:w="2518" w:type="dxa"/>
            <w:shd w:val="clear" w:color="auto" w:fill="D9D9D9" w:themeFill="background1" w:themeFillShade="D9"/>
          </w:tcPr>
          <w:p w14:paraId="6CF2773B"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y # de Póliza:</w:t>
            </w:r>
          </w:p>
        </w:tc>
        <w:tc>
          <w:tcPr>
            <w:tcW w:w="7465" w:type="dxa"/>
          </w:tcPr>
          <w:p w14:paraId="2CD51689" w14:textId="4DE0B71C" w:rsidR="00C3016C" w:rsidRPr="00EB141E" w:rsidRDefault="007E176D"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Póliza de </w:t>
            </w:r>
            <w:r w:rsidRPr="007E176D">
              <w:rPr>
                <w:rFonts w:asciiTheme="minorHAnsi" w:hAnsiTheme="minorHAnsi" w:cstheme="minorHAnsi"/>
                <w:sz w:val="20"/>
                <w:szCs w:val="20"/>
              </w:rPr>
              <w:t>Responsabilidad Civil Extracontractual</w:t>
            </w:r>
            <w:r>
              <w:rPr>
                <w:rFonts w:asciiTheme="minorHAnsi" w:hAnsiTheme="minorHAnsi" w:cstheme="minorHAnsi"/>
                <w:sz w:val="20"/>
                <w:szCs w:val="20"/>
              </w:rPr>
              <w:t xml:space="preserve"> No. </w:t>
            </w:r>
            <w:r w:rsidRPr="007E176D">
              <w:rPr>
                <w:rFonts w:asciiTheme="minorHAnsi" w:hAnsiTheme="minorHAnsi" w:cstheme="minorHAnsi"/>
                <w:bCs/>
                <w:iCs/>
                <w:sz w:val="20"/>
                <w:szCs w:val="20"/>
              </w:rPr>
              <w:t>420-80-994000000109</w:t>
            </w:r>
            <w:r>
              <w:rPr>
                <w:rFonts w:asciiTheme="minorHAnsi" w:hAnsiTheme="minorHAnsi" w:cstheme="minorHAnsi"/>
                <w:bCs/>
                <w:iCs/>
                <w:sz w:val="20"/>
                <w:szCs w:val="20"/>
              </w:rPr>
              <w:t xml:space="preserve"> y </w:t>
            </w:r>
            <w:r w:rsidRPr="007E176D">
              <w:rPr>
                <w:rFonts w:asciiTheme="minorHAnsi" w:hAnsiTheme="minorHAnsi" w:cstheme="minorHAnsi"/>
                <w:bCs/>
                <w:iCs/>
                <w:sz w:val="20"/>
                <w:szCs w:val="20"/>
                <w:lang w:val="es-ES_tradnl"/>
              </w:rPr>
              <w:t xml:space="preserve">Póliza de </w:t>
            </w:r>
            <w:r w:rsidRPr="007E176D">
              <w:rPr>
                <w:rFonts w:asciiTheme="minorHAnsi" w:hAnsiTheme="minorHAnsi" w:cstheme="minorHAnsi"/>
                <w:bCs/>
                <w:iCs/>
                <w:sz w:val="20"/>
                <w:szCs w:val="20"/>
              </w:rPr>
              <w:t>Responsabilidad Civil Extracontractual</w:t>
            </w:r>
            <w:r>
              <w:rPr>
                <w:rFonts w:asciiTheme="minorHAnsi" w:hAnsiTheme="minorHAnsi" w:cstheme="minorHAnsi"/>
                <w:bCs/>
                <w:iCs/>
                <w:sz w:val="20"/>
                <w:szCs w:val="20"/>
              </w:rPr>
              <w:t xml:space="preserve"> </w:t>
            </w:r>
            <w:r w:rsidRPr="007E176D">
              <w:rPr>
                <w:rFonts w:asciiTheme="minorHAnsi" w:hAnsiTheme="minorHAnsi" w:cstheme="minorHAnsi"/>
                <w:bCs/>
                <w:iCs/>
                <w:sz w:val="20"/>
                <w:szCs w:val="20"/>
              </w:rPr>
              <w:t>420-80-994000000054</w:t>
            </w:r>
            <w:r>
              <w:rPr>
                <w:rFonts w:asciiTheme="minorHAnsi" w:hAnsiTheme="minorHAnsi" w:cstheme="minorHAnsi"/>
                <w:bCs/>
                <w:iCs/>
                <w:sz w:val="20"/>
                <w:szCs w:val="20"/>
              </w:rPr>
              <w:t>.</w:t>
            </w:r>
          </w:p>
        </w:tc>
      </w:tr>
      <w:tr w:rsidR="00C3016C" w:rsidRPr="00EB141E" w14:paraId="3EA02A2A" w14:textId="77777777" w:rsidTr="3452EF96">
        <w:tc>
          <w:tcPr>
            <w:tcW w:w="2518" w:type="dxa"/>
            <w:shd w:val="clear" w:color="auto" w:fill="D9D9D9" w:themeFill="background1" w:themeFillShade="D9"/>
          </w:tcPr>
          <w:p w14:paraId="54CFE80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Amparos afectados:</w:t>
            </w:r>
          </w:p>
        </w:tc>
        <w:tc>
          <w:tcPr>
            <w:tcW w:w="7465" w:type="dxa"/>
          </w:tcPr>
          <w:p w14:paraId="4705A538" w14:textId="1295C08D" w:rsidR="00C3016C" w:rsidRPr="00EB141E" w:rsidRDefault="007E176D" w:rsidP="00C359FA">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PLO</w:t>
            </w:r>
          </w:p>
        </w:tc>
      </w:tr>
      <w:tr w:rsidR="00C3016C" w:rsidRPr="00EB141E" w14:paraId="6EEEE1EE" w14:textId="77777777" w:rsidTr="3452EF96">
        <w:tc>
          <w:tcPr>
            <w:tcW w:w="2518" w:type="dxa"/>
            <w:shd w:val="clear" w:color="auto" w:fill="D9D9D9" w:themeFill="background1" w:themeFillShade="D9"/>
          </w:tcPr>
          <w:p w14:paraId="217E586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Tomador:</w:t>
            </w:r>
          </w:p>
        </w:tc>
        <w:tc>
          <w:tcPr>
            <w:tcW w:w="7465" w:type="dxa"/>
          </w:tcPr>
          <w:p w14:paraId="0712951B" w14:textId="665415A1" w:rsidR="00C3016C" w:rsidRPr="00EB141E" w:rsidRDefault="007E176D"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DISTRITO ESPECIAL DE SANTIAGO DE CALI</w:t>
            </w:r>
          </w:p>
        </w:tc>
      </w:tr>
      <w:tr w:rsidR="00C3016C" w:rsidRPr="00EB141E" w14:paraId="30CA897D" w14:textId="77777777" w:rsidTr="3452EF96">
        <w:tc>
          <w:tcPr>
            <w:tcW w:w="2518" w:type="dxa"/>
            <w:shd w:val="clear" w:color="auto" w:fill="D9D9D9" w:themeFill="background1" w:themeFillShade="D9"/>
          </w:tcPr>
          <w:p w14:paraId="5D5E5F5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Asegurado:</w:t>
            </w:r>
          </w:p>
        </w:tc>
        <w:tc>
          <w:tcPr>
            <w:tcW w:w="7465" w:type="dxa"/>
          </w:tcPr>
          <w:p w14:paraId="087CA4CA" w14:textId="1F5D14EA" w:rsidR="00C3016C" w:rsidRPr="00EB141E" w:rsidRDefault="007E176D"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DISTRITO ESPECIAL DE SANTIAGO DE CALI</w:t>
            </w:r>
          </w:p>
        </w:tc>
      </w:tr>
      <w:tr w:rsidR="00C3016C" w:rsidRPr="00EB141E" w14:paraId="5D17C2C5" w14:textId="77777777" w:rsidTr="3452EF96">
        <w:tc>
          <w:tcPr>
            <w:tcW w:w="2518" w:type="dxa"/>
            <w:shd w:val="clear" w:color="auto" w:fill="D9D9D9" w:themeFill="background1" w:themeFillShade="D9"/>
          </w:tcPr>
          <w:p w14:paraId="65094B6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Proceso:</w:t>
            </w:r>
          </w:p>
        </w:tc>
        <w:tc>
          <w:tcPr>
            <w:tcW w:w="7465" w:type="dxa"/>
          </w:tcPr>
          <w:p w14:paraId="309EF488" w14:textId="01F95CF5" w:rsidR="00C3016C" w:rsidRPr="00EB141E" w:rsidRDefault="007E176D"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Reparación directa</w:t>
            </w:r>
          </w:p>
        </w:tc>
      </w:tr>
      <w:tr w:rsidR="00C3016C" w:rsidRPr="00EB141E" w14:paraId="5DB3C2DA" w14:textId="77777777" w:rsidTr="3452EF96">
        <w:tc>
          <w:tcPr>
            <w:tcW w:w="2518" w:type="dxa"/>
            <w:shd w:val="clear" w:color="auto" w:fill="D9D9D9" w:themeFill="background1" w:themeFillShade="D9"/>
          </w:tcPr>
          <w:p w14:paraId="7397F6B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Jurisdicción:</w:t>
            </w:r>
          </w:p>
        </w:tc>
        <w:tc>
          <w:tcPr>
            <w:tcW w:w="7465" w:type="dxa"/>
          </w:tcPr>
          <w:p w14:paraId="27E029E3" w14:textId="60827973" w:rsidR="00C3016C" w:rsidRPr="00EB141E" w:rsidRDefault="007E176D"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Jurisdicción Contenciosa Administrativa</w:t>
            </w:r>
          </w:p>
        </w:tc>
      </w:tr>
      <w:tr w:rsidR="00C3016C" w:rsidRPr="00EB141E" w14:paraId="28C51AE9" w14:textId="77777777" w:rsidTr="3452EF96">
        <w:tc>
          <w:tcPr>
            <w:tcW w:w="2518" w:type="dxa"/>
            <w:shd w:val="clear" w:color="auto" w:fill="D9D9D9" w:themeFill="background1" w:themeFillShade="D9"/>
          </w:tcPr>
          <w:p w14:paraId="544719C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Despacho:</w:t>
            </w:r>
          </w:p>
        </w:tc>
        <w:tc>
          <w:tcPr>
            <w:tcW w:w="7465" w:type="dxa"/>
          </w:tcPr>
          <w:p w14:paraId="46B4FFC6" w14:textId="119B9435" w:rsidR="00C3016C" w:rsidRPr="00EB141E" w:rsidRDefault="007E176D" w:rsidP="00C359FA">
            <w:pPr>
              <w:jc w:val="both"/>
              <w:rPr>
                <w:rFonts w:asciiTheme="minorHAnsi" w:hAnsiTheme="minorHAnsi" w:cstheme="minorHAnsi"/>
                <w:sz w:val="20"/>
                <w:szCs w:val="20"/>
                <w:lang w:val="es-ES_tradnl"/>
              </w:rPr>
            </w:pPr>
            <w:r w:rsidRPr="007E176D">
              <w:rPr>
                <w:rFonts w:asciiTheme="minorHAnsi" w:hAnsiTheme="minorHAnsi" w:cstheme="minorHAnsi"/>
                <w:sz w:val="20"/>
                <w:szCs w:val="20"/>
              </w:rPr>
              <w:t>JUZGADO 18 ADMINISTRATIVO DEL CIRCUITO DE CALI</w:t>
            </w:r>
          </w:p>
        </w:tc>
      </w:tr>
      <w:tr w:rsidR="00C3016C" w:rsidRPr="00EB141E" w14:paraId="1E19F9F0" w14:textId="77777777" w:rsidTr="3452EF96">
        <w:tc>
          <w:tcPr>
            <w:tcW w:w="2518" w:type="dxa"/>
            <w:shd w:val="clear" w:color="auto" w:fill="D9D9D9" w:themeFill="background1" w:themeFillShade="D9"/>
          </w:tcPr>
          <w:p w14:paraId="2CA6172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Ciudad:</w:t>
            </w:r>
          </w:p>
        </w:tc>
        <w:tc>
          <w:tcPr>
            <w:tcW w:w="7465" w:type="dxa"/>
          </w:tcPr>
          <w:p w14:paraId="7AD37AC6" w14:textId="05C13603" w:rsidR="00C3016C" w:rsidRPr="00EB141E" w:rsidRDefault="007E176D"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Santiago de Cali</w:t>
            </w:r>
          </w:p>
        </w:tc>
      </w:tr>
      <w:tr w:rsidR="00C3016C" w:rsidRPr="00EB141E" w14:paraId="7ED4A0CC" w14:textId="77777777" w:rsidTr="3452EF96">
        <w:tc>
          <w:tcPr>
            <w:tcW w:w="2518" w:type="dxa"/>
            <w:shd w:val="clear" w:color="auto" w:fill="D9D9D9" w:themeFill="background1" w:themeFillShade="D9"/>
          </w:tcPr>
          <w:p w14:paraId="6596375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Radicado (23 dígitos):</w:t>
            </w:r>
          </w:p>
        </w:tc>
        <w:tc>
          <w:tcPr>
            <w:tcW w:w="7465" w:type="dxa"/>
          </w:tcPr>
          <w:p w14:paraId="4ED5E590" w14:textId="330BA0D6" w:rsidR="00C3016C" w:rsidRPr="00EB141E" w:rsidRDefault="007E176D" w:rsidP="00C359FA">
            <w:pPr>
              <w:jc w:val="both"/>
              <w:rPr>
                <w:rFonts w:asciiTheme="minorHAnsi" w:hAnsiTheme="minorHAnsi" w:cstheme="minorHAnsi"/>
                <w:sz w:val="20"/>
                <w:szCs w:val="20"/>
                <w:lang w:val="es-ES_tradnl"/>
              </w:rPr>
            </w:pPr>
            <w:r w:rsidRPr="007E176D">
              <w:rPr>
                <w:rFonts w:asciiTheme="minorHAnsi" w:hAnsiTheme="minorHAnsi" w:cstheme="minorHAnsi"/>
                <w:bCs/>
                <w:sz w:val="20"/>
                <w:szCs w:val="20"/>
              </w:rPr>
              <w:t>76001-33-33-018-2021-00068-00</w:t>
            </w:r>
          </w:p>
        </w:tc>
      </w:tr>
      <w:tr w:rsidR="00C3016C" w:rsidRPr="00EB141E" w14:paraId="365EB3D3" w14:textId="77777777" w:rsidTr="3452EF96">
        <w:tc>
          <w:tcPr>
            <w:tcW w:w="2518" w:type="dxa"/>
            <w:shd w:val="clear" w:color="auto" w:fill="D9D9D9" w:themeFill="background1" w:themeFillShade="D9"/>
          </w:tcPr>
          <w:p w14:paraId="3E29A9FF"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Demandantes:</w:t>
            </w:r>
          </w:p>
        </w:tc>
        <w:tc>
          <w:tcPr>
            <w:tcW w:w="7465" w:type="dxa"/>
          </w:tcPr>
          <w:p w14:paraId="1D874B62" w14:textId="77777777" w:rsidR="007E176D" w:rsidRPr="007E176D" w:rsidRDefault="007E176D" w:rsidP="007E176D">
            <w:pPr>
              <w:jc w:val="both"/>
              <w:rPr>
                <w:rFonts w:asciiTheme="minorHAnsi" w:hAnsiTheme="minorHAnsi" w:cstheme="minorHAnsi"/>
                <w:bCs/>
                <w:sz w:val="20"/>
                <w:szCs w:val="20"/>
              </w:rPr>
            </w:pPr>
            <w:r w:rsidRPr="007E176D">
              <w:rPr>
                <w:rFonts w:asciiTheme="minorHAnsi" w:hAnsiTheme="minorHAnsi" w:cstheme="minorHAnsi"/>
                <w:bCs/>
                <w:sz w:val="20"/>
                <w:szCs w:val="20"/>
              </w:rPr>
              <w:t>José Luis Mendoza Riascos</w:t>
            </w:r>
          </w:p>
          <w:p w14:paraId="6A63AEF6" w14:textId="77777777" w:rsidR="007E176D" w:rsidRPr="007E176D" w:rsidRDefault="007E176D" w:rsidP="007E176D">
            <w:pPr>
              <w:jc w:val="both"/>
              <w:rPr>
                <w:rFonts w:asciiTheme="minorHAnsi" w:hAnsiTheme="minorHAnsi" w:cstheme="minorHAnsi"/>
                <w:bCs/>
                <w:sz w:val="20"/>
                <w:szCs w:val="20"/>
              </w:rPr>
            </w:pPr>
            <w:r w:rsidRPr="007E176D">
              <w:rPr>
                <w:rFonts w:asciiTheme="minorHAnsi" w:hAnsiTheme="minorHAnsi" w:cstheme="minorHAnsi"/>
                <w:bCs/>
                <w:sz w:val="20"/>
                <w:szCs w:val="20"/>
              </w:rPr>
              <w:t>Beatriz Maria Torrelles</w:t>
            </w:r>
          </w:p>
          <w:p w14:paraId="0D3C14B2" w14:textId="77777777" w:rsidR="007E176D" w:rsidRPr="007E176D" w:rsidRDefault="007E176D" w:rsidP="007E176D">
            <w:pPr>
              <w:jc w:val="both"/>
              <w:rPr>
                <w:rFonts w:asciiTheme="minorHAnsi" w:hAnsiTheme="minorHAnsi" w:cstheme="minorHAnsi"/>
                <w:bCs/>
                <w:sz w:val="20"/>
                <w:szCs w:val="20"/>
              </w:rPr>
            </w:pPr>
            <w:r w:rsidRPr="007E176D">
              <w:rPr>
                <w:rFonts w:asciiTheme="minorHAnsi" w:hAnsiTheme="minorHAnsi" w:cstheme="minorHAnsi"/>
                <w:bCs/>
                <w:sz w:val="20"/>
                <w:szCs w:val="20"/>
              </w:rPr>
              <w:t>Adrián Alejandro Mendoza Torrelles</w:t>
            </w:r>
          </w:p>
          <w:p w14:paraId="54F2B7C5" w14:textId="77777777" w:rsidR="007E176D" w:rsidRPr="007E176D" w:rsidRDefault="007E176D" w:rsidP="007E176D">
            <w:pPr>
              <w:jc w:val="both"/>
              <w:rPr>
                <w:rFonts w:asciiTheme="minorHAnsi" w:hAnsiTheme="minorHAnsi" w:cstheme="minorHAnsi"/>
                <w:bCs/>
                <w:sz w:val="20"/>
                <w:szCs w:val="20"/>
              </w:rPr>
            </w:pPr>
            <w:r w:rsidRPr="007E176D">
              <w:rPr>
                <w:rFonts w:asciiTheme="minorHAnsi" w:hAnsiTheme="minorHAnsi" w:cstheme="minorHAnsi"/>
                <w:bCs/>
                <w:sz w:val="20"/>
                <w:szCs w:val="20"/>
              </w:rPr>
              <w:t>José Luis Mendoza Torrelles</w:t>
            </w:r>
          </w:p>
          <w:p w14:paraId="7E80E8DD" w14:textId="77777777" w:rsidR="007E176D" w:rsidRPr="007E176D" w:rsidRDefault="007E176D" w:rsidP="007E176D">
            <w:pPr>
              <w:jc w:val="both"/>
              <w:rPr>
                <w:rFonts w:asciiTheme="minorHAnsi" w:hAnsiTheme="minorHAnsi" w:cstheme="minorHAnsi"/>
                <w:bCs/>
                <w:sz w:val="20"/>
                <w:szCs w:val="20"/>
              </w:rPr>
            </w:pPr>
            <w:r w:rsidRPr="007E176D">
              <w:rPr>
                <w:rFonts w:asciiTheme="minorHAnsi" w:hAnsiTheme="minorHAnsi" w:cstheme="minorHAnsi"/>
                <w:bCs/>
                <w:sz w:val="20"/>
                <w:szCs w:val="20"/>
              </w:rPr>
              <w:t>Luis Alfredo Mendoza Machado</w:t>
            </w:r>
          </w:p>
          <w:p w14:paraId="3272607F" w14:textId="77777777" w:rsidR="007E176D" w:rsidRPr="007E176D" w:rsidRDefault="007E176D" w:rsidP="007E176D">
            <w:pPr>
              <w:jc w:val="both"/>
              <w:rPr>
                <w:rFonts w:asciiTheme="minorHAnsi" w:hAnsiTheme="minorHAnsi" w:cstheme="minorHAnsi"/>
                <w:bCs/>
                <w:sz w:val="20"/>
                <w:szCs w:val="20"/>
              </w:rPr>
            </w:pPr>
            <w:r w:rsidRPr="007E176D">
              <w:rPr>
                <w:rFonts w:asciiTheme="minorHAnsi" w:hAnsiTheme="minorHAnsi" w:cstheme="minorHAnsi"/>
                <w:bCs/>
                <w:sz w:val="20"/>
                <w:szCs w:val="20"/>
              </w:rPr>
              <w:t xml:space="preserve">Tatiana Yosselin Machado </w:t>
            </w:r>
          </w:p>
          <w:p w14:paraId="5F6B6717" w14:textId="68ECA580" w:rsidR="00C3016C" w:rsidRPr="00EB141E" w:rsidRDefault="007E176D" w:rsidP="007E176D">
            <w:pPr>
              <w:jc w:val="both"/>
              <w:rPr>
                <w:rFonts w:asciiTheme="minorHAnsi" w:hAnsiTheme="minorHAnsi" w:cstheme="minorHAnsi"/>
                <w:sz w:val="20"/>
                <w:szCs w:val="20"/>
                <w:lang w:val="es-ES_tradnl"/>
              </w:rPr>
            </w:pPr>
            <w:r w:rsidRPr="001D3C3A">
              <w:rPr>
                <w:rFonts w:asciiTheme="minorHAnsi" w:hAnsiTheme="minorHAnsi" w:cstheme="minorHAnsi"/>
                <w:bCs/>
                <w:sz w:val="20"/>
                <w:szCs w:val="20"/>
              </w:rPr>
              <w:t>Estefany Machado Torrelles</w:t>
            </w:r>
          </w:p>
        </w:tc>
      </w:tr>
      <w:tr w:rsidR="00C3016C" w:rsidRPr="00EB141E" w14:paraId="26F1C674" w14:textId="77777777" w:rsidTr="3452EF96">
        <w:tc>
          <w:tcPr>
            <w:tcW w:w="2518" w:type="dxa"/>
            <w:shd w:val="clear" w:color="auto" w:fill="D9D9D9" w:themeFill="background1" w:themeFillShade="D9"/>
          </w:tcPr>
          <w:p w14:paraId="6A2570A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Demandados:</w:t>
            </w:r>
          </w:p>
        </w:tc>
        <w:tc>
          <w:tcPr>
            <w:tcW w:w="7465" w:type="dxa"/>
          </w:tcPr>
          <w:p w14:paraId="395FB00D" w14:textId="6678F343" w:rsidR="00FB7122" w:rsidRPr="00EB141E" w:rsidRDefault="007E176D"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DISTRITO ESPECIAL DE SANTIAGO DE CALI</w:t>
            </w:r>
          </w:p>
        </w:tc>
      </w:tr>
      <w:tr w:rsidR="00C3016C" w:rsidRPr="00EB141E" w14:paraId="737C3CF7" w14:textId="77777777" w:rsidTr="3452EF96">
        <w:tc>
          <w:tcPr>
            <w:tcW w:w="2518" w:type="dxa"/>
            <w:shd w:val="clear" w:color="auto" w:fill="D9D9D9" w:themeFill="background1" w:themeFillShade="D9"/>
          </w:tcPr>
          <w:p w14:paraId="245720EA" w14:textId="0EE18B14" w:rsidR="00C3016C" w:rsidRPr="00EB141E" w:rsidRDefault="00C3016C" w:rsidP="3452EF96">
            <w:pPr>
              <w:rPr>
                <w:rFonts w:asciiTheme="minorHAnsi" w:hAnsiTheme="minorHAnsi" w:cstheme="minorBidi"/>
                <w:b/>
                <w:bCs/>
                <w:sz w:val="20"/>
                <w:szCs w:val="20"/>
                <w:lang w:val="es-ES"/>
              </w:rPr>
            </w:pPr>
            <w:r w:rsidRPr="3452EF96">
              <w:rPr>
                <w:rFonts w:asciiTheme="minorHAnsi" w:hAnsiTheme="minorHAnsi" w:cstheme="minorBidi"/>
                <w:b/>
                <w:bCs/>
                <w:sz w:val="20"/>
                <w:szCs w:val="20"/>
                <w:lang w:val="es-ES"/>
              </w:rPr>
              <w:t xml:space="preserve">Tipo de vinculación de </w:t>
            </w:r>
            <w:r w:rsidR="76B58E53" w:rsidRPr="3452EF96">
              <w:rPr>
                <w:rFonts w:asciiTheme="minorHAnsi" w:hAnsiTheme="minorHAnsi" w:cstheme="minorBidi"/>
                <w:b/>
                <w:bCs/>
                <w:sz w:val="20"/>
                <w:szCs w:val="20"/>
                <w:lang w:val="es-ES"/>
              </w:rPr>
              <w:t>HDI</w:t>
            </w:r>
            <w:r w:rsidRPr="3452EF96">
              <w:rPr>
                <w:rFonts w:asciiTheme="minorHAnsi" w:hAnsiTheme="minorHAnsi" w:cstheme="minorBidi"/>
                <w:b/>
                <w:bCs/>
                <w:sz w:val="20"/>
                <w:szCs w:val="20"/>
                <w:lang w:val="es-ES"/>
              </w:rPr>
              <w:t xml:space="preserve"> (directa, llamamiento en garantía, litisconsorte):</w:t>
            </w:r>
          </w:p>
        </w:tc>
        <w:tc>
          <w:tcPr>
            <w:tcW w:w="7465" w:type="dxa"/>
          </w:tcPr>
          <w:p w14:paraId="523FC52D" w14:textId="7770F4F4" w:rsidR="00C3016C" w:rsidRPr="00EB141E" w:rsidRDefault="007E176D" w:rsidP="00F52887">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Llamamiento en garantía.</w:t>
            </w:r>
          </w:p>
        </w:tc>
      </w:tr>
      <w:tr w:rsidR="00C3016C" w:rsidRPr="00EB141E" w14:paraId="310FFED0" w14:textId="77777777" w:rsidTr="3452EF96">
        <w:tc>
          <w:tcPr>
            <w:tcW w:w="2518" w:type="dxa"/>
            <w:shd w:val="clear" w:color="auto" w:fill="D9D9D9" w:themeFill="background1" w:themeFillShade="D9"/>
          </w:tcPr>
          <w:p w14:paraId="003BC5F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Resumen de los hechos:</w:t>
            </w:r>
          </w:p>
        </w:tc>
        <w:tc>
          <w:tcPr>
            <w:tcW w:w="7465" w:type="dxa"/>
          </w:tcPr>
          <w:p w14:paraId="2D94A7CB" w14:textId="77777777" w:rsidR="007E176D" w:rsidRPr="007E176D" w:rsidRDefault="007E176D" w:rsidP="007E176D">
            <w:pPr>
              <w:jc w:val="both"/>
              <w:rPr>
                <w:rFonts w:asciiTheme="minorHAnsi" w:hAnsiTheme="minorHAnsi" w:cstheme="minorHAnsi"/>
                <w:sz w:val="20"/>
                <w:szCs w:val="20"/>
              </w:rPr>
            </w:pPr>
            <w:r w:rsidRPr="007E176D">
              <w:rPr>
                <w:rFonts w:asciiTheme="minorHAnsi" w:hAnsiTheme="minorHAnsi" w:cstheme="minorHAnsi"/>
                <w:sz w:val="20"/>
                <w:szCs w:val="20"/>
              </w:rPr>
              <w:t xml:space="preserve">El 14 de marzo de 2019, en el chat de grupo de padres de familia de la Institución Educativa Técnica Industrial José Maria Carbonell, una de las madres de familia comentó que su hijo no quería volver a la escuela porque presentada tocamientos inapropiados por parte de uno de los docentes. </w:t>
            </w:r>
          </w:p>
          <w:p w14:paraId="3AF5CF18" w14:textId="77777777" w:rsidR="007E176D" w:rsidRPr="007E176D" w:rsidRDefault="007E176D" w:rsidP="007E176D">
            <w:pPr>
              <w:jc w:val="both"/>
              <w:rPr>
                <w:rFonts w:asciiTheme="minorHAnsi" w:hAnsiTheme="minorHAnsi" w:cstheme="minorHAnsi"/>
                <w:sz w:val="20"/>
                <w:szCs w:val="20"/>
              </w:rPr>
            </w:pPr>
          </w:p>
          <w:p w14:paraId="031695FA" w14:textId="77777777" w:rsidR="007E176D" w:rsidRPr="007E176D" w:rsidRDefault="007E176D" w:rsidP="007E176D">
            <w:pPr>
              <w:jc w:val="both"/>
              <w:rPr>
                <w:rFonts w:asciiTheme="minorHAnsi" w:hAnsiTheme="minorHAnsi" w:cstheme="minorHAnsi"/>
                <w:sz w:val="20"/>
                <w:szCs w:val="20"/>
              </w:rPr>
            </w:pPr>
            <w:r w:rsidRPr="007E176D">
              <w:rPr>
                <w:rFonts w:asciiTheme="minorHAnsi" w:hAnsiTheme="minorHAnsi" w:cstheme="minorHAnsi"/>
                <w:sz w:val="20"/>
                <w:szCs w:val="20"/>
              </w:rPr>
              <w:t>Por lo anterior, la madre del menor Adrián Alejandro Mendoza pregunto al menor si le sucedía lo mismo que manifestaba su compañero a lo que respondió que si.</w:t>
            </w:r>
          </w:p>
          <w:p w14:paraId="14844B86" w14:textId="77777777" w:rsidR="007E176D" w:rsidRPr="007E176D" w:rsidRDefault="007E176D" w:rsidP="007E176D">
            <w:pPr>
              <w:jc w:val="both"/>
              <w:rPr>
                <w:rFonts w:asciiTheme="minorHAnsi" w:hAnsiTheme="minorHAnsi" w:cstheme="minorHAnsi"/>
                <w:sz w:val="20"/>
                <w:szCs w:val="20"/>
              </w:rPr>
            </w:pPr>
          </w:p>
          <w:p w14:paraId="325213E6" w14:textId="77777777" w:rsidR="007E176D" w:rsidRPr="007E176D" w:rsidRDefault="007E176D" w:rsidP="007E176D">
            <w:pPr>
              <w:jc w:val="both"/>
              <w:rPr>
                <w:rFonts w:asciiTheme="minorHAnsi" w:hAnsiTheme="minorHAnsi" w:cstheme="minorHAnsi"/>
                <w:sz w:val="20"/>
                <w:szCs w:val="20"/>
              </w:rPr>
            </w:pPr>
            <w:r w:rsidRPr="007E176D">
              <w:rPr>
                <w:rFonts w:asciiTheme="minorHAnsi" w:hAnsiTheme="minorHAnsi" w:cstheme="minorHAnsi"/>
                <w:sz w:val="20"/>
                <w:szCs w:val="20"/>
              </w:rPr>
              <w:t xml:space="preserve">El día 15 de marzo de 2019, el menor Adrián Alejandro Mendoza junto con otro compañero, fueron valorados por el medico de turno del Hospital Primitivo iglesias, permaneciendo en las instalaciones del Hospital durante 4 días.  </w:t>
            </w:r>
          </w:p>
          <w:p w14:paraId="11D21C39" w14:textId="77777777" w:rsidR="007E176D" w:rsidRPr="007E176D" w:rsidRDefault="007E176D" w:rsidP="007E176D">
            <w:pPr>
              <w:jc w:val="both"/>
              <w:rPr>
                <w:rFonts w:asciiTheme="minorHAnsi" w:hAnsiTheme="minorHAnsi" w:cstheme="minorHAnsi"/>
                <w:sz w:val="20"/>
                <w:szCs w:val="20"/>
              </w:rPr>
            </w:pPr>
          </w:p>
          <w:p w14:paraId="44917CFD" w14:textId="77777777" w:rsidR="007E176D" w:rsidRPr="007E176D" w:rsidRDefault="007E176D" w:rsidP="007E176D">
            <w:pPr>
              <w:jc w:val="both"/>
              <w:rPr>
                <w:rFonts w:asciiTheme="minorHAnsi" w:hAnsiTheme="minorHAnsi" w:cstheme="minorHAnsi"/>
                <w:sz w:val="20"/>
                <w:szCs w:val="20"/>
              </w:rPr>
            </w:pPr>
            <w:r w:rsidRPr="007E176D">
              <w:rPr>
                <w:rFonts w:asciiTheme="minorHAnsi" w:hAnsiTheme="minorHAnsi" w:cstheme="minorHAnsi"/>
                <w:sz w:val="20"/>
                <w:szCs w:val="20"/>
              </w:rPr>
              <w:t xml:space="preserve">De acuerdo con la entrevista psicológica el menor Adrián Alejandro había sido abusado en tres ocasiones por el profesor Luis Alfonso Estacio. Por lo que con la valoración médica y el informe psicológico el padre del menor presentó denuncia penal ante fiscalía el día 18 de marzo de 2019. </w:t>
            </w:r>
          </w:p>
          <w:p w14:paraId="1C74DE4A" w14:textId="77777777" w:rsidR="007E176D" w:rsidRPr="007E176D" w:rsidRDefault="007E176D" w:rsidP="007E176D">
            <w:pPr>
              <w:jc w:val="both"/>
              <w:rPr>
                <w:rFonts w:asciiTheme="minorHAnsi" w:hAnsiTheme="minorHAnsi" w:cstheme="minorHAnsi"/>
                <w:sz w:val="20"/>
                <w:szCs w:val="20"/>
              </w:rPr>
            </w:pPr>
          </w:p>
          <w:p w14:paraId="102686D9" w14:textId="4A807155" w:rsidR="00C3016C" w:rsidRPr="00FB7122" w:rsidRDefault="007E176D" w:rsidP="007E176D">
            <w:pPr>
              <w:jc w:val="both"/>
              <w:rPr>
                <w:rFonts w:asciiTheme="minorHAnsi" w:hAnsiTheme="minorHAnsi" w:cstheme="minorHAnsi"/>
                <w:sz w:val="20"/>
                <w:szCs w:val="20"/>
              </w:rPr>
            </w:pPr>
            <w:r w:rsidRPr="007E176D">
              <w:rPr>
                <w:rFonts w:asciiTheme="minorHAnsi" w:hAnsiTheme="minorHAnsi" w:cstheme="minorHAnsi"/>
                <w:sz w:val="20"/>
                <w:szCs w:val="20"/>
              </w:rPr>
              <w:t>Los demandantes alegan una falla del servicio en cabeza del Municipio de Santiago de Cali, toda vez que fue al interior de las instalaciones de la institución educativa donde ocurrieron los hechos de los que fue víctima el menor Adrián Alejandro Mendoza.</w:t>
            </w:r>
          </w:p>
        </w:tc>
      </w:tr>
      <w:tr w:rsidR="00C3016C" w:rsidRPr="00EB141E" w14:paraId="0E406DF4" w14:textId="77777777" w:rsidTr="3452EF96">
        <w:tc>
          <w:tcPr>
            <w:tcW w:w="2518" w:type="dxa"/>
            <w:shd w:val="clear" w:color="auto" w:fill="D9D9D9" w:themeFill="background1" w:themeFillShade="D9"/>
          </w:tcPr>
          <w:p w14:paraId="4DAF3A7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Descripción de las pretensiones:</w:t>
            </w:r>
          </w:p>
        </w:tc>
        <w:tc>
          <w:tcPr>
            <w:tcW w:w="7465" w:type="dxa"/>
          </w:tcPr>
          <w:p w14:paraId="6E3B3A21" w14:textId="77777777" w:rsidR="007E176D" w:rsidRPr="007E176D" w:rsidRDefault="007E176D" w:rsidP="007E176D">
            <w:pPr>
              <w:jc w:val="both"/>
              <w:rPr>
                <w:rFonts w:asciiTheme="minorHAnsi" w:hAnsiTheme="minorHAnsi" w:cstheme="minorHAnsi"/>
                <w:sz w:val="20"/>
                <w:szCs w:val="20"/>
              </w:rPr>
            </w:pPr>
            <w:r w:rsidRPr="007E176D">
              <w:rPr>
                <w:rFonts w:asciiTheme="minorHAnsi" w:hAnsiTheme="minorHAnsi" w:cstheme="minorHAnsi"/>
                <w:sz w:val="20"/>
                <w:szCs w:val="20"/>
              </w:rPr>
              <w:t>Las pretensiones de la demanda van encaminadas al reconocimiento de las siguientes sumas de dinero</w:t>
            </w:r>
          </w:p>
          <w:p w14:paraId="7131FFFE" w14:textId="77777777" w:rsidR="007E176D" w:rsidRPr="007E176D" w:rsidRDefault="007E176D" w:rsidP="007E176D">
            <w:pPr>
              <w:numPr>
                <w:ilvl w:val="0"/>
                <w:numId w:val="4"/>
              </w:numPr>
              <w:jc w:val="both"/>
              <w:rPr>
                <w:rFonts w:asciiTheme="minorHAnsi" w:hAnsiTheme="minorHAnsi" w:cstheme="minorHAnsi"/>
                <w:sz w:val="20"/>
                <w:szCs w:val="20"/>
              </w:rPr>
            </w:pPr>
            <w:r w:rsidRPr="007E176D">
              <w:rPr>
                <w:rFonts w:asciiTheme="minorHAnsi" w:hAnsiTheme="minorHAnsi" w:cstheme="minorHAnsi"/>
                <w:sz w:val="20"/>
                <w:szCs w:val="20"/>
              </w:rPr>
              <w:t xml:space="preserve"> 700 SMLMV por concepto de perjuicios morales</w:t>
            </w:r>
          </w:p>
          <w:p w14:paraId="06D972D1" w14:textId="77777777" w:rsidR="007E176D" w:rsidRDefault="007E176D" w:rsidP="007E176D">
            <w:pPr>
              <w:numPr>
                <w:ilvl w:val="0"/>
                <w:numId w:val="4"/>
              </w:numPr>
              <w:jc w:val="both"/>
              <w:rPr>
                <w:rFonts w:asciiTheme="minorHAnsi" w:hAnsiTheme="minorHAnsi" w:cstheme="minorHAnsi"/>
                <w:sz w:val="20"/>
                <w:szCs w:val="20"/>
              </w:rPr>
            </w:pPr>
            <w:r w:rsidRPr="007E176D">
              <w:rPr>
                <w:rFonts w:asciiTheme="minorHAnsi" w:hAnsiTheme="minorHAnsi" w:cstheme="minorHAnsi"/>
                <w:sz w:val="20"/>
                <w:szCs w:val="20"/>
              </w:rPr>
              <w:t xml:space="preserve"> 400 SMLMV por concepto de daño a la vida en relación. </w:t>
            </w:r>
          </w:p>
          <w:p w14:paraId="5662255E" w14:textId="3940D288" w:rsidR="00FB7122" w:rsidRPr="007E176D" w:rsidRDefault="007E176D" w:rsidP="007E176D">
            <w:pPr>
              <w:numPr>
                <w:ilvl w:val="0"/>
                <w:numId w:val="4"/>
              </w:numPr>
              <w:jc w:val="both"/>
              <w:rPr>
                <w:rFonts w:asciiTheme="minorHAnsi" w:hAnsiTheme="minorHAnsi" w:cstheme="minorHAnsi"/>
                <w:sz w:val="20"/>
                <w:szCs w:val="20"/>
              </w:rPr>
            </w:pPr>
            <w:r w:rsidRPr="007E176D">
              <w:rPr>
                <w:rFonts w:asciiTheme="minorHAnsi" w:hAnsiTheme="minorHAnsi" w:cstheme="minorHAnsi"/>
                <w:sz w:val="20"/>
                <w:szCs w:val="20"/>
              </w:rPr>
              <w:t>200 SMLMV por concepto de daño fisiológico.</w:t>
            </w:r>
          </w:p>
        </w:tc>
      </w:tr>
      <w:tr w:rsidR="00C3016C" w:rsidRPr="00EB141E" w14:paraId="704DFB9E" w14:textId="77777777" w:rsidTr="3452EF96">
        <w:tc>
          <w:tcPr>
            <w:tcW w:w="2518" w:type="dxa"/>
            <w:shd w:val="clear" w:color="auto" w:fill="D9D9D9" w:themeFill="background1" w:themeFillShade="D9"/>
          </w:tcPr>
          <w:p w14:paraId="58C6E53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Pretensiones cuantificadas ($):</w:t>
            </w:r>
          </w:p>
        </w:tc>
        <w:tc>
          <w:tcPr>
            <w:tcW w:w="7465" w:type="dxa"/>
          </w:tcPr>
          <w:p w14:paraId="61540B9A" w14:textId="3E950B7C" w:rsidR="00C3016C" w:rsidRPr="007E176D" w:rsidRDefault="007E176D" w:rsidP="007E176D">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Las pretensiones ascienden a 1300 SLMLMV equivalentes a la fecha del informe a la suma de $1.690.000.000</w:t>
            </w:r>
          </w:p>
        </w:tc>
      </w:tr>
      <w:tr w:rsidR="00C3016C" w:rsidRPr="00EB141E" w14:paraId="0B60EBC1" w14:textId="77777777" w:rsidTr="3452EF96">
        <w:tc>
          <w:tcPr>
            <w:tcW w:w="2518" w:type="dxa"/>
            <w:shd w:val="clear" w:color="auto" w:fill="D9D9D9" w:themeFill="background1" w:themeFillShade="D9"/>
          </w:tcPr>
          <w:p w14:paraId="7ABAD31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Valor asegurado amparos afectados:</w:t>
            </w:r>
          </w:p>
        </w:tc>
        <w:tc>
          <w:tcPr>
            <w:tcW w:w="7465" w:type="dxa"/>
          </w:tcPr>
          <w:p w14:paraId="6C40C20A" w14:textId="3BB6C3DA" w:rsidR="00C3016C" w:rsidRPr="00EB141E" w:rsidRDefault="007E176D"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$7.000.000.000</w:t>
            </w:r>
          </w:p>
        </w:tc>
      </w:tr>
      <w:tr w:rsidR="00C3016C" w:rsidRPr="00EB141E" w14:paraId="47DED08D" w14:textId="77777777" w:rsidTr="3452EF96">
        <w:tc>
          <w:tcPr>
            <w:tcW w:w="2518" w:type="dxa"/>
            <w:shd w:val="clear" w:color="auto" w:fill="D9D9D9" w:themeFill="background1" w:themeFillShade="D9"/>
          </w:tcPr>
          <w:p w14:paraId="2040F0CE"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Valoración objetiva de las pretensiones:</w:t>
            </w:r>
          </w:p>
        </w:tc>
        <w:tc>
          <w:tcPr>
            <w:tcW w:w="7465" w:type="dxa"/>
          </w:tcPr>
          <w:p w14:paraId="347298A7" w14:textId="77777777" w:rsidR="007E176D" w:rsidRPr="007E176D" w:rsidRDefault="007E176D" w:rsidP="007E176D">
            <w:pPr>
              <w:jc w:val="both"/>
              <w:rPr>
                <w:rFonts w:asciiTheme="minorHAnsi" w:hAnsiTheme="minorHAnsi" w:cstheme="minorHAnsi"/>
                <w:b/>
                <w:bCs/>
                <w:sz w:val="20"/>
                <w:szCs w:val="20"/>
                <w:u w:val="single"/>
              </w:rPr>
            </w:pPr>
            <w:r w:rsidRPr="007E176D">
              <w:rPr>
                <w:rFonts w:asciiTheme="minorHAnsi" w:hAnsiTheme="minorHAnsi" w:cstheme="minorHAnsi"/>
                <w:b/>
                <w:bCs/>
                <w:sz w:val="20"/>
                <w:szCs w:val="20"/>
                <w:u w:val="single"/>
              </w:rPr>
              <w:t>$6.370.000</w:t>
            </w:r>
          </w:p>
          <w:p w14:paraId="4545FC91" w14:textId="77777777" w:rsidR="007E176D" w:rsidRDefault="007E176D" w:rsidP="007E176D">
            <w:pPr>
              <w:jc w:val="both"/>
              <w:rPr>
                <w:rFonts w:asciiTheme="minorHAnsi" w:hAnsiTheme="minorHAnsi" w:cstheme="minorHAnsi"/>
                <w:sz w:val="20"/>
                <w:szCs w:val="20"/>
              </w:rPr>
            </w:pPr>
          </w:p>
          <w:p w14:paraId="48D82A17" w14:textId="2B570ACC" w:rsidR="007E176D" w:rsidRPr="007E176D" w:rsidRDefault="007E176D" w:rsidP="007E176D">
            <w:pPr>
              <w:jc w:val="both"/>
              <w:rPr>
                <w:rFonts w:asciiTheme="minorHAnsi" w:hAnsiTheme="minorHAnsi" w:cstheme="minorHAnsi"/>
                <w:sz w:val="20"/>
                <w:szCs w:val="20"/>
              </w:rPr>
            </w:pPr>
            <w:r w:rsidRPr="007E176D">
              <w:rPr>
                <w:rFonts w:asciiTheme="minorHAnsi" w:hAnsiTheme="minorHAnsi" w:cstheme="minorHAnsi"/>
                <w:sz w:val="20"/>
                <w:szCs w:val="20"/>
              </w:rPr>
              <w:t xml:space="preserve">Se llega a esta suma de la siguiente manera: </w:t>
            </w:r>
          </w:p>
          <w:p w14:paraId="27D385CE" w14:textId="77777777" w:rsidR="007E176D" w:rsidRPr="007E176D" w:rsidRDefault="007E176D" w:rsidP="007E176D">
            <w:pPr>
              <w:jc w:val="both"/>
              <w:rPr>
                <w:rFonts w:asciiTheme="minorHAnsi" w:hAnsiTheme="minorHAnsi" w:cstheme="minorHAnsi"/>
                <w:sz w:val="20"/>
                <w:szCs w:val="20"/>
              </w:rPr>
            </w:pPr>
          </w:p>
          <w:p w14:paraId="78C0F451" w14:textId="77777777" w:rsidR="007E176D" w:rsidRPr="007E176D" w:rsidRDefault="007E176D" w:rsidP="007E176D">
            <w:pPr>
              <w:numPr>
                <w:ilvl w:val="0"/>
                <w:numId w:val="15"/>
              </w:numPr>
              <w:jc w:val="both"/>
              <w:rPr>
                <w:rFonts w:asciiTheme="minorHAnsi" w:hAnsiTheme="minorHAnsi" w:cstheme="minorHAnsi"/>
                <w:sz w:val="20"/>
                <w:szCs w:val="20"/>
              </w:rPr>
            </w:pPr>
            <w:r w:rsidRPr="007E176D">
              <w:rPr>
                <w:rFonts w:asciiTheme="minorHAnsi" w:hAnsiTheme="minorHAnsi" w:cstheme="minorHAnsi"/>
                <w:sz w:val="20"/>
                <w:szCs w:val="20"/>
              </w:rPr>
              <w:t xml:space="preserve">No se reconoce ningún valor por concepto de daño a la vida en relación, por no encontrarse dentro de la tipología indemnizatoria del Consejo de Estado. </w:t>
            </w:r>
          </w:p>
          <w:p w14:paraId="1D69C861" w14:textId="77777777" w:rsidR="007E176D" w:rsidRPr="007E176D" w:rsidRDefault="007E176D" w:rsidP="007E176D">
            <w:pPr>
              <w:numPr>
                <w:ilvl w:val="0"/>
                <w:numId w:val="15"/>
              </w:numPr>
              <w:jc w:val="both"/>
              <w:rPr>
                <w:rFonts w:asciiTheme="minorHAnsi" w:hAnsiTheme="minorHAnsi" w:cstheme="minorHAnsi"/>
                <w:sz w:val="20"/>
                <w:szCs w:val="20"/>
              </w:rPr>
            </w:pPr>
            <w:r w:rsidRPr="007E176D">
              <w:rPr>
                <w:rFonts w:asciiTheme="minorHAnsi" w:hAnsiTheme="minorHAnsi" w:cstheme="minorHAnsi"/>
                <w:sz w:val="20"/>
                <w:szCs w:val="20"/>
              </w:rPr>
              <w:t>No se reconoce ningún valor por concepto de daño fisiológico por no encontrarse dentro de la tipología indemnizatoria del Consejo de Estado.</w:t>
            </w:r>
          </w:p>
          <w:p w14:paraId="7E38FBF0" w14:textId="77777777" w:rsidR="007E176D" w:rsidRPr="007E176D" w:rsidRDefault="007E176D" w:rsidP="007E176D">
            <w:pPr>
              <w:numPr>
                <w:ilvl w:val="0"/>
                <w:numId w:val="15"/>
              </w:numPr>
              <w:jc w:val="both"/>
              <w:rPr>
                <w:rFonts w:asciiTheme="minorHAnsi" w:hAnsiTheme="minorHAnsi" w:cstheme="minorHAnsi"/>
                <w:sz w:val="20"/>
                <w:szCs w:val="20"/>
              </w:rPr>
            </w:pPr>
            <w:r w:rsidRPr="007E176D">
              <w:rPr>
                <w:rFonts w:asciiTheme="minorHAnsi" w:hAnsiTheme="minorHAnsi" w:cstheme="minorHAnsi"/>
                <w:b/>
                <w:bCs/>
                <w:sz w:val="20"/>
                <w:szCs w:val="20"/>
              </w:rPr>
              <w:t xml:space="preserve">Perjuicios Morales: </w:t>
            </w:r>
            <w:r w:rsidRPr="007E176D">
              <w:rPr>
                <w:rFonts w:asciiTheme="minorHAnsi" w:hAnsiTheme="minorHAnsi" w:cstheme="minorHAnsi"/>
                <w:sz w:val="20"/>
                <w:szCs w:val="20"/>
              </w:rPr>
              <w:t xml:space="preserve">Teniendo en cuenta que  hasta el momento no se encuentra acreditado la gravedad de las lesiones sufridas por el menor Adrián Alejandro Mendoza, y teniendo en cuenta que se trata de un caso de presunto abuso sexual, se reconocerá un PCL de entre el 1 y 10% para efectos de la liquidación, reconociendo los siguientes valores: </w:t>
            </w:r>
          </w:p>
          <w:p w14:paraId="6B262A0F" w14:textId="77777777" w:rsidR="007E176D" w:rsidRPr="007E176D" w:rsidRDefault="007E176D" w:rsidP="007E176D">
            <w:pPr>
              <w:jc w:val="both"/>
              <w:rPr>
                <w:rFonts w:asciiTheme="minorHAnsi" w:hAnsiTheme="minorHAnsi" w:cstheme="minorHAnsi"/>
                <w:b/>
                <w:bCs/>
                <w:sz w:val="20"/>
                <w:szCs w:val="20"/>
              </w:rPr>
            </w:pPr>
          </w:p>
          <w:p w14:paraId="322875AA" w14:textId="77777777" w:rsidR="007E176D" w:rsidRPr="007E176D" w:rsidRDefault="007E176D" w:rsidP="007E176D">
            <w:pPr>
              <w:numPr>
                <w:ilvl w:val="0"/>
                <w:numId w:val="4"/>
              </w:numPr>
              <w:jc w:val="both"/>
              <w:rPr>
                <w:rFonts w:asciiTheme="minorHAnsi" w:hAnsiTheme="minorHAnsi" w:cstheme="minorHAnsi"/>
                <w:sz w:val="20"/>
                <w:szCs w:val="20"/>
              </w:rPr>
            </w:pPr>
            <w:r w:rsidRPr="007E176D">
              <w:rPr>
                <w:rFonts w:asciiTheme="minorHAnsi" w:hAnsiTheme="minorHAnsi" w:cstheme="minorHAnsi"/>
                <w:sz w:val="20"/>
                <w:szCs w:val="20"/>
              </w:rPr>
              <w:t>Adrián Alejandro Mendoza: 10 SMLMV en calidad de víctima.</w:t>
            </w:r>
          </w:p>
          <w:p w14:paraId="5536CA1B" w14:textId="77777777" w:rsidR="007E176D" w:rsidRPr="007E176D" w:rsidRDefault="007E176D" w:rsidP="007E176D">
            <w:pPr>
              <w:numPr>
                <w:ilvl w:val="0"/>
                <w:numId w:val="4"/>
              </w:numPr>
              <w:jc w:val="both"/>
              <w:rPr>
                <w:rFonts w:asciiTheme="minorHAnsi" w:hAnsiTheme="minorHAnsi" w:cstheme="minorHAnsi"/>
                <w:sz w:val="20"/>
                <w:szCs w:val="20"/>
              </w:rPr>
            </w:pPr>
            <w:r w:rsidRPr="007E176D">
              <w:rPr>
                <w:rFonts w:asciiTheme="minorHAnsi" w:hAnsiTheme="minorHAnsi" w:cstheme="minorHAnsi"/>
                <w:sz w:val="20"/>
                <w:szCs w:val="20"/>
              </w:rPr>
              <w:t>José Luis Mendoza Riascos: 10 SMLMV en calidad de padre.</w:t>
            </w:r>
          </w:p>
          <w:p w14:paraId="31F4555C" w14:textId="77777777" w:rsidR="007E176D" w:rsidRPr="007E176D" w:rsidRDefault="007E176D" w:rsidP="007E176D">
            <w:pPr>
              <w:numPr>
                <w:ilvl w:val="0"/>
                <w:numId w:val="4"/>
              </w:numPr>
              <w:jc w:val="both"/>
              <w:rPr>
                <w:rFonts w:asciiTheme="minorHAnsi" w:hAnsiTheme="minorHAnsi" w:cstheme="minorHAnsi"/>
                <w:sz w:val="20"/>
                <w:szCs w:val="20"/>
              </w:rPr>
            </w:pPr>
            <w:r w:rsidRPr="007E176D">
              <w:rPr>
                <w:rFonts w:asciiTheme="minorHAnsi" w:hAnsiTheme="minorHAnsi" w:cstheme="minorHAnsi"/>
                <w:sz w:val="20"/>
                <w:szCs w:val="20"/>
              </w:rPr>
              <w:t>Beatriz María Torrelles: 10 SMLMV en calidad de madre.</w:t>
            </w:r>
          </w:p>
          <w:p w14:paraId="057B8550" w14:textId="77777777" w:rsidR="007E176D" w:rsidRPr="007E176D" w:rsidRDefault="007E176D" w:rsidP="007E176D">
            <w:pPr>
              <w:numPr>
                <w:ilvl w:val="0"/>
                <w:numId w:val="4"/>
              </w:numPr>
              <w:jc w:val="both"/>
              <w:rPr>
                <w:rFonts w:asciiTheme="minorHAnsi" w:hAnsiTheme="minorHAnsi" w:cstheme="minorHAnsi"/>
                <w:sz w:val="20"/>
                <w:szCs w:val="20"/>
              </w:rPr>
            </w:pPr>
            <w:r w:rsidRPr="007E176D">
              <w:rPr>
                <w:rFonts w:asciiTheme="minorHAnsi" w:hAnsiTheme="minorHAnsi" w:cstheme="minorHAnsi"/>
                <w:sz w:val="20"/>
                <w:szCs w:val="20"/>
              </w:rPr>
              <w:t>José Luis Mendoza Torrelles: 5 SMLMV en calidad de hermano.</w:t>
            </w:r>
          </w:p>
          <w:p w14:paraId="6EB60E33" w14:textId="77777777" w:rsidR="007E176D" w:rsidRPr="007E176D" w:rsidRDefault="007E176D" w:rsidP="007E176D">
            <w:pPr>
              <w:numPr>
                <w:ilvl w:val="0"/>
                <w:numId w:val="4"/>
              </w:numPr>
              <w:jc w:val="both"/>
              <w:rPr>
                <w:rFonts w:asciiTheme="minorHAnsi" w:hAnsiTheme="minorHAnsi" w:cstheme="minorHAnsi"/>
                <w:sz w:val="20"/>
                <w:szCs w:val="20"/>
              </w:rPr>
            </w:pPr>
            <w:r w:rsidRPr="007E176D">
              <w:rPr>
                <w:rFonts w:asciiTheme="minorHAnsi" w:hAnsiTheme="minorHAnsi" w:cstheme="minorHAnsi"/>
                <w:sz w:val="20"/>
                <w:szCs w:val="20"/>
              </w:rPr>
              <w:t>Luis Alfredo Mendoza Machado: 5 SMLMV en calidad de hermano.</w:t>
            </w:r>
          </w:p>
          <w:p w14:paraId="594BA6F3" w14:textId="77777777" w:rsidR="007E176D" w:rsidRPr="007E176D" w:rsidRDefault="007E176D" w:rsidP="007E176D">
            <w:pPr>
              <w:numPr>
                <w:ilvl w:val="0"/>
                <w:numId w:val="4"/>
              </w:numPr>
              <w:jc w:val="both"/>
              <w:rPr>
                <w:rFonts w:asciiTheme="minorHAnsi" w:hAnsiTheme="minorHAnsi" w:cstheme="minorHAnsi"/>
                <w:sz w:val="20"/>
                <w:szCs w:val="20"/>
              </w:rPr>
            </w:pPr>
            <w:r w:rsidRPr="007E176D">
              <w:rPr>
                <w:rFonts w:asciiTheme="minorHAnsi" w:hAnsiTheme="minorHAnsi" w:cstheme="minorHAnsi"/>
                <w:sz w:val="20"/>
                <w:szCs w:val="20"/>
              </w:rPr>
              <w:t>Tatiana Yoselin Machado Torrelles: 5 SMLMV en calidad de hermana.</w:t>
            </w:r>
          </w:p>
          <w:p w14:paraId="46508BD3" w14:textId="77777777" w:rsidR="007E176D" w:rsidRPr="007E176D" w:rsidRDefault="007E176D" w:rsidP="007E176D">
            <w:pPr>
              <w:numPr>
                <w:ilvl w:val="0"/>
                <w:numId w:val="4"/>
              </w:numPr>
              <w:jc w:val="both"/>
              <w:rPr>
                <w:rFonts w:asciiTheme="minorHAnsi" w:hAnsiTheme="minorHAnsi" w:cstheme="minorHAnsi"/>
                <w:sz w:val="20"/>
                <w:szCs w:val="20"/>
              </w:rPr>
            </w:pPr>
            <w:r w:rsidRPr="007E176D">
              <w:rPr>
                <w:rFonts w:asciiTheme="minorHAnsi" w:hAnsiTheme="minorHAnsi" w:cstheme="minorHAnsi"/>
                <w:sz w:val="20"/>
                <w:szCs w:val="20"/>
              </w:rPr>
              <w:t xml:space="preserve">Estefany Machado Torrelles: 5 SMLMV en su calidad de hermana </w:t>
            </w:r>
          </w:p>
          <w:p w14:paraId="10C3B372" w14:textId="77777777" w:rsidR="007E176D" w:rsidRDefault="007E176D" w:rsidP="007E176D">
            <w:pPr>
              <w:numPr>
                <w:ilvl w:val="0"/>
                <w:numId w:val="4"/>
              </w:numPr>
              <w:jc w:val="both"/>
              <w:rPr>
                <w:rFonts w:asciiTheme="minorHAnsi" w:hAnsiTheme="minorHAnsi" w:cstheme="minorHAnsi"/>
                <w:sz w:val="20"/>
                <w:szCs w:val="20"/>
              </w:rPr>
            </w:pPr>
            <w:r w:rsidRPr="007E176D">
              <w:rPr>
                <w:rFonts w:asciiTheme="minorHAnsi" w:hAnsiTheme="minorHAnsi" w:cstheme="minorHAnsi"/>
                <w:sz w:val="20"/>
                <w:szCs w:val="20"/>
              </w:rPr>
              <w:t>Total Perjuicios Morales: 50 SMLMV equivalentes a la fecha del informe a la suma de $65.000.000</w:t>
            </w:r>
          </w:p>
          <w:p w14:paraId="13458694" w14:textId="77777777" w:rsidR="007E176D" w:rsidRDefault="007E176D" w:rsidP="007E176D">
            <w:pPr>
              <w:jc w:val="both"/>
              <w:rPr>
                <w:rFonts w:asciiTheme="minorHAnsi" w:hAnsiTheme="minorHAnsi" w:cstheme="minorHAnsi"/>
                <w:sz w:val="20"/>
                <w:szCs w:val="20"/>
              </w:rPr>
            </w:pPr>
          </w:p>
          <w:p w14:paraId="5445DEF2" w14:textId="77777777" w:rsidR="007E176D" w:rsidRDefault="007E176D" w:rsidP="007E176D">
            <w:pPr>
              <w:pStyle w:val="Prrafodelista"/>
              <w:numPr>
                <w:ilvl w:val="0"/>
                <w:numId w:val="15"/>
              </w:numPr>
              <w:jc w:val="both"/>
              <w:rPr>
                <w:rFonts w:asciiTheme="minorHAnsi" w:hAnsiTheme="minorHAnsi" w:cstheme="minorHAnsi"/>
                <w:sz w:val="20"/>
                <w:szCs w:val="20"/>
              </w:rPr>
            </w:pPr>
            <w:r>
              <w:rPr>
                <w:rFonts w:asciiTheme="minorHAnsi" w:hAnsiTheme="minorHAnsi" w:cstheme="minorHAnsi"/>
                <w:b/>
                <w:bCs/>
                <w:sz w:val="20"/>
                <w:szCs w:val="20"/>
              </w:rPr>
              <w:t xml:space="preserve">Total pretensiones reconocidas: </w:t>
            </w:r>
            <w:r>
              <w:rPr>
                <w:rFonts w:asciiTheme="minorHAnsi" w:hAnsiTheme="minorHAnsi" w:cstheme="minorHAnsi"/>
                <w:sz w:val="20"/>
                <w:szCs w:val="20"/>
              </w:rPr>
              <w:t>$65.000.000</w:t>
            </w:r>
          </w:p>
          <w:p w14:paraId="2DB85BEB" w14:textId="2947BC67" w:rsidR="007E176D" w:rsidRDefault="007E176D" w:rsidP="007E176D">
            <w:pPr>
              <w:pStyle w:val="Prrafodelista"/>
              <w:numPr>
                <w:ilvl w:val="0"/>
                <w:numId w:val="15"/>
              </w:numPr>
              <w:jc w:val="both"/>
              <w:rPr>
                <w:rFonts w:asciiTheme="minorHAnsi" w:hAnsiTheme="minorHAnsi" w:cstheme="minorHAnsi"/>
                <w:sz w:val="20"/>
                <w:szCs w:val="20"/>
              </w:rPr>
            </w:pPr>
            <w:r>
              <w:rPr>
                <w:rFonts w:asciiTheme="minorHAnsi" w:hAnsiTheme="minorHAnsi" w:cstheme="minorHAnsi"/>
                <w:b/>
                <w:bCs/>
                <w:sz w:val="20"/>
                <w:szCs w:val="20"/>
              </w:rPr>
              <w:t xml:space="preserve">Deducible: </w:t>
            </w:r>
            <w:r>
              <w:rPr>
                <w:rFonts w:asciiTheme="minorHAnsi" w:hAnsiTheme="minorHAnsi" w:cstheme="minorHAnsi"/>
                <w:sz w:val="20"/>
                <w:szCs w:val="20"/>
              </w:rPr>
              <w:t>Se aplica el mínimo de 1 SMLMV equivalente a $1.300.000. Dejando un total de $63.700.000</w:t>
            </w:r>
          </w:p>
          <w:p w14:paraId="597FEB15" w14:textId="77777777" w:rsidR="007E176D" w:rsidRDefault="007E176D" w:rsidP="007E176D">
            <w:pPr>
              <w:pStyle w:val="Prrafodelista"/>
              <w:numPr>
                <w:ilvl w:val="0"/>
                <w:numId w:val="15"/>
              </w:numPr>
              <w:jc w:val="both"/>
              <w:rPr>
                <w:rFonts w:asciiTheme="minorHAnsi" w:hAnsiTheme="minorHAnsi" w:cstheme="minorHAnsi"/>
                <w:sz w:val="20"/>
                <w:szCs w:val="20"/>
              </w:rPr>
            </w:pPr>
            <w:r>
              <w:rPr>
                <w:rFonts w:asciiTheme="minorHAnsi" w:hAnsiTheme="minorHAnsi" w:cstheme="minorHAnsi"/>
                <w:b/>
                <w:bCs/>
                <w:sz w:val="20"/>
                <w:szCs w:val="20"/>
              </w:rPr>
              <w:t xml:space="preserve">Coaseguro: </w:t>
            </w:r>
            <w:r>
              <w:rPr>
                <w:rFonts w:asciiTheme="minorHAnsi" w:hAnsiTheme="minorHAnsi" w:cstheme="minorHAnsi"/>
                <w:sz w:val="20"/>
                <w:szCs w:val="20"/>
              </w:rPr>
              <w:t>Porcentaje de participación de HDI equivale al 10%</w:t>
            </w:r>
          </w:p>
          <w:p w14:paraId="7662D052" w14:textId="76E56E15" w:rsidR="007E176D" w:rsidRPr="007E176D" w:rsidRDefault="007E176D" w:rsidP="007E176D">
            <w:pPr>
              <w:pStyle w:val="Prrafodelista"/>
              <w:numPr>
                <w:ilvl w:val="0"/>
                <w:numId w:val="15"/>
              </w:numPr>
              <w:jc w:val="both"/>
              <w:rPr>
                <w:rFonts w:asciiTheme="minorHAnsi" w:hAnsiTheme="minorHAnsi" w:cstheme="minorHAnsi"/>
                <w:sz w:val="20"/>
                <w:szCs w:val="20"/>
              </w:rPr>
            </w:pPr>
            <w:r>
              <w:rPr>
                <w:rFonts w:asciiTheme="minorHAnsi" w:hAnsiTheme="minorHAnsi" w:cstheme="minorHAnsi"/>
                <w:b/>
                <w:bCs/>
                <w:sz w:val="20"/>
                <w:szCs w:val="20"/>
              </w:rPr>
              <w:t xml:space="preserve">Total exposición HDI: </w:t>
            </w:r>
            <w:r>
              <w:rPr>
                <w:rFonts w:asciiTheme="minorHAnsi" w:hAnsiTheme="minorHAnsi" w:cstheme="minorHAnsi"/>
                <w:sz w:val="20"/>
                <w:szCs w:val="20"/>
              </w:rPr>
              <w:t>$6.370.000</w:t>
            </w:r>
          </w:p>
        </w:tc>
      </w:tr>
      <w:tr w:rsidR="00C3016C" w:rsidRPr="00EB141E" w14:paraId="3AE6DDE7" w14:textId="77777777" w:rsidTr="3452EF96">
        <w:tc>
          <w:tcPr>
            <w:tcW w:w="2518" w:type="dxa"/>
            <w:shd w:val="clear" w:color="auto" w:fill="D9D9D9" w:themeFill="background1" w:themeFillShade="D9"/>
          </w:tcPr>
          <w:p w14:paraId="49F38751"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Calificación de la contingencia:</w:t>
            </w:r>
          </w:p>
        </w:tc>
        <w:tc>
          <w:tcPr>
            <w:tcW w:w="7465" w:type="dxa"/>
          </w:tcPr>
          <w:p w14:paraId="1E9AFCF4" w14:textId="4A99898C" w:rsidR="00884323" w:rsidRPr="00EB141E" w:rsidRDefault="009B0CAD" w:rsidP="009B0CAD">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REMOTA</w:t>
            </w:r>
          </w:p>
        </w:tc>
      </w:tr>
      <w:tr w:rsidR="00C3016C" w:rsidRPr="00EB141E" w14:paraId="1EDA617F" w14:textId="77777777" w:rsidTr="3452EF96">
        <w:tc>
          <w:tcPr>
            <w:tcW w:w="2518" w:type="dxa"/>
            <w:shd w:val="clear" w:color="auto" w:fill="D9D9D9" w:themeFill="background1" w:themeFillShade="D9"/>
          </w:tcPr>
          <w:p w14:paraId="45DBC8C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Motivos de la calificación:</w:t>
            </w:r>
          </w:p>
        </w:tc>
        <w:tc>
          <w:tcPr>
            <w:tcW w:w="7465" w:type="dxa"/>
          </w:tcPr>
          <w:p w14:paraId="507A634A" w14:textId="77777777" w:rsidR="00AC588E" w:rsidRPr="00AC588E" w:rsidRDefault="00AC588E" w:rsidP="00AC588E">
            <w:pPr>
              <w:jc w:val="both"/>
              <w:rPr>
                <w:rFonts w:asciiTheme="minorHAnsi" w:hAnsiTheme="minorHAnsi" w:cstheme="minorHAnsi"/>
                <w:iCs/>
                <w:sz w:val="20"/>
                <w:szCs w:val="20"/>
                <w:lang w:val="es-ES"/>
              </w:rPr>
            </w:pPr>
            <w:r w:rsidRPr="00AC588E">
              <w:rPr>
                <w:rFonts w:asciiTheme="minorHAnsi" w:hAnsiTheme="minorHAnsi" w:cstheme="minorHAnsi"/>
                <w:sz w:val="20"/>
                <w:szCs w:val="20"/>
              </w:rPr>
              <w:t xml:space="preserve">La contingencia se califica como REMOTA, debido a que, si bien la </w:t>
            </w:r>
            <w:r w:rsidRPr="00AC588E">
              <w:rPr>
                <w:rFonts w:asciiTheme="minorHAnsi" w:hAnsiTheme="minorHAnsi" w:cstheme="minorHAnsi"/>
                <w:sz w:val="20"/>
                <w:szCs w:val="20"/>
                <w:lang w:val="es-ES"/>
              </w:rPr>
              <w:t xml:space="preserve">Póliza de Responsabilidad Civil Extracontractual No. </w:t>
            </w:r>
            <w:r w:rsidRPr="00AC588E">
              <w:rPr>
                <w:rFonts w:asciiTheme="minorHAnsi" w:hAnsiTheme="minorHAnsi" w:cstheme="minorHAnsi"/>
                <w:iCs/>
                <w:sz w:val="20"/>
                <w:szCs w:val="20"/>
                <w:lang w:val="es-ES"/>
              </w:rPr>
              <w:t>420 – 80 – 994000000109 no presta cobertura temporal, para la fecha de los hechos se encontraba vigente la Póliza de Responsabilidad Civil Extracontractual No. 420 – 80 – 994000000054, que sí presta cobertura temporal, sin embargo, esta Póliza no presta cobertura material debido a la configuración de una exclusión legal; respecto a la responsabilidad del asegurado, debe indicarse que no se encuentra acreditada hasta el momento.</w:t>
            </w:r>
          </w:p>
          <w:p w14:paraId="023FDF7C" w14:textId="77777777" w:rsidR="00AC588E" w:rsidRPr="00AC588E" w:rsidRDefault="00AC588E" w:rsidP="00AC588E">
            <w:pPr>
              <w:jc w:val="both"/>
              <w:rPr>
                <w:rFonts w:asciiTheme="minorHAnsi" w:hAnsiTheme="minorHAnsi" w:cstheme="minorHAnsi"/>
                <w:iCs/>
                <w:sz w:val="20"/>
                <w:szCs w:val="20"/>
                <w:lang w:val="es-ES"/>
              </w:rPr>
            </w:pPr>
          </w:p>
          <w:p w14:paraId="676D441A" w14:textId="77777777" w:rsidR="00AC588E" w:rsidRPr="00AC588E" w:rsidRDefault="00AC588E" w:rsidP="00AC588E">
            <w:pPr>
              <w:jc w:val="both"/>
              <w:rPr>
                <w:rFonts w:asciiTheme="minorHAnsi" w:hAnsiTheme="minorHAnsi" w:cstheme="minorHAnsi"/>
                <w:iCs/>
                <w:sz w:val="20"/>
                <w:szCs w:val="20"/>
                <w:lang w:val="es-ES"/>
              </w:rPr>
            </w:pPr>
            <w:r w:rsidRPr="00AC588E">
              <w:rPr>
                <w:rFonts w:asciiTheme="minorHAnsi" w:hAnsiTheme="minorHAnsi" w:cstheme="minorHAnsi"/>
                <w:iCs/>
                <w:sz w:val="20"/>
                <w:szCs w:val="20"/>
                <w:lang w:val="es-ES"/>
              </w:rPr>
              <w:t xml:space="preserve">En primer lugar, debe indicarse que </w:t>
            </w:r>
            <w:r w:rsidRPr="00AC588E">
              <w:rPr>
                <w:rFonts w:asciiTheme="minorHAnsi" w:hAnsiTheme="minorHAnsi" w:cstheme="minorHAnsi"/>
                <w:sz w:val="20"/>
                <w:szCs w:val="20"/>
              </w:rPr>
              <w:t xml:space="preserve">si bien la </w:t>
            </w:r>
            <w:r w:rsidRPr="00AC588E">
              <w:rPr>
                <w:rFonts w:asciiTheme="minorHAnsi" w:hAnsiTheme="minorHAnsi" w:cstheme="minorHAnsi"/>
                <w:sz w:val="20"/>
                <w:szCs w:val="20"/>
                <w:lang w:val="es-ES"/>
              </w:rPr>
              <w:t xml:space="preserve">Póliza de Responsabilidad Civil Extracontractual No. </w:t>
            </w:r>
            <w:r w:rsidRPr="00AC588E">
              <w:rPr>
                <w:rFonts w:asciiTheme="minorHAnsi" w:hAnsiTheme="minorHAnsi" w:cstheme="minorHAnsi"/>
                <w:iCs/>
                <w:sz w:val="20"/>
                <w:szCs w:val="20"/>
                <w:lang w:val="es-ES"/>
              </w:rPr>
              <w:t xml:space="preserve">420 – 80 – 994000000109 no presta cobertura temporal, debido a que los hechos objeto de litigio ocurrieron en marzo de 2019, y la póliza se pactó bajo la modalidad de ocurrencia y la vigencia corrió desde el 29 de mayo de 2019 hasta el 23 de abril de 2020. Pese a lo anterior, para la fecha de los hechos se encontraba vigente la Póliza de Responsabilidad Civil Extracontractual No. 420 – 80 – 994000000054, que sí presta cobertura para la fecha de los hechos objeto de litigio. Se debe indicar que esta Póliza no presta cobertura material, debido a que los hechos expuestos por la parte demandante, corresponden a una conducta dolosa llevada a cabo por parte un servidor público, configurándose de esta manera a exclusión legal contenida en el artículo 1055 del Código del Comercio, que indica que el dolo es un riesgo inasegurable; adicionalmente, las lesiones personales causados a terceros con dolo del asegurado, también quedó </w:t>
            </w:r>
            <w:r w:rsidRPr="00AC588E">
              <w:rPr>
                <w:rFonts w:asciiTheme="minorHAnsi" w:hAnsiTheme="minorHAnsi" w:cstheme="minorHAnsi"/>
                <w:iCs/>
                <w:sz w:val="20"/>
                <w:szCs w:val="20"/>
                <w:lang w:val="es-ES"/>
              </w:rPr>
              <w:lastRenderedPageBreak/>
              <w:t>establecida como una exclusión en el contrato de seguro celebrado entre las partes. Seguidamente, respecto a la cobertura temporal, la Póliza se pactó bajo la modalidad de ocurrencia, y los hechos ocurrieron durante el mes de marzo de 2019, esto es, durante el periodo de vigencia de la Póliza, que corrió desde el 24 de mayo de 2018 hasta el 29 de mayo de 2019, por lo que presta cobertura temporal.</w:t>
            </w:r>
          </w:p>
          <w:p w14:paraId="65DA9228" w14:textId="77777777" w:rsidR="00AC588E" w:rsidRPr="00AC588E" w:rsidRDefault="00AC588E" w:rsidP="00AC588E">
            <w:pPr>
              <w:jc w:val="both"/>
              <w:rPr>
                <w:rFonts w:asciiTheme="minorHAnsi" w:hAnsiTheme="minorHAnsi" w:cstheme="minorHAnsi"/>
                <w:iCs/>
                <w:sz w:val="20"/>
                <w:szCs w:val="20"/>
                <w:lang w:val="es-ES"/>
              </w:rPr>
            </w:pPr>
          </w:p>
          <w:p w14:paraId="1BB23650" w14:textId="6B2BDB7C" w:rsidR="00A24060" w:rsidRPr="00EB141E" w:rsidRDefault="00AC588E" w:rsidP="00AC588E">
            <w:pPr>
              <w:jc w:val="both"/>
              <w:rPr>
                <w:rFonts w:asciiTheme="minorHAnsi" w:hAnsiTheme="minorHAnsi" w:cstheme="minorHAnsi"/>
                <w:sz w:val="20"/>
                <w:szCs w:val="20"/>
                <w:lang w:val="es-ES_tradnl"/>
              </w:rPr>
            </w:pPr>
            <w:r w:rsidRPr="00AC588E">
              <w:rPr>
                <w:rFonts w:asciiTheme="minorHAnsi" w:hAnsiTheme="minorHAnsi" w:cstheme="minorHAnsi"/>
                <w:iCs/>
                <w:sz w:val="20"/>
                <w:szCs w:val="20"/>
                <w:lang w:val="es-ES"/>
              </w:rPr>
              <w:t>Respecto a la responsabilidad del asegurado, se debe indicar, que los hechos descritos por la parte actora consisten en una conducta delictiva de abuso sexual presuntamente llevada a cabo por el señor LUIS ALFONSO ESTACIO PUELLO, en su calidad de docente de una institución educativa. Sin embargo, la parte actora no aportó pruebas que acrediten cuál es el estado del proceso penal que se adelanta en contra del referido servidor público. Adicionalmente, tampoco se encuentra acreditado que el Distrito tuviera conocimiento previo sobre las conductas llevadas a cabo por el señor ESTACIO PUELLO o sobre alguna situación que permitiera preverlas. En este sentido, incluso en el caso en que se acredite la participación del señor ESTACIO PUELLO, ésta se trataría de un hecho exclusivo de un tercero, por ser imprevisible, irresistible y ajeno a la voluntad e injerencia de la entidad territorial. En este sentido, no es posible endilgar responsabilidad al Distrito Especial de Santiago de Cali en este caso</w:t>
            </w:r>
            <w:r>
              <w:rPr>
                <w:rFonts w:asciiTheme="minorHAnsi" w:hAnsiTheme="minorHAnsi" w:cstheme="minorHAnsi"/>
                <w:iCs/>
                <w:sz w:val="20"/>
                <w:szCs w:val="20"/>
                <w:lang w:val="es-ES"/>
              </w:rPr>
              <w:t>.</w:t>
            </w:r>
          </w:p>
        </w:tc>
      </w:tr>
      <w:tr w:rsidR="00C3016C" w:rsidRPr="00EB141E" w14:paraId="73F5D798" w14:textId="77777777" w:rsidTr="3452EF96">
        <w:tc>
          <w:tcPr>
            <w:tcW w:w="2518" w:type="dxa"/>
            <w:shd w:val="clear" w:color="auto" w:fill="D9D9D9" w:themeFill="background1" w:themeFillShade="D9"/>
          </w:tcPr>
          <w:p w14:paraId="3ADB151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Excepciones propuestas:</w:t>
            </w:r>
          </w:p>
        </w:tc>
        <w:tc>
          <w:tcPr>
            <w:tcW w:w="7465" w:type="dxa"/>
          </w:tcPr>
          <w:p w14:paraId="0AAEA18B" w14:textId="77777777" w:rsidR="009B0CAD" w:rsidRPr="009B0CAD" w:rsidRDefault="009B0CAD" w:rsidP="009B0CAD">
            <w:pPr>
              <w:numPr>
                <w:ilvl w:val="0"/>
                <w:numId w:val="16"/>
              </w:numPr>
              <w:rPr>
                <w:rFonts w:asciiTheme="minorHAnsi" w:hAnsiTheme="minorHAnsi" w:cstheme="minorHAnsi"/>
                <w:sz w:val="20"/>
                <w:szCs w:val="20"/>
              </w:rPr>
            </w:pPr>
            <w:r w:rsidRPr="009B0CAD">
              <w:rPr>
                <w:rFonts w:asciiTheme="minorHAnsi" w:hAnsiTheme="minorHAnsi" w:cstheme="minorHAnsi"/>
                <w:sz w:val="20"/>
                <w:szCs w:val="20"/>
              </w:rPr>
              <w:t>EXCEPCIONES FRENTE A LA DEMANDA</w:t>
            </w:r>
          </w:p>
          <w:p w14:paraId="6877F84F" w14:textId="77777777" w:rsidR="009B0CAD" w:rsidRPr="009B0CAD" w:rsidRDefault="009B0CAD" w:rsidP="009B0CAD">
            <w:pPr>
              <w:rPr>
                <w:rFonts w:asciiTheme="minorHAnsi" w:hAnsiTheme="minorHAnsi" w:cstheme="minorHAnsi"/>
                <w:sz w:val="20"/>
                <w:szCs w:val="20"/>
              </w:rPr>
            </w:pPr>
          </w:p>
          <w:p w14:paraId="5D7DCBFC" w14:textId="77777777" w:rsidR="009B0CAD" w:rsidRPr="009B0CAD" w:rsidRDefault="009B0CAD" w:rsidP="009B0CAD">
            <w:pPr>
              <w:numPr>
                <w:ilvl w:val="0"/>
                <w:numId w:val="17"/>
              </w:numPr>
              <w:rPr>
                <w:rFonts w:asciiTheme="minorHAnsi" w:hAnsiTheme="minorHAnsi" w:cstheme="minorHAnsi"/>
                <w:sz w:val="20"/>
                <w:szCs w:val="20"/>
              </w:rPr>
            </w:pPr>
            <w:r w:rsidRPr="009B0CAD">
              <w:rPr>
                <w:rFonts w:asciiTheme="minorHAnsi" w:hAnsiTheme="minorHAnsi" w:cstheme="minorHAnsi"/>
                <w:sz w:val="20"/>
                <w:szCs w:val="20"/>
              </w:rPr>
              <w:t xml:space="preserve">INEXISTENCIA DE FALLA DEL SERVICIO POR PARTE DEL DISTRITO DE SANTIAGO DE CALI </w:t>
            </w:r>
          </w:p>
          <w:p w14:paraId="3E0761DB" w14:textId="77777777" w:rsidR="009B0CAD" w:rsidRPr="009B0CAD" w:rsidRDefault="009B0CAD" w:rsidP="009B0CAD">
            <w:pPr>
              <w:numPr>
                <w:ilvl w:val="0"/>
                <w:numId w:val="17"/>
              </w:numPr>
              <w:rPr>
                <w:rFonts w:asciiTheme="minorHAnsi" w:hAnsiTheme="minorHAnsi" w:cstheme="minorHAnsi"/>
                <w:sz w:val="20"/>
                <w:szCs w:val="20"/>
              </w:rPr>
            </w:pPr>
            <w:r w:rsidRPr="009B0CAD">
              <w:rPr>
                <w:rFonts w:asciiTheme="minorHAnsi" w:hAnsiTheme="minorHAnsi" w:cstheme="minorHAnsi"/>
                <w:sz w:val="20"/>
                <w:szCs w:val="20"/>
              </w:rPr>
              <w:t>INEXISTENCIA DE PRUEBAS QUE ACREDITEN LAS CONDUCTAS QUE SE ENDILGAN EN CONTRA DE LUIS ALFONSO ESTACIO PUELLO.</w:t>
            </w:r>
          </w:p>
          <w:p w14:paraId="3C41EA32" w14:textId="77777777" w:rsidR="009B0CAD" w:rsidRPr="009B0CAD" w:rsidRDefault="009B0CAD" w:rsidP="009B0CAD">
            <w:pPr>
              <w:numPr>
                <w:ilvl w:val="0"/>
                <w:numId w:val="17"/>
              </w:numPr>
              <w:rPr>
                <w:rFonts w:asciiTheme="minorHAnsi" w:hAnsiTheme="minorHAnsi" w:cstheme="minorHAnsi"/>
                <w:sz w:val="20"/>
                <w:szCs w:val="20"/>
              </w:rPr>
            </w:pPr>
            <w:r w:rsidRPr="009B0CAD">
              <w:rPr>
                <w:rFonts w:asciiTheme="minorHAnsi" w:hAnsiTheme="minorHAnsi" w:cstheme="minorHAnsi"/>
                <w:sz w:val="20"/>
                <w:szCs w:val="20"/>
              </w:rPr>
              <w:t>HECHO EXCLUSIVO DE UN TERCERO</w:t>
            </w:r>
          </w:p>
          <w:p w14:paraId="47C25F9F" w14:textId="77777777" w:rsidR="009B0CAD" w:rsidRPr="009B0CAD" w:rsidRDefault="009B0CAD" w:rsidP="009B0CAD">
            <w:pPr>
              <w:numPr>
                <w:ilvl w:val="0"/>
                <w:numId w:val="17"/>
              </w:numPr>
              <w:rPr>
                <w:rFonts w:asciiTheme="minorHAnsi" w:hAnsiTheme="minorHAnsi" w:cstheme="minorHAnsi"/>
                <w:sz w:val="20"/>
                <w:szCs w:val="20"/>
              </w:rPr>
            </w:pPr>
            <w:r w:rsidRPr="009B0CAD">
              <w:rPr>
                <w:rFonts w:asciiTheme="minorHAnsi" w:hAnsiTheme="minorHAnsi" w:cstheme="minorHAnsi"/>
                <w:sz w:val="20"/>
                <w:szCs w:val="20"/>
              </w:rPr>
              <w:t>PRETENSIONES EXCESIVAS EN CUANTO A LOS PERJUICIOS MORALES.</w:t>
            </w:r>
          </w:p>
          <w:p w14:paraId="06DB4057" w14:textId="77777777" w:rsidR="009B0CAD" w:rsidRPr="009B0CAD" w:rsidRDefault="009B0CAD" w:rsidP="009B0CAD">
            <w:pPr>
              <w:numPr>
                <w:ilvl w:val="0"/>
                <w:numId w:val="17"/>
              </w:numPr>
              <w:rPr>
                <w:rFonts w:asciiTheme="minorHAnsi" w:hAnsiTheme="minorHAnsi" w:cstheme="minorHAnsi"/>
                <w:sz w:val="20"/>
                <w:szCs w:val="20"/>
              </w:rPr>
            </w:pPr>
            <w:r w:rsidRPr="009B0CAD">
              <w:rPr>
                <w:rFonts w:asciiTheme="minorHAnsi" w:hAnsiTheme="minorHAnsi" w:cstheme="minorHAnsi"/>
                <w:sz w:val="20"/>
                <w:szCs w:val="20"/>
              </w:rPr>
              <w:t>PRETENSIÓN IMPROCEDENTE EN CUANTO AL “DAÑO A LA VIDA EN RELACIÓN”</w:t>
            </w:r>
          </w:p>
          <w:p w14:paraId="243FFA76" w14:textId="77777777" w:rsidR="009B0CAD" w:rsidRPr="009B0CAD" w:rsidRDefault="009B0CAD" w:rsidP="009B0CAD">
            <w:pPr>
              <w:numPr>
                <w:ilvl w:val="0"/>
                <w:numId w:val="17"/>
              </w:numPr>
              <w:rPr>
                <w:rFonts w:asciiTheme="minorHAnsi" w:hAnsiTheme="minorHAnsi" w:cstheme="minorHAnsi"/>
                <w:sz w:val="20"/>
                <w:szCs w:val="20"/>
              </w:rPr>
            </w:pPr>
            <w:r w:rsidRPr="009B0CAD">
              <w:rPr>
                <w:rFonts w:asciiTheme="minorHAnsi" w:hAnsiTheme="minorHAnsi" w:cstheme="minorHAnsi"/>
                <w:sz w:val="20"/>
                <w:szCs w:val="20"/>
              </w:rPr>
              <w:t>PRETENSIÓN IMPROCEDENTE EN CUANTO AL “DAÑO FISIOLÓGICO”</w:t>
            </w:r>
          </w:p>
          <w:p w14:paraId="457844D4" w14:textId="77777777" w:rsidR="009B0CAD" w:rsidRPr="009B0CAD" w:rsidRDefault="009B0CAD" w:rsidP="009B0CAD">
            <w:pPr>
              <w:numPr>
                <w:ilvl w:val="0"/>
                <w:numId w:val="17"/>
              </w:numPr>
              <w:rPr>
                <w:rFonts w:asciiTheme="minorHAnsi" w:hAnsiTheme="minorHAnsi" w:cstheme="minorHAnsi"/>
                <w:sz w:val="20"/>
                <w:szCs w:val="20"/>
              </w:rPr>
            </w:pPr>
            <w:r w:rsidRPr="009B0CAD">
              <w:rPr>
                <w:rFonts w:asciiTheme="minorHAnsi" w:hAnsiTheme="minorHAnsi" w:cstheme="minorHAnsi"/>
                <w:sz w:val="20"/>
                <w:szCs w:val="20"/>
              </w:rPr>
              <w:t>EXCEPCIONES PLANTEADAS POR QUIEN FORMULÓ EL LLAMAMIENTO EN GARANTÍA A MI REPRESENTADA.</w:t>
            </w:r>
          </w:p>
          <w:p w14:paraId="31F54931" w14:textId="77777777" w:rsidR="009B0CAD" w:rsidRPr="009B0CAD" w:rsidRDefault="009B0CAD" w:rsidP="009B0CAD">
            <w:pPr>
              <w:numPr>
                <w:ilvl w:val="0"/>
                <w:numId w:val="17"/>
              </w:numPr>
              <w:rPr>
                <w:rFonts w:asciiTheme="minorHAnsi" w:hAnsiTheme="minorHAnsi" w:cstheme="minorHAnsi"/>
                <w:sz w:val="20"/>
                <w:szCs w:val="20"/>
              </w:rPr>
            </w:pPr>
            <w:r w:rsidRPr="009B0CAD">
              <w:rPr>
                <w:rFonts w:asciiTheme="minorHAnsi" w:hAnsiTheme="minorHAnsi" w:cstheme="minorHAnsi"/>
                <w:sz w:val="20"/>
                <w:szCs w:val="20"/>
              </w:rPr>
              <w:t>GENÉRICA O INNOMINADA.</w:t>
            </w:r>
          </w:p>
          <w:p w14:paraId="2A059DEA" w14:textId="77777777" w:rsidR="009B0CAD" w:rsidRPr="009B0CAD" w:rsidRDefault="009B0CAD" w:rsidP="009B0CAD">
            <w:pPr>
              <w:rPr>
                <w:rFonts w:asciiTheme="minorHAnsi" w:hAnsiTheme="minorHAnsi" w:cstheme="minorHAnsi"/>
                <w:sz w:val="20"/>
                <w:szCs w:val="20"/>
              </w:rPr>
            </w:pPr>
          </w:p>
          <w:p w14:paraId="3487EDEE" w14:textId="77777777" w:rsidR="009B0CAD" w:rsidRPr="009B0CAD" w:rsidRDefault="009B0CAD" w:rsidP="009B0CAD">
            <w:pPr>
              <w:numPr>
                <w:ilvl w:val="0"/>
                <w:numId w:val="16"/>
              </w:numPr>
              <w:rPr>
                <w:rFonts w:asciiTheme="minorHAnsi" w:hAnsiTheme="minorHAnsi" w:cstheme="minorHAnsi"/>
                <w:sz w:val="20"/>
                <w:szCs w:val="20"/>
              </w:rPr>
            </w:pPr>
            <w:r w:rsidRPr="009B0CAD">
              <w:rPr>
                <w:rFonts w:asciiTheme="minorHAnsi" w:hAnsiTheme="minorHAnsi" w:cstheme="minorHAnsi"/>
                <w:sz w:val="20"/>
                <w:szCs w:val="20"/>
              </w:rPr>
              <w:t>EXCEPCIONES FRENTE AL LLAMAMIENTO EN GARANTÍA.</w:t>
            </w:r>
          </w:p>
          <w:p w14:paraId="5DBF87B8" w14:textId="77777777" w:rsidR="009B0CAD" w:rsidRPr="009B0CAD" w:rsidRDefault="009B0CAD" w:rsidP="009B0CAD">
            <w:pPr>
              <w:rPr>
                <w:rFonts w:asciiTheme="minorHAnsi" w:hAnsiTheme="minorHAnsi" w:cstheme="minorHAnsi"/>
                <w:sz w:val="20"/>
                <w:szCs w:val="20"/>
              </w:rPr>
            </w:pPr>
          </w:p>
          <w:p w14:paraId="17C689E5" w14:textId="77777777" w:rsidR="009B0CAD" w:rsidRPr="009B0CAD" w:rsidRDefault="009B0CAD" w:rsidP="009B0CAD">
            <w:pPr>
              <w:numPr>
                <w:ilvl w:val="0"/>
                <w:numId w:val="18"/>
              </w:numPr>
              <w:rPr>
                <w:rFonts w:asciiTheme="minorHAnsi" w:hAnsiTheme="minorHAnsi" w:cstheme="minorHAnsi"/>
                <w:sz w:val="20"/>
                <w:szCs w:val="20"/>
              </w:rPr>
            </w:pPr>
            <w:r w:rsidRPr="009B0CAD">
              <w:rPr>
                <w:rFonts w:asciiTheme="minorHAnsi" w:hAnsiTheme="minorHAnsi" w:cstheme="minorHAnsi"/>
                <w:sz w:val="20"/>
                <w:szCs w:val="20"/>
              </w:rPr>
              <w:t>FALTA DE COBERTURA TEMPORAL DE LA PÓLIZA DE RESPOSABILIDAD CIVIL EXTRACONTRACTUAL No. 420-80-994000000109.</w:t>
            </w:r>
          </w:p>
          <w:p w14:paraId="36A4C6D2" w14:textId="77777777" w:rsidR="009B0CAD" w:rsidRPr="009B0CAD" w:rsidRDefault="009B0CAD" w:rsidP="009B0CAD">
            <w:pPr>
              <w:numPr>
                <w:ilvl w:val="0"/>
                <w:numId w:val="18"/>
              </w:numPr>
              <w:rPr>
                <w:rFonts w:asciiTheme="minorHAnsi" w:hAnsiTheme="minorHAnsi" w:cstheme="minorHAnsi"/>
                <w:sz w:val="20"/>
                <w:szCs w:val="20"/>
              </w:rPr>
            </w:pPr>
            <w:r w:rsidRPr="009B0CAD">
              <w:rPr>
                <w:rFonts w:asciiTheme="minorHAnsi" w:hAnsiTheme="minorHAnsi" w:cstheme="minorHAnsi"/>
                <w:sz w:val="20"/>
                <w:szCs w:val="20"/>
              </w:rPr>
              <w:t xml:space="preserve">EL DOLO NO ES UN RIESGO ASEGURABLE </w:t>
            </w:r>
          </w:p>
          <w:p w14:paraId="6A6C3BB4" w14:textId="77777777" w:rsidR="009B0CAD" w:rsidRPr="009B0CAD" w:rsidRDefault="009B0CAD" w:rsidP="009B0CAD">
            <w:pPr>
              <w:numPr>
                <w:ilvl w:val="0"/>
                <w:numId w:val="18"/>
              </w:numPr>
              <w:rPr>
                <w:rFonts w:asciiTheme="minorHAnsi" w:hAnsiTheme="minorHAnsi" w:cstheme="minorHAnsi"/>
                <w:sz w:val="20"/>
                <w:szCs w:val="20"/>
              </w:rPr>
            </w:pPr>
            <w:r w:rsidRPr="009B0CAD">
              <w:rPr>
                <w:rFonts w:asciiTheme="minorHAnsi" w:hAnsiTheme="minorHAnsi" w:cstheme="minorHAnsi"/>
                <w:sz w:val="20"/>
                <w:szCs w:val="20"/>
                <w:lang w:val="es-ES"/>
              </w:rPr>
              <w:t xml:space="preserve">FALTA DE COBERTURA RESPECTO DE LOS RIESGOS EXPRESAMENTE EXCLUIDOS EN LAS PÓLIZA No. </w:t>
            </w:r>
            <w:bookmarkStart w:id="0" w:name="_Hlk182817913"/>
            <w:r w:rsidRPr="009B0CAD">
              <w:rPr>
                <w:rFonts w:asciiTheme="minorHAnsi" w:hAnsiTheme="minorHAnsi" w:cstheme="minorHAnsi"/>
                <w:sz w:val="20"/>
                <w:szCs w:val="20"/>
                <w:lang w:val="es-ES"/>
              </w:rPr>
              <w:t>420-80-994000000054</w:t>
            </w:r>
            <w:bookmarkEnd w:id="0"/>
            <w:r w:rsidRPr="009B0CAD">
              <w:rPr>
                <w:rFonts w:asciiTheme="minorHAnsi" w:hAnsiTheme="minorHAnsi" w:cstheme="minorHAnsi"/>
                <w:sz w:val="20"/>
                <w:szCs w:val="20"/>
                <w:lang w:val="es-ES"/>
              </w:rPr>
              <w:t xml:space="preserve"> y en la PÓLIZA No. </w:t>
            </w:r>
            <w:r w:rsidRPr="009B0CAD">
              <w:rPr>
                <w:rFonts w:asciiTheme="minorHAnsi" w:hAnsiTheme="minorHAnsi" w:cstheme="minorHAnsi"/>
                <w:iCs/>
                <w:sz w:val="20"/>
                <w:szCs w:val="20"/>
                <w:lang w:val="es-ES"/>
              </w:rPr>
              <w:t>420-80-994000000109</w:t>
            </w:r>
          </w:p>
          <w:p w14:paraId="553B6B4A" w14:textId="77777777" w:rsidR="009B0CAD" w:rsidRPr="009B0CAD" w:rsidRDefault="009B0CAD" w:rsidP="009B0CAD">
            <w:pPr>
              <w:numPr>
                <w:ilvl w:val="0"/>
                <w:numId w:val="18"/>
              </w:numPr>
              <w:rPr>
                <w:rFonts w:asciiTheme="minorHAnsi" w:hAnsiTheme="minorHAnsi" w:cstheme="minorHAnsi"/>
                <w:sz w:val="20"/>
                <w:szCs w:val="20"/>
              </w:rPr>
            </w:pPr>
            <w:r w:rsidRPr="009B0CAD">
              <w:rPr>
                <w:rFonts w:asciiTheme="minorHAnsi" w:hAnsiTheme="minorHAnsi" w:cstheme="minorHAnsi"/>
                <w:sz w:val="20"/>
                <w:szCs w:val="20"/>
                <w:lang w:val="es-ES"/>
              </w:rPr>
              <w:t xml:space="preserve">INEXISTENCIA DE OBLIGACIÓN INDEMNIZATORIA POR LA NO REALIZACIÓN DEL RIESGO ASEGURADO EN </w:t>
            </w:r>
            <w:r w:rsidRPr="009B0CAD">
              <w:rPr>
                <w:rFonts w:asciiTheme="minorHAnsi" w:hAnsiTheme="minorHAnsi" w:cstheme="minorHAnsi"/>
                <w:iCs/>
                <w:sz w:val="20"/>
                <w:szCs w:val="20"/>
                <w:lang w:val="es-ES"/>
              </w:rPr>
              <w:t xml:space="preserve">LA </w:t>
            </w:r>
            <w:bookmarkStart w:id="1" w:name="_Hlk183006037"/>
            <w:r w:rsidRPr="009B0CAD">
              <w:rPr>
                <w:rFonts w:asciiTheme="minorHAnsi" w:hAnsiTheme="minorHAnsi" w:cstheme="minorHAnsi"/>
                <w:iCs/>
                <w:sz w:val="20"/>
                <w:szCs w:val="20"/>
                <w:lang w:val="es-ES"/>
              </w:rPr>
              <w:t xml:space="preserve">PÓLIZA DE RESPONSABILIDAD CIVIL EXTRACONTRACTUAL No. </w:t>
            </w:r>
            <w:r w:rsidRPr="009B0CAD">
              <w:rPr>
                <w:rFonts w:asciiTheme="minorHAnsi" w:hAnsiTheme="minorHAnsi" w:cstheme="minorHAnsi"/>
                <w:sz w:val="20"/>
                <w:szCs w:val="20"/>
                <w:lang w:val="es-ES"/>
              </w:rPr>
              <w:t>420-80-994000000054</w:t>
            </w:r>
            <w:bookmarkEnd w:id="1"/>
            <w:r w:rsidRPr="009B0CAD">
              <w:rPr>
                <w:rFonts w:asciiTheme="minorHAnsi" w:hAnsiTheme="minorHAnsi" w:cstheme="minorHAnsi"/>
                <w:sz w:val="20"/>
                <w:szCs w:val="20"/>
                <w:lang w:val="es-ES"/>
              </w:rPr>
              <w:t xml:space="preserve"> y EN LA PÓLIZA DE RESPONSABILIDAD CIVIL EXTRACONTRACTUAL No. </w:t>
            </w:r>
            <w:bookmarkStart w:id="2" w:name="_Hlk183005860"/>
            <w:r w:rsidRPr="009B0CAD">
              <w:rPr>
                <w:rFonts w:asciiTheme="minorHAnsi" w:hAnsiTheme="minorHAnsi" w:cstheme="minorHAnsi"/>
                <w:iCs/>
                <w:sz w:val="20"/>
                <w:szCs w:val="20"/>
                <w:lang w:val="es-ES"/>
              </w:rPr>
              <w:t>420-80-994000000109</w:t>
            </w:r>
            <w:bookmarkEnd w:id="2"/>
            <w:r w:rsidRPr="009B0CAD">
              <w:rPr>
                <w:rFonts w:asciiTheme="minorHAnsi" w:hAnsiTheme="minorHAnsi" w:cstheme="minorHAnsi"/>
                <w:iCs/>
                <w:sz w:val="20"/>
                <w:szCs w:val="20"/>
                <w:lang w:val="es-ES"/>
              </w:rPr>
              <w:t>.</w:t>
            </w:r>
          </w:p>
          <w:p w14:paraId="638FDC3C" w14:textId="77777777" w:rsidR="009B0CAD" w:rsidRPr="009B0CAD" w:rsidRDefault="009B0CAD" w:rsidP="009B0CAD">
            <w:pPr>
              <w:numPr>
                <w:ilvl w:val="0"/>
                <w:numId w:val="18"/>
              </w:numPr>
              <w:rPr>
                <w:rFonts w:asciiTheme="minorHAnsi" w:hAnsiTheme="minorHAnsi" w:cstheme="minorHAnsi"/>
                <w:sz w:val="20"/>
                <w:szCs w:val="20"/>
              </w:rPr>
            </w:pPr>
            <w:r w:rsidRPr="009B0CAD">
              <w:rPr>
                <w:rFonts w:asciiTheme="minorHAnsi" w:hAnsiTheme="minorHAnsi" w:cstheme="minorHAnsi"/>
                <w:sz w:val="20"/>
                <w:szCs w:val="20"/>
              </w:rPr>
              <w:t>CARÁCTER MERAMENTE INDEMNIZATORIO QUE REVISTEN LOS CONTRATOS DE SEGURO.</w:t>
            </w:r>
          </w:p>
          <w:p w14:paraId="2100C849" w14:textId="77777777" w:rsidR="009B0CAD" w:rsidRPr="009B0CAD" w:rsidRDefault="009B0CAD" w:rsidP="009B0CAD">
            <w:pPr>
              <w:numPr>
                <w:ilvl w:val="0"/>
                <w:numId w:val="18"/>
              </w:numPr>
              <w:rPr>
                <w:rFonts w:asciiTheme="minorHAnsi" w:hAnsiTheme="minorHAnsi" w:cstheme="minorHAnsi"/>
                <w:sz w:val="20"/>
                <w:szCs w:val="20"/>
              </w:rPr>
            </w:pPr>
            <w:r w:rsidRPr="009B0CAD">
              <w:rPr>
                <w:rFonts w:asciiTheme="minorHAnsi" w:hAnsiTheme="minorHAnsi" w:cstheme="minorHAnsi"/>
                <w:sz w:val="20"/>
                <w:szCs w:val="20"/>
                <w:lang w:val="es-ES"/>
              </w:rPr>
              <w:t xml:space="preserve">EXISTENCIA DE UN DEDUCIBLE A CARGO DEL ASEGURADO EN LA </w:t>
            </w:r>
            <w:r w:rsidRPr="009B0CAD">
              <w:rPr>
                <w:rFonts w:asciiTheme="minorHAnsi" w:hAnsiTheme="minorHAnsi" w:cstheme="minorHAnsi"/>
                <w:iCs/>
                <w:sz w:val="20"/>
                <w:szCs w:val="20"/>
                <w:lang w:val="es-ES"/>
              </w:rPr>
              <w:t xml:space="preserve">PÓLIZA DE RESPONSABILIDAD CIVIL EXTRACONTRACTUAL No. </w:t>
            </w:r>
            <w:r w:rsidRPr="009B0CAD">
              <w:rPr>
                <w:rFonts w:asciiTheme="minorHAnsi" w:hAnsiTheme="minorHAnsi" w:cstheme="minorHAnsi"/>
                <w:sz w:val="20"/>
                <w:szCs w:val="20"/>
                <w:lang w:val="es-ES"/>
              </w:rPr>
              <w:t>420-80-994000000054</w:t>
            </w:r>
          </w:p>
          <w:p w14:paraId="36104DDF" w14:textId="77777777" w:rsidR="009B0CAD" w:rsidRPr="009B0CAD" w:rsidRDefault="009B0CAD" w:rsidP="009B0CAD">
            <w:pPr>
              <w:numPr>
                <w:ilvl w:val="0"/>
                <w:numId w:val="18"/>
              </w:numPr>
              <w:rPr>
                <w:rFonts w:asciiTheme="minorHAnsi" w:hAnsiTheme="minorHAnsi" w:cstheme="minorHAnsi"/>
                <w:sz w:val="20"/>
                <w:szCs w:val="20"/>
              </w:rPr>
            </w:pPr>
            <w:r w:rsidRPr="009B0CAD">
              <w:rPr>
                <w:rFonts w:asciiTheme="minorHAnsi" w:hAnsiTheme="minorHAnsi" w:cstheme="minorHAnsi"/>
                <w:sz w:val="20"/>
                <w:szCs w:val="20"/>
              </w:rPr>
              <w:t>EN CUALQUIER CASO, DE NINGUNA FORMA SE PODRÁ EXCEDER EL LÍMITE DEL VALOR ASEGURADO.</w:t>
            </w:r>
          </w:p>
          <w:p w14:paraId="2A882414" w14:textId="77777777" w:rsidR="009B0CAD" w:rsidRPr="009B0CAD" w:rsidRDefault="009B0CAD" w:rsidP="009B0CAD">
            <w:pPr>
              <w:numPr>
                <w:ilvl w:val="0"/>
                <w:numId w:val="18"/>
              </w:numPr>
              <w:rPr>
                <w:rFonts w:asciiTheme="minorHAnsi" w:hAnsiTheme="minorHAnsi" w:cstheme="minorHAnsi"/>
                <w:sz w:val="20"/>
                <w:szCs w:val="20"/>
              </w:rPr>
            </w:pPr>
            <w:r w:rsidRPr="009B0CAD">
              <w:rPr>
                <w:rFonts w:asciiTheme="minorHAnsi" w:hAnsiTheme="minorHAnsi" w:cstheme="minorHAnsi"/>
                <w:sz w:val="20"/>
                <w:szCs w:val="20"/>
              </w:rPr>
              <w:t>COASEGURO E INEXISTENCIA DE SOLIDARIDAD:</w:t>
            </w:r>
          </w:p>
          <w:p w14:paraId="43DCD25B" w14:textId="77777777" w:rsidR="009B0CAD" w:rsidRPr="009B0CAD" w:rsidRDefault="009B0CAD" w:rsidP="009B0CAD">
            <w:pPr>
              <w:numPr>
                <w:ilvl w:val="0"/>
                <w:numId w:val="18"/>
              </w:numPr>
              <w:rPr>
                <w:rFonts w:asciiTheme="minorHAnsi" w:hAnsiTheme="minorHAnsi" w:cstheme="minorHAnsi"/>
                <w:sz w:val="20"/>
                <w:szCs w:val="20"/>
              </w:rPr>
            </w:pPr>
            <w:r w:rsidRPr="009B0CAD">
              <w:rPr>
                <w:rFonts w:asciiTheme="minorHAnsi" w:hAnsiTheme="minorHAnsi" w:cstheme="minorHAnsi"/>
                <w:sz w:val="20"/>
                <w:szCs w:val="20"/>
              </w:rPr>
              <w:t>DISPONIBILIDAD DEL VALOR ASEGURADO.</w:t>
            </w:r>
          </w:p>
          <w:p w14:paraId="727A3B4B" w14:textId="77777777" w:rsidR="009B0CAD" w:rsidRPr="009B0CAD" w:rsidRDefault="009B0CAD" w:rsidP="009B0CAD">
            <w:pPr>
              <w:numPr>
                <w:ilvl w:val="0"/>
                <w:numId w:val="18"/>
              </w:numPr>
              <w:rPr>
                <w:rFonts w:asciiTheme="minorHAnsi" w:hAnsiTheme="minorHAnsi" w:cstheme="minorHAnsi"/>
                <w:sz w:val="20"/>
                <w:szCs w:val="20"/>
              </w:rPr>
            </w:pPr>
            <w:r w:rsidRPr="009B0CAD">
              <w:rPr>
                <w:rFonts w:asciiTheme="minorHAnsi" w:hAnsiTheme="minorHAnsi" w:cstheme="minorHAnsi"/>
                <w:sz w:val="20"/>
                <w:szCs w:val="20"/>
              </w:rPr>
              <w:t>PAGO POR REEMBOLSO.</w:t>
            </w:r>
          </w:p>
          <w:p w14:paraId="01C4BF91" w14:textId="0B4F0B89" w:rsidR="00491B94" w:rsidRPr="009B0CAD" w:rsidRDefault="009B0CAD" w:rsidP="009B0CAD">
            <w:pPr>
              <w:numPr>
                <w:ilvl w:val="0"/>
                <w:numId w:val="18"/>
              </w:numPr>
              <w:rPr>
                <w:rFonts w:asciiTheme="minorHAnsi" w:hAnsiTheme="minorHAnsi" w:cstheme="minorHAnsi"/>
                <w:b/>
                <w:bCs/>
                <w:sz w:val="20"/>
                <w:szCs w:val="20"/>
              </w:rPr>
            </w:pPr>
            <w:r w:rsidRPr="009B0CAD">
              <w:rPr>
                <w:rFonts w:asciiTheme="minorHAnsi" w:hAnsiTheme="minorHAnsi" w:cstheme="minorHAnsi"/>
                <w:sz w:val="20"/>
                <w:szCs w:val="20"/>
              </w:rPr>
              <w:lastRenderedPageBreak/>
              <w:t>GENÉRICA O INNOMINADA.</w:t>
            </w:r>
          </w:p>
        </w:tc>
      </w:tr>
      <w:tr w:rsidR="00C3016C" w:rsidRPr="00EB141E" w14:paraId="7B9E12F7" w14:textId="77777777" w:rsidTr="3452EF96">
        <w:tc>
          <w:tcPr>
            <w:tcW w:w="2518" w:type="dxa"/>
            <w:shd w:val="clear" w:color="auto" w:fill="D9D9D9" w:themeFill="background1" w:themeFillShade="D9"/>
          </w:tcPr>
          <w:p w14:paraId="395CCBB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Concepto del abogado sobre la posibilidad de conciliar el caso y valor de una propuesta conciliatoria:</w:t>
            </w:r>
          </w:p>
        </w:tc>
        <w:tc>
          <w:tcPr>
            <w:tcW w:w="7465" w:type="dxa"/>
          </w:tcPr>
          <w:p w14:paraId="70A5572D" w14:textId="4F63CC06" w:rsidR="00491B94" w:rsidRPr="00491B94" w:rsidRDefault="00491B94" w:rsidP="00491B94">
            <w:pPr>
              <w:jc w:val="both"/>
              <w:rPr>
                <w:rFonts w:asciiTheme="minorHAnsi" w:hAnsiTheme="minorHAnsi" w:cstheme="minorHAnsi"/>
                <w:sz w:val="20"/>
                <w:szCs w:val="20"/>
                <w:lang w:val="es-ES_tradnl"/>
              </w:rPr>
            </w:pPr>
            <w:r w:rsidRPr="00491B94">
              <w:rPr>
                <w:rFonts w:asciiTheme="minorHAnsi" w:hAnsiTheme="minorHAnsi" w:cstheme="minorHAnsi"/>
                <w:sz w:val="20"/>
                <w:szCs w:val="20"/>
                <w:lang w:val="es-ES_tradnl"/>
              </w:rPr>
              <w:t xml:space="preserve">En esta etapa procesal se recomienda no tener animo conciliatorio, conforme a </w:t>
            </w:r>
            <w:r>
              <w:rPr>
                <w:rFonts w:asciiTheme="minorHAnsi" w:hAnsiTheme="minorHAnsi" w:cstheme="minorHAnsi"/>
                <w:sz w:val="20"/>
                <w:szCs w:val="20"/>
                <w:lang w:val="es-ES_tradnl"/>
              </w:rPr>
              <w:t xml:space="preserve">lo </w:t>
            </w:r>
            <w:r w:rsidRPr="00491B94">
              <w:rPr>
                <w:rFonts w:asciiTheme="minorHAnsi" w:hAnsiTheme="minorHAnsi" w:cstheme="minorHAnsi"/>
                <w:sz w:val="20"/>
                <w:szCs w:val="20"/>
                <w:lang w:val="es-ES_tradnl"/>
              </w:rPr>
              <w:t>expuesto en el concepto jurídico. Y esperar el debate probatorio con el fin de evaluar</w:t>
            </w:r>
          </w:p>
          <w:p w14:paraId="3800392C" w14:textId="120E5116" w:rsidR="00C3016C" w:rsidRPr="00EB141E" w:rsidRDefault="00491B94" w:rsidP="00491B94">
            <w:pPr>
              <w:jc w:val="both"/>
              <w:rPr>
                <w:rFonts w:asciiTheme="minorHAnsi" w:hAnsiTheme="minorHAnsi" w:cstheme="minorHAnsi"/>
                <w:sz w:val="20"/>
                <w:szCs w:val="20"/>
                <w:lang w:val="es-ES_tradnl"/>
              </w:rPr>
            </w:pPr>
            <w:r w:rsidRPr="00491B94">
              <w:rPr>
                <w:rFonts w:asciiTheme="minorHAnsi" w:hAnsiTheme="minorHAnsi" w:cstheme="minorHAnsi"/>
                <w:sz w:val="20"/>
                <w:szCs w:val="20"/>
                <w:lang w:val="es-ES_tradnl"/>
              </w:rPr>
              <w:t>nuevamente el riesgo para la compañía.</w:t>
            </w:r>
          </w:p>
        </w:tc>
      </w:tr>
      <w:tr w:rsidR="00C3016C" w:rsidRPr="00EB141E" w14:paraId="4885AFEF" w14:textId="77777777" w:rsidTr="3452EF96">
        <w:tc>
          <w:tcPr>
            <w:tcW w:w="2518" w:type="dxa"/>
            <w:shd w:val="clear" w:color="auto" w:fill="D9D9D9" w:themeFill="background1" w:themeFillShade="D9"/>
          </w:tcPr>
          <w:p w14:paraId="7A4A809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asignación del caso</w:t>
            </w:r>
          </w:p>
        </w:tc>
        <w:tc>
          <w:tcPr>
            <w:tcW w:w="7465" w:type="dxa"/>
          </w:tcPr>
          <w:p w14:paraId="17343298" w14:textId="75BB3778" w:rsidR="00C3016C" w:rsidRPr="00EB141E" w:rsidRDefault="009B0CAD"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2 de noviembre de 2022</w:t>
            </w:r>
          </w:p>
        </w:tc>
      </w:tr>
      <w:tr w:rsidR="00C3016C" w:rsidRPr="00EB141E" w14:paraId="2EE1817E" w14:textId="77777777" w:rsidTr="3452EF96">
        <w:tc>
          <w:tcPr>
            <w:tcW w:w="2518" w:type="dxa"/>
            <w:shd w:val="clear" w:color="auto" w:fill="D9D9D9" w:themeFill="background1" w:themeFillShade="D9"/>
          </w:tcPr>
          <w:p w14:paraId="4BBB3EF0" w14:textId="48FAB88E"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admisión de la vinculación de </w:t>
            </w:r>
            <w:r w:rsidR="1D5C43AD" w:rsidRPr="01B774E0">
              <w:rPr>
                <w:rFonts w:asciiTheme="minorHAnsi" w:hAnsiTheme="minorHAnsi" w:cstheme="minorBidi"/>
                <w:b/>
                <w:bCs/>
                <w:sz w:val="20"/>
                <w:szCs w:val="20"/>
                <w:lang w:val="es-ES"/>
              </w:rPr>
              <w:t>HDI</w:t>
            </w:r>
          </w:p>
        </w:tc>
        <w:tc>
          <w:tcPr>
            <w:tcW w:w="7465" w:type="dxa"/>
          </w:tcPr>
          <w:p w14:paraId="696A523B" w14:textId="6D35FA1D" w:rsidR="00C3016C" w:rsidRPr="00EB141E" w:rsidRDefault="009B0CAD"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23 de octubre de 2024</w:t>
            </w:r>
          </w:p>
        </w:tc>
      </w:tr>
      <w:tr w:rsidR="00C3016C" w:rsidRPr="00EB141E" w14:paraId="5D5354CC" w14:textId="77777777" w:rsidTr="3452EF96">
        <w:tc>
          <w:tcPr>
            <w:tcW w:w="2518" w:type="dxa"/>
            <w:shd w:val="clear" w:color="auto" w:fill="D9D9D9" w:themeFill="background1" w:themeFillShade="D9"/>
          </w:tcPr>
          <w:p w14:paraId="1C31935F" w14:textId="699D1516"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notificación de la vinculación a </w:t>
            </w:r>
            <w:r w:rsidR="3C4442AC" w:rsidRPr="01B774E0">
              <w:rPr>
                <w:rFonts w:asciiTheme="minorHAnsi" w:hAnsiTheme="minorHAnsi" w:cstheme="minorBidi"/>
                <w:b/>
                <w:bCs/>
                <w:sz w:val="20"/>
                <w:szCs w:val="20"/>
                <w:lang w:val="es-ES"/>
              </w:rPr>
              <w:t>HDI</w:t>
            </w:r>
          </w:p>
        </w:tc>
        <w:tc>
          <w:tcPr>
            <w:tcW w:w="7465" w:type="dxa"/>
          </w:tcPr>
          <w:p w14:paraId="34EF59C3" w14:textId="64125877" w:rsidR="00C3016C" w:rsidRPr="00EB141E" w:rsidRDefault="009B0CAD"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24 de octubre de 2024</w:t>
            </w:r>
          </w:p>
        </w:tc>
      </w:tr>
      <w:tr w:rsidR="00C3016C" w:rsidRPr="00EB141E" w14:paraId="2F193EE7" w14:textId="77777777" w:rsidTr="3452EF96">
        <w:tc>
          <w:tcPr>
            <w:tcW w:w="2518" w:type="dxa"/>
            <w:shd w:val="clear" w:color="auto" w:fill="D9D9D9" w:themeFill="background1" w:themeFillShade="D9"/>
          </w:tcPr>
          <w:p w14:paraId="60E8F07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contestación del caso</w:t>
            </w:r>
          </w:p>
        </w:tc>
        <w:tc>
          <w:tcPr>
            <w:tcW w:w="7465" w:type="dxa"/>
          </w:tcPr>
          <w:p w14:paraId="635E2E0B" w14:textId="011C1EA3" w:rsidR="00C3016C" w:rsidRPr="00EB141E" w:rsidRDefault="009B0CAD"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20 de noviembre de 2024</w:t>
            </w:r>
          </w:p>
        </w:tc>
      </w:tr>
    </w:tbl>
    <w:p w14:paraId="6550DCAA" w14:textId="7A482D36" w:rsidR="00C3016C" w:rsidRPr="00EB141E" w:rsidRDefault="00C3016C" w:rsidP="01B774E0">
      <w:pPr>
        <w:spacing w:after="160" w:line="259" w:lineRule="auto"/>
        <w:jc w:val="both"/>
        <w:rPr>
          <w:rFonts w:asciiTheme="minorHAnsi" w:hAnsiTheme="minorHAnsi" w:cstheme="minorBidi"/>
          <w:sz w:val="20"/>
          <w:szCs w:val="20"/>
        </w:rPr>
      </w:pPr>
    </w:p>
    <w:sectPr w:rsidR="00C3016C" w:rsidRPr="00EB1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B1131"/>
    <w:multiLevelType w:val="hybridMultilevel"/>
    <w:tmpl w:val="0C685F1A"/>
    <w:lvl w:ilvl="0" w:tplc="240A000F">
      <w:start w:val="1"/>
      <w:numFmt w:val="decimal"/>
      <w:lvlText w:val="%1."/>
      <w:lvlJc w:val="left"/>
      <w:pPr>
        <w:ind w:left="1647" w:hanging="360"/>
      </w:pPr>
    </w:lvl>
    <w:lvl w:ilvl="1" w:tplc="240A0019">
      <w:start w:val="1"/>
      <w:numFmt w:val="lowerLetter"/>
      <w:lvlText w:val="%2."/>
      <w:lvlJc w:val="left"/>
      <w:pPr>
        <w:ind w:left="2367" w:hanging="360"/>
      </w:pPr>
    </w:lvl>
    <w:lvl w:ilvl="2" w:tplc="240A001B">
      <w:start w:val="1"/>
      <w:numFmt w:val="lowerRoman"/>
      <w:lvlText w:val="%3."/>
      <w:lvlJc w:val="right"/>
      <w:pPr>
        <w:ind w:left="3087" w:hanging="180"/>
      </w:pPr>
    </w:lvl>
    <w:lvl w:ilvl="3" w:tplc="240A000F">
      <w:start w:val="1"/>
      <w:numFmt w:val="decimal"/>
      <w:lvlText w:val="%4."/>
      <w:lvlJc w:val="left"/>
      <w:pPr>
        <w:ind w:left="3807" w:hanging="360"/>
      </w:pPr>
    </w:lvl>
    <w:lvl w:ilvl="4" w:tplc="240A0019">
      <w:start w:val="1"/>
      <w:numFmt w:val="lowerLetter"/>
      <w:lvlText w:val="%5."/>
      <w:lvlJc w:val="left"/>
      <w:pPr>
        <w:ind w:left="4527" w:hanging="360"/>
      </w:pPr>
    </w:lvl>
    <w:lvl w:ilvl="5" w:tplc="240A001B">
      <w:start w:val="1"/>
      <w:numFmt w:val="lowerRoman"/>
      <w:lvlText w:val="%6."/>
      <w:lvlJc w:val="right"/>
      <w:pPr>
        <w:ind w:left="5247" w:hanging="180"/>
      </w:pPr>
    </w:lvl>
    <w:lvl w:ilvl="6" w:tplc="240A000F">
      <w:start w:val="1"/>
      <w:numFmt w:val="decimal"/>
      <w:lvlText w:val="%7."/>
      <w:lvlJc w:val="left"/>
      <w:pPr>
        <w:ind w:left="5967" w:hanging="360"/>
      </w:pPr>
    </w:lvl>
    <w:lvl w:ilvl="7" w:tplc="240A0019">
      <w:start w:val="1"/>
      <w:numFmt w:val="lowerLetter"/>
      <w:lvlText w:val="%8."/>
      <w:lvlJc w:val="left"/>
      <w:pPr>
        <w:ind w:left="6687" w:hanging="360"/>
      </w:pPr>
    </w:lvl>
    <w:lvl w:ilvl="8" w:tplc="240A001B">
      <w:start w:val="1"/>
      <w:numFmt w:val="lowerRoman"/>
      <w:lvlText w:val="%9."/>
      <w:lvlJc w:val="right"/>
      <w:pPr>
        <w:ind w:left="7407" w:hanging="180"/>
      </w:pPr>
    </w:lvl>
  </w:abstractNum>
  <w:abstractNum w:abstractNumId="1"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F852723"/>
    <w:multiLevelType w:val="hybridMultilevel"/>
    <w:tmpl w:val="E0E8DB2E"/>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F7B6B21C">
      <w:start w:val="1"/>
      <w:numFmt w:val="decimal"/>
      <w:lvlText w:val="%4."/>
      <w:lvlJc w:val="left"/>
      <w:pPr>
        <w:ind w:left="360" w:hanging="360"/>
      </w:pPr>
      <w:rPr>
        <w:b/>
        <w:bCs/>
      </w:r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3" w15:restartNumberingAfterBreak="0">
    <w:nsid w:val="0FB36DF4"/>
    <w:multiLevelType w:val="hybridMultilevel"/>
    <w:tmpl w:val="FDA0ADA6"/>
    <w:lvl w:ilvl="0" w:tplc="1BBE97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0FFA1645"/>
    <w:multiLevelType w:val="hybridMultilevel"/>
    <w:tmpl w:val="40BA693C"/>
    <w:lvl w:ilvl="0" w:tplc="A00A4870">
      <w:start w:val="1"/>
      <w:numFmt w:val="decimal"/>
      <w:lvlText w:val="%1."/>
      <w:lvlJc w:val="left"/>
      <w:pPr>
        <w:ind w:left="1440" w:hanging="360"/>
      </w:pPr>
      <w:rPr>
        <w:rFonts w:hint="default"/>
        <w:b w:val="0"/>
        <w:bCs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1F1C1E97"/>
    <w:multiLevelType w:val="hybridMultilevel"/>
    <w:tmpl w:val="760081EE"/>
    <w:lvl w:ilvl="0" w:tplc="A00A4870">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28E45CAA"/>
    <w:multiLevelType w:val="hybridMultilevel"/>
    <w:tmpl w:val="4902698C"/>
    <w:lvl w:ilvl="0" w:tplc="8F124192">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E69206B"/>
    <w:multiLevelType w:val="hybridMultilevel"/>
    <w:tmpl w:val="EA1254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1BB4435"/>
    <w:multiLevelType w:val="hybridMultilevel"/>
    <w:tmpl w:val="F0F68DD4"/>
    <w:lvl w:ilvl="0" w:tplc="8382887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BE47807"/>
    <w:multiLevelType w:val="hybridMultilevel"/>
    <w:tmpl w:val="11CE56E8"/>
    <w:lvl w:ilvl="0" w:tplc="A00A4870">
      <w:start w:val="1"/>
      <w:numFmt w:val="decimal"/>
      <w:lvlText w:val="%1."/>
      <w:lvlJc w:val="left"/>
      <w:pPr>
        <w:ind w:left="1440" w:hanging="360"/>
      </w:pPr>
      <w:rPr>
        <w:rFonts w:hint="default"/>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5D873BC3"/>
    <w:multiLevelType w:val="hybridMultilevel"/>
    <w:tmpl w:val="16FABB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6563AD4"/>
    <w:multiLevelType w:val="hybridMultilevel"/>
    <w:tmpl w:val="8F6C9FF8"/>
    <w:lvl w:ilvl="0" w:tplc="328EC7E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EA457BD"/>
    <w:multiLevelType w:val="hybridMultilevel"/>
    <w:tmpl w:val="BEECFD12"/>
    <w:lvl w:ilvl="0" w:tplc="0CCEB59C">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15:restartNumberingAfterBreak="0">
    <w:nsid w:val="78D72F13"/>
    <w:multiLevelType w:val="hybridMultilevel"/>
    <w:tmpl w:val="16CE2C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FA53BD9"/>
    <w:multiLevelType w:val="hybridMultilevel"/>
    <w:tmpl w:val="766ED8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541945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4268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7887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6551579">
    <w:abstractNumId w:val="9"/>
  </w:num>
  <w:num w:numId="5" w16cid:durableId="1480228486">
    <w:abstractNumId w:val="8"/>
  </w:num>
  <w:num w:numId="6" w16cid:durableId="765728892">
    <w:abstractNumId w:val="3"/>
  </w:num>
  <w:num w:numId="7" w16cid:durableId="934675789">
    <w:abstractNumId w:val="14"/>
  </w:num>
  <w:num w:numId="8" w16cid:durableId="534587957">
    <w:abstractNumId w:val="7"/>
  </w:num>
  <w:num w:numId="9" w16cid:durableId="810486323">
    <w:abstractNumId w:val="4"/>
  </w:num>
  <w:num w:numId="10" w16cid:durableId="427045056">
    <w:abstractNumId w:val="0"/>
  </w:num>
  <w:num w:numId="11" w16cid:durableId="658267803">
    <w:abstractNumId w:val="5"/>
  </w:num>
  <w:num w:numId="12" w16cid:durableId="648555912">
    <w:abstractNumId w:val="11"/>
  </w:num>
  <w:num w:numId="13" w16cid:durableId="1801999241">
    <w:abstractNumId w:val="6"/>
  </w:num>
  <w:num w:numId="14" w16cid:durableId="20434168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9288830">
    <w:abstractNumId w:val="12"/>
  </w:num>
  <w:num w:numId="16" w16cid:durableId="173153008">
    <w:abstractNumId w:val="13"/>
  </w:num>
  <w:num w:numId="17" w16cid:durableId="1597858208">
    <w:abstractNumId w:val="15"/>
  </w:num>
  <w:num w:numId="18" w16cid:durableId="5620637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46B87"/>
    <w:rsid w:val="00203F47"/>
    <w:rsid w:val="003D4FB9"/>
    <w:rsid w:val="003F5769"/>
    <w:rsid w:val="00491B94"/>
    <w:rsid w:val="005D7B82"/>
    <w:rsid w:val="00631097"/>
    <w:rsid w:val="007E176D"/>
    <w:rsid w:val="00884323"/>
    <w:rsid w:val="00891F78"/>
    <w:rsid w:val="009B0CAD"/>
    <w:rsid w:val="009E4DA9"/>
    <w:rsid w:val="00A24060"/>
    <w:rsid w:val="00AC0786"/>
    <w:rsid w:val="00AC588E"/>
    <w:rsid w:val="00C3016C"/>
    <w:rsid w:val="00C35645"/>
    <w:rsid w:val="00D22EF9"/>
    <w:rsid w:val="00E8173D"/>
    <w:rsid w:val="00F52887"/>
    <w:rsid w:val="00F77B20"/>
    <w:rsid w:val="00FB7122"/>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15FE3974-9AC8-4D29-8935-4A887F1F4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1436</Words>
  <Characters>7904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Santiago Vernaza Ordóñez</cp:lastModifiedBy>
  <cp:revision>3</cp:revision>
  <dcterms:created xsi:type="dcterms:W3CDTF">2024-11-21T20:34:00Z</dcterms:created>
  <dcterms:modified xsi:type="dcterms:W3CDTF">2024-11-23T15:29:00Z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