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ED897" w14:textId="77777777" w:rsidR="0099399A" w:rsidRDefault="0099399A" w:rsidP="006D4434">
      <w:pPr>
        <w:autoSpaceDE w:val="0"/>
        <w:autoSpaceDN w:val="0"/>
        <w:adjustRightInd w:val="0"/>
        <w:spacing w:after="0" w:line="240" w:lineRule="auto"/>
        <w:jc w:val="center"/>
        <w:rPr>
          <w:rFonts w:ascii="TrebuchetMS" w:hAnsi="TrebuchetMS" w:cs="TrebuchetMS"/>
          <w:color w:val="000000"/>
          <w:kern w:val="0"/>
          <w:sz w:val="24"/>
          <w:szCs w:val="24"/>
          <w:lang w:val="es-CO"/>
        </w:rPr>
      </w:pPr>
      <w:r>
        <w:rPr>
          <w:rFonts w:ascii="TrebuchetMS" w:hAnsi="TrebuchetMS" w:cs="TrebuchetMS"/>
          <w:color w:val="000000"/>
          <w:kern w:val="0"/>
          <w:sz w:val="24"/>
          <w:szCs w:val="24"/>
          <w:lang w:val="es-CO"/>
        </w:rPr>
        <w:t>TRIBUNAL SUPERIOR DEL DISTRITO JUDICIAL DE BOGOTÁ D.C.</w:t>
      </w:r>
    </w:p>
    <w:p w14:paraId="3E07D58C" w14:textId="77777777" w:rsidR="0099399A" w:rsidRDefault="0099399A" w:rsidP="006D4434">
      <w:pPr>
        <w:autoSpaceDE w:val="0"/>
        <w:autoSpaceDN w:val="0"/>
        <w:adjustRightInd w:val="0"/>
        <w:spacing w:after="0" w:line="240" w:lineRule="auto"/>
        <w:jc w:val="center"/>
        <w:rPr>
          <w:rFonts w:ascii="TrebuchetMS" w:hAnsi="TrebuchetMS" w:cs="TrebuchetMS"/>
          <w:color w:val="000000"/>
          <w:kern w:val="0"/>
          <w:sz w:val="24"/>
          <w:szCs w:val="24"/>
          <w:lang w:val="es-CO"/>
        </w:rPr>
      </w:pPr>
      <w:r>
        <w:rPr>
          <w:rFonts w:ascii="TrebuchetMS" w:hAnsi="TrebuchetMS" w:cs="TrebuchetMS"/>
          <w:color w:val="000000"/>
          <w:kern w:val="0"/>
          <w:sz w:val="24"/>
          <w:szCs w:val="24"/>
          <w:lang w:val="es-CO"/>
        </w:rPr>
        <w:t>SALA LABORAL</w:t>
      </w:r>
    </w:p>
    <w:p w14:paraId="4D983AA5" w14:textId="77777777" w:rsidR="0099399A" w:rsidRDefault="0099399A" w:rsidP="006D4434">
      <w:pPr>
        <w:autoSpaceDE w:val="0"/>
        <w:autoSpaceDN w:val="0"/>
        <w:adjustRightInd w:val="0"/>
        <w:spacing w:after="0" w:line="240" w:lineRule="auto"/>
        <w:jc w:val="center"/>
        <w:rPr>
          <w:rFonts w:ascii="TrebuchetMS" w:hAnsi="TrebuchetMS" w:cs="TrebuchetMS"/>
          <w:color w:val="000000"/>
          <w:kern w:val="0"/>
          <w:sz w:val="24"/>
          <w:szCs w:val="24"/>
          <w:lang w:val="es-CO"/>
        </w:rPr>
      </w:pPr>
      <w:r>
        <w:rPr>
          <w:rFonts w:ascii="TrebuchetMS" w:hAnsi="TrebuchetMS" w:cs="TrebuchetMS"/>
          <w:color w:val="000000"/>
          <w:kern w:val="0"/>
          <w:sz w:val="24"/>
          <w:szCs w:val="24"/>
          <w:lang w:val="es-CO"/>
        </w:rPr>
        <w:t>Magistrada Ponente: DIANA MARCELA CAMACHO FERNÁNDEZ</w:t>
      </w:r>
    </w:p>
    <w:p w14:paraId="35F4B28F" w14:textId="77777777" w:rsidR="006D4434" w:rsidRDefault="006D4434" w:rsidP="0099399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</w:p>
    <w:p w14:paraId="640E9D29" w14:textId="342D865D" w:rsidR="0099399A" w:rsidRDefault="0099399A" w:rsidP="009939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 xml:space="preserve">Proceso: </w:t>
      </w:r>
      <w:r w:rsidR="006D4434"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ab/>
      </w:r>
      <w:r w:rsidR="006D4434"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ab/>
      </w:r>
      <w:r w:rsidR="006D4434"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ab/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ORDINARIO LABORAL</w:t>
      </w:r>
    </w:p>
    <w:p w14:paraId="1FB02A34" w14:textId="51886D49" w:rsidR="0099399A" w:rsidRDefault="0099399A" w:rsidP="009939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 xml:space="preserve">Demandante: </w:t>
      </w:r>
      <w:r w:rsidR="006D4434"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ab/>
      </w:r>
      <w:r w:rsidR="006D4434"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ab/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CARLOS ALBERTO LÓPEZ MORENO</w:t>
      </w:r>
    </w:p>
    <w:p w14:paraId="444FCD7B" w14:textId="79D558A4" w:rsidR="0099399A" w:rsidRDefault="0099399A" w:rsidP="009939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 xml:space="preserve">Demandadas: </w:t>
      </w:r>
      <w:r w:rsidR="006D4434"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ab/>
      </w:r>
      <w:r w:rsidR="006D4434"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ab/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COLPENSIONES, COLFONDOS S.A. Y SKANDIA S.A.</w:t>
      </w:r>
    </w:p>
    <w:p w14:paraId="4841D0A8" w14:textId="0BD24DA6" w:rsidR="0099399A" w:rsidRDefault="0099399A" w:rsidP="006D443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>Llamados en</w:t>
      </w:r>
      <w:r w:rsidR="006D4434"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>garantía:</w:t>
      </w:r>
      <w:r w:rsidR="006D4434"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MAPFRE COLOMBIA VIDA SEGUROS S.A., ALLIANZ </w:t>
      </w:r>
      <w:r w:rsidR="006D443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 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SEGUROS</w:t>
      </w:r>
      <w:r w:rsidR="006D443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 VIDA S.A. Y ASEGURADORA COMPAÑÍA DE SEGUROS</w:t>
      </w:r>
      <w:r w:rsidR="006D443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BOLÍVAR S.A.</w:t>
      </w:r>
    </w:p>
    <w:p w14:paraId="2740445A" w14:textId="77777777" w:rsidR="006D4434" w:rsidRDefault="006D4434" w:rsidP="0099399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</w:p>
    <w:p w14:paraId="1FEE8C75" w14:textId="76BF62DA" w:rsidR="0099399A" w:rsidRDefault="0099399A" w:rsidP="009939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 xml:space="preserve">Radicación: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110013105-015-2023-00088-01</w:t>
      </w:r>
    </w:p>
    <w:p w14:paraId="50D9A401" w14:textId="77777777" w:rsidR="006D4434" w:rsidRDefault="006D4434" w:rsidP="0099399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</w:p>
    <w:p w14:paraId="1D8F2CAA" w14:textId="1CBE6FF4" w:rsidR="0099399A" w:rsidRDefault="0099399A" w:rsidP="009939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 xml:space="preserve">Tema: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INEFICACIA DE TRASLADO – ADICIONA</w:t>
      </w:r>
    </w:p>
    <w:p w14:paraId="09304B1E" w14:textId="77777777" w:rsidR="006D4434" w:rsidRDefault="006D4434" w:rsidP="009939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18B1262A" w14:textId="1DF98A03" w:rsidR="0099399A" w:rsidRDefault="0099399A" w:rsidP="003E62D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Bogotá D.C., treinta (30) de abril del dos mil veinticuatro (2024)</w:t>
      </w:r>
    </w:p>
    <w:p w14:paraId="61EE7E9F" w14:textId="77777777" w:rsidR="006D4434" w:rsidRDefault="006D4434" w:rsidP="003E62D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4ADC4377" w14:textId="649673A8" w:rsidR="0099399A" w:rsidRDefault="0099399A" w:rsidP="003E62D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En virtud de lo establecido en el artículo 13 de la Ley 2213 de 2022 y vencido el término</w:t>
      </w:r>
      <w:r w:rsidR="006D443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otorgado para alegar de conclusión, se procede a proferir la siguiente,</w:t>
      </w:r>
    </w:p>
    <w:p w14:paraId="5AAFBCB6" w14:textId="77777777" w:rsidR="006D4434" w:rsidRDefault="006D4434" w:rsidP="003E62D6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</w:p>
    <w:p w14:paraId="7F151174" w14:textId="49D06496" w:rsidR="0099399A" w:rsidRDefault="0099399A" w:rsidP="003E62D6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>SENTENCIA</w:t>
      </w:r>
    </w:p>
    <w:p w14:paraId="2441FAE0" w14:textId="77777777" w:rsidR="006D4434" w:rsidRDefault="006D4434" w:rsidP="003E62D6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</w:p>
    <w:p w14:paraId="664B9E8D" w14:textId="22E77360" w:rsidR="0099399A" w:rsidRDefault="0099399A" w:rsidP="003E62D6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>ANTECEDENTES RELEVANTES</w:t>
      </w:r>
    </w:p>
    <w:p w14:paraId="0E7BC376" w14:textId="77777777" w:rsidR="006D4434" w:rsidRDefault="006D4434" w:rsidP="003E62D6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</w:p>
    <w:p w14:paraId="0C7FC884" w14:textId="1FA038B9" w:rsidR="0099399A" w:rsidRDefault="0099399A" w:rsidP="003E62D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>1. Demanda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. Carlos Alberto López Moreno instauró demanda ordinaria contra</w:t>
      </w:r>
      <w:r w:rsidR="003E62D6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Colpensiones, Colfondos S.A. y </w:t>
      </w:r>
      <w:proofErr w:type="spellStart"/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Skandia</w:t>
      </w:r>
      <w:proofErr w:type="spellEnd"/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S.A., con el propósito de que se declare la</w:t>
      </w:r>
    </w:p>
    <w:p w14:paraId="1D3C356A" w14:textId="77777777" w:rsidR="0099399A" w:rsidRDefault="0099399A" w:rsidP="003E62D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ineficacia de la afiliación efectuada al RAIS en octubre de 1995, en consecuencia, se</w:t>
      </w:r>
    </w:p>
    <w:p w14:paraId="2749DA01" w14:textId="5FABD79D" w:rsidR="0099399A" w:rsidRDefault="0099399A" w:rsidP="003E62D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condene a los fondos privados a devolver a la entidad pública las cotizaciones, gastos de</w:t>
      </w:r>
      <w:r w:rsidR="003E62D6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administración, primas de seguros provisionales de invalidez y sobrevivencia, el</w:t>
      </w:r>
    </w:p>
    <w:p w14:paraId="091A2BF5" w14:textId="27AE8DA7" w:rsidR="0099399A" w:rsidRDefault="0099399A" w:rsidP="003E62D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porcentaje destinado al fondo de garantía de pensión mínima, debidamente</w:t>
      </w:r>
      <w:r w:rsidR="003E62D6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indexados y</w:t>
      </w:r>
      <w:r w:rsidR="003E62D6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con cargo a sus propios recursos, los bonos pensionales si los hubiere y los rendimientos</w:t>
      </w:r>
      <w:r w:rsidR="003E62D6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con las mermas sufridas en el capital destinado a la financiación de la pensión de vejez</w:t>
      </w:r>
      <w:r w:rsidR="003E62D6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más los frutos e intereses como lo dispone el Art 1746 del CC y demás rubros que posea</w:t>
      </w:r>
      <w:r w:rsidR="003E62D6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en la cuenta de ahorro individual al momento de cumplirse dicha orden; lo que</w:t>
      </w:r>
      <w:r w:rsidR="003E62D6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corresponda a las facultades ultra y extra </w:t>
      </w:r>
      <w:proofErr w:type="spellStart"/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petita</w:t>
      </w:r>
      <w:proofErr w:type="spellEnd"/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, y costas del proceso.</w:t>
      </w:r>
    </w:p>
    <w:p w14:paraId="4EE9B1AD" w14:textId="77777777" w:rsidR="003E62D6" w:rsidRDefault="003E62D6" w:rsidP="006C43D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2A577D23" w14:textId="661D5327" w:rsidR="0099399A" w:rsidRDefault="0099399A" w:rsidP="006C43D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Como fundamentos fácticos de sus pretensiones señaló en síntesis que, nació el día 19</w:t>
      </w:r>
      <w:r w:rsidR="003E62D6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 diciembre de 1963, afiliándose al ISS a partir del día 16 de agosto de 1988, registrando</w:t>
      </w:r>
      <w:r w:rsidR="003E62D6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un total de 314,43 semanas de cotización; en noviembre de 1994 suscribió vinculación</w:t>
      </w:r>
      <w:r w:rsidR="003E62D6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con Colfondos S.A.; el 19 de octubre de 1995 se vinculó con Pensionar hoy </w:t>
      </w:r>
      <w:proofErr w:type="spellStart"/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Skandia</w:t>
      </w:r>
      <w:proofErr w:type="spellEnd"/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S.A.;</w:t>
      </w:r>
      <w:r w:rsidR="003E62D6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refiere que previo a su cambio de régimen no recibió información de los beneficios y</w:t>
      </w:r>
      <w:r w:rsidR="003E62D6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desventajas del traslado; refiere que según proyección realizada por </w:t>
      </w:r>
      <w:proofErr w:type="spellStart"/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Skandia</w:t>
      </w:r>
      <w:proofErr w:type="spellEnd"/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S.A., a la</w:t>
      </w:r>
      <w:r w:rsidR="003E62D6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edad de 59 años podría acceder a una prestación pensional de $5.080.910 , a pesar de</w:t>
      </w:r>
      <w:r w:rsidR="003E62D6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tener un índice base de cotización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lastRenderedPageBreak/>
        <w:t xml:space="preserve">aproximado de 14 </w:t>
      </w:r>
      <w:proofErr w:type="spellStart"/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smlmv</w:t>
      </w:r>
      <w:proofErr w:type="spellEnd"/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; solicitó ante las accionadas</w:t>
      </w:r>
      <w:r w:rsidR="003E62D6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declarar la ineficacia del traslado, sin que se haya obtenido respuesta positiva de su parte.</w:t>
      </w:r>
    </w:p>
    <w:p w14:paraId="63408866" w14:textId="77777777" w:rsidR="003E62D6" w:rsidRDefault="003E62D6" w:rsidP="006C43D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16"/>
          <w:szCs w:val="16"/>
          <w:lang w:val="es-CO"/>
        </w:rPr>
      </w:pPr>
    </w:p>
    <w:p w14:paraId="79688021" w14:textId="393C8ED6" w:rsidR="0099399A" w:rsidRDefault="003E62D6" w:rsidP="006C43D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16"/>
          <w:szCs w:val="16"/>
          <w:lang w:val="es-CO"/>
        </w:rPr>
      </w:pPr>
      <w:r>
        <w:rPr>
          <w:rFonts w:ascii="Tahoma" w:hAnsi="Tahoma" w:cs="Tahoma"/>
          <w:color w:val="000000"/>
          <w:kern w:val="0"/>
          <w:sz w:val="16"/>
          <w:szCs w:val="16"/>
          <w:lang w:val="es-CO"/>
        </w:rPr>
        <w:t xml:space="preserve">Expediente digital </w:t>
      </w:r>
      <w:r w:rsidR="0099399A">
        <w:rPr>
          <w:rFonts w:ascii="Tahoma" w:hAnsi="Tahoma" w:cs="Tahoma"/>
          <w:color w:val="000000"/>
          <w:kern w:val="0"/>
          <w:sz w:val="16"/>
          <w:szCs w:val="16"/>
          <w:lang w:val="es-CO"/>
        </w:rPr>
        <w:t>PDF. 01EscritoDemanda, PDF 138 a 145)</w:t>
      </w:r>
    </w:p>
    <w:p w14:paraId="78266CAC" w14:textId="77777777" w:rsidR="003E62D6" w:rsidRDefault="003E62D6" w:rsidP="006C43DC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</w:p>
    <w:p w14:paraId="390858B7" w14:textId="0E0BDCE8" w:rsidR="0099399A" w:rsidRDefault="0099399A" w:rsidP="006C43D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>2. Notificación a la Agencia Nacional de Defensa Jurídica del Estado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. Fue</w:t>
      </w:r>
    </w:p>
    <w:p w14:paraId="0BD19F65" w14:textId="5C1AF767" w:rsidR="0099399A" w:rsidRDefault="0099399A" w:rsidP="006C43D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notificada en debida forma </w:t>
      </w:r>
      <w:r>
        <w:rPr>
          <w:rFonts w:ascii="Tahoma" w:hAnsi="Tahoma" w:cs="Tahoma"/>
          <w:color w:val="000000"/>
          <w:kern w:val="0"/>
          <w:sz w:val="16"/>
          <w:szCs w:val="16"/>
          <w:lang w:val="es-CO"/>
        </w:rPr>
        <w:t>(Expediente digital PDF. 08NotificacionAdmiteDemanda, pág. 3)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; sin</w:t>
      </w:r>
      <w:r w:rsidR="006C43DC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embargo, no</w:t>
      </w:r>
      <w:r w:rsidR="006C43DC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se hizo presente, ni realizó ningún pronunciamiento en el presente proceso.</w:t>
      </w:r>
    </w:p>
    <w:p w14:paraId="222311E6" w14:textId="77777777" w:rsidR="006C43DC" w:rsidRDefault="006C43DC" w:rsidP="006C43D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03DCA383" w14:textId="77777777" w:rsidR="0099399A" w:rsidRDefault="0099399A" w:rsidP="006C43DC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>3. Contestación de la demanda</w:t>
      </w:r>
    </w:p>
    <w:p w14:paraId="2DB3BBDE" w14:textId="77777777" w:rsidR="006C43DC" w:rsidRDefault="006C43DC" w:rsidP="006C43DC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</w:p>
    <w:p w14:paraId="54E30A0A" w14:textId="3FB08A8B" w:rsidR="0099399A" w:rsidRDefault="0099399A" w:rsidP="006C43D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16"/>
          <w:szCs w:val="16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 xml:space="preserve">3.1. Colpensiones.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En respuesta a la demanda se opuso a cada una de las</w:t>
      </w:r>
      <w:r w:rsidR="006C43DC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pretensiones,</w:t>
      </w:r>
      <w:r w:rsidR="006C43DC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indicando que, teniendo en cuenta que el artículo 13 de la Ley 100 de 1993 literal b resalta</w:t>
      </w:r>
      <w:r w:rsidR="006C43DC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que la afiliación al sistema general de pensiones debe ser libre y voluntaria, tales</w:t>
      </w:r>
      <w:r w:rsidR="006C43DC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circunstancias deben presumirse como plenamente cumplidas al momento en que el actor</w:t>
      </w:r>
      <w:r w:rsidR="006C43DC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firmó el correspondiente formulario de afiliación, el cual, para la fecha del traslado, es</w:t>
      </w:r>
      <w:r w:rsidR="006C43DC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decir, en el año 1995, debía cumplir con las especificaciones contempladas en el artículo</w:t>
      </w:r>
      <w:r w:rsidR="006C43DC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11 del Decreto 692 de 1994. A su vez, indica que como se solicita la nulidad basada en</w:t>
      </w:r>
      <w:r w:rsidR="006C43DC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que fue engañada al no brindarle información clara, oportuna y veraz sobre su traslado,</w:t>
      </w:r>
      <w:r w:rsidR="006C43DC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debe recordarse que es a él al que corresponde probar en debida forma que</w:t>
      </w:r>
      <w:r w:rsidR="006C43DC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efectivamente</w:t>
      </w:r>
      <w:r w:rsidR="006C43DC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se presentó alguno de los vicios en el consentimiento estipulados en el artículo 1508 del</w:t>
      </w:r>
      <w:r w:rsidR="006C43DC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código civil, es decir, error, fuerza o dolo, los que deben ser comprobables de manera</w:t>
      </w:r>
      <w:r w:rsidR="006C43DC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real, pues no puede pasarse por alto que todo ciudadano al afiliarse a cualquiera de las</w:t>
      </w:r>
      <w:r w:rsidR="006C43DC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entidades vinculadas al RAIS tiene la posibilidad de ejercer el retracto de esta, y al dejar</w:t>
      </w:r>
      <w:r w:rsidR="006C43DC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que el tiempo corra sin hacer</w:t>
      </w:r>
      <w:r w:rsidR="006C43DC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pronunciamiento alguno, ratifica su intención de mantenerse</w:t>
      </w:r>
      <w:r w:rsidR="006C43DC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en el régimen elegido. En su defensa formuló las excepciones de mérito que denominó</w:t>
      </w:r>
      <w:r w:rsidR="006C43DC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prescripción y caducidad, cobro de lo no debido y buena fe. </w:t>
      </w:r>
      <w:r>
        <w:rPr>
          <w:rFonts w:ascii="Tahoma" w:hAnsi="Tahoma" w:cs="Tahoma"/>
          <w:color w:val="000000"/>
          <w:kern w:val="0"/>
          <w:sz w:val="16"/>
          <w:szCs w:val="16"/>
          <w:lang w:val="es-CO"/>
        </w:rPr>
        <w:t>(Expediente digital, PDF</w:t>
      </w:r>
      <w:r w:rsidR="006C43DC">
        <w:rPr>
          <w:rFonts w:ascii="Tahoma" w:hAnsi="Tahoma" w:cs="Tahoma"/>
          <w:color w:val="000000"/>
          <w:kern w:val="0"/>
          <w:sz w:val="16"/>
          <w:szCs w:val="16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16"/>
          <w:szCs w:val="16"/>
          <w:lang w:val="es-CO"/>
        </w:rPr>
        <w:t>04ContestacionColpensiones, pág. 2 a 9)</w:t>
      </w:r>
    </w:p>
    <w:p w14:paraId="44F2D60B" w14:textId="77777777" w:rsidR="006C43DC" w:rsidRDefault="006C43DC" w:rsidP="0099399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</w:p>
    <w:p w14:paraId="5A64905E" w14:textId="4306E0C2" w:rsidR="0099399A" w:rsidRDefault="0099399A" w:rsidP="006C43D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16"/>
          <w:szCs w:val="16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 xml:space="preserve">3.2. Colfondos S.A.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Al momento de descorrer el término de traslado la llamada a juicio</w:t>
      </w:r>
      <w:r w:rsidR="006C43DC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se opuso a las pretensiones del libelo genitor y para ello, adujo que la afiliación del</w:t>
      </w:r>
      <w:r w:rsidR="006C43DC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demandante al RAIS, se presentó en virtud de su derecho a libremente escoger el fondo</w:t>
      </w:r>
      <w:r w:rsidR="006C43DC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 pensiones que administra sus aportes, siendo el RAIS su elección. Los asesores</w:t>
      </w:r>
      <w:r w:rsidR="006C43DC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comerciales de la AFP brindaron una asesoría integral y completa respecto de todas las</w:t>
      </w:r>
      <w:r w:rsidR="006C43DC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implicaciones de su traslado horizontal, en la que se le asesoró acerca de las</w:t>
      </w:r>
      <w:r w:rsidR="006C43DC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características del régimen, su</w:t>
      </w:r>
      <w:r w:rsidR="006C43DC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funcionamiento, las diferencias entre el este con el RPMPD,</w:t>
      </w:r>
      <w:r w:rsidR="006C43DC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las ventajas y desventajas, el derecho de rentabilidad que producen los aportes en dicho</w:t>
      </w:r>
      <w:r w:rsidR="006C43DC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régimen, el derecho de retractación y los requisitos para acceder al reconocimiento de la</w:t>
      </w:r>
      <w:r w:rsidR="006C43DC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pensión de vejez en uno u otro régimen pensional. Formuló las excepciones de fondo</w:t>
      </w:r>
      <w:r w:rsidR="006C43DC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inexistencia de la obligación, falta de legitimación en la causa por pasiva, buena fe,</w:t>
      </w:r>
      <w:r w:rsidR="006C43DC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innominada o genérica, ausencia de vicios del consentimiento, prescripción de las</w:t>
      </w:r>
      <w:r w:rsidR="006C43DC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acciones para solicitar la nulidad del traslado, compensación y pago. </w:t>
      </w:r>
      <w:r>
        <w:rPr>
          <w:rFonts w:ascii="Tahoma" w:hAnsi="Tahoma" w:cs="Tahoma"/>
          <w:color w:val="000000"/>
          <w:kern w:val="0"/>
          <w:sz w:val="16"/>
          <w:szCs w:val="16"/>
          <w:lang w:val="es-CO"/>
        </w:rPr>
        <w:t>(Expediente digital PDF.</w:t>
      </w:r>
    </w:p>
    <w:p w14:paraId="619912FD" w14:textId="77777777" w:rsidR="00A436AF" w:rsidRDefault="00A436AF" w:rsidP="009939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16"/>
          <w:szCs w:val="16"/>
          <w:lang w:val="es-CO"/>
        </w:rPr>
      </w:pPr>
    </w:p>
    <w:p w14:paraId="5F03453B" w14:textId="235A7DCE" w:rsidR="0099399A" w:rsidRDefault="0099399A" w:rsidP="009939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16"/>
          <w:szCs w:val="16"/>
          <w:lang w:val="es-CO"/>
        </w:rPr>
      </w:pPr>
      <w:r>
        <w:rPr>
          <w:rFonts w:ascii="Tahoma" w:hAnsi="Tahoma" w:cs="Tahoma"/>
          <w:color w:val="000000"/>
          <w:kern w:val="0"/>
          <w:sz w:val="16"/>
          <w:szCs w:val="16"/>
          <w:lang w:val="es-CO"/>
        </w:rPr>
        <w:t>11ContestacionColfondos, pág. 3-16)</w:t>
      </w:r>
    </w:p>
    <w:p w14:paraId="75E41DB0" w14:textId="3519424E" w:rsidR="0099399A" w:rsidRDefault="0099399A" w:rsidP="00A436A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16"/>
          <w:szCs w:val="16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lastRenderedPageBreak/>
        <w:t xml:space="preserve">3.3. </w:t>
      </w:r>
      <w:proofErr w:type="spellStart"/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>Skandia</w:t>
      </w:r>
      <w:proofErr w:type="spellEnd"/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 xml:space="preserve"> S.A.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Contestó la demanda con oposición de las pretensiones esbozando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que, el actor al momento de afiliarse con la entidad, venía de estar vinculado en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Colfondos, por ende, ya tenía un conocimiento previo del funcionamiento del RAIS, sus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ventajas, características y demás componentes de </w:t>
      </w:r>
      <w:proofErr w:type="gramStart"/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éste</w:t>
      </w:r>
      <w:proofErr w:type="gramEnd"/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régimen pensional, por lo tanto,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la asesoría en el caso particular, se tomaba más en una reafirmación de los argumentos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ya conocidos por él. De acuerdo con la ley, la selección de régimen del Sistema General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 Pensiones es libre y voluntaria por parte del afiliado, por lo que, en tal sentido, al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seleccionar el RAIS aceptó todas y cada una de las condiciones propias de dicho régimen,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conforme lo dispone la Ley 100 de 1993 y sus decretos reglamentarios. Propuso las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excepciones de mérito </w:t>
      </w:r>
      <w:proofErr w:type="spellStart"/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Skandia</w:t>
      </w:r>
      <w:proofErr w:type="spellEnd"/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no participó ni intervino en el momento de selección de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régimen, el demandante se encuentra inhabilitado para el traslado de régimen en razón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 la edad y tiempo cotizado, inexistencia de violación al debido proceso para el momento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 la afiliación al RAIS, ausencia de falta al deber de asesoría e información, los supuestos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facticos de este proceso no son iguales o similares ni siquiera parecidos al contexto de las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sentencias invocadas por el demandante, lo accesorio sigue la suerte de lo principal 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>–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falta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 interés negociable, prescripción de la acción, prescripción de las acciones que se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derivan del contrato de seguro – gastos de administración, buena fe y genérica. </w:t>
      </w:r>
      <w:r>
        <w:rPr>
          <w:rFonts w:ascii="Tahoma" w:hAnsi="Tahoma" w:cs="Tahoma"/>
          <w:color w:val="000000"/>
          <w:kern w:val="0"/>
          <w:sz w:val="16"/>
          <w:szCs w:val="16"/>
          <w:lang w:val="es-CO"/>
        </w:rPr>
        <w:t>(Expediente</w:t>
      </w:r>
    </w:p>
    <w:p w14:paraId="4B53EBFD" w14:textId="77777777" w:rsidR="0099399A" w:rsidRDefault="0099399A" w:rsidP="00A436A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16"/>
          <w:szCs w:val="16"/>
          <w:lang w:val="es-CO"/>
        </w:rPr>
      </w:pPr>
      <w:r>
        <w:rPr>
          <w:rFonts w:ascii="Tahoma" w:hAnsi="Tahoma" w:cs="Tahoma"/>
          <w:color w:val="000000"/>
          <w:kern w:val="0"/>
          <w:sz w:val="16"/>
          <w:szCs w:val="16"/>
          <w:lang w:val="es-CO"/>
        </w:rPr>
        <w:t>digital PDF. 17ContestacionSkandia, pág. 3 a 19)</w:t>
      </w:r>
    </w:p>
    <w:p w14:paraId="24810BAA" w14:textId="77777777" w:rsidR="00A436AF" w:rsidRDefault="00A436AF" w:rsidP="0099399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</w:p>
    <w:p w14:paraId="657EE489" w14:textId="5134F730" w:rsidR="0099399A" w:rsidRDefault="0099399A" w:rsidP="009939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16"/>
          <w:szCs w:val="16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 xml:space="preserve">4. Llamamiento en garantía.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En proveído del 17 de agosto de 2023, se dispuso integrar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como llamado en garantía a Allianz Seguros de Vida S.A., Seguros Bolívar S.A. y Mapfre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Colombia Vida y Seguros S.A. </w:t>
      </w:r>
      <w:r>
        <w:rPr>
          <w:rFonts w:ascii="Tahoma" w:hAnsi="Tahoma" w:cs="Tahoma"/>
          <w:color w:val="000000"/>
          <w:kern w:val="0"/>
          <w:sz w:val="16"/>
          <w:szCs w:val="16"/>
          <w:lang w:val="es-CO"/>
        </w:rPr>
        <w:t>(Expediente electrónico, PDF 12AceptaLlamamiento).</w:t>
      </w:r>
    </w:p>
    <w:p w14:paraId="414504F1" w14:textId="77777777" w:rsidR="00A436AF" w:rsidRDefault="00A436AF" w:rsidP="0099399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</w:p>
    <w:p w14:paraId="78DA3EB3" w14:textId="328AB77E" w:rsidR="0099399A" w:rsidRDefault="0099399A" w:rsidP="00A436A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16"/>
          <w:szCs w:val="16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 xml:space="preserve">4.1. Allianz Seguros de Vida S.A.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Refiere que no se opone a las pretensiones de la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demanda, siempre y cuando no se comprometan sus intereses, toda vez que, fue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convocada en calidad de aseguradora previsional en virtud de la Póliza de Seguro de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Invalidez y Sobrevivientes No. 0209000001 tomada por Colfondos, con una vigencia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comprendida entre el 02 de mayo de 1994 hasta el 31 de diciembre de 2000, con el cual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se amparó el pago de la suma adicional que se requiera para completar el capital necesario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 las pensiones que se derivan única y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exclusivamente de los riesgos de invalidez y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muerte, tal y como se encuentra regulado en la Ley 100 de 1993; en este sentido, como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quiera que las pretensiones de la demanda no están encaminadas a un reconocimiento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pensional derivado de los riesgos de invalidez o muerte que conlleven al pago de la suma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adicional de su parte, no hay lugar a que se afecten las coberturas otorgadas en la póliza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 seguro previsional por cuanto no se contempla dentro de sus amparos, lo pretendido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por la parte demandante, por ello, no ha nacido la obligación a su cargo. Propuso como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excepciones afiliación libre y espontánea del señor Carlos Alberto López Moreno al RAIS,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error de derecho no vicia el consentimiento, prohibición del traslado del RAIS al de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RPMPD, el traslado entre administradoras del RAIS denota la voluntad del afiliado de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permanecer en el régimen de ahorro individual con solidaridad y consigo, se configura un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acto de relacionamiento que presupone el conocimiento del funcionamiento de dicho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régimen, inexistencia de la obligación de devolver el seguro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lastRenderedPageBreak/>
        <w:t>previsional cuando se declara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la nulidad y/o ineficacia de traslado por falta de causa y porque afecta derechos de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terceros de buena fe, prescripción, buena fe y genérica. </w:t>
      </w:r>
      <w:r>
        <w:rPr>
          <w:rFonts w:ascii="Tahoma" w:hAnsi="Tahoma" w:cs="Tahoma"/>
          <w:color w:val="000000"/>
          <w:kern w:val="0"/>
          <w:sz w:val="16"/>
          <w:szCs w:val="16"/>
          <w:lang w:val="es-CO"/>
        </w:rPr>
        <w:t>(Expediente electrónico, PDF</w:t>
      </w:r>
      <w:r w:rsidR="00A436AF">
        <w:rPr>
          <w:rFonts w:ascii="Tahoma" w:hAnsi="Tahoma" w:cs="Tahoma"/>
          <w:color w:val="000000"/>
          <w:kern w:val="0"/>
          <w:sz w:val="16"/>
          <w:szCs w:val="16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16"/>
          <w:szCs w:val="16"/>
          <w:lang w:val="es-CO"/>
        </w:rPr>
        <w:t>16ContestacionAllianz).</w:t>
      </w:r>
    </w:p>
    <w:p w14:paraId="68EF3CF8" w14:textId="77777777" w:rsidR="00A436AF" w:rsidRDefault="00A436AF" w:rsidP="00A436AF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</w:p>
    <w:p w14:paraId="5DF3B941" w14:textId="0325CFA5" w:rsidR="0099399A" w:rsidRDefault="0099399A" w:rsidP="00A436A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16"/>
          <w:szCs w:val="16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 xml:space="preserve">4.2. Seguros Bolívar S.A.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sostuvo que se oponía a las pretensiones del llamamiento en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garantía, teniendo en cuenta que no tuvo ningún tipo de participación en el cambio de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régimen pensional y cumplió con las obligaciones a su cargo en virtud del seguro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previsional otorgado en su oportunidad. Propuso como medios exceptivos los que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denominó obligación de validación y verificación de requisitos para traslado de régimen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pensional a cargo de Colpensiones, obligación de información por parte de los fondos de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pensiones, imposibilidad legal del traslado de régimen solicitado, tercero de buena fe,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cumplimiento de las obligaciones a cargo de la compañía aseguradora que otorgó el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seguro previsional, prescripción de la acción, prescripción de las acciones derivadas del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contrato de seguro y genérica o innominada. </w:t>
      </w:r>
      <w:r>
        <w:rPr>
          <w:rFonts w:ascii="Tahoma" w:hAnsi="Tahoma" w:cs="Tahoma"/>
          <w:color w:val="000000"/>
          <w:kern w:val="0"/>
          <w:sz w:val="16"/>
          <w:szCs w:val="16"/>
          <w:lang w:val="es-CO"/>
        </w:rPr>
        <w:t>(Expediente electrónico, PDF 19ContestacionSegurosBolivar).</w:t>
      </w:r>
    </w:p>
    <w:p w14:paraId="574F5299" w14:textId="77777777" w:rsidR="00A436AF" w:rsidRDefault="00A436AF" w:rsidP="00A436A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16"/>
          <w:szCs w:val="16"/>
          <w:lang w:val="es-CO"/>
        </w:rPr>
      </w:pPr>
    </w:p>
    <w:p w14:paraId="720DA5AA" w14:textId="2E01CBBF" w:rsidR="0099399A" w:rsidRDefault="0099399A" w:rsidP="00A436A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 xml:space="preserve">4.3. Mapfre Colombia Vida y Seguros S.A.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Presenta oposición a las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pretensiones que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tiene por objeto el reembolso o el pago de las primas causadas y pagadas durante la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vigencia del seguro previsional contratado, pues el único objeto de éste, es que, en caso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 realizarse el riesgo, se impone para la aseguradora “el pago de la suma adicional para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completar el capital que financie el monto de la pensión de invalidez o sobreviviente”,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conforme lo dispuesto en los artículos 20, 60, 70, 77, 108 y 109 de la Ley 100 de 1993.</w:t>
      </w:r>
    </w:p>
    <w:p w14:paraId="05309F9B" w14:textId="77777777" w:rsidR="00A436AF" w:rsidRDefault="00A436AF" w:rsidP="00A436A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6B13C75D" w14:textId="5A39549B" w:rsidR="0099399A" w:rsidRDefault="0099399A" w:rsidP="00A436A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16"/>
          <w:szCs w:val="16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Como excepciones formuló el llamamiento en garantía realizado a Mapfre es improcedente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por cuanto la AFP Colfondos S.A. carece de amparo y/o cobertura frente a la acción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material ejercida por la parte demandante, al no tener relación el riesgo objeto de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protección </w:t>
      </w:r>
      <w:proofErr w:type="spellStart"/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asegurativa</w:t>
      </w:r>
      <w:proofErr w:type="spellEnd"/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con el objeto material de las pretensiones, inexistencia de derecho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contractual por parte de la AFP Colfondos S.A., en caso de una sentencia de condena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contra la llamante en garantía, Mapfre no se encuentra obligada a efectuar devolución de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las primas ni de ningún otro valor que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corresponda a contraprestación del seguro, porque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ellas fueron legalmente devengadas y los riesgos estuvieron efectivamente amparados a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Mapfre no le son oponibles los efectos de una eventual sentencia estimatoria de las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pretensiones de la demanda, afectando a la llamante y, por lo mismo, no está obligada a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restitución alguna, prescripción de la acción derivada del contrato de seguro y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reconocimiento oficioso de excepciones. </w:t>
      </w:r>
      <w:r>
        <w:rPr>
          <w:rFonts w:ascii="Tahoma" w:hAnsi="Tahoma" w:cs="Tahoma"/>
          <w:color w:val="000000"/>
          <w:kern w:val="0"/>
          <w:sz w:val="16"/>
          <w:szCs w:val="16"/>
          <w:lang w:val="es-CO"/>
        </w:rPr>
        <w:t>(Expediente electrónico, PDF 17ContestacionMapfre20230911).</w:t>
      </w:r>
    </w:p>
    <w:p w14:paraId="31C6D441" w14:textId="77777777" w:rsidR="00A436AF" w:rsidRDefault="00A436AF" w:rsidP="00A436AF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</w:p>
    <w:p w14:paraId="5952F90E" w14:textId="52CFE6C5" w:rsidR="0099399A" w:rsidRDefault="0099399A" w:rsidP="00A436A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 xml:space="preserve">5. Fallo de Primera instancia.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Terminó la instancia con sentencia del 29 de febrero de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2024, en el que el fallador de primera instancia declaró ineficaz la afiliación o traslado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efectuado por el demandante del RPMPD al RAIS, a través de la Colfondos S.A., en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consecuencia, ordeno a </w:t>
      </w:r>
      <w:proofErr w:type="spellStart"/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Skandia</w:t>
      </w:r>
      <w:proofErr w:type="spellEnd"/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S.A. a trasladar los recursos o sumas que obran en su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cuenta de ahorro individual, correspondiente a los aportes, los rendimientos, los gastos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 administración previstos en el literal q del artículo 13 y artículo 20 de la Ley 100 de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1993, comisiones que haya descontado, porcentaje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lastRenderedPageBreak/>
        <w:t>destinado al fondo de garantía de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pensión mínima, con destino a Colpensiones. A </w:t>
      </w:r>
      <w:proofErr w:type="spellStart"/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</w:t>
      </w:r>
      <w:proofErr w:type="spellEnd"/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su vez, para que esta reciba dichos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recursos, reactive la afiliación a favor del actor y los acredite como semanas efectivamente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cotizadas en el régimen de prima media, teniendo en cuenta para todos los efectos como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si nunca se hubiera trasladado al régimen de ahorro individual. Ordenó a Colfondos a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trasladar los recursos o sumas que obran en su cuenta de ahorro individual,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correspondiente a los aportes, rendimientos, gastos de administración previstos en el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literal q del artículo 13 y artículo 20 de la ley 100 de 1993, comisiones que haya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descontado, porcentaje destinado al fondo de garantía de pensión mínima, rendimientos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que no haya trasladado a la administradora a la cual se hizo el traslado horizontal con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proofErr w:type="spellStart"/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Skandia</w:t>
      </w:r>
      <w:proofErr w:type="spellEnd"/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, todo lo anterior con destino a Colpensiones; absolvió a los llamados en garantía</w:t>
      </w:r>
      <w:r w:rsidR="00A436AF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y gravó en costas.</w:t>
      </w:r>
    </w:p>
    <w:p w14:paraId="5E798DE7" w14:textId="77777777" w:rsidR="00A436AF" w:rsidRDefault="00A436AF" w:rsidP="00A436A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1A4D3A8C" w14:textId="33527EC1" w:rsidR="0099399A" w:rsidRDefault="0099399A" w:rsidP="00A436A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D0D0D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Para arribar a tal decisión el A quo señaló que,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la jurisprudencia de la Corte Suprema de</w:t>
      </w:r>
      <w:r w:rsidR="00A436AF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Justicia ha destacado que le corresponde a los fondos privados acreditar que cumplieron</w:t>
      </w:r>
      <w:r w:rsidR="00A436AF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con el deber de información, lo que les impone la demostración que el mismo estuvo</w:t>
      </w:r>
      <w:r w:rsidR="00A436AF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precedido de un consentimiento informado, sin que para ello sea suficiente el</w:t>
      </w:r>
      <w:r w:rsidR="00A436AF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diligenciamiento del formulario de afiliación; a su vez, sostuvo que la falta de información</w:t>
      </w:r>
      <w:r w:rsidR="00A436AF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no se convalida con traslados horizontales realizados entre el RAIS; descendiendo al caso</w:t>
      </w:r>
      <w:r w:rsidR="00A436AF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en concreto, sostuvo que no existe medio de prueba que permita demostrar que al actor</w:t>
      </w:r>
      <w:r w:rsidR="00A436AF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previo el traslado realizado al RAIS se le hubiese brindado información por parte de los</w:t>
      </w:r>
      <w:r w:rsidR="00A436AF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asesores de Colfondos en el año 1994, por lo que su traslado se tornaba ineficaz, sumado</w:t>
      </w:r>
      <w:r w:rsidR="00A436AF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a que el mismo se produjo el 5 de septiembre de 1994, por lo que no habían trascurrido</w:t>
      </w:r>
      <w:r w:rsidR="00A436AF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los 3 años de que trata el Decreto 692 de 1994.</w:t>
      </w:r>
    </w:p>
    <w:p w14:paraId="5D08B39E" w14:textId="77777777" w:rsidR="00A436AF" w:rsidRDefault="00A436AF" w:rsidP="00A436A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D0D0D"/>
          <w:kern w:val="0"/>
          <w:sz w:val="24"/>
          <w:szCs w:val="24"/>
          <w:lang w:val="es-CO"/>
        </w:rPr>
      </w:pPr>
    </w:p>
    <w:p w14:paraId="1FCBC3A2" w14:textId="77777777" w:rsidR="0099399A" w:rsidRDefault="0099399A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D0D0D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Se abstuvo de ordenar la devolución de las pólizas de seguros previsionales por</w:t>
      </w:r>
    </w:p>
    <w:p w14:paraId="56381358" w14:textId="77777777" w:rsidR="00953643" w:rsidRDefault="0099399A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D0D0D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considerarlas improcedentes, como quiera que, son conceptos que están</w:t>
      </w:r>
      <w:r w:rsidR="00953643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soportados en</w:t>
      </w:r>
      <w:r w:rsidR="00953643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la Ley y son recursos destinados a terceros como son las aseguradoras, quienes durante</w:t>
      </w:r>
      <w:r w:rsidR="00953643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la permanencia del afiliado en el RAIS ampararon los riesgos de invalidez y muerte, en</w:t>
      </w:r>
      <w:r w:rsidR="00953643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virtud de lo anterior, los llamamientos en garantía se tornaban improcedentes, sumado a</w:t>
      </w:r>
      <w:r w:rsidR="00953643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que las pólizas solo amparaban dichos riesgos y no la devolución de lo pagado por estos</w:t>
      </w:r>
      <w:r w:rsidR="00953643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conceptos ante la eventual declaración de ineficacia.</w:t>
      </w:r>
      <w:r w:rsidR="00953643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</w:p>
    <w:p w14:paraId="181BAED2" w14:textId="77777777" w:rsidR="00953643" w:rsidRDefault="00953643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D0D0D"/>
          <w:kern w:val="0"/>
          <w:sz w:val="24"/>
          <w:szCs w:val="24"/>
          <w:lang w:val="es-CO"/>
        </w:rPr>
      </w:pPr>
    </w:p>
    <w:p w14:paraId="2BE47D58" w14:textId="37D4ED5C" w:rsidR="0099399A" w:rsidRDefault="0099399A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16"/>
          <w:szCs w:val="16"/>
          <w:lang w:val="es-CO"/>
        </w:rPr>
      </w:pP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Finalmente, refirió que, como se trata de una pretensión declarativa resulta</w:t>
      </w:r>
      <w:r w:rsidR="00953643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imprescriptible, además de comportar derechos pensionales. </w:t>
      </w:r>
      <w:r>
        <w:rPr>
          <w:rFonts w:ascii="Tahoma" w:hAnsi="Tahoma" w:cs="Tahoma"/>
          <w:color w:val="000000"/>
          <w:kern w:val="0"/>
          <w:sz w:val="16"/>
          <w:szCs w:val="16"/>
          <w:lang w:val="es-CO"/>
        </w:rPr>
        <w:t>(Expediente electrónico. 29Acta)</w:t>
      </w:r>
    </w:p>
    <w:p w14:paraId="419944FB" w14:textId="77777777" w:rsidR="00953643" w:rsidRDefault="00953643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</w:p>
    <w:p w14:paraId="77A95DC0" w14:textId="7EA2AB79" w:rsidR="0099399A" w:rsidRDefault="0099399A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 xml:space="preserve">6. Impugnación y límites del ad </w:t>
      </w:r>
      <w:proofErr w:type="spellStart"/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>quem</w:t>
      </w:r>
      <w:proofErr w:type="spellEnd"/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>.</w:t>
      </w:r>
    </w:p>
    <w:p w14:paraId="5EE7D33B" w14:textId="77777777" w:rsidR="00953643" w:rsidRDefault="00953643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</w:p>
    <w:p w14:paraId="11351D1B" w14:textId="5046EF21" w:rsidR="0099399A" w:rsidRDefault="0099399A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 xml:space="preserve">6.1. Colfondos S.A.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Inconforme con la anterior decisión, formuló recurso de apelación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aduciendo que la entidad para septiembre de 1994, brindó una asesoría personalizada al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actor donde se le informó las características del RAIS y así lo refirió al momento de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absolver el interrogatorio de parte, en donde se le indicaron las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lastRenderedPageBreak/>
        <w:t>ventajas de desventajas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 su traslado, sumado a que suscribió un formulario de afiliación, por lo que el mismo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goza de plena validez. Sumado a ello, manifiesta que no se requería que el actor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permaneciera en el RPMPD por el término de 3 años a partir del 1 de abril de 1994, como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quiera que se encontraba afiliado al ISS con anterioridad, pues su afiliación inicial se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realizó en el año 1988. También manifiesta que, el actor por su propia voluntad decidió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quedarse en el RAIS, obteniendo rendimientos financieros que se encuentran reflejados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en su cuenta de ahorro individual, siendo claro que el traslado, fue informado y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consentido.</w:t>
      </w:r>
    </w:p>
    <w:p w14:paraId="4B884116" w14:textId="77777777" w:rsidR="00953643" w:rsidRDefault="00953643" w:rsidP="009939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0C94F7DD" w14:textId="6325CC73" w:rsidR="0099399A" w:rsidRDefault="0099399A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Señala que, en caso de confirmarse la decisión de ineficacia, se debe tener en cuenta que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ello comporta que el acto de afiliación queda sin efectos, así como cada uno de los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beneficios recibidos por el afiliado, por ello, él debería ser obligado a retornarlos al fondo.</w:t>
      </w:r>
    </w:p>
    <w:p w14:paraId="637BA969" w14:textId="77777777" w:rsidR="00953643" w:rsidRDefault="00953643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49F590A8" w14:textId="3C2145B3" w:rsidR="0099399A" w:rsidRDefault="0099399A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Al ser ello así, únicamente le corresponde a Colfondos trasladar los saldos que se</w:t>
      </w:r>
    </w:p>
    <w:p w14:paraId="6B568B4B" w14:textId="32B49A07" w:rsidR="0099399A" w:rsidRDefault="0099399A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encuentran en la cuenta individual de ahorro del actor, respetando de esta forma la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estabilidad económica del fondo de pensiones.</w:t>
      </w:r>
    </w:p>
    <w:p w14:paraId="0AF8F735" w14:textId="77777777" w:rsidR="00953643" w:rsidRDefault="00953643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7BA75A80" w14:textId="502D6E3C" w:rsidR="0099399A" w:rsidRDefault="0099399A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Finalmente, indica que no hay lugar a la imposición de costas a favor de las llamadas en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garantía, en tanto, la sociedad fue absuelta de absuelta de la devolución de los gastos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previsionales.</w:t>
      </w:r>
    </w:p>
    <w:p w14:paraId="3FABFA37" w14:textId="77777777" w:rsidR="00953643" w:rsidRDefault="00953643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</w:p>
    <w:p w14:paraId="6E6998FC" w14:textId="6A8314C5" w:rsidR="0099399A" w:rsidRDefault="0099399A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>6.2. S</w:t>
      </w:r>
      <w:proofErr w:type="spellStart"/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>kandia</w:t>
      </w:r>
      <w:proofErr w:type="spellEnd"/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 xml:space="preserve"> S.A.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Como argumentos de su alzada refirió que, la entidad ha cumplido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con la obligación de administrar los fondos pensionales y por ello se generaron unos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rendimientos, los que se encuentran reflejados en la cuenta de ahorro individual, por tal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motivo, no es procedente la devolución de los gastos de administración; a su vez, sostiene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que tampoco es acertado ordenar la devolución de los gastos previsionales, como quiera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que, estos descuentos fueron descontados conforme lo autorizado por la ley. Entonces,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al declarar la ineficacia del traslado solo resulta procedente la devolución de los saldos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obrantes en la cuenta de ahorro individual, más los rendimientos generados por la buena</w:t>
      </w:r>
    </w:p>
    <w:p w14:paraId="641EEF02" w14:textId="41C0AA60" w:rsidR="0099399A" w:rsidRDefault="0099399A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gestión del fondo.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</w:p>
    <w:p w14:paraId="30E5195D" w14:textId="77777777" w:rsidR="00953643" w:rsidRDefault="00953643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5FCB5F1D" w14:textId="5DF2A9E6" w:rsidR="0099399A" w:rsidRDefault="0099399A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 xml:space="preserve">6.3. Colpensiones.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Formuló recurso de alzada y para tal efecto, sostuvo que el traslado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 régimen que se presentó en el año 1994, no fue motivado por el ISS y estuvo precedido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 la información correspondiente por parte del fondo privado, siendo el actor quien de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manera voluntaria y sin presiones decisión trasladarte al RAIS, por tanto, lo único que se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presenta es una inconformidad respecto del plan de pensiones, pues no se ha demostrado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ninguna circunstancia que conlleve a la declaratoria de ineficacia, además, el hecho de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permanecer el actor por espacio de más de 20 años en este régimen convalida la voluntad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 permanecer allí. Finalmente, refiere que con el formulario de información se debía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entender que la vinculación fue voluntaria y debidamente informada. Por lo anterior,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solicita que sea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lastRenderedPageBreak/>
        <w:t>revocada íntegramente la sentencia y se le absuelva de todas y cada una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 las pretensiones incoadas en su contra.</w:t>
      </w:r>
    </w:p>
    <w:p w14:paraId="02C090D1" w14:textId="77777777" w:rsidR="00953643" w:rsidRDefault="00953643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180CC94F" w14:textId="77777777" w:rsidR="0099399A" w:rsidRDefault="0099399A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D0D0D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D0D0D"/>
          <w:kern w:val="0"/>
          <w:sz w:val="24"/>
          <w:szCs w:val="24"/>
          <w:lang w:val="es-CO"/>
        </w:rPr>
        <w:t xml:space="preserve">7. Alegatos de conclusión.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Dentro de los términos procesales previstos se corrió</w:t>
      </w:r>
    </w:p>
    <w:p w14:paraId="278B1C6A" w14:textId="4AD697AF" w:rsidR="0099399A" w:rsidRDefault="0099399A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D0D0D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traslado a las partes para alegar de conclusión. Cabe anotar que los alegatos de conclusión</w:t>
      </w:r>
      <w:r w:rsidR="00953643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no constituyen una nueva oportunidad para complementar el recurso de apelación si éste</w:t>
      </w:r>
      <w:r w:rsidR="00953643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fue interpuesto en primera instancia.</w:t>
      </w:r>
    </w:p>
    <w:p w14:paraId="1CE49805" w14:textId="77777777" w:rsidR="00953643" w:rsidRDefault="00953643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</w:p>
    <w:p w14:paraId="1ECDCA3A" w14:textId="2585E666" w:rsidR="0099399A" w:rsidRDefault="0099399A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>CONSIDERACIONES DE LA SALA</w:t>
      </w:r>
    </w:p>
    <w:p w14:paraId="4C862DF9" w14:textId="77777777" w:rsidR="00953643" w:rsidRDefault="00953643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D0D0D"/>
          <w:kern w:val="0"/>
          <w:sz w:val="24"/>
          <w:szCs w:val="24"/>
          <w:lang w:val="es-CO"/>
        </w:rPr>
      </w:pPr>
    </w:p>
    <w:p w14:paraId="57D3E3FE" w14:textId="08A8BDCE" w:rsidR="0099399A" w:rsidRDefault="0099399A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D0D0D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D0D0D"/>
          <w:kern w:val="0"/>
          <w:sz w:val="24"/>
          <w:szCs w:val="24"/>
          <w:lang w:val="es-CO"/>
        </w:rPr>
        <w:t>1. Apelación de sentencia, grado jurisdiccional de consulta y principio de</w:t>
      </w:r>
    </w:p>
    <w:p w14:paraId="0102C91B" w14:textId="646EF442" w:rsidR="0099399A" w:rsidRDefault="0099399A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D0D0D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D0D0D"/>
          <w:kern w:val="0"/>
          <w:sz w:val="24"/>
          <w:szCs w:val="24"/>
          <w:lang w:val="es-CO"/>
        </w:rPr>
        <w:t xml:space="preserve">consonancia.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Los recursos de apelación interpuestos por Colpensiones, Colfondos S.A.</w:t>
      </w:r>
      <w:r w:rsidR="00953643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y </w:t>
      </w:r>
      <w:proofErr w:type="spellStart"/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Skandia</w:t>
      </w:r>
      <w:proofErr w:type="spellEnd"/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S.A. se estudiarán de acuerdo con las directrices establecidas en el artículo 66</w:t>
      </w:r>
      <w:r w:rsidR="00953643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ª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del CPTSS que consagra el principio de consonancia, esto es, teniendo en cuenta los</w:t>
      </w:r>
      <w:r w:rsidR="00953643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puntos y materias objeto de inconformidad, expuestos por las recurrentes, y se estudiará</w:t>
      </w:r>
      <w:r w:rsidR="00953643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en consulta en favor del ente público en lo que le sea desfavorable, de conformidad con</w:t>
      </w:r>
      <w:r w:rsidR="00953643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lo dispuesto en el art. 69 CPT y de la SS.</w:t>
      </w:r>
    </w:p>
    <w:p w14:paraId="034B650C" w14:textId="77777777" w:rsidR="00953643" w:rsidRDefault="00953643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D0D0D"/>
          <w:kern w:val="0"/>
          <w:sz w:val="24"/>
          <w:szCs w:val="24"/>
          <w:lang w:val="es-CO"/>
        </w:rPr>
      </w:pPr>
    </w:p>
    <w:p w14:paraId="731B9731" w14:textId="0A413999" w:rsidR="0099399A" w:rsidRDefault="0099399A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D0D0D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D0D0D"/>
          <w:kern w:val="0"/>
          <w:sz w:val="24"/>
          <w:szCs w:val="24"/>
          <w:lang w:val="es-CO"/>
        </w:rPr>
        <w:t xml:space="preserve">2. Problema jurídico.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Corresponde a la sala dilucidar el siguiente problema jurídico</w:t>
      </w:r>
    </w:p>
    <w:p w14:paraId="74D6790C" w14:textId="39F58F82" w:rsidR="0099399A" w:rsidRDefault="0099399A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D0D0D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D0D0D"/>
          <w:kern w:val="0"/>
          <w:sz w:val="24"/>
          <w:szCs w:val="24"/>
          <w:lang w:val="es-CO"/>
        </w:rPr>
        <w:t>principal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: ¿Es ineficaz el traslado del régimen de prima media con prestación definida al</w:t>
      </w:r>
      <w:r w:rsidR="00953643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Régimen de ahorro individual con solidaridad, efectuado por el accionante? Para lo cual</w:t>
      </w:r>
      <w:r w:rsidR="00953643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se abordarán los siguientes problemas </w:t>
      </w:r>
      <w:r>
        <w:rPr>
          <w:rFonts w:ascii="Tahoma-Bold" w:hAnsi="Tahoma-Bold" w:cs="Tahoma-Bold"/>
          <w:b/>
          <w:bCs/>
          <w:color w:val="0D0D0D"/>
          <w:kern w:val="0"/>
          <w:sz w:val="24"/>
          <w:szCs w:val="24"/>
          <w:lang w:val="es-CO"/>
        </w:rPr>
        <w:t>jurídicos secundarios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: (i) ¿Los aportes o</w:t>
      </w:r>
      <w:r w:rsidR="00953643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cotizaciones son requisito de validez del acto jurídico de afiliación? (</w:t>
      </w:r>
      <w:proofErr w:type="spellStart"/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ii</w:t>
      </w:r>
      <w:proofErr w:type="spellEnd"/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) ¿Es suficiente para</w:t>
      </w:r>
      <w:r w:rsidR="00953643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declarar la ineficacia de la afiliación que la AFP privada haya omitido su deber de</w:t>
      </w:r>
      <w:r w:rsidR="00953643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información al momento en que el actor se trasladó de régimen?;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(</w:t>
      </w:r>
      <w:proofErr w:type="spellStart"/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iii</w:t>
      </w:r>
      <w:proofErr w:type="spellEnd"/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) ¿El traslado entre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diferentes AFP del RAIS convalida la afiliación a dicho régimen?;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(</w:t>
      </w:r>
      <w:proofErr w:type="spellStart"/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iv</w:t>
      </w:r>
      <w:proofErr w:type="spellEnd"/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) ¿Las AFP privadas</w:t>
      </w:r>
      <w:r w:rsidR="00953643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están obligadas a devolver a Colpensiones las sumas descontadas por gastos de</w:t>
      </w:r>
      <w:r w:rsidR="00953643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administración, comisiones, seguros provisionales y rendimientos?; (v) ¿Colpensiones</w:t>
      </w:r>
      <w:r w:rsidR="00953643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debe aceptar el traslado y activar la afiliación de la demandante?; y (vi) ¿La acción para</w:t>
      </w:r>
      <w:r w:rsidR="00953643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reclamar la ineficacia del traslado se encuentra prescrita?</w:t>
      </w:r>
    </w:p>
    <w:p w14:paraId="3E73955E" w14:textId="77777777" w:rsidR="00953643" w:rsidRDefault="00953643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D0D0D"/>
          <w:kern w:val="0"/>
          <w:sz w:val="24"/>
          <w:szCs w:val="24"/>
          <w:lang w:val="es-CO"/>
        </w:rPr>
      </w:pPr>
    </w:p>
    <w:p w14:paraId="0CDB18F7" w14:textId="473D3327" w:rsidR="0099399A" w:rsidRDefault="0099399A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D0D0D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D0D0D"/>
          <w:kern w:val="0"/>
          <w:sz w:val="24"/>
          <w:szCs w:val="24"/>
          <w:lang w:val="es-CO"/>
        </w:rPr>
        <w:t xml:space="preserve">3. Ineficacia del traslado de régimen - no nulidad del traslado.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Previo a resolver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los problemas jurídicos planteados, debe precisar la Sala que el estudio del cambio de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régimen pensional fundado en la transgresión del deber de información debe abordarse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desde su </w:t>
      </w: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>ineficacia y no desde la nulidad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, conforme se extrae del contenido del literal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b) del artículo 13 de la Ley 100 de 1993 y 271 </w:t>
      </w:r>
      <w:proofErr w:type="spellStart"/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ibídem</w:t>
      </w:r>
      <w:proofErr w:type="spellEnd"/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. Por tanto,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resulta equivocado</w:t>
      </w:r>
      <w:r w:rsidR="00953643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exigirle al afiliado la acreditación de los vicios del consentimiento: error, fuerza o dolo,</w:t>
      </w:r>
      <w:r w:rsidR="00953643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cuando el legislador consagró expresamente que el acto de afiliación se afecta cuando no</w:t>
      </w:r>
      <w:r w:rsidR="00953643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ha sido consentido de manera informada, conforme lo ha expuesto nuestra Corte Suprema</w:t>
      </w:r>
      <w:r w:rsidR="00953643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de Justicia de manera reiterada desde la sentencia bajo el radicado N.º 31.989 del 8 de</w:t>
      </w:r>
      <w:r w:rsidR="00953643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septiembre del 2008, postura que mantiene actualmente, entre otras, en la sentencia SL</w:t>
      </w:r>
      <w:r w:rsidR="00953643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2208 del 26 de mayo de 2021.</w:t>
      </w:r>
    </w:p>
    <w:p w14:paraId="64066000" w14:textId="15CD9CE3" w:rsidR="0099399A" w:rsidRDefault="0099399A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lastRenderedPageBreak/>
        <w:t>4. Afiliaci</w:t>
      </w:r>
      <w:r>
        <w:rPr>
          <w:rFonts w:ascii="Tahoma-Bold" w:hAnsi="Tahoma-Bold" w:cs="Tahoma-Bold"/>
          <w:b/>
          <w:bCs/>
          <w:color w:val="0D0D0D"/>
          <w:kern w:val="0"/>
          <w:sz w:val="24"/>
          <w:szCs w:val="24"/>
          <w:lang w:val="es-CO"/>
        </w:rPr>
        <w:t xml:space="preserve">ón, cotización y traslado.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Se encuentra que Carlos Alberto López Moreno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realizó cotizaciones al ISS, hoy Colpensiones desde el 16 de agosto de 1988 hasta el 30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de septiembre de 1994 </w:t>
      </w:r>
      <w:r>
        <w:rPr>
          <w:rFonts w:ascii="Tahoma" w:hAnsi="Tahoma" w:cs="Tahoma"/>
          <w:color w:val="000000"/>
          <w:kern w:val="0"/>
          <w:sz w:val="16"/>
          <w:szCs w:val="16"/>
          <w:lang w:val="es-CO"/>
        </w:rPr>
        <w:t>(Expediente digital, PDF 04ContestacionColpensiones, pág. 326 a 337)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, quien con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posterioridad se trasladó al régimen de ahorro individual con solidaridad de la siguiente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forma:</w:t>
      </w:r>
    </w:p>
    <w:p w14:paraId="3AAC722E" w14:textId="77777777" w:rsidR="00953643" w:rsidRDefault="00953643" w:rsidP="009939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4B4306BC" w14:textId="77777777" w:rsidR="00953643" w:rsidRDefault="00953643" w:rsidP="009939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639DBABC" w14:textId="04A50F27" w:rsidR="0099399A" w:rsidRDefault="0099399A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- Colfondos S.A. el 5 de septiembre de 1994, con fecha de efectividad el 1° de</w:t>
      </w:r>
    </w:p>
    <w:p w14:paraId="3511BD3A" w14:textId="77777777" w:rsidR="0099399A" w:rsidRDefault="0099399A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octubre de 1994 hasta el 31 de octubre de 1995, según formulario de afiliación</w:t>
      </w:r>
    </w:p>
    <w:p w14:paraId="04952860" w14:textId="77777777" w:rsidR="0099399A" w:rsidRDefault="0099399A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16"/>
          <w:szCs w:val="16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núm. 340746. </w:t>
      </w:r>
      <w:r>
        <w:rPr>
          <w:rFonts w:ascii="Tahoma" w:hAnsi="Tahoma" w:cs="Tahoma"/>
          <w:color w:val="000000"/>
          <w:kern w:val="0"/>
          <w:sz w:val="16"/>
          <w:szCs w:val="16"/>
          <w:lang w:val="es-CO"/>
        </w:rPr>
        <w:t>(Expediente digital, PDF 11ContestacionColfondos, pág. 18-19)</w:t>
      </w:r>
    </w:p>
    <w:p w14:paraId="1F3DF99E" w14:textId="77777777" w:rsidR="00953643" w:rsidRDefault="00953643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16"/>
          <w:szCs w:val="16"/>
          <w:lang w:val="es-CO"/>
        </w:rPr>
      </w:pPr>
    </w:p>
    <w:p w14:paraId="36C807ED" w14:textId="1984C665" w:rsidR="0099399A" w:rsidRDefault="0099399A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16"/>
          <w:szCs w:val="16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- Pensionar S.A. el 19 de octubre de 1995, con fecha de efectividad el 1° de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noviembre de 1995 hasta el 31 de agosto de 2005, según el formulario de afiliación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núm. 4414 </w:t>
      </w:r>
      <w:r>
        <w:rPr>
          <w:rFonts w:ascii="Tahoma" w:hAnsi="Tahoma" w:cs="Tahoma"/>
          <w:color w:val="000000"/>
          <w:kern w:val="0"/>
          <w:sz w:val="16"/>
          <w:szCs w:val="16"/>
          <w:lang w:val="es-CO"/>
        </w:rPr>
        <w:t>(Expediente digital, PDF 09ContestacionSkandia, pág. 36 y 80)</w:t>
      </w:r>
    </w:p>
    <w:p w14:paraId="28BE0731" w14:textId="77777777" w:rsidR="00953643" w:rsidRDefault="00953643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32E4E019" w14:textId="41AD19A8" w:rsidR="0099399A" w:rsidRDefault="0099399A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- Colfondos S.A. el 25 de julio de 2005, con fecha de efectividad el 1° de septiembre</w:t>
      </w:r>
    </w:p>
    <w:p w14:paraId="1175E01F" w14:textId="77777777" w:rsidR="0099399A" w:rsidRDefault="0099399A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16"/>
          <w:szCs w:val="16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de 2005 hasta el 30 de junio de 2010. </w:t>
      </w:r>
      <w:r>
        <w:rPr>
          <w:rFonts w:ascii="Tahoma" w:hAnsi="Tahoma" w:cs="Tahoma"/>
          <w:color w:val="000000"/>
          <w:kern w:val="0"/>
          <w:sz w:val="16"/>
          <w:szCs w:val="16"/>
          <w:lang w:val="es-CO"/>
        </w:rPr>
        <w:t>(Expediente digital, PDF 09ContestacionSkandia, pág. 80)</w:t>
      </w:r>
    </w:p>
    <w:p w14:paraId="7022E823" w14:textId="77777777" w:rsidR="00953643" w:rsidRDefault="00953643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7223D236" w14:textId="1D26AF61" w:rsidR="0099399A" w:rsidRDefault="0099399A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- </w:t>
      </w:r>
      <w:proofErr w:type="spellStart"/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Skandia</w:t>
      </w:r>
      <w:proofErr w:type="spellEnd"/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S.A. el 13 de mayo de 2010, con fecha de efectividad el 1° de julio de</w:t>
      </w:r>
    </w:p>
    <w:p w14:paraId="6344505C" w14:textId="77777777" w:rsidR="0099399A" w:rsidRDefault="0099399A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2010, según el formulario de afiliación núm. 534856 entidad donde se encuentra</w:t>
      </w:r>
    </w:p>
    <w:p w14:paraId="4ECBC53E" w14:textId="77777777" w:rsidR="0099399A" w:rsidRDefault="0099399A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16"/>
          <w:szCs w:val="16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actualmente. </w:t>
      </w:r>
      <w:r>
        <w:rPr>
          <w:rFonts w:ascii="Tahoma" w:hAnsi="Tahoma" w:cs="Tahoma"/>
          <w:color w:val="000000"/>
          <w:kern w:val="0"/>
          <w:sz w:val="16"/>
          <w:szCs w:val="16"/>
          <w:lang w:val="es-CO"/>
        </w:rPr>
        <w:t>(Expediente digital, PDF 09ContestacionSkandia, pág. 37 y 80)</w:t>
      </w:r>
    </w:p>
    <w:p w14:paraId="0EB796EB" w14:textId="77777777" w:rsidR="00953643" w:rsidRDefault="00953643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D0D0D"/>
          <w:kern w:val="0"/>
          <w:sz w:val="24"/>
          <w:szCs w:val="24"/>
          <w:lang w:val="es-CO"/>
        </w:rPr>
      </w:pPr>
    </w:p>
    <w:p w14:paraId="7FF844A5" w14:textId="391D709B" w:rsidR="0099399A" w:rsidRDefault="0099399A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D0D0D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Conforme con lo anterior, el juzgador de instancia sostuvo que se tornaba ineficaz el</w:t>
      </w:r>
      <w:r w:rsidR="00953643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traslado debido a que este se produjo cuando no habían trascurrido los 3 años de que</w:t>
      </w:r>
      <w:r w:rsidR="00953643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trata el Decreto 692 de 1994, argumentos que no fueron compartidos por Colfondos S.A.</w:t>
      </w:r>
    </w:p>
    <w:p w14:paraId="772089E5" w14:textId="77777777" w:rsidR="00953643" w:rsidRDefault="00953643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473C71CC" w14:textId="4ED11316" w:rsidR="0099399A" w:rsidRDefault="0099399A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Para efectos de dilucidar lo anterior, es importante destacar que la Sala no desconoce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que, de acuerdo con el artículo 3° del Decreto 692 de 1994, reglamentario de la ley 100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 1993, a partir del 01° de abril de 1994 los afiliados al Sistema General de Pensiones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5"/>
          <w:szCs w:val="25"/>
          <w:lang w:val="es-CO"/>
        </w:rPr>
        <w:t xml:space="preserve">"deberán"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seleccionar uno de los dos regímenes pensionales disponibles; no obstante,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esta obligación está dirigida principalmente a los nuevos afiliados al sistema a partir de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dicha fecha, ya que antes de la expedición de la Ley 100 de 1993 no coexistían dos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regímenes de pensiones excluyentes.</w:t>
      </w:r>
    </w:p>
    <w:p w14:paraId="42D0755B" w14:textId="77777777" w:rsidR="00953643" w:rsidRDefault="00953643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40499D65" w14:textId="22208F66" w:rsidR="0099399A" w:rsidRDefault="0099399A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Por lo tanto, aquellos que ya estaban afiliados a una Caja de Previsión o al antiguo ISS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antes del 01 de abril de 1994, como es el caso del demandante que estuvo afiliado a una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Caja de Previsión Social desde el 26 de julio de 1990, continuaron vinculados al régimen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 prima media con prestación definida, según lo establecido en el artículo 4° del mismo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Decreto, hasta tanto se ordenara su liquidación, veamos:</w:t>
      </w:r>
    </w:p>
    <w:p w14:paraId="21C5C6DB" w14:textId="77777777" w:rsidR="00953643" w:rsidRDefault="00953643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78BF5F58" w14:textId="27A6FA2C" w:rsidR="0099399A" w:rsidRDefault="0099399A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D0D0D"/>
          <w:kern w:val="0"/>
          <w:sz w:val="23"/>
          <w:szCs w:val="23"/>
          <w:lang w:val="es-CO"/>
        </w:rPr>
      </w:pPr>
      <w:r>
        <w:rPr>
          <w:rFonts w:ascii="Tahoma" w:hAnsi="Tahoma" w:cs="Tahoma"/>
          <w:color w:val="0D0D0D"/>
          <w:kern w:val="0"/>
          <w:lang w:val="es-CO"/>
        </w:rPr>
        <w:t>“</w:t>
      </w:r>
      <w:r>
        <w:rPr>
          <w:rFonts w:ascii="Tahoma" w:hAnsi="Tahoma" w:cs="Tahoma"/>
          <w:color w:val="0D0D0D"/>
          <w:kern w:val="0"/>
          <w:sz w:val="23"/>
          <w:szCs w:val="23"/>
          <w:lang w:val="es-CO"/>
        </w:rPr>
        <w:t>los trabajadores del sector privado y los afiliados voluntarios que seleccionen el régimen</w:t>
      </w:r>
      <w:r w:rsidR="00953643">
        <w:rPr>
          <w:rFonts w:ascii="Tahoma" w:hAnsi="Tahoma" w:cs="Tahoma"/>
          <w:color w:val="0D0D0D"/>
          <w:kern w:val="0"/>
          <w:sz w:val="23"/>
          <w:szCs w:val="23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3"/>
          <w:szCs w:val="23"/>
          <w:lang w:val="es-CO"/>
        </w:rPr>
        <w:t>solidario de prima media con prestación definida deberán vincularse al Instituto de los</w:t>
      </w:r>
      <w:r w:rsidR="00953643">
        <w:rPr>
          <w:rFonts w:ascii="Tahoma" w:hAnsi="Tahoma" w:cs="Tahoma"/>
          <w:color w:val="0D0D0D"/>
          <w:kern w:val="0"/>
          <w:sz w:val="23"/>
          <w:szCs w:val="23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3"/>
          <w:szCs w:val="23"/>
          <w:lang w:val="es-CO"/>
        </w:rPr>
        <w:t xml:space="preserve">Seguros Sociales, ISS, o continuar vinculados a </w:t>
      </w:r>
      <w:proofErr w:type="gramStart"/>
      <w:r>
        <w:rPr>
          <w:rFonts w:ascii="Tahoma" w:hAnsi="Tahoma" w:cs="Tahoma"/>
          <w:color w:val="0D0D0D"/>
          <w:kern w:val="0"/>
          <w:sz w:val="23"/>
          <w:szCs w:val="23"/>
          <w:lang w:val="es-CO"/>
        </w:rPr>
        <w:t>éste</w:t>
      </w:r>
      <w:proofErr w:type="gramEnd"/>
      <w:r>
        <w:rPr>
          <w:rFonts w:ascii="Tahoma" w:hAnsi="Tahoma" w:cs="Tahoma"/>
          <w:color w:val="0D0D0D"/>
          <w:kern w:val="0"/>
          <w:sz w:val="23"/>
          <w:szCs w:val="23"/>
          <w:lang w:val="es-CO"/>
        </w:rPr>
        <w:t xml:space="preserve"> si ya lo están” “Los servidores</w:t>
      </w:r>
      <w:r w:rsidR="00953643">
        <w:rPr>
          <w:rFonts w:ascii="Tahoma" w:hAnsi="Tahoma" w:cs="Tahoma"/>
          <w:color w:val="0D0D0D"/>
          <w:kern w:val="0"/>
          <w:sz w:val="23"/>
          <w:szCs w:val="23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3"/>
          <w:szCs w:val="23"/>
          <w:lang w:val="es-CO"/>
        </w:rPr>
        <w:t>públicos que se acojan al régimen solidario de prima media con prestación definida, y</w:t>
      </w:r>
    </w:p>
    <w:p w14:paraId="60B9BB56" w14:textId="77777777" w:rsidR="0099399A" w:rsidRDefault="0099399A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D0D0D"/>
          <w:kern w:val="0"/>
          <w:sz w:val="23"/>
          <w:szCs w:val="23"/>
          <w:lang w:val="es-CO"/>
        </w:rPr>
      </w:pPr>
      <w:r>
        <w:rPr>
          <w:rFonts w:ascii="Tahoma" w:hAnsi="Tahoma" w:cs="Tahoma"/>
          <w:color w:val="0D0D0D"/>
          <w:kern w:val="0"/>
          <w:sz w:val="23"/>
          <w:szCs w:val="23"/>
          <w:lang w:val="es-CO"/>
        </w:rPr>
        <w:lastRenderedPageBreak/>
        <w:t>que al 31 de marzo de 1994 se encontraban vinculados a una caja, entidad de previsión</w:t>
      </w:r>
    </w:p>
    <w:p w14:paraId="5054C28F" w14:textId="77777777" w:rsidR="0099399A" w:rsidRDefault="0099399A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D0D0D"/>
          <w:kern w:val="0"/>
          <w:sz w:val="23"/>
          <w:szCs w:val="23"/>
          <w:lang w:val="es-CO"/>
        </w:rPr>
      </w:pPr>
      <w:r>
        <w:rPr>
          <w:rFonts w:ascii="Tahoma" w:hAnsi="Tahoma" w:cs="Tahoma"/>
          <w:color w:val="0D0D0D"/>
          <w:kern w:val="0"/>
          <w:sz w:val="23"/>
          <w:szCs w:val="23"/>
          <w:lang w:val="es-CO"/>
        </w:rPr>
        <w:t>o fondo del sector público, podrán continuar vinculados a dichas entidades mientras no</w:t>
      </w:r>
    </w:p>
    <w:p w14:paraId="5EB8CC80" w14:textId="77777777" w:rsidR="0099399A" w:rsidRDefault="0099399A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D0D0D"/>
          <w:kern w:val="0"/>
          <w:sz w:val="23"/>
          <w:szCs w:val="23"/>
          <w:lang w:val="es-CO"/>
        </w:rPr>
      </w:pPr>
      <w:r>
        <w:rPr>
          <w:rFonts w:ascii="Tahoma" w:hAnsi="Tahoma" w:cs="Tahoma"/>
          <w:color w:val="0D0D0D"/>
          <w:kern w:val="0"/>
          <w:sz w:val="23"/>
          <w:szCs w:val="23"/>
          <w:lang w:val="es-CO"/>
        </w:rPr>
        <w:t>se ordene su liquidación.”</w:t>
      </w:r>
    </w:p>
    <w:p w14:paraId="42C4565B" w14:textId="77777777" w:rsidR="00953643" w:rsidRDefault="00953643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104DA18B" w14:textId="70248C81" w:rsidR="0099399A" w:rsidRDefault="0099399A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Es fundamental destacar que la afiliación al régimen pensional es única, permanente y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vitalicia, como ha sido sostenido por la Corte Suprema de Justicia de vieja data, en los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anteriores términos:</w:t>
      </w:r>
    </w:p>
    <w:p w14:paraId="3AF39388" w14:textId="77777777" w:rsidR="00953643" w:rsidRDefault="00953643" w:rsidP="009939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3"/>
          <w:szCs w:val="23"/>
          <w:lang w:val="es-CO"/>
        </w:rPr>
      </w:pPr>
    </w:p>
    <w:p w14:paraId="4E5CFC2A" w14:textId="492E1046" w:rsidR="0099399A" w:rsidRDefault="0099399A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lang w:val="es-CO"/>
        </w:rPr>
      </w:pPr>
      <w:r>
        <w:rPr>
          <w:rFonts w:ascii="Tahoma" w:hAnsi="Tahoma" w:cs="Tahoma"/>
          <w:color w:val="000000"/>
          <w:kern w:val="0"/>
          <w:sz w:val="23"/>
          <w:szCs w:val="23"/>
          <w:lang w:val="es-CO"/>
        </w:rPr>
        <w:t>“La afiliación es la fuente de los derechos y obligaciones de la Seguridad Social, y</w:t>
      </w:r>
      <w:r w:rsidR="00953643">
        <w:rPr>
          <w:rFonts w:ascii="Tahoma" w:hAnsi="Tahoma" w:cs="Tahoma"/>
          <w:color w:val="000000"/>
          <w:kern w:val="0"/>
          <w:sz w:val="23"/>
          <w:szCs w:val="23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3"/>
          <w:szCs w:val="23"/>
          <w:lang w:val="es-CO"/>
        </w:rPr>
        <w:t>brinda una pertenencia permanente al Sistema; se da mediante una primera y única</w:t>
      </w:r>
      <w:r w:rsidR="00953643">
        <w:rPr>
          <w:rFonts w:ascii="Tahoma" w:hAnsi="Tahoma" w:cs="Tahoma"/>
          <w:color w:val="000000"/>
          <w:kern w:val="0"/>
          <w:sz w:val="23"/>
          <w:szCs w:val="23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3"/>
          <w:szCs w:val="23"/>
          <w:lang w:val="es-CO"/>
        </w:rPr>
        <w:t>inscripción vitalicia, y en ningún momento la afiliación al Sistema de seguridad social</w:t>
      </w:r>
      <w:r w:rsidR="00953643">
        <w:rPr>
          <w:rFonts w:ascii="Tahoma" w:hAnsi="Tahoma" w:cs="Tahoma"/>
          <w:color w:val="000000"/>
          <w:kern w:val="0"/>
          <w:sz w:val="23"/>
          <w:szCs w:val="23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3"/>
          <w:szCs w:val="23"/>
          <w:lang w:val="es-CO"/>
        </w:rPr>
        <w:t>en pensiones se suspende o se pierde porque se dejen de causar cotizaciones o no</w:t>
      </w:r>
      <w:r w:rsidR="00953643">
        <w:rPr>
          <w:rFonts w:ascii="Tahoma" w:hAnsi="Tahoma" w:cs="Tahoma"/>
          <w:color w:val="000000"/>
          <w:kern w:val="0"/>
          <w:sz w:val="23"/>
          <w:szCs w:val="23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3"/>
          <w:szCs w:val="23"/>
          <w:lang w:val="es-CO"/>
        </w:rPr>
        <w:t xml:space="preserve">se paguen éstas” </w:t>
      </w:r>
      <w:r>
        <w:rPr>
          <w:rFonts w:ascii="Tahoma" w:hAnsi="Tahoma" w:cs="Tahoma"/>
          <w:color w:val="000000"/>
          <w:kern w:val="0"/>
          <w:lang w:val="es-CO"/>
        </w:rPr>
        <w:t>(Radicación No 34240 del 21 de octubre de 2008) (Negrilla fuera</w:t>
      </w:r>
      <w:r w:rsidR="00953643">
        <w:rPr>
          <w:rFonts w:ascii="Tahoma" w:hAnsi="Tahoma" w:cs="Tahoma"/>
          <w:color w:val="000000"/>
          <w:kern w:val="0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lang w:val="es-CO"/>
        </w:rPr>
        <w:t>del texto).</w:t>
      </w:r>
    </w:p>
    <w:p w14:paraId="53701177" w14:textId="77777777" w:rsidR="00953643" w:rsidRDefault="00953643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lang w:val="es-CO"/>
        </w:rPr>
      </w:pPr>
    </w:p>
    <w:p w14:paraId="211CBC5F" w14:textId="1CFD9190" w:rsidR="0099399A" w:rsidRDefault="0099399A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Además, de acuerdo con el artículo 11 del Decreto 692 de 1994, quienes estaban afiliados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al ISS o a una caja, fondo o entidad del sector público al 31 de marzo de 1994, no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necesitaban diligenciar un nuevo formulario de afiliación para ser incorporados al régimen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 prima media con prestación definida.</w:t>
      </w:r>
    </w:p>
    <w:p w14:paraId="33F3738E" w14:textId="77777777" w:rsidR="00953643" w:rsidRDefault="00953643" w:rsidP="009939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D0D0D"/>
          <w:kern w:val="0"/>
          <w:sz w:val="23"/>
          <w:szCs w:val="23"/>
          <w:lang w:val="es-CO"/>
        </w:rPr>
      </w:pPr>
    </w:p>
    <w:p w14:paraId="635651E9" w14:textId="74FF9BD6" w:rsidR="0099399A" w:rsidRDefault="0099399A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D0D0D"/>
          <w:kern w:val="0"/>
          <w:lang w:val="es-CO"/>
        </w:rPr>
      </w:pPr>
      <w:r>
        <w:rPr>
          <w:rFonts w:ascii="Tahoma" w:hAnsi="Tahoma" w:cs="Tahoma"/>
          <w:color w:val="0D0D0D"/>
          <w:kern w:val="0"/>
          <w:sz w:val="23"/>
          <w:szCs w:val="23"/>
          <w:lang w:val="es-CO"/>
        </w:rPr>
        <w:t>“Quienes al 31 de marzo de 1994 se encuentren vinculados al ISS, pueden continuar</w:t>
      </w:r>
      <w:r w:rsidR="00953643">
        <w:rPr>
          <w:rFonts w:ascii="Tahoma" w:hAnsi="Tahoma" w:cs="Tahoma"/>
          <w:color w:val="0D0D0D"/>
          <w:kern w:val="0"/>
          <w:sz w:val="23"/>
          <w:szCs w:val="23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3"/>
          <w:szCs w:val="23"/>
          <w:lang w:val="es-CO"/>
        </w:rPr>
        <w:t>en dicho instituto, sin que sea necesario el diligenciamiento del formulario o</w:t>
      </w:r>
      <w:r w:rsidR="00953643">
        <w:rPr>
          <w:rFonts w:ascii="Tahoma" w:hAnsi="Tahoma" w:cs="Tahoma"/>
          <w:color w:val="0D0D0D"/>
          <w:kern w:val="0"/>
          <w:sz w:val="23"/>
          <w:szCs w:val="23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3"/>
          <w:szCs w:val="23"/>
          <w:lang w:val="es-CO"/>
        </w:rPr>
        <w:t xml:space="preserve">comunicación en la cual conste su vinculación. </w:t>
      </w:r>
      <w:r>
        <w:rPr>
          <w:rFonts w:ascii="Tahoma-Bold" w:hAnsi="Tahoma-Bold" w:cs="Tahoma-Bold"/>
          <w:b/>
          <w:bCs/>
          <w:color w:val="0D0D0D"/>
          <w:kern w:val="0"/>
          <w:sz w:val="23"/>
          <w:szCs w:val="23"/>
          <w:lang w:val="es-CO"/>
        </w:rPr>
        <w:t>Igual tratamiento se aplicará a</w:t>
      </w:r>
      <w:r w:rsidR="00953643">
        <w:rPr>
          <w:rFonts w:ascii="Tahoma-Bold" w:hAnsi="Tahoma-Bold" w:cs="Tahoma-Bold"/>
          <w:b/>
          <w:bCs/>
          <w:color w:val="0D0D0D"/>
          <w:kern w:val="0"/>
          <w:sz w:val="23"/>
          <w:szCs w:val="23"/>
          <w:lang w:val="es-CO"/>
        </w:rPr>
        <w:t xml:space="preserve"> </w:t>
      </w:r>
      <w:r>
        <w:rPr>
          <w:rFonts w:ascii="Tahoma-Bold" w:hAnsi="Tahoma-Bold" w:cs="Tahoma-Bold"/>
          <w:b/>
          <w:bCs/>
          <w:color w:val="0D0D0D"/>
          <w:kern w:val="0"/>
          <w:sz w:val="23"/>
          <w:szCs w:val="23"/>
          <w:lang w:val="es-CO"/>
        </w:rPr>
        <w:t>los servidores públicos que se encuentren afiliados a una caja, fondo o</w:t>
      </w:r>
      <w:r w:rsidR="00953643">
        <w:rPr>
          <w:rFonts w:ascii="Tahoma-Bold" w:hAnsi="Tahoma-Bold" w:cs="Tahoma-Bold"/>
          <w:b/>
          <w:bCs/>
          <w:color w:val="0D0D0D"/>
          <w:kern w:val="0"/>
          <w:sz w:val="23"/>
          <w:szCs w:val="23"/>
          <w:lang w:val="es-CO"/>
        </w:rPr>
        <w:t xml:space="preserve"> </w:t>
      </w:r>
      <w:r>
        <w:rPr>
          <w:rFonts w:ascii="Tahoma-Bold" w:hAnsi="Tahoma-Bold" w:cs="Tahoma-Bold"/>
          <w:b/>
          <w:bCs/>
          <w:color w:val="0D0D0D"/>
          <w:kern w:val="0"/>
          <w:sz w:val="23"/>
          <w:szCs w:val="23"/>
          <w:lang w:val="es-CO"/>
        </w:rPr>
        <w:t xml:space="preserve">entidad del sector público mientras no se ordene su liquidación. </w:t>
      </w:r>
      <w:r>
        <w:rPr>
          <w:rFonts w:ascii="Tahoma" w:hAnsi="Tahoma" w:cs="Tahoma"/>
          <w:color w:val="0D0D0D"/>
          <w:kern w:val="0"/>
          <w:sz w:val="23"/>
          <w:szCs w:val="23"/>
          <w:lang w:val="es-CO"/>
        </w:rPr>
        <w:t>En estos</w:t>
      </w:r>
      <w:r w:rsidR="00953643">
        <w:rPr>
          <w:rFonts w:ascii="Tahoma" w:hAnsi="Tahoma" w:cs="Tahoma"/>
          <w:color w:val="0D0D0D"/>
          <w:kern w:val="0"/>
          <w:sz w:val="23"/>
          <w:szCs w:val="23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3"/>
          <w:szCs w:val="23"/>
          <w:lang w:val="es-CO"/>
        </w:rPr>
        <w:t>casos, no es aplicable la prohibición de traslado de régimen antes de 3 años a que se</w:t>
      </w:r>
      <w:r w:rsidR="00953643">
        <w:rPr>
          <w:rFonts w:ascii="Tahoma" w:hAnsi="Tahoma" w:cs="Tahoma"/>
          <w:color w:val="0D0D0D"/>
          <w:kern w:val="0"/>
          <w:sz w:val="23"/>
          <w:szCs w:val="23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3"/>
          <w:szCs w:val="23"/>
          <w:lang w:val="es-CO"/>
        </w:rPr>
        <w:t xml:space="preserve">refiere el artículo 15 del presente Decreto, </w:t>
      </w:r>
      <w:r>
        <w:rPr>
          <w:rFonts w:ascii="Tahoma-Bold" w:hAnsi="Tahoma-Bold" w:cs="Tahoma-Bold"/>
          <w:b/>
          <w:bCs/>
          <w:color w:val="0D0D0D"/>
          <w:kern w:val="0"/>
          <w:sz w:val="23"/>
          <w:szCs w:val="23"/>
          <w:lang w:val="es-CO"/>
        </w:rPr>
        <w:t>y en consecuencia podrán ejercer en</w:t>
      </w:r>
      <w:r w:rsidR="00953643">
        <w:rPr>
          <w:rFonts w:ascii="Tahoma-Bold" w:hAnsi="Tahoma-Bold" w:cs="Tahoma-Bold"/>
          <w:b/>
          <w:bCs/>
          <w:color w:val="0D0D0D"/>
          <w:kern w:val="0"/>
          <w:sz w:val="23"/>
          <w:szCs w:val="23"/>
          <w:lang w:val="es-CO"/>
        </w:rPr>
        <w:t xml:space="preserve"> </w:t>
      </w:r>
      <w:r>
        <w:rPr>
          <w:rFonts w:ascii="Tahoma-Bold" w:hAnsi="Tahoma-Bold" w:cs="Tahoma-Bold"/>
          <w:b/>
          <w:bCs/>
          <w:color w:val="0D0D0D"/>
          <w:kern w:val="0"/>
          <w:sz w:val="23"/>
          <w:szCs w:val="23"/>
          <w:lang w:val="es-CO"/>
        </w:rPr>
        <w:t>cualquier momento la opción de traslado</w:t>
      </w:r>
      <w:r>
        <w:rPr>
          <w:rFonts w:ascii="Tahoma" w:hAnsi="Tahoma" w:cs="Tahoma"/>
          <w:color w:val="0D0D0D"/>
          <w:kern w:val="0"/>
          <w:sz w:val="23"/>
          <w:szCs w:val="23"/>
          <w:lang w:val="es-CO"/>
        </w:rPr>
        <w:t xml:space="preserve">. </w:t>
      </w:r>
      <w:r>
        <w:rPr>
          <w:rFonts w:ascii="Tahoma" w:hAnsi="Tahoma" w:cs="Tahoma"/>
          <w:color w:val="0D0D0D"/>
          <w:kern w:val="0"/>
          <w:lang w:val="es-CO"/>
        </w:rPr>
        <w:t>(Negrilla fuera del texto)</w:t>
      </w:r>
      <w:r w:rsidR="00953643">
        <w:rPr>
          <w:rFonts w:ascii="Tahoma" w:hAnsi="Tahoma" w:cs="Tahoma"/>
          <w:color w:val="0D0D0D"/>
          <w:kern w:val="0"/>
          <w:lang w:val="es-CO"/>
        </w:rPr>
        <w:t xml:space="preserve"> </w:t>
      </w:r>
    </w:p>
    <w:p w14:paraId="5FBC3B14" w14:textId="77777777" w:rsidR="00953643" w:rsidRDefault="00953643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D0D0D"/>
          <w:kern w:val="0"/>
          <w:lang w:val="es-CO"/>
        </w:rPr>
      </w:pPr>
    </w:p>
    <w:p w14:paraId="267AC7D9" w14:textId="06ED831A" w:rsidR="0099399A" w:rsidRDefault="0099399A" w:rsidP="009536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Por lo tanto, la falta de cotizaciones al 1° de abril de 1994 no implica la pérdida de la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calidad de afiliado al régimen de prima media con prestación definida, como acaece en el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sub examine, dado que el actor sin necesidad de diligenciar nuevo formulario de afiliación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al ISS, permaneció en el mismo hasta el 5 de septiembre de 1994, fecha en la que se</w:t>
      </w:r>
      <w:r w:rsidR="0095364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trasladó a la AFP Colfondos S.A.</w:t>
      </w:r>
    </w:p>
    <w:p w14:paraId="6B903E35" w14:textId="77777777" w:rsidR="00953643" w:rsidRDefault="00953643" w:rsidP="009939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15B3947B" w14:textId="150B0A40" w:rsidR="0099399A" w:rsidRDefault="0099399A" w:rsidP="00BA54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Al respecto, valga la pena traer a colación lo discurrido en sentencia SL1419-2018 en la</w:t>
      </w:r>
      <w:r w:rsidR="00BA5461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que la Corte le ha dado vocación de permanencia a la afiliación al sistema pensional, de</w:t>
      </w:r>
      <w:r w:rsidR="00BA5461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aquellos afiliados al régimen de prima media con prestación definida antes del 01 de abril</w:t>
      </w:r>
      <w:r w:rsidR="00BA5461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 1994, independientemente de si sufragaron o no cotizaciones, quienes se consideran</w:t>
      </w:r>
      <w:r w:rsidR="00BA5461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inscritos en dicho régimen de manera continua, veamos:</w:t>
      </w:r>
    </w:p>
    <w:p w14:paraId="09F351A5" w14:textId="77777777" w:rsidR="00BA5461" w:rsidRDefault="00BA5461" w:rsidP="00BA54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3"/>
          <w:szCs w:val="23"/>
          <w:lang w:val="es-CO"/>
        </w:rPr>
      </w:pPr>
    </w:p>
    <w:p w14:paraId="3E75310C" w14:textId="3B5E7A34" w:rsidR="0099399A" w:rsidRDefault="0099399A" w:rsidP="00BA54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3"/>
          <w:szCs w:val="23"/>
          <w:lang w:val="es-CO"/>
        </w:rPr>
      </w:pPr>
      <w:r>
        <w:rPr>
          <w:rFonts w:ascii="Tahoma" w:hAnsi="Tahoma" w:cs="Tahoma"/>
          <w:color w:val="000000"/>
          <w:kern w:val="0"/>
          <w:sz w:val="23"/>
          <w:szCs w:val="23"/>
          <w:lang w:val="es-CO"/>
        </w:rPr>
        <w:t>“Por lo anterior, debía dársele el trato de un afiliado inactivo, de acuerdo con lo</w:t>
      </w:r>
      <w:r w:rsidR="00BA5461">
        <w:rPr>
          <w:rFonts w:ascii="Tahoma" w:hAnsi="Tahoma" w:cs="Tahoma"/>
          <w:color w:val="000000"/>
          <w:kern w:val="0"/>
          <w:sz w:val="23"/>
          <w:szCs w:val="23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3"/>
          <w:szCs w:val="23"/>
          <w:lang w:val="es-CO"/>
        </w:rPr>
        <w:t>establecido en el artículo 13 del Decreto 692 de 1992, según el cual la afiliación al</w:t>
      </w:r>
      <w:r w:rsidR="00BA5461">
        <w:rPr>
          <w:rFonts w:ascii="Tahoma" w:hAnsi="Tahoma" w:cs="Tahoma"/>
          <w:color w:val="000000"/>
          <w:kern w:val="0"/>
          <w:sz w:val="23"/>
          <w:szCs w:val="23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3"/>
          <w:szCs w:val="23"/>
          <w:lang w:val="es-CO"/>
        </w:rPr>
        <w:t>sistema de pensiones tiene un carácter permanente y «…no se pierde por haber</w:t>
      </w:r>
      <w:r w:rsidR="00BA5461">
        <w:rPr>
          <w:rFonts w:ascii="Tahoma" w:hAnsi="Tahoma" w:cs="Tahoma"/>
          <w:color w:val="000000"/>
          <w:kern w:val="0"/>
          <w:sz w:val="23"/>
          <w:szCs w:val="23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3"/>
          <w:szCs w:val="23"/>
          <w:lang w:val="es-CO"/>
        </w:rPr>
        <w:t>dejado de cotizar durante uno o varios períodos, pero podrá pasar a la categoría de</w:t>
      </w:r>
      <w:r w:rsidR="00BA5461">
        <w:rPr>
          <w:rFonts w:ascii="Tahoma" w:hAnsi="Tahoma" w:cs="Tahoma"/>
          <w:color w:val="000000"/>
          <w:kern w:val="0"/>
          <w:sz w:val="23"/>
          <w:szCs w:val="23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3"/>
          <w:szCs w:val="23"/>
          <w:lang w:val="es-CO"/>
        </w:rPr>
        <w:t>afiliados inactivos, cuando tenga más de seis meses de no pago de cotizaciones.» Así</w:t>
      </w:r>
      <w:r w:rsidR="00BA5461">
        <w:rPr>
          <w:rFonts w:ascii="Tahoma" w:hAnsi="Tahoma" w:cs="Tahoma"/>
          <w:color w:val="000000"/>
          <w:kern w:val="0"/>
          <w:sz w:val="23"/>
          <w:szCs w:val="23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3"/>
          <w:szCs w:val="23"/>
          <w:lang w:val="es-CO"/>
        </w:rPr>
        <w:t xml:space="preserve">también lo </w:t>
      </w:r>
      <w:r>
        <w:rPr>
          <w:rFonts w:ascii="Tahoma" w:hAnsi="Tahoma" w:cs="Tahoma"/>
          <w:color w:val="000000"/>
          <w:kern w:val="0"/>
          <w:sz w:val="23"/>
          <w:szCs w:val="23"/>
          <w:lang w:val="es-CO"/>
        </w:rPr>
        <w:lastRenderedPageBreak/>
        <w:t>ha reconocido esta sala de la Corte en sentencias como la CSJ SL2138-</w:t>
      </w:r>
      <w:r w:rsidR="00BA5461">
        <w:rPr>
          <w:rFonts w:ascii="Tahoma" w:hAnsi="Tahoma" w:cs="Tahoma"/>
          <w:color w:val="000000"/>
          <w:kern w:val="0"/>
          <w:sz w:val="23"/>
          <w:szCs w:val="23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3"/>
          <w:szCs w:val="23"/>
          <w:lang w:val="es-CO"/>
        </w:rPr>
        <w:t>2016, CSJ SL9288-2017 y CSJ SL738-20108, entre muchas otras, en las que ha</w:t>
      </w:r>
      <w:r w:rsidR="00BA5461">
        <w:rPr>
          <w:rFonts w:ascii="Tahoma" w:hAnsi="Tahoma" w:cs="Tahoma"/>
          <w:color w:val="000000"/>
          <w:kern w:val="0"/>
          <w:sz w:val="23"/>
          <w:szCs w:val="23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3"/>
          <w:szCs w:val="23"/>
          <w:lang w:val="es-CO"/>
        </w:rPr>
        <w:t xml:space="preserve">recalcado que la afiliación al sistema de pensiones es libre y voluntaria, </w:t>
      </w:r>
      <w:r>
        <w:rPr>
          <w:rFonts w:ascii="Tahoma-Bold" w:hAnsi="Tahoma-Bold" w:cs="Tahoma-Bold"/>
          <w:b/>
          <w:bCs/>
          <w:color w:val="000000"/>
          <w:kern w:val="0"/>
          <w:sz w:val="23"/>
          <w:szCs w:val="23"/>
          <w:lang w:val="es-CO"/>
        </w:rPr>
        <w:t>además de</w:t>
      </w:r>
      <w:r w:rsidR="00BA5461">
        <w:rPr>
          <w:rFonts w:ascii="Tahoma-Bold" w:hAnsi="Tahoma-Bold" w:cs="Tahoma-Bold"/>
          <w:b/>
          <w:bCs/>
          <w:color w:val="000000"/>
          <w:kern w:val="0"/>
          <w:sz w:val="23"/>
          <w:szCs w:val="23"/>
          <w:lang w:val="es-CO"/>
        </w:rPr>
        <w:t xml:space="preserve"> </w:t>
      </w:r>
      <w:r>
        <w:rPr>
          <w:rFonts w:ascii="Tahoma-Bold" w:hAnsi="Tahoma-Bold" w:cs="Tahoma-Bold"/>
          <w:b/>
          <w:bCs/>
          <w:color w:val="000000"/>
          <w:kern w:val="0"/>
          <w:sz w:val="23"/>
          <w:szCs w:val="23"/>
          <w:lang w:val="es-CO"/>
        </w:rPr>
        <w:t>que tiene naturalmente una vocación de permanencia</w:t>
      </w:r>
      <w:r>
        <w:rPr>
          <w:rFonts w:ascii="Tahoma" w:hAnsi="Tahoma" w:cs="Tahoma"/>
          <w:color w:val="000000"/>
          <w:kern w:val="0"/>
          <w:sz w:val="23"/>
          <w:szCs w:val="23"/>
          <w:lang w:val="es-CO"/>
        </w:rPr>
        <w:t>.</w:t>
      </w:r>
      <w:r w:rsidR="00BA5461">
        <w:rPr>
          <w:rFonts w:ascii="Tahoma" w:hAnsi="Tahoma" w:cs="Tahoma"/>
          <w:color w:val="000000"/>
          <w:kern w:val="0"/>
          <w:sz w:val="23"/>
          <w:szCs w:val="23"/>
          <w:lang w:val="es-CO"/>
        </w:rPr>
        <w:t xml:space="preserve"> </w:t>
      </w:r>
    </w:p>
    <w:p w14:paraId="63F2C49B" w14:textId="77777777" w:rsidR="00BA5461" w:rsidRDefault="00BA5461" w:rsidP="00BA54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3"/>
          <w:szCs w:val="23"/>
          <w:lang w:val="es-CO"/>
        </w:rPr>
      </w:pPr>
    </w:p>
    <w:p w14:paraId="30E7620B" w14:textId="77777777" w:rsidR="0099399A" w:rsidRDefault="0099399A" w:rsidP="009939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3"/>
          <w:szCs w:val="23"/>
          <w:lang w:val="es-CO"/>
        </w:rPr>
      </w:pPr>
      <w:r>
        <w:rPr>
          <w:rFonts w:ascii="Tahoma" w:hAnsi="Tahoma" w:cs="Tahoma"/>
          <w:color w:val="000000"/>
          <w:kern w:val="0"/>
          <w:sz w:val="23"/>
          <w:szCs w:val="23"/>
          <w:lang w:val="es-CO"/>
        </w:rPr>
        <w:t>(…)</w:t>
      </w:r>
    </w:p>
    <w:p w14:paraId="1480977C" w14:textId="77777777" w:rsidR="008F70D4" w:rsidRDefault="008F70D4" w:rsidP="009939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3"/>
          <w:szCs w:val="23"/>
          <w:lang w:val="es-CO"/>
        </w:rPr>
      </w:pPr>
    </w:p>
    <w:p w14:paraId="37A8FAD1" w14:textId="3637C4AB" w:rsidR="0099399A" w:rsidRDefault="0099399A" w:rsidP="008F70D4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3"/>
          <w:szCs w:val="23"/>
          <w:lang w:val="es-CO"/>
        </w:rPr>
      </w:pPr>
      <w:r>
        <w:rPr>
          <w:rFonts w:ascii="Tahoma" w:hAnsi="Tahoma" w:cs="Tahoma"/>
          <w:color w:val="000000"/>
          <w:kern w:val="0"/>
          <w:sz w:val="23"/>
          <w:szCs w:val="23"/>
          <w:lang w:val="es-CO"/>
        </w:rPr>
        <w:t xml:space="preserve">En ese sentido, </w:t>
      </w:r>
      <w:r>
        <w:rPr>
          <w:rFonts w:ascii="Tahoma-Bold" w:hAnsi="Tahoma-Bold" w:cs="Tahoma-Bold"/>
          <w:b/>
          <w:bCs/>
          <w:color w:val="000000"/>
          <w:kern w:val="0"/>
          <w:sz w:val="23"/>
          <w:szCs w:val="23"/>
          <w:lang w:val="es-CO"/>
        </w:rPr>
        <w:t>por el simple hecho de no haberse inscrito en otro régimen</w:t>
      </w:r>
    </w:p>
    <w:p w14:paraId="68AAEDF4" w14:textId="77777777" w:rsidR="0099399A" w:rsidRDefault="0099399A" w:rsidP="008F70D4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3"/>
          <w:szCs w:val="23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3"/>
          <w:szCs w:val="23"/>
          <w:lang w:val="es-CO"/>
        </w:rPr>
        <w:t>de pensiones y haber permanecido como afiliado inactivo en la demandada,</w:t>
      </w:r>
    </w:p>
    <w:p w14:paraId="0077952B" w14:textId="77777777" w:rsidR="0099399A" w:rsidRDefault="0099399A" w:rsidP="008F70D4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3"/>
          <w:szCs w:val="23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3"/>
          <w:szCs w:val="23"/>
          <w:lang w:val="es-CO"/>
        </w:rPr>
        <w:t>el actor debía entenderse inscrito de manera necesaria en el régimen de</w:t>
      </w:r>
    </w:p>
    <w:p w14:paraId="06A238D7" w14:textId="77777777" w:rsidR="0099399A" w:rsidRDefault="0099399A" w:rsidP="008F7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3"/>
          <w:szCs w:val="23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3"/>
          <w:szCs w:val="23"/>
          <w:lang w:val="es-CO"/>
        </w:rPr>
        <w:t>prima media con prestación definida</w:t>
      </w:r>
      <w:r>
        <w:rPr>
          <w:rFonts w:ascii="Tahoma" w:hAnsi="Tahoma" w:cs="Tahoma"/>
          <w:color w:val="000000"/>
          <w:kern w:val="0"/>
          <w:sz w:val="23"/>
          <w:szCs w:val="23"/>
          <w:lang w:val="es-CO"/>
        </w:rPr>
        <w:t>”.</w:t>
      </w:r>
    </w:p>
    <w:p w14:paraId="4D51A9D3" w14:textId="77777777" w:rsidR="008F70D4" w:rsidRDefault="008F70D4" w:rsidP="008F7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D0D0D"/>
          <w:kern w:val="0"/>
          <w:sz w:val="24"/>
          <w:szCs w:val="24"/>
          <w:lang w:val="es-CO"/>
        </w:rPr>
      </w:pPr>
    </w:p>
    <w:p w14:paraId="0692F09D" w14:textId="02ECC3D0" w:rsidR="0099399A" w:rsidRDefault="0099399A" w:rsidP="008F7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D0D0D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De esta manera,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la afiliación al régimen pensional es única y vitalicia, y no se pierde o</w:t>
      </w:r>
      <w:r w:rsidR="008F70D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suspende por falta de cotizaciones, motivo por el cual, quienes a 1° de abril de 1994</w:t>
      </w:r>
      <w:r w:rsidR="008F70D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vengan afiliados al régimen de prima media con prestación definida, independientemente</w:t>
      </w:r>
      <w:r w:rsidR="008F70D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 que tengan o no cotizaciones con posterioridad al citado régimen de prima media, y</w:t>
      </w:r>
      <w:r w:rsidR="008F70D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se afilian al RAIS, realizan un traslado de régimen pensional, en este sentido es claro que</w:t>
      </w:r>
      <w:r w:rsidR="008F70D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no existe quebrantamiento de lo dispuesto en el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artículo 11 del Decreto 692 de 1994,</w:t>
      </w:r>
      <w:r w:rsidR="008F70D4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contrario a lo que indicó el sentenciador de instancia.</w:t>
      </w:r>
    </w:p>
    <w:p w14:paraId="0F22EFC5" w14:textId="77777777" w:rsidR="008F70D4" w:rsidRDefault="008F70D4" w:rsidP="008F7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D0D0D"/>
          <w:kern w:val="0"/>
          <w:sz w:val="24"/>
          <w:szCs w:val="24"/>
          <w:lang w:val="es-CO"/>
        </w:rPr>
      </w:pPr>
    </w:p>
    <w:p w14:paraId="4E257586" w14:textId="77777777" w:rsidR="0099399A" w:rsidRDefault="0099399A" w:rsidP="008F7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D0D0D"/>
          <w:kern w:val="0"/>
          <w:sz w:val="24"/>
          <w:szCs w:val="24"/>
          <w:lang w:val="es-CO"/>
        </w:rPr>
        <w:t xml:space="preserve">5. Carga probatoria y deber de información.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Para resolver el problema jurídico</w:t>
      </w:r>
    </w:p>
    <w:p w14:paraId="76D245FB" w14:textId="422FD7AA" w:rsidR="0099399A" w:rsidRDefault="0099399A" w:rsidP="008F7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relacionado con la carga probatoria, debe decirse que la misma sí recae en la AFP no en</w:t>
      </w:r>
      <w:r w:rsidR="008F70D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el demandante, en primer lugar, porque la omisión en torno al deber de información</w:t>
      </w:r>
      <w:r w:rsidR="008F70D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expuesta en el libelo </w:t>
      </w:r>
      <w:proofErr w:type="spellStart"/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incoatorio</w:t>
      </w:r>
      <w:proofErr w:type="spellEnd"/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tiene la connotación de una negación indefinida, exenta</w:t>
      </w:r>
      <w:r w:rsidR="008F70D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 prueba de conformidad con lo preceptuado en el art. 167 del C.G. del P. En segundo</w:t>
      </w:r>
      <w:r w:rsidR="008F70D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lugar, porque la </w:t>
      </w: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 xml:space="preserve">custodia de la documentación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así como la obligación legal de brindar</w:t>
      </w:r>
      <w:r w:rsidR="008F70D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información se encuentra en cabeza del fondo, conforme a lo dispuesto desde el Decreto</w:t>
      </w:r>
      <w:r w:rsidR="008F70D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663 de 1993, y en tercer lugar, porque el literal b) del art 11 de la Ley 1328 de 2009,</w:t>
      </w:r>
      <w:r w:rsidR="008F70D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considera una práctica abusiva la imposición de dicha </w:t>
      </w: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>carga a los consumidores</w:t>
      </w:r>
      <w:r w:rsidR="008F70D4"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>financieros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, teniendo en cuenta que los afiliados se encuentran en desventaja probatoria</w:t>
      </w:r>
      <w:r w:rsidR="008F70D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además de ser la parte débil de la relación contractual, quien en este tipo de procesos se</w:t>
      </w:r>
      <w:r w:rsidR="008F70D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enfrentan a una entidad financiera, que cuenta con posición en el mercado,</w:t>
      </w:r>
      <w:r w:rsidR="008F70D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profesionalismo, experticia y control de la operación.</w:t>
      </w:r>
      <w:r w:rsidR="008F70D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</w:p>
    <w:p w14:paraId="5A61F89D" w14:textId="77777777" w:rsidR="008F70D4" w:rsidRDefault="008F70D4" w:rsidP="008F7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69007191" w14:textId="2ECD096E" w:rsidR="0099399A" w:rsidRDefault="0099399A" w:rsidP="008F7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La Sala de Casación Laboral de la Corte Suprema de Justicia, entre otras, en sentencia SL</w:t>
      </w:r>
      <w:r w:rsidR="008F70D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1897-2019, ha considerado que son las entidades de seguridad social las que deben</w:t>
      </w:r>
      <w:r w:rsidR="008F70D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garantizar, en caso de estar frente a un traslado de régimen pensional, que existió una</w:t>
      </w:r>
      <w:r w:rsidR="008F70D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decisión informada, que fue verdaderamente autónoma, consciente y objetivamente</w:t>
      </w:r>
      <w:r w:rsidR="008F70D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verificable, en el entendido de que los afiliados puedan conocer los </w:t>
      </w: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 xml:space="preserve">riesgos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que ello</w:t>
      </w:r>
      <w:r w:rsidR="008F70D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implica, así como los beneficios que le reportaría.</w:t>
      </w:r>
    </w:p>
    <w:p w14:paraId="45E7B826" w14:textId="77777777" w:rsidR="008F70D4" w:rsidRDefault="008F70D4" w:rsidP="008F7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7EBBEA29" w14:textId="31D0E1E4" w:rsidR="0099399A" w:rsidRDefault="0099399A" w:rsidP="008F7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Dicho de otra manera, no se puede predicar la existencia de una manifestación libre y</w:t>
      </w:r>
      <w:r w:rsidR="008F70D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voluntaria cuando quiera que un afiliado al sistema no conoce la incidencia que la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lastRenderedPageBreak/>
        <w:t>decisión</w:t>
      </w:r>
      <w:r w:rsidR="008F70D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 trasladarse de régimen pensional pueda tener, frente a eventuales derechos</w:t>
      </w:r>
      <w:r w:rsidR="008F70D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prestacionales; de ahí que no le corresponda a ella sino a la administradora de fondos de</w:t>
      </w:r>
      <w:r w:rsidR="008F70D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pensiones dar cuenta de que brindó la correspondiente información, que fue clara y</w:t>
      </w:r>
      <w:r w:rsidR="008F70D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suficiente, ya que un engaño no sólo se produce en lo que se dice, sino en el silencio que</w:t>
      </w:r>
      <w:r w:rsidR="008F70D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guarda el respectivo asesor, quien ha de tener la iniciativa de proporcionar todo aquello</w:t>
      </w:r>
      <w:r w:rsidR="008F70D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que resulte relevante y fundamental, tanto lo favorable como lo desfavorable para tomar</w:t>
      </w:r>
      <w:r w:rsidR="008F70D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la decisión e incluso, desanimar al afiliado en caso de que el traslado resulte perjudicial</w:t>
      </w:r>
      <w:r w:rsidR="008F70D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para su derecho pensional.</w:t>
      </w:r>
    </w:p>
    <w:p w14:paraId="3F26382F" w14:textId="77777777" w:rsidR="008F70D4" w:rsidRDefault="008F70D4" w:rsidP="008F7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01469C12" w14:textId="05C6BF1C" w:rsidR="0099399A" w:rsidRDefault="0099399A" w:rsidP="008F70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Frente a la información que se debía brindar para esa época –año 1994-, debe recodarse</w:t>
      </w:r>
      <w:r w:rsidR="008F70D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por la Sala que la CSJ en sentencia SL1452 de 2019 identificó distintas etapas sobre la</w:t>
      </w:r>
      <w:r w:rsidR="008F70D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evolución normativa del deber de información a cargo de las administradoras, que</w:t>
      </w:r>
      <w:r w:rsidR="008F70D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corresponde a los siguientes periodos:</w:t>
      </w:r>
    </w:p>
    <w:p w14:paraId="36B20159" w14:textId="77777777" w:rsidR="008F70D4" w:rsidRDefault="008F70D4" w:rsidP="008F70D4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lang w:val="es-CO"/>
        </w:rPr>
      </w:pPr>
    </w:p>
    <w:p w14:paraId="5E2A3165" w14:textId="77777777" w:rsidR="00DE7F7B" w:rsidRPr="00304F4A" w:rsidRDefault="00DE7F7B" w:rsidP="008F7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16"/>
          <w:szCs w:val="16"/>
          <w:lang w:val="es-CO"/>
        </w:rPr>
      </w:pPr>
    </w:p>
    <w:p w14:paraId="7BBFB1AA" w14:textId="77777777" w:rsidR="00304F4A" w:rsidRPr="0064145A" w:rsidRDefault="00304F4A" w:rsidP="00304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  <w:lang w:val="es-CO"/>
        </w:rPr>
      </w:pPr>
      <w:r w:rsidRPr="0064145A">
        <w:rPr>
          <w:rFonts w:ascii="Arial" w:hAnsi="Arial" w:cs="Arial"/>
          <w:b/>
          <w:bCs/>
          <w:kern w:val="0"/>
          <w:sz w:val="16"/>
          <w:szCs w:val="16"/>
          <w:lang w:val="es-CO"/>
        </w:rPr>
        <w:t>Etapa</w:t>
      </w:r>
    </w:p>
    <w:p w14:paraId="5041053C" w14:textId="7BED8FEB" w:rsidR="00B75BBD" w:rsidRPr="0064145A" w:rsidRDefault="00304F4A" w:rsidP="00B75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  <w:lang w:val="es-CO"/>
        </w:rPr>
      </w:pPr>
      <w:r w:rsidRPr="0064145A">
        <w:rPr>
          <w:rFonts w:ascii="Arial" w:hAnsi="Arial" w:cs="Arial"/>
          <w:b/>
          <w:bCs/>
          <w:kern w:val="0"/>
          <w:sz w:val="16"/>
          <w:szCs w:val="16"/>
          <w:lang w:val="es-CO"/>
        </w:rPr>
        <w:t>A</w:t>
      </w:r>
      <w:r w:rsidRPr="0064145A">
        <w:rPr>
          <w:rFonts w:ascii="Arial" w:hAnsi="Arial" w:cs="Arial"/>
          <w:b/>
          <w:bCs/>
          <w:kern w:val="0"/>
          <w:sz w:val="16"/>
          <w:szCs w:val="16"/>
          <w:lang w:val="es-CO"/>
        </w:rPr>
        <w:t>cumulativa</w:t>
      </w:r>
      <w:r w:rsidRPr="0064145A">
        <w:rPr>
          <w:rFonts w:ascii="Arial" w:hAnsi="Arial" w:cs="Arial"/>
          <w:b/>
          <w:bCs/>
          <w:kern w:val="0"/>
          <w:sz w:val="16"/>
          <w:szCs w:val="16"/>
          <w:lang w:val="es-CO"/>
        </w:rPr>
        <w:t xml:space="preserve"> </w:t>
      </w:r>
      <w:r w:rsidR="00B75BBD" w:rsidRPr="0064145A">
        <w:rPr>
          <w:rFonts w:ascii="Arial" w:hAnsi="Arial" w:cs="Arial"/>
          <w:b/>
          <w:bCs/>
          <w:kern w:val="0"/>
          <w:sz w:val="16"/>
          <w:szCs w:val="16"/>
          <w:lang w:val="es-CO"/>
        </w:rPr>
        <w:t xml:space="preserve">                     </w:t>
      </w:r>
      <w:r w:rsidRPr="0064145A">
        <w:rPr>
          <w:rFonts w:ascii="Arial" w:hAnsi="Arial" w:cs="Arial"/>
          <w:b/>
          <w:bCs/>
          <w:kern w:val="0"/>
          <w:sz w:val="16"/>
          <w:szCs w:val="16"/>
          <w:lang w:val="es-CO"/>
        </w:rPr>
        <w:t>Normas que obligan a</w:t>
      </w:r>
      <w:r w:rsidRPr="0064145A">
        <w:rPr>
          <w:rFonts w:ascii="Arial" w:hAnsi="Arial" w:cs="Arial"/>
          <w:b/>
          <w:bCs/>
          <w:kern w:val="0"/>
          <w:sz w:val="16"/>
          <w:szCs w:val="16"/>
          <w:lang w:val="es-CO"/>
        </w:rPr>
        <w:t xml:space="preserve"> </w:t>
      </w:r>
      <w:r w:rsidRPr="0064145A">
        <w:rPr>
          <w:rFonts w:ascii="Arial" w:hAnsi="Arial" w:cs="Arial"/>
          <w:b/>
          <w:bCs/>
          <w:kern w:val="0"/>
          <w:sz w:val="16"/>
          <w:szCs w:val="16"/>
          <w:lang w:val="es-CO"/>
        </w:rPr>
        <w:t xml:space="preserve">las administradoras </w:t>
      </w:r>
      <w:r w:rsidR="00104FAC" w:rsidRPr="0064145A">
        <w:rPr>
          <w:rFonts w:ascii="Arial" w:hAnsi="Arial" w:cs="Arial"/>
          <w:b/>
          <w:bCs/>
          <w:kern w:val="0"/>
          <w:sz w:val="16"/>
          <w:szCs w:val="16"/>
          <w:lang w:val="es-CO"/>
        </w:rPr>
        <w:t xml:space="preserve">  </w:t>
      </w:r>
      <w:r w:rsidR="00B75BBD" w:rsidRPr="0064145A">
        <w:rPr>
          <w:rFonts w:ascii="Arial" w:hAnsi="Arial" w:cs="Arial"/>
          <w:b/>
          <w:bCs/>
          <w:kern w:val="0"/>
          <w:sz w:val="16"/>
          <w:szCs w:val="16"/>
          <w:lang w:val="es-CO"/>
        </w:rPr>
        <w:t>Contenido mínimo y alcance del</w:t>
      </w:r>
    </w:p>
    <w:p w14:paraId="6972BBAA" w14:textId="46B8E223" w:rsidR="00B75BBD" w:rsidRPr="0064145A" w:rsidRDefault="00104FAC" w:rsidP="00B75B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16"/>
          <w:szCs w:val="16"/>
          <w:lang w:val="es-CO"/>
        </w:rPr>
      </w:pPr>
      <w:r w:rsidRPr="0064145A">
        <w:rPr>
          <w:rFonts w:ascii="Arial" w:hAnsi="Arial" w:cs="Arial"/>
          <w:b/>
          <w:bCs/>
          <w:kern w:val="0"/>
          <w:sz w:val="16"/>
          <w:szCs w:val="16"/>
          <w:lang w:val="es-CO"/>
        </w:rPr>
        <w:t xml:space="preserve">                                            De pensiones a dar </w:t>
      </w:r>
      <w:r w:rsidR="00B75BBD" w:rsidRPr="0064145A">
        <w:rPr>
          <w:rFonts w:ascii="Arial" w:hAnsi="Arial" w:cs="Arial"/>
          <w:b/>
          <w:bCs/>
          <w:kern w:val="0"/>
          <w:sz w:val="16"/>
          <w:szCs w:val="16"/>
          <w:lang w:val="es-CO"/>
        </w:rPr>
        <w:t>información</w:t>
      </w:r>
      <w:r w:rsidRPr="0064145A">
        <w:rPr>
          <w:rFonts w:ascii="Arial" w:hAnsi="Arial" w:cs="Arial"/>
          <w:b/>
          <w:bCs/>
          <w:kern w:val="0"/>
          <w:sz w:val="16"/>
          <w:szCs w:val="16"/>
          <w:lang w:val="es-CO"/>
        </w:rPr>
        <w:tab/>
      </w:r>
      <w:r w:rsidRPr="0064145A">
        <w:rPr>
          <w:rFonts w:ascii="Arial" w:hAnsi="Arial" w:cs="Arial"/>
          <w:b/>
          <w:bCs/>
          <w:kern w:val="0"/>
          <w:sz w:val="16"/>
          <w:szCs w:val="16"/>
          <w:lang w:val="es-CO"/>
        </w:rPr>
        <w:tab/>
        <w:t>deber de información</w:t>
      </w:r>
    </w:p>
    <w:p w14:paraId="79AF241F" w14:textId="71966609" w:rsidR="00B75BBD" w:rsidRPr="0064145A" w:rsidRDefault="00B75BBD" w:rsidP="00304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  <w:lang w:val="es-CO"/>
        </w:rPr>
      </w:pPr>
    </w:p>
    <w:p w14:paraId="46BDC6EF" w14:textId="77777777" w:rsidR="00104FAC" w:rsidRPr="0064145A" w:rsidRDefault="00104FAC" w:rsidP="00304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  <w:lang w:val="es-CO"/>
        </w:rPr>
      </w:pPr>
    </w:p>
    <w:p w14:paraId="4A294286" w14:textId="77777777" w:rsidR="0064145A" w:rsidRDefault="0064145A" w:rsidP="00304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E9C85CE" w14:textId="47644BD8" w:rsidR="00A63951" w:rsidRDefault="0064145A" w:rsidP="00304F4A">
      <w:pPr>
        <w:autoSpaceDE w:val="0"/>
        <w:autoSpaceDN w:val="0"/>
        <w:adjustRightInd w:val="0"/>
        <w:spacing w:after="0" w:line="240" w:lineRule="auto"/>
      </w:pPr>
      <w:r w:rsidRPr="0064145A">
        <w:rPr>
          <w:rFonts w:ascii="Arial" w:hAnsi="Arial" w:cs="Arial"/>
          <w:sz w:val="16"/>
          <w:szCs w:val="16"/>
        </w:rPr>
        <w:t xml:space="preserve">Deber de </w:t>
      </w:r>
      <w:proofErr w:type="spellStart"/>
      <w:r w:rsidRPr="0064145A">
        <w:rPr>
          <w:rFonts w:ascii="Arial" w:hAnsi="Arial" w:cs="Arial"/>
          <w:sz w:val="16"/>
          <w:szCs w:val="16"/>
        </w:rPr>
        <w:t>información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="00A63951">
        <w:rPr>
          <w:rFonts w:ascii="Arial" w:hAnsi="Arial" w:cs="Arial"/>
          <w:sz w:val="16"/>
          <w:szCs w:val="16"/>
        </w:rPr>
        <w:t xml:space="preserve">   </w:t>
      </w:r>
      <w:r w:rsidR="00515373">
        <w:rPr>
          <w:rFonts w:ascii="Arial" w:hAnsi="Arial" w:cs="Arial"/>
          <w:sz w:val="16"/>
          <w:szCs w:val="16"/>
        </w:rPr>
        <w:t xml:space="preserve">  </w:t>
      </w:r>
      <w:r w:rsidR="00A63951">
        <w:t xml:space="preserve">Arts. 13 literal b), 271 y 272 de la </w:t>
      </w:r>
      <w:r w:rsidR="005A6C03">
        <w:t xml:space="preserve">            </w:t>
      </w:r>
      <w:proofErr w:type="spellStart"/>
      <w:r w:rsidR="005A6C03">
        <w:t>Ilustración</w:t>
      </w:r>
      <w:proofErr w:type="spellEnd"/>
      <w:r w:rsidR="005A6C03">
        <w:t xml:space="preserve"> de las </w:t>
      </w:r>
      <w:proofErr w:type="spellStart"/>
      <w:r w:rsidR="005A6C03">
        <w:t>características</w:t>
      </w:r>
      <w:proofErr w:type="spellEnd"/>
      <w:r w:rsidR="005A6C03">
        <w:t>,</w:t>
      </w:r>
    </w:p>
    <w:p w14:paraId="60CF82D6" w14:textId="63726322" w:rsidR="00A63951" w:rsidRDefault="00A63951" w:rsidP="00304F4A">
      <w:pPr>
        <w:autoSpaceDE w:val="0"/>
        <w:autoSpaceDN w:val="0"/>
        <w:adjustRightInd w:val="0"/>
        <w:spacing w:after="0" w:line="240" w:lineRule="auto"/>
      </w:pPr>
      <w:r>
        <w:t>Ley 100</w:t>
      </w:r>
      <w:r>
        <w:t xml:space="preserve"> </w:t>
      </w:r>
      <w:r>
        <w:t xml:space="preserve">de 1993 Art. 97, numeral 1 del </w:t>
      </w:r>
      <w:proofErr w:type="spellStart"/>
      <w:r>
        <w:t>Decreto</w:t>
      </w:r>
      <w:proofErr w:type="spellEnd"/>
      <w:r>
        <w:t xml:space="preserve"> 663 de </w:t>
      </w:r>
      <w:r w:rsidR="005A6C03">
        <w:t xml:space="preserve">         </w:t>
      </w:r>
      <w:proofErr w:type="spellStart"/>
      <w:r w:rsidR="005A6C03">
        <w:t>condiciones</w:t>
      </w:r>
      <w:proofErr w:type="spellEnd"/>
      <w:r w:rsidR="005A6C03">
        <w:t xml:space="preserve">, </w:t>
      </w:r>
      <w:proofErr w:type="spellStart"/>
      <w:r w:rsidR="005A6C03">
        <w:t>acceso</w:t>
      </w:r>
      <w:proofErr w:type="spellEnd"/>
      <w:r w:rsidR="005A6C03">
        <w:t xml:space="preserve">, </w:t>
      </w:r>
      <w:proofErr w:type="spellStart"/>
      <w:r w:rsidR="005A6C03">
        <w:t>efectos</w:t>
      </w:r>
      <w:proofErr w:type="spellEnd"/>
      <w:r w:rsidR="005A6C03">
        <w:t xml:space="preserve"> y</w:t>
      </w:r>
      <w:r w:rsidR="005A6C03">
        <w:t xml:space="preserve"> </w:t>
      </w:r>
    </w:p>
    <w:p w14:paraId="75C71E00" w14:textId="4426F1DC" w:rsidR="00A63951" w:rsidRDefault="00A63951" w:rsidP="00304F4A">
      <w:pPr>
        <w:autoSpaceDE w:val="0"/>
        <w:autoSpaceDN w:val="0"/>
        <w:adjustRightInd w:val="0"/>
        <w:spacing w:after="0" w:line="240" w:lineRule="auto"/>
      </w:pPr>
      <w:r>
        <w:t>1993,</w:t>
      </w:r>
      <w:r>
        <w:t xml:space="preserve"> </w:t>
      </w:r>
      <w:proofErr w:type="spellStart"/>
      <w:r>
        <w:t>modificado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artículo</w:t>
      </w:r>
      <w:proofErr w:type="spellEnd"/>
      <w:r>
        <w:t xml:space="preserve"> 23 de la Ley 797 de 2003 </w:t>
      </w:r>
      <w:r w:rsidR="005A6C03">
        <w:t xml:space="preserve">    </w:t>
      </w:r>
      <w:proofErr w:type="spellStart"/>
      <w:r w:rsidR="005A6C03">
        <w:t>riesgos</w:t>
      </w:r>
      <w:proofErr w:type="spellEnd"/>
      <w:r w:rsidR="005A6C03">
        <w:t xml:space="preserve"> de </w:t>
      </w:r>
      <w:proofErr w:type="spellStart"/>
      <w:r w:rsidR="005A6C03">
        <w:t>cada</w:t>
      </w:r>
      <w:proofErr w:type="spellEnd"/>
      <w:r w:rsidR="005A6C03">
        <w:t xml:space="preserve"> uno de los </w:t>
      </w:r>
      <w:proofErr w:type="spellStart"/>
      <w:r w:rsidR="005A6C03">
        <w:t>regímenes</w:t>
      </w:r>
      <w:proofErr w:type="spellEnd"/>
    </w:p>
    <w:p w14:paraId="3508BB94" w14:textId="42665EEB" w:rsidR="00A63951" w:rsidRDefault="00A63951" w:rsidP="00304F4A">
      <w:pPr>
        <w:autoSpaceDE w:val="0"/>
        <w:autoSpaceDN w:val="0"/>
        <w:adjustRightInd w:val="0"/>
        <w:spacing w:after="0" w:line="240" w:lineRule="auto"/>
      </w:pPr>
      <w:proofErr w:type="spellStart"/>
      <w:r>
        <w:t>Disposiciones</w:t>
      </w:r>
      <w:proofErr w:type="spellEnd"/>
      <w:r>
        <w:t xml:space="preserve"> </w:t>
      </w:r>
      <w:proofErr w:type="spellStart"/>
      <w:r>
        <w:t>constitucionales</w:t>
      </w:r>
      <w:proofErr w:type="spellEnd"/>
      <w:r>
        <w:t xml:space="preserve"> </w:t>
      </w:r>
      <w:proofErr w:type="spellStart"/>
      <w:r>
        <w:t>relativas</w:t>
      </w:r>
      <w:proofErr w:type="spellEnd"/>
      <w:r>
        <w:t xml:space="preserve"> al derecho a la </w:t>
      </w:r>
      <w:r w:rsidR="005A6C03">
        <w:t xml:space="preserve">           </w:t>
      </w:r>
      <w:proofErr w:type="spellStart"/>
      <w:r w:rsidR="005A6C03">
        <w:t>pensionales</w:t>
      </w:r>
      <w:proofErr w:type="spellEnd"/>
      <w:r w:rsidR="005A6C03">
        <w:t xml:space="preserve">, lo que </w:t>
      </w:r>
      <w:proofErr w:type="spellStart"/>
      <w:r w:rsidR="005A6C03">
        <w:t>incluye</w:t>
      </w:r>
      <w:proofErr w:type="spellEnd"/>
      <w:r w:rsidR="005A6C03">
        <w:t xml:space="preserve"> </w:t>
      </w:r>
      <w:proofErr w:type="spellStart"/>
      <w:r w:rsidR="005A6C03">
        <w:t>dar</w:t>
      </w:r>
      <w:proofErr w:type="spellEnd"/>
      <w:r w:rsidR="005A6C03">
        <w:t xml:space="preserve"> a</w:t>
      </w:r>
    </w:p>
    <w:p w14:paraId="431C7DA3" w14:textId="6F8ED866" w:rsidR="00A63951" w:rsidRDefault="00A63951" w:rsidP="00304F4A">
      <w:pPr>
        <w:autoSpaceDE w:val="0"/>
        <w:autoSpaceDN w:val="0"/>
        <w:adjustRightInd w:val="0"/>
        <w:spacing w:after="0" w:line="240" w:lineRule="auto"/>
      </w:pPr>
      <w:proofErr w:type="spellStart"/>
      <w:r>
        <w:t>información</w:t>
      </w:r>
      <w:proofErr w:type="spellEnd"/>
      <w:r>
        <w:t xml:space="preserve">, no </w:t>
      </w:r>
      <w:proofErr w:type="spellStart"/>
      <w:r>
        <w:t>menoscabo</w:t>
      </w:r>
      <w:proofErr w:type="spellEnd"/>
      <w:r>
        <w:t xml:space="preserve"> de derechos </w:t>
      </w:r>
      <w:proofErr w:type="spellStart"/>
      <w:r>
        <w:t>laborales</w:t>
      </w:r>
      <w:proofErr w:type="spellEnd"/>
      <w:r>
        <w:t xml:space="preserve"> </w:t>
      </w:r>
      <w:r w:rsidR="005A6C03">
        <w:t xml:space="preserve">                 </w:t>
      </w:r>
      <w:proofErr w:type="spellStart"/>
      <w:r w:rsidR="005A6C03">
        <w:t>conocer</w:t>
      </w:r>
      <w:proofErr w:type="spellEnd"/>
      <w:r w:rsidR="005A6C03">
        <w:t xml:space="preserve"> la </w:t>
      </w:r>
      <w:proofErr w:type="spellStart"/>
      <w:r w:rsidR="005A6C03">
        <w:t>existencia</w:t>
      </w:r>
      <w:proofErr w:type="spellEnd"/>
      <w:r w:rsidR="005A6C03">
        <w:t xml:space="preserve"> de un </w:t>
      </w:r>
      <w:proofErr w:type="spellStart"/>
      <w:r w:rsidR="005A6C03">
        <w:t>régimen</w:t>
      </w:r>
      <w:proofErr w:type="spellEnd"/>
    </w:p>
    <w:p w14:paraId="17E7C4C8" w14:textId="5158796E" w:rsidR="00104FAC" w:rsidRDefault="00A63951" w:rsidP="00304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t xml:space="preserve">y </w:t>
      </w:r>
      <w:proofErr w:type="spellStart"/>
      <w:r>
        <w:t>autonomía</w:t>
      </w:r>
      <w:proofErr w:type="spellEnd"/>
      <w:r>
        <w:t xml:space="preserve"> personal</w:t>
      </w:r>
      <w:r w:rsidR="005A6C03">
        <w:t xml:space="preserve">                                                                      </w:t>
      </w:r>
      <w:r w:rsidR="005A6C03">
        <w:t xml:space="preserve">de </w:t>
      </w:r>
      <w:proofErr w:type="spellStart"/>
      <w:r w:rsidR="005A6C03">
        <w:t>transición</w:t>
      </w:r>
      <w:proofErr w:type="spellEnd"/>
      <w:r w:rsidR="005A6C03">
        <w:t xml:space="preserve"> y la eventual </w:t>
      </w:r>
      <w:proofErr w:type="spellStart"/>
      <w:r w:rsidR="005A6C03">
        <w:t>pérdida</w:t>
      </w:r>
      <w:proofErr w:type="spellEnd"/>
      <w:r w:rsidR="005A6C03">
        <w:t xml:space="preserve"> de</w:t>
      </w:r>
    </w:p>
    <w:p w14:paraId="1554F966" w14:textId="648A2092" w:rsidR="0064145A" w:rsidRDefault="005A6C03" w:rsidP="00304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</w:t>
      </w:r>
      <w:proofErr w:type="spellStart"/>
      <w:r>
        <w:t>beneficios</w:t>
      </w:r>
      <w:proofErr w:type="spellEnd"/>
      <w:r>
        <w:t xml:space="preserve"> </w:t>
      </w:r>
      <w:proofErr w:type="spellStart"/>
      <w:r>
        <w:t>pensionales</w:t>
      </w:r>
      <w:proofErr w:type="spellEnd"/>
      <w:r>
        <w:rPr>
          <w:rFonts w:ascii="Arial" w:hAnsi="Arial" w:cs="Arial"/>
          <w:sz w:val="16"/>
          <w:szCs w:val="16"/>
        </w:rPr>
        <w:tab/>
      </w:r>
    </w:p>
    <w:p w14:paraId="5E29411C" w14:textId="77777777" w:rsidR="0064145A" w:rsidRDefault="0064145A" w:rsidP="00304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F4CF160" w14:textId="77777777" w:rsidR="0064145A" w:rsidRDefault="0064145A" w:rsidP="00304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03138CE" w14:textId="77777777" w:rsidR="0064145A" w:rsidRDefault="0064145A" w:rsidP="00304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E9A3479" w14:textId="331C6D5C" w:rsidR="0064145A" w:rsidRDefault="00515373" w:rsidP="00304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t>Implica</w:t>
      </w:r>
      <w:proofErr w:type="spellEnd"/>
      <w:r>
        <w:t xml:space="preserve"> el </w:t>
      </w:r>
      <w:proofErr w:type="spellStart"/>
      <w:r>
        <w:t>análisis</w:t>
      </w:r>
      <w:proofErr w:type="spellEnd"/>
      <w:r>
        <w:t xml:space="preserve"> </w:t>
      </w:r>
      <w:proofErr w:type="spellStart"/>
      <w:r>
        <w:t>previo</w:t>
      </w:r>
      <w:proofErr w:type="spellEnd"/>
      <w:r>
        <w:t xml:space="preserve">, </w:t>
      </w:r>
      <w:proofErr w:type="spellStart"/>
      <w:r>
        <w:t>calificado</w:t>
      </w:r>
      <w:proofErr w:type="spellEnd"/>
      <w:r>
        <w:t xml:space="preserve"> y</w:t>
      </w:r>
    </w:p>
    <w:p w14:paraId="471A69D4" w14:textId="4B45ED3B" w:rsidR="0064145A" w:rsidRDefault="00515373" w:rsidP="00304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</w:t>
      </w:r>
      <w:r>
        <w:t xml:space="preserve">global de los </w:t>
      </w:r>
      <w:proofErr w:type="spellStart"/>
      <w:r>
        <w:t>antecedentes</w:t>
      </w:r>
      <w:proofErr w:type="spellEnd"/>
      <w:r>
        <w:t xml:space="preserve"> de</w:t>
      </w:r>
      <w:r>
        <w:t>l</w:t>
      </w:r>
    </w:p>
    <w:p w14:paraId="02CC8216" w14:textId="20CF4990" w:rsidR="0064145A" w:rsidRDefault="00515373" w:rsidP="00304F4A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afiliado</w:t>
      </w:r>
      <w:proofErr w:type="spellEnd"/>
      <w:r>
        <w:t xml:space="preserve"> y los </w:t>
      </w:r>
      <w:proofErr w:type="spellStart"/>
      <w:r>
        <w:t>pormenores</w:t>
      </w:r>
      <w:proofErr w:type="spellEnd"/>
      <w:r>
        <w:t xml:space="preserve"> de los</w:t>
      </w:r>
    </w:p>
    <w:p w14:paraId="4A3C94FB" w14:textId="0715ADED" w:rsidR="0064145A" w:rsidRDefault="0064145A" w:rsidP="00304F4A">
      <w:pPr>
        <w:autoSpaceDE w:val="0"/>
        <w:autoSpaceDN w:val="0"/>
        <w:adjustRightInd w:val="0"/>
        <w:spacing w:after="0" w:line="240" w:lineRule="auto"/>
      </w:pPr>
      <w:r>
        <w:t xml:space="preserve">Deber de </w:t>
      </w:r>
      <w:proofErr w:type="spellStart"/>
      <w:proofErr w:type="gramStart"/>
      <w:r>
        <w:t>información</w:t>
      </w:r>
      <w:proofErr w:type="spellEnd"/>
      <w:r>
        <w:t xml:space="preserve">, </w:t>
      </w:r>
      <w:r w:rsidR="00515373">
        <w:t xml:space="preserve">  </w:t>
      </w:r>
      <w:proofErr w:type="gramEnd"/>
      <w:r w:rsidR="00515373">
        <w:t xml:space="preserve">   </w:t>
      </w:r>
      <w:proofErr w:type="spellStart"/>
      <w:r w:rsidR="00515373">
        <w:t>Artículo</w:t>
      </w:r>
      <w:proofErr w:type="spellEnd"/>
      <w:r w:rsidR="00515373">
        <w:t xml:space="preserve"> 3, literal c) de la</w:t>
      </w:r>
      <w:r w:rsidR="00515373">
        <w:tab/>
      </w:r>
      <w:proofErr w:type="spellStart"/>
      <w:r w:rsidR="00515373">
        <w:t>regímenes</w:t>
      </w:r>
      <w:proofErr w:type="spellEnd"/>
      <w:r w:rsidR="00515373">
        <w:t xml:space="preserve"> </w:t>
      </w:r>
      <w:proofErr w:type="spellStart"/>
      <w:r w:rsidR="00515373">
        <w:t>pensionales</w:t>
      </w:r>
      <w:proofErr w:type="spellEnd"/>
      <w:r w:rsidR="00515373">
        <w:t>, a fin de que</w:t>
      </w:r>
    </w:p>
    <w:p w14:paraId="44ADF381" w14:textId="650A332C" w:rsidR="0064145A" w:rsidRPr="0064145A" w:rsidRDefault="0064145A" w:rsidP="00304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  <w:lang w:val="es-CO"/>
        </w:rPr>
      </w:pPr>
      <w:proofErr w:type="spellStart"/>
      <w:r>
        <w:t>asesoría</w:t>
      </w:r>
      <w:proofErr w:type="spellEnd"/>
      <w:r>
        <w:t xml:space="preserve"> y </w:t>
      </w:r>
      <w:proofErr w:type="spellStart"/>
      <w:r>
        <w:t>buen</w:t>
      </w:r>
      <w:proofErr w:type="spellEnd"/>
      <w:r>
        <w:t xml:space="preserve"> </w:t>
      </w:r>
      <w:proofErr w:type="spellStart"/>
      <w:r>
        <w:t>consejo</w:t>
      </w:r>
      <w:proofErr w:type="spellEnd"/>
      <w:r w:rsidR="00515373">
        <w:t xml:space="preserve">    </w:t>
      </w:r>
      <w:r w:rsidR="00515373">
        <w:t>Ley 1328 de 2009</w:t>
      </w:r>
      <w:r w:rsidR="00515373">
        <w:t xml:space="preserve">                       </w:t>
      </w:r>
      <w:r w:rsidR="00515373">
        <w:t xml:space="preserve">el </w:t>
      </w:r>
      <w:proofErr w:type="spellStart"/>
      <w:r w:rsidR="00515373">
        <w:t>asesor</w:t>
      </w:r>
      <w:proofErr w:type="spellEnd"/>
      <w:r w:rsidR="00515373">
        <w:t xml:space="preserve"> o promotor </w:t>
      </w:r>
      <w:proofErr w:type="spellStart"/>
      <w:r w:rsidR="00515373">
        <w:t>pueda</w:t>
      </w:r>
      <w:proofErr w:type="spellEnd"/>
      <w:r w:rsidR="00515373">
        <w:t xml:space="preserve"> </w:t>
      </w:r>
      <w:proofErr w:type="spellStart"/>
      <w:r w:rsidR="00515373">
        <w:t>emitir</w:t>
      </w:r>
      <w:proofErr w:type="spellEnd"/>
      <w:r w:rsidR="00515373">
        <w:t xml:space="preserve"> un</w:t>
      </w:r>
    </w:p>
    <w:p w14:paraId="03BA2ADB" w14:textId="37827973" w:rsidR="00DE7F7B" w:rsidRDefault="00515373" w:rsidP="008F7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  <w:lang w:val="es-CO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  <w:lang w:val="es-CO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  <w:lang w:val="es-CO"/>
        </w:rPr>
        <w:tab/>
        <w:t xml:space="preserve">    </w:t>
      </w:r>
      <w:proofErr w:type="spellStart"/>
      <w:r>
        <w:t>Decreto</w:t>
      </w:r>
      <w:proofErr w:type="spellEnd"/>
      <w:r>
        <w:t xml:space="preserve"> 2241 de 2010</w:t>
      </w:r>
      <w:r>
        <w:t xml:space="preserve">              </w:t>
      </w:r>
      <w:proofErr w:type="spellStart"/>
      <w:r>
        <w:t>consejo</w:t>
      </w:r>
      <w:proofErr w:type="spellEnd"/>
      <w:r>
        <w:t xml:space="preserve">, </w:t>
      </w:r>
      <w:proofErr w:type="spellStart"/>
      <w:r>
        <w:t>sugerencia</w:t>
      </w:r>
      <w:proofErr w:type="spellEnd"/>
      <w:r>
        <w:t xml:space="preserve"> o</w:t>
      </w:r>
    </w:p>
    <w:p w14:paraId="685A0CED" w14:textId="7FCD0412" w:rsidR="0064145A" w:rsidRDefault="00515373" w:rsidP="008F7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b/>
          <w:bCs/>
          <w:color w:val="000000"/>
          <w:kern w:val="0"/>
          <w:sz w:val="16"/>
          <w:szCs w:val="16"/>
          <w:lang w:val="es-CO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  <w:lang w:val="es-CO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  <w:lang w:val="es-CO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  <w:lang w:val="es-CO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  <w:lang w:val="es-CO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  <w:lang w:val="es-CO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  <w:lang w:val="es-CO"/>
        </w:rPr>
        <w:tab/>
      </w:r>
      <w:proofErr w:type="spellStart"/>
      <w:r>
        <w:t>recomendación</w:t>
      </w:r>
      <w:proofErr w:type="spellEnd"/>
      <w:r>
        <w:t xml:space="preserve"> al </w:t>
      </w:r>
      <w:proofErr w:type="spellStart"/>
      <w:r>
        <w:t>afiliado</w:t>
      </w:r>
      <w:proofErr w:type="spellEnd"/>
      <w:r>
        <w:t xml:space="preserve"> </w:t>
      </w:r>
      <w:proofErr w:type="spellStart"/>
      <w:r>
        <w:t>acerca</w:t>
      </w:r>
      <w:proofErr w:type="spellEnd"/>
      <w:r>
        <w:t xml:space="preserve"> de</w:t>
      </w:r>
    </w:p>
    <w:p w14:paraId="79A2A14E" w14:textId="20212DEA" w:rsidR="0064145A" w:rsidRDefault="00515373" w:rsidP="008F70D4">
      <w:pPr>
        <w:autoSpaceDE w:val="0"/>
        <w:autoSpaceDN w:val="0"/>
        <w:adjustRightInd w:val="0"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lo que más le </w:t>
      </w:r>
      <w:proofErr w:type="spellStart"/>
      <w:r>
        <w:t>conviene</w:t>
      </w:r>
      <w:proofErr w:type="spellEnd"/>
      <w:r>
        <w:t xml:space="preserve"> y, </w:t>
      </w:r>
      <w:proofErr w:type="spellStart"/>
      <w:r>
        <w:t>por</w:t>
      </w:r>
      <w:proofErr w:type="spellEnd"/>
      <w:r>
        <w:t xml:space="preserve"> tanto,</w:t>
      </w:r>
    </w:p>
    <w:p w14:paraId="5BC28053" w14:textId="40888DAB" w:rsidR="00515373" w:rsidRDefault="00515373" w:rsidP="008F70D4">
      <w:pPr>
        <w:autoSpaceDE w:val="0"/>
        <w:autoSpaceDN w:val="0"/>
        <w:adjustRightInd w:val="0"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o que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perjudicarle</w:t>
      </w:r>
      <w:proofErr w:type="spellEnd"/>
    </w:p>
    <w:p w14:paraId="58B103F8" w14:textId="77777777" w:rsidR="00515373" w:rsidRDefault="00515373" w:rsidP="008F70D4">
      <w:pPr>
        <w:autoSpaceDE w:val="0"/>
        <w:autoSpaceDN w:val="0"/>
        <w:adjustRightInd w:val="0"/>
        <w:spacing w:after="0" w:line="240" w:lineRule="auto"/>
        <w:jc w:val="both"/>
      </w:pPr>
    </w:p>
    <w:p w14:paraId="0DCDFC8A" w14:textId="3DE880D9" w:rsidR="0064145A" w:rsidRDefault="0064145A" w:rsidP="008F70D4">
      <w:pPr>
        <w:autoSpaceDE w:val="0"/>
        <w:autoSpaceDN w:val="0"/>
        <w:adjustRightInd w:val="0"/>
        <w:spacing w:after="0" w:line="240" w:lineRule="auto"/>
        <w:jc w:val="both"/>
      </w:pPr>
      <w:r>
        <w:t xml:space="preserve">Deber de </w:t>
      </w:r>
      <w:proofErr w:type="spellStart"/>
      <w:proofErr w:type="gramStart"/>
      <w:r>
        <w:t>información</w:t>
      </w:r>
      <w:proofErr w:type="spellEnd"/>
      <w:r>
        <w:t xml:space="preserve">, </w:t>
      </w:r>
      <w:r w:rsidR="00515373">
        <w:t xml:space="preserve">  </w:t>
      </w:r>
      <w:proofErr w:type="gramEnd"/>
      <w:r w:rsidR="00515373">
        <w:t xml:space="preserve"> </w:t>
      </w:r>
      <w:r w:rsidR="009E5853">
        <w:t>Ley 1748 de 2014</w:t>
      </w:r>
      <w:r w:rsidR="009E5853">
        <w:tab/>
      </w:r>
      <w:r w:rsidR="009E5853">
        <w:tab/>
      </w:r>
      <w:r w:rsidR="009E5853">
        <w:t>Junto con lo anterior, lleva inmerso el</w:t>
      </w:r>
      <w:r w:rsidR="00515373">
        <w:t xml:space="preserve">                                                         </w:t>
      </w:r>
    </w:p>
    <w:p w14:paraId="6C9989F9" w14:textId="17C5FC62" w:rsidR="009E5853" w:rsidRDefault="0064145A" w:rsidP="008F70D4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>
        <w:t>asesoría</w:t>
      </w:r>
      <w:proofErr w:type="spellEnd"/>
      <w:r>
        <w:t xml:space="preserve">, </w:t>
      </w:r>
      <w:proofErr w:type="spellStart"/>
      <w:r>
        <w:t>buen</w:t>
      </w:r>
      <w:proofErr w:type="spellEnd"/>
      <w:r>
        <w:t xml:space="preserve"> </w:t>
      </w:r>
      <w:proofErr w:type="spellStart"/>
      <w:r>
        <w:t>consejo</w:t>
      </w:r>
      <w:proofErr w:type="spellEnd"/>
      <w:r>
        <w:t xml:space="preserve"> </w:t>
      </w:r>
      <w:r w:rsidR="009E5853">
        <w:t xml:space="preserve">   </w:t>
      </w:r>
      <w:proofErr w:type="spellStart"/>
      <w:r w:rsidR="009E5853">
        <w:t>Artículo</w:t>
      </w:r>
      <w:proofErr w:type="spellEnd"/>
      <w:r w:rsidR="009E5853">
        <w:t xml:space="preserve"> 3 del </w:t>
      </w:r>
      <w:proofErr w:type="spellStart"/>
      <w:r w:rsidR="009E5853">
        <w:t>Decreto</w:t>
      </w:r>
      <w:proofErr w:type="spellEnd"/>
      <w:r w:rsidR="009E5853">
        <w:t xml:space="preserve"> 2071 </w:t>
      </w:r>
      <w:r w:rsidR="009E5853">
        <w:t xml:space="preserve">       </w:t>
      </w:r>
      <w:r w:rsidR="009E5853">
        <w:t xml:space="preserve">derecho </w:t>
      </w:r>
      <w:proofErr w:type="gramStart"/>
      <w:r w:rsidR="009E5853">
        <w:t>a</w:t>
      </w:r>
      <w:proofErr w:type="gramEnd"/>
      <w:r w:rsidR="009E5853">
        <w:t xml:space="preserve"> </w:t>
      </w:r>
      <w:proofErr w:type="spellStart"/>
      <w:r w:rsidR="009E5853">
        <w:t>obtener</w:t>
      </w:r>
      <w:proofErr w:type="spellEnd"/>
      <w:r w:rsidR="009E5853">
        <w:t xml:space="preserve"> asesoría de los</w:t>
      </w:r>
    </w:p>
    <w:p w14:paraId="5893C9CA" w14:textId="2D96C8D9" w:rsidR="0064145A" w:rsidRDefault="009E5853" w:rsidP="008F70D4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                                           </w:t>
      </w:r>
      <w:r>
        <w:t>de 2015</w:t>
      </w:r>
      <w:r>
        <w:t xml:space="preserve">                                           </w:t>
      </w:r>
      <w:proofErr w:type="spellStart"/>
      <w:r>
        <w:t>representantes</w:t>
      </w:r>
      <w:proofErr w:type="spellEnd"/>
      <w:r>
        <w:t xml:space="preserve"> de ambos </w:t>
      </w:r>
      <w:proofErr w:type="spellStart"/>
      <w:r>
        <w:t>regímenes</w:t>
      </w:r>
      <w:proofErr w:type="spellEnd"/>
      <w:r>
        <w:t xml:space="preserve">    </w:t>
      </w:r>
    </w:p>
    <w:p w14:paraId="58D5EA27" w14:textId="22402284" w:rsidR="009E5853" w:rsidRDefault="0064145A" w:rsidP="008F70D4">
      <w:pPr>
        <w:autoSpaceDE w:val="0"/>
        <w:autoSpaceDN w:val="0"/>
        <w:adjustRightInd w:val="0"/>
        <w:spacing w:after="0" w:line="240" w:lineRule="auto"/>
        <w:jc w:val="both"/>
      </w:pPr>
      <w:r>
        <w:t xml:space="preserve">y doble </w:t>
      </w:r>
      <w:proofErr w:type="spellStart"/>
      <w:r>
        <w:t>asesoría</w:t>
      </w:r>
      <w:proofErr w:type="spellEnd"/>
      <w:r>
        <w:t>.</w:t>
      </w:r>
      <w:r w:rsidR="009E5853">
        <w:t xml:space="preserve">              </w:t>
      </w:r>
      <w:r w:rsidR="009E5853">
        <w:t xml:space="preserve">Circular Externa n. 016 de </w:t>
      </w:r>
      <w:r w:rsidR="009E5853">
        <w:tab/>
      </w:r>
      <w:proofErr w:type="spellStart"/>
      <w:r w:rsidR="009E5853">
        <w:t>pensionales</w:t>
      </w:r>
      <w:proofErr w:type="spellEnd"/>
    </w:p>
    <w:p w14:paraId="0D165931" w14:textId="3FB333C5" w:rsidR="0064145A" w:rsidRPr="0064145A" w:rsidRDefault="009E5853" w:rsidP="009E5853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Arial" w:hAnsi="Arial" w:cs="Arial"/>
          <w:b/>
          <w:bCs/>
          <w:color w:val="000000"/>
          <w:kern w:val="0"/>
          <w:sz w:val="16"/>
          <w:szCs w:val="16"/>
          <w:lang w:val="es-CO"/>
        </w:rPr>
      </w:pPr>
      <w:r>
        <w:t>2016</w:t>
      </w:r>
    </w:p>
    <w:p w14:paraId="729BFDC1" w14:textId="77777777" w:rsidR="00DE7F7B" w:rsidRPr="0064145A" w:rsidRDefault="00DE7F7B" w:rsidP="008F7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16"/>
          <w:szCs w:val="16"/>
          <w:lang w:val="es-CO"/>
        </w:rPr>
      </w:pPr>
    </w:p>
    <w:p w14:paraId="1B0BBCB2" w14:textId="77777777" w:rsidR="00DE7F7B" w:rsidRPr="0064145A" w:rsidRDefault="00DE7F7B" w:rsidP="008F7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16"/>
          <w:szCs w:val="16"/>
          <w:lang w:val="es-CO"/>
        </w:rPr>
      </w:pPr>
    </w:p>
    <w:p w14:paraId="7D51B3D6" w14:textId="77777777" w:rsidR="00DE7F7B" w:rsidRPr="0064145A" w:rsidRDefault="00DE7F7B" w:rsidP="008F7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16"/>
          <w:szCs w:val="16"/>
          <w:lang w:val="es-CO"/>
        </w:rPr>
      </w:pPr>
    </w:p>
    <w:p w14:paraId="703198C3" w14:textId="77777777" w:rsidR="00DE7F7B" w:rsidRPr="0064145A" w:rsidRDefault="00DE7F7B" w:rsidP="008F7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16"/>
          <w:szCs w:val="16"/>
          <w:lang w:val="es-CO"/>
        </w:rPr>
      </w:pPr>
    </w:p>
    <w:p w14:paraId="5840391F" w14:textId="77777777" w:rsidR="00DE7F7B" w:rsidRPr="0064145A" w:rsidRDefault="00DE7F7B" w:rsidP="008F7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16"/>
          <w:szCs w:val="16"/>
          <w:lang w:val="es-CO"/>
        </w:rPr>
      </w:pPr>
    </w:p>
    <w:p w14:paraId="4606ACC3" w14:textId="77777777" w:rsidR="00DE7F7B" w:rsidRPr="0064145A" w:rsidRDefault="00DE7F7B" w:rsidP="008F7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16"/>
          <w:szCs w:val="16"/>
          <w:lang w:val="es-CO"/>
        </w:rPr>
      </w:pPr>
    </w:p>
    <w:p w14:paraId="07821A87" w14:textId="4C2477E2" w:rsidR="0099399A" w:rsidRDefault="0099399A" w:rsidP="004D08F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lastRenderedPageBreak/>
        <w:t>Así, para la data en que el actora se trasladó a Colfondos S.A., esto es 5 de septiembre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 1994, el deber de información se enmarca en el primer periodo, fecha en la cual se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exigía, una descripción de las características, condiciones, acceso y servicios de cada uno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 los regímenes pensionales, de modo que la afiliada pudiera conocer con exactitud la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lógica de los sistemas público y privado de pensiones, lo cual implica un parangón entre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las características, ventajas y desventajas objetivas de cada uno de los regímenes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vigentes, así como las consecuencias jurídicas del traslado.</w:t>
      </w:r>
    </w:p>
    <w:p w14:paraId="6A64FB7A" w14:textId="77777777" w:rsidR="004D08F3" w:rsidRDefault="004D08F3" w:rsidP="004D08F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4E809413" w14:textId="729C2728" w:rsidR="0099399A" w:rsidRDefault="0099399A" w:rsidP="004D08F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La información en los términos anotados no fue brindada por parte de la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AFP</w:t>
      </w:r>
      <w:r w:rsidR="004D08F3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codemandada,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pues no existe ninguna prueba dentro del expediente que permita inferir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que para el momento del traslado se le dio explicación a la actora acerca de las diferentes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modalidades de pensión, su cálculo, las pérdidas o ganancias en lo que al rendimiento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podría tener su ahorro, la redención del bono pensional, el porcentaje que se destina para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gastos de administración y seguros previsionales, los casos en que procede la devolución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 aportes, las variables que podía tener la prestación con el paso del tiempo y demás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aspectos a los que se hizo mención, los cuales se han dejado sentados por nuestra CSJ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en una sólida línea jurisprudencial frente al tema.</w:t>
      </w:r>
    </w:p>
    <w:p w14:paraId="501CC2C2" w14:textId="77777777" w:rsidR="0099399A" w:rsidRDefault="0099399A" w:rsidP="004D08F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En este punto, debe dejarse claro la Corte en reciente pronunciamiento vertido en</w:t>
      </w:r>
    </w:p>
    <w:p w14:paraId="21078D8C" w14:textId="25E4E1B5" w:rsidR="0099399A" w:rsidRDefault="0099399A" w:rsidP="004D08F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sentencia SL 3685 de 2020, señaló que el diligenciamiento del formulario de vinculación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 una Administradora del Sistema de Seguridad Social en Pensiones produce el efecto de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la afiliación, con independencia de las cotizaciones a ésta sufragadas, de manera que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dichos aportes no constituyen un requisito de validez del acto jurídico. Además, indicó la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Corte al reiterar la sentencia bajo el radicado SL 413-2018, que </w:t>
      </w:r>
      <w:r>
        <w:rPr>
          <w:rFonts w:ascii="Tahoma" w:hAnsi="Tahoma" w:cs="Tahoma"/>
          <w:color w:val="000000"/>
          <w:kern w:val="0"/>
          <w:sz w:val="23"/>
          <w:szCs w:val="23"/>
          <w:lang w:val="es-CO"/>
        </w:rPr>
        <w:t>“(…) las cotizaciones no son</w:t>
      </w:r>
      <w:r w:rsidR="004D08F3">
        <w:rPr>
          <w:rFonts w:ascii="Tahoma" w:hAnsi="Tahoma" w:cs="Tahoma"/>
          <w:color w:val="000000"/>
          <w:kern w:val="0"/>
          <w:sz w:val="23"/>
          <w:szCs w:val="23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3"/>
          <w:szCs w:val="23"/>
          <w:lang w:val="es-CO"/>
        </w:rPr>
        <w:t>un requisito de validez del acto jurídico de su afiliación, aunque sí puede llegar a ser clara señal</w:t>
      </w:r>
      <w:r w:rsidR="004D08F3">
        <w:rPr>
          <w:rFonts w:ascii="Tahoma" w:hAnsi="Tahoma" w:cs="Tahoma"/>
          <w:color w:val="000000"/>
          <w:kern w:val="0"/>
          <w:sz w:val="23"/>
          <w:szCs w:val="23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3"/>
          <w:szCs w:val="23"/>
          <w:lang w:val="es-CO"/>
        </w:rPr>
        <w:t>del compromiso de un trabajador de pertenecer a un régimen pensional en casos dudosos (…)</w:t>
      </w:r>
      <w:proofErr w:type="gramStart"/>
      <w:r>
        <w:rPr>
          <w:rFonts w:ascii="Tahoma" w:hAnsi="Tahoma" w:cs="Tahoma"/>
          <w:color w:val="000000"/>
          <w:kern w:val="0"/>
          <w:sz w:val="25"/>
          <w:szCs w:val="25"/>
          <w:lang w:val="es-CO"/>
        </w:rPr>
        <w:t xml:space="preserve">”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.</w:t>
      </w:r>
      <w:proofErr w:type="gramEnd"/>
    </w:p>
    <w:p w14:paraId="7ED01526" w14:textId="77777777" w:rsidR="004D08F3" w:rsidRDefault="004D08F3" w:rsidP="004D08F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629B8E98" w14:textId="059139A1" w:rsidR="0099399A" w:rsidRDefault="0099399A" w:rsidP="004D08F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En adición a lo anterior, la Sala no desconoce que para el momento en que el gestor de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la litis se trasladó al RAIS se encontraba vigente el Decreto 692 de 1994 </w:t>
      </w:r>
      <w:r>
        <w:rPr>
          <w:rFonts w:ascii="Tahoma" w:hAnsi="Tahoma" w:cs="Tahoma"/>
          <w:color w:val="000000"/>
          <w:kern w:val="0"/>
          <w:sz w:val="25"/>
          <w:szCs w:val="25"/>
          <w:lang w:val="es-CO"/>
        </w:rPr>
        <w:t>“Por el cual se</w:t>
      </w:r>
      <w:r w:rsidR="004D08F3">
        <w:rPr>
          <w:rFonts w:ascii="Tahoma" w:hAnsi="Tahoma" w:cs="Tahoma"/>
          <w:color w:val="000000"/>
          <w:kern w:val="0"/>
          <w:sz w:val="25"/>
          <w:szCs w:val="25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5"/>
          <w:szCs w:val="25"/>
          <w:lang w:val="es-CO"/>
        </w:rPr>
        <w:t xml:space="preserve">reglamenta parcialmente la Ley 100 de 1993”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en cuyo artículo 11 señala que para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adelantar el proceso de vinculación a la AFP se debe diligenciar el </w:t>
      </w: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 xml:space="preserve">formulario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previsto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por la Superintendencia Bancaria y que en el mismo deberá consignarse que la decisión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 trasladarse al régimen seleccionado se ha tomado de manera libre, espontánea y sin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presiones, siendo posible que el formulario contenga la leyenda </w:t>
      </w:r>
      <w:proofErr w:type="spellStart"/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pre-impresa</w:t>
      </w:r>
      <w:proofErr w:type="spellEnd"/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en ese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sentido; sin embargo, como lo ha indicado la CSJ desde la sentencia bajo el radicado N.º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31989 del 2008, la responsabilidad de las administradoras de pensiones es de carácter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profesional, la que le impone cumplir puntualmente las obligaciones que taxativamente le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señalan las normas, en especial las de los artículos 14 y 15 del Decreto 656 de 1994 y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además todas aquellas que se le integran por fuerza de la naturaleza de las mismas, como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lo impone el art. 1603 del C.C.</w:t>
      </w:r>
    </w:p>
    <w:p w14:paraId="78269577" w14:textId="77777777" w:rsidR="004D08F3" w:rsidRDefault="004D08F3" w:rsidP="009939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495D22B2" w14:textId="0B3BB8B9" w:rsidR="0099399A" w:rsidRDefault="0099399A" w:rsidP="004D08F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lastRenderedPageBreak/>
        <w:t>Señaló además la Corte en la sentencia SL 2324-2019 al reiterar la sentencia bajo el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radicado N.º 33.083 del 2011, que por la doctrina se han elaborado un conjunto de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obligaciones especiales, con especifica vigencia para las administradoras de pensiones,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que emanan de la buena fe, como el de transparencia, vigilancia y el deber de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información; éste último –información- debe comprender todas las etapas del proceso,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desde la antesala de la afiliación hasta la determinación de las condiciones para el disfrute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pensional.</w:t>
      </w:r>
    </w:p>
    <w:p w14:paraId="2B688A6D" w14:textId="77777777" w:rsidR="004D08F3" w:rsidRDefault="004D08F3" w:rsidP="004D08F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178D0E44" w14:textId="5B2813D4" w:rsidR="0099399A" w:rsidRDefault="0099399A" w:rsidP="004D08F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Por tanto, la AFP demandada estaba en la obligación de proporcionar al convocante a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juicio una información completa y comprensible, con la finalidad de orientarla como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potencial afiliado, dando las diferentes alternativas, con sus beneficios e inconvenientes,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y aún a desanimarla de tomar una opción que claramente le perjudica, de manera que se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equivoca la postura de Colpensiones al considerar desde la óptica de los vicios del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consentimiento que en el presente caso no se dan los presupuestos para declarar la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ineficacia del traslado, pues es claro, conforme al reiterado criterio jurisprudencial de la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CSJ, que además constituye doctrina probable, que se le debió garantizar al actor la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debida asesoría al momento de su traslado, a fin de que su decisión estuviera precedida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 un consentimiento informado, sin que tal obligación se encuentre exenta por cualquier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circunstancias pues esto no releva a la entidad de su obligación legal, y por esa vía se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despacha negativamente la alzada en este aspecto.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</w:p>
    <w:p w14:paraId="725A3170" w14:textId="77777777" w:rsidR="004D08F3" w:rsidRDefault="004D08F3" w:rsidP="004D08F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1969135C" w14:textId="77777777" w:rsidR="0099399A" w:rsidRDefault="0099399A" w:rsidP="004D08F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En el mismo sentido, la Sala observa que ninguna contradicción se presenta en el</w:t>
      </w:r>
    </w:p>
    <w:p w14:paraId="2907940C" w14:textId="057B14CF" w:rsidR="0099399A" w:rsidRDefault="0099399A" w:rsidP="004D08F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interrogatorio de parte, pues si bien, el declarante en su momento manifestó que suscribió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el formulario de afiliación de manera libre y voluntaria, y demuestra tener conocimientos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del funcionamiento del RAIS, tal afirmación no acredita en lo absoluto, que previo a este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acto haya recibido por parte del asesor de la AFP, información, clara, expresa y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comprensible acerca de las implicaciones que traía el cambio de régimen.</w:t>
      </w:r>
    </w:p>
    <w:p w14:paraId="0D551AD1" w14:textId="77777777" w:rsidR="004D08F3" w:rsidRDefault="004D08F3" w:rsidP="004D08F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7D1BF07B" w14:textId="2802FDDF" w:rsidR="0099399A" w:rsidRDefault="0099399A" w:rsidP="004D08F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Finalmente, debe acotar la Sala que en el presente caso no es necesario estudiar si el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accionante está o no dentro de la prohibición establecida en la Ley 797 del 2003 la cual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no permite que los afiliados se trasladen cuando les falten 10 años o menos para adquirir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la edad mínima para pensionarse, ni tampoco si cumple con los requisitos establecidas en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la sentencia SU 062 de 2010, como quiera que no nos encontramos frente a una </w:t>
      </w: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>solicitud</w:t>
      </w:r>
      <w:r w:rsidR="004D08F3"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 xml:space="preserve">de traslado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sino de ineficacia del traslado.</w:t>
      </w:r>
    </w:p>
    <w:p w14:paraId="364DAE62" w14:textId="77777777" w:rsidR="004D08F3" w:rsidRDefault="004D08F3" w:rsidP="004D08F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D0D0D"/>
          <w:kern w:val="0"/>
          <w:sz w:val="24"/>
          <w:szCs w:val="24"/>
          <w:lang w:val="es-CO"/>
        </w:rPr>
      </w:pPr>
    </w:p>
    <w:p w14:paraId="74843861" w14:textId="1330EEA6" w:rsidR="0099399A" w:rsidRDefault="0099399A" w:rsidP="004D08F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D0D0D"/>
          <w:kern w:val="0"/>
          <w:sz w:val="24"/>
          <w:szCs w:val="24"/>
          <w:lang w:val="es-CO"/>
        </w:rPr>
        <w:t>6. Traslado entre las diferentes AFP del RAIS no sanea la ineficacia generada</w:t>
      </w:r>
      <w:r w:rsidR="004D08F3">
        <w:rPr>
          <w:rFonts w:ascii="Tahoma-Bold" w:hAnsi="Tahoma-Bold" w:cs="Tahoma-Bold"/>
          <w:b/>
          <w:bCs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-Bold" w:hAnsi="Tahoma-Bold" w:cs="Tahoma-Bold"/>
          <w:b/>
          <w:bCs/>
          <w:color w:val="0D0D0D"/>
          <w:kern w:val="0"/>
          <w:sz w:val="24"/>
          <w:szCs w:val="24"/>
          <w:lang w:val="es-CO"/>
        </w:rPr>
        <w:t xml:space="preserve">por la falta de información.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En este punto, cabe resaltar lo adoctrinado por la Corte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Suprema de Justicia, Sala de Casación Laboral, entre otras sentencias, la de radicado No.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31989 del 9 de septiembre de 2008, en la que expresó: “</w:t>
      </w:r>
      <w:r>
        <w:rPr>
          <w:rFonts w:ascii="Tahoma-Bold" w:hAnsi="Tahoma-Bold" w:cs="Tahoma-Bold"/>
          <w:b/>
          <w:bCs/>
          <w:color w:val="000000"/>
          <w:kern w:val="0"/>
          <w:sz w:val="23"/>
          <w:szCs w:val="23"/>
          <w:lang w:val="es-CO"/>
        </w:rPr>
        <w:t>la actuación viciada de traslado</w:t>
      </w:r>
      <w:r w:rsidR="004D08F3">
        <w:rPr>
          <w:rFonts w:ascii="Tahoma-Bold" w:hAnsi="Tahoma-Bold" w:cs="Tahoma-Bold"/>
          <w:b/>
          <w:bCs/>
          <w:color w:val="000000"/>
          <w:kern w:val="0"/>
          <w:sz w:val="23"/>
          <w:szCs w:val="23"/>
          <w:lang w:val="es-CO"/>
        </w:rPr>
        <w:t xml:space="preserve"> </w:t>
      </w:r>
      <w:r>
        <w:rPr>
          <w:rFonts w:ascii="Tahoma-Bold" w:hAnsi="Tahoma-Bold" w:cs="Tahoma-Bold"/>
          <w:b/>
          <w:bCs/>
          <w:color w:val="000000"/>
          <w:kern w:val="0"/>
          <w:sz w:val="23"/>
          <w:szCs w:val="23"/>
          <w:lang w:val="es-CO"/>
        </w:rPr>
        <w:t>del régimen de prima media con prestación definida al de ahorro individual, no se</w:t>
      </w:r>
      <w:r w:rsidR="004D08F3">
        <w:rPr>
          <w:rFonts w:ascii="Tahoma-Bold" w:hAnsi="Tahoma-Bold" w:cs="Tahoma-Bold"/>
          <w:b/>
          <w:bCs/>
          <w:color w:val="000000"/>
          <w:kern w:val="0"/>
          <w:sz w:val="23"/>
          <w:szCs w:val="23"/>
          <w:lang w:val="es-CO"/>
        </w:rPr>
        <w:t xml:space="preserve"> </w:t>
      </w:r>
      <w:r>
        <w:rPr>
          <w:rFonts w:ascii="Tahoma-Bold" w:hAnsi="Tahoma-Bold" w:cs="Tahoma-Bold"/>
          <w:b/>
          <w:bCs/>
          <w:color w:val="000000"/>
          <w:kern w:val="0"/>
          <w:sz w:val="23"/>
          <w:szCs w:val="23"/>
          <w:lang w:val="es-CO"/>
        </w:rPr>
        <w:t>convalida por los traslados de administradoras dentro de este último régimen</w:t>
      </w: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>”.</w:t>
      </w:r>
    </w:p>
    <w:p w14:paraId="50A6F99A" w14:textId="77777777" w:rsidR="004D08F3" w:rsidRDefault="004D08F3" w:rsidP="004D08F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03DAFD8C" w14:textId="2A8C81F7" w:rsidR="0099399A" w:rsidRDefault="0099399A" w:rsidP="004D08F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Ello por la simple razón de que la declaración de ineficacia de traslado trae consigo el que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las cosas vuelvan a su estado anterior y, por lo tanto, una nueva afiliación al interior del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RAIS no convalida la actuación viciada de traslado, tal como acontece en el sub examine,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pues, aunque la actora se trasladó entre AFP del RAIS, de tal acto no puede predicarse la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convalidación de la ineficacia del traslado inicial por falta del deber de información en que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incurrió Colfondos S.A. y </w:t>
      </w:r>
      <w:proofErr w:type="spellStart"/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Skandia</w:t>
      </w:r>
      <w:proofErr w:type="spellEnd"/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S.A., en los años 1995, 2005 y 2010 respectivamente,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además de que ni siquiera en el traslado al interior del mismo RAIS se evidencia soporte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documental acreditativo de haberse suministrado información clara, completa y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comprensible al afiliado, menos aún, cálculos comparativos de la mesada pensional en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ambos regímenes.</w:t>
      </w:r>
    </w:p>
    <w:p w14:paraId="44D5EDA2" w14:textId="77777777" w:rsidR="004D08F3" w:rsidRDefault="004D08F3" w:rsidP="004D08F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58A7C5BA" w14:textId="45FC4841" w:rsidR="0099399A" w:rsidRDefault="0099399A" w:rsidP="004D08F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Así las cosas, el traslado entre AFP del mismo régimen, no convalida la ineficacia del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traslado de régimen pensional prístino y, por tanto, una vez declarada la ineficacia del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traslado de régimen pensional inicial del 5 de septiembre de 1994, queda sin efectos los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consecutivos traslados efectuados al interior del RAIS, los que se itera, no convalidan el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acto jurídico del traslado de régimen pensional, y en esa medida pervive el vicio de la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falta de consentimiento informado para migrar al RAIS.</w:t>
      </w:r>
    </w:p>
    <w:p w14:paraId="1EA5BE88" w14:textId="2771CA0A" w:rsidR="0099399A" w:rsidRDefault="0099399A" w:rsidP="004D08F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 xml:space="preserve">7. Saneamiento de la ineficacia ante el transcurso del tiempo.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Se debe indicar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respecto a obtener la declaratoria de saneamiento de la ineficacia generada por la falta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 información por el simple paso del tiempo, que conforme lo tiene adoctrinado la CSJ,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entre otras, en la sentencia SL 1688-2019, el hecho de que el convocante a juicio haya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permanecido por más de 20 años en el RAIS, no tiene la virtualidad o aptitud de subsanar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el incumplimiento de la obligación de información en que incurrió la AFP inicial al momento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del traslado, toda vez que la oportunidad de la información se juzga al momento del acto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jurídico del traslado, no con posterioridad, pues como se explicó, el afiliada requiere para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tomar decisiones la entrega de datos bajo las variables de tiempo e información, que le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permitan ponderar costos, desventajas y beneficios hacia el futuro. Desde este punto de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vista, un dato sólo será relevante si es oportuno, es decir, si al momento en que se entrega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brinda al destinatario su máximo de utilidad. Por el contrario, si la asesoría no se otorga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oportunamente, pierde su utilidad, lo que equivale a ausencia de información.</w:t>
      </w:r>
    </w:p>
    <w:p w14:paraId="097847E4" w14:textId="77777777" w:rsidR="004D08F3" w:rsidRDefault="004D08F3" w:rsidP="004D08F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5AEF8677" w14:textId="32CE9CA5" w:rsidR="0099399A" w:rsidRDefault="0099399A" w:rsidP="004D08F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 xml:space="preserve">8. Actos de relacionamiento.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Esta temática en efecto ha sido abordada por parte de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la Sala de Descongestión Laboral de la Corte Suprema de Justicia, quien ha tenido en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cuenta los actos posteriores a la afiliación para convalidar la misma en el RAIS; no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obstante, tal tesis fue objeto de acción de tutela, y la Sala de Casación Penal de la Corte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Suprema de Justicia en sentencia STP15228-2021 concluyó que la tesis de los llamados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“actos de relacionamiento” modifica o variaba la línea jurisprudencial de la Sala de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Casación Laboral – permanente, ya que “el análisis probatorio para determinar si se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cumplió el deber de información en los actos de traslado de régimen pensional, debe ser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antecedente o concomitante al mismo, sin tener en cuenta los actos posteriores que el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afiliado hubiera podido realizar”, tesitura que en el caso concreto no modifica la decisión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de instancia, pues la falta de información se juzga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lastRenderedPageBreak/>
        <w:t>al momento del traslado sin importar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los actos posteriores de la afiliada, sin que el hecho de que permanezca 20 o más años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haga que se convalide la falta de información por la llamada tesis de los “actos de</w:t>
      </w:r>
      <w:r w:rsidR="004D08F3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relacionamiento”.</w:t>
      </w:r>
    </w:p>
    <w:p w14:paraId="5DC284EC" w14:textId="77777777" w:rsidR="004D08F3" w:rsidRDefault="004D08F3" w:rsidP="0099399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</w:p>
    <w:p w14:paraId="6EC93B30" w14:textId="2050618C" w:rsidR="0099399A" w:rsidRDefault="0099399A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 xml:space="preserve">9. Aceptación de aportes y activación de la afiliación.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Es necesario precisar, que al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quedar sin efecto la afiliación al RAIS del actor es claro que su vinculación con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Colpensiones quedó incólume de ahí que surja la necesidad de trasladar por parte de la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AFP codemandada los aportes efectuados por aquél a ésta a fin de que reposen en la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historia laboral de la entidad, quien está en la obligación de activarlo en el régimen de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prima media con prestación definida, conforme a lo considerado por la CSJ en la sentencia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SL4360 de 2019.</w:t>
      </w:r>
    </w:p>
    <w:p w14:paraId="0C2AF0AF" w14:textId="77777777" w:rsidR="002A2F24" w:rsidRDefault="002A2F24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1851D7DF" w14:textId="6DF1B873" w:rsidR="0099399A" w:rsidRDefault="0099399A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Lo anterior, no genera ningún detrimento para Colpensiones, ni afecta su sostenibilidad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financiera, pues la devolución debe hacerse trasladando los dineros que se encuentren en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la cuenta de ahorro individual de la demandante de manera íntegra a Colpensiones,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declaración que trae consigo la consecuencia inmediata de no haber pertenecido al RAIS,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debiendo restituirse las cosas a su estado original. (Criterio expuesto por la CSJ en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sentencia SL 4911-2019 –sentencia de instancia-).</w:t>
      </w:r>
    </w:p>
    <w:p w14:paraId="44CC2E7B" w14:textId="46D6B796" w:rsidR="0099399A" w:rsidRDefault="0099399A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 cualquier manera y para resolver el planteamiento que formula la recurrente,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Colpensiones bien puede obtener por las vías judiciales pertinentes, el valor de los</w:t>
      </w:r>
    </w:p>
    <w:p w14:paraId="39B734FB" w14:textId="65E6C9EB" w:rsidR="0099399A" w:rsidRDefault="0099399A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perjuicios que se le llegaren a causar de asumir la obligación pensional de la demandante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en montos no previstos y sin las reservas dispuestas para el efecto, originados en la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omisión del fondo de pensión y así se indicará en la parte resolutiva de esta providencia.</w:t>
      </w:r>
    </w:p>
    <w:p w14:paraId="7CC07AB9" w14:textId="77777777" w:rsidR="002A2F24" w:rsidRDefault="002A2F24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28EFFBFB" w14:textId="4CF0A4DE" w:rsidR="0099399A" w:rsidRDefault="0099399A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>10. Consecuencias que conlleva la ineficacia del traslado- devolución a</w:t>
      </w:r>
      <w:r w:rsidR="002A2F24"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>Colpensiones de las sumas descontadas por gastos de administración,</w:t>
      </w:r>
      <w:r w:rsidR="002A2F24"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 xml:space="preserve">comisiones y rendimientos.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Frente al tópico encaminado a determinar si la AFP</w:t>
      </w:r>
    </w:p>
    <w:p w14:paraId="0C9AB5B2" w14:textId="44791B6D" w:rsidR="0099399A" w:rsidRDefault="0099399A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D0D0D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privada está obligada a devolver las sumas descontadas por gastos de administración y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comisiones se debe indicar que en tratándose de afiliados, la CSJ ha adoctrinado, entre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otras, en la sentencia SL 14911-2019 que los fondos privados de pensiones deben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trasladar a Colpensiones la totalidad del capital ahorrado, </w:t>
      </w: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>junto con los rendimientos</w:t>
      </w:r>
      <w:r w:rsidR="002A2F24"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 xml:space="preserve">financieros.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Así mismo, ha dicho que esta declaración obliga a las entidades del régimen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de ahorro individual con solidaridad </w:t>
      </w: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>a devolver los gastos de administración y</w:t>
      </w:r>
      <w:r w:rsidR="002A2F24"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>comisiones con cargo a sus propias utilidades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, pues desde el nacimiento del acto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ineficaz, estos recursos han debido ingresar al régimen de prima media con prestación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definida administrado por Colpensiones (CSJ SL 31989, 9 sep. 2008, CSJ SL4964-2018,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CSJ SL4989-2018, CSJ SL1421-2019, CSJSL1688-2019, CSJSL2877-2020, y SL2329-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2021).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Criterio que igualmente es aplicable en tratándose del </w:t>
      </w:r>
      <w:r>
        <w:rPr>
          <w:rFonts w:ascii="Tahoma-Bold" w:hAnsi="Tahoma-Bold" w:cs="Tahoma-Bold"/>
          <w:b/>
          <w:bCs/>
          <w:color w:val="0D0D0D"/>
          <w:kern w:val="0"/>
          <w:sz w:val="24"/>
          <w:szCs w:val="24"/>
          <w:lang w:val="es-CO"/>
        </w:rPr>
        <w:t xml:space="preserve">porcentaje </w:t>
      </w: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>destinado</w:t>
      </w:r>
      <w:r w:rsidR="002A2F24"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 xml:space="preserve">a seguros previsionales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y a </w:t>
      </w: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>constituir el Fondo de Garantía de Pensión Mínima</w:t>
      </w:r>
      <w:r w:rsidR="002A2F24"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(CSJ SL 2208-2021 y SL 1637-2022).</w:t>
      </w:r>
    </w:p>
    <w:p w14:paraId="1AF05DC7" w14:textId="77777777" w:rsidR="002A2F24" w:rsidRDefault="002A2F24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D0D0D"/>
          <w:kern w:val="0"/>
          <w:sz w:val="24"/>
          <w:szCs w:val="24"/>
          <w:lang w:val="es-CO"/>
        </w:rPr>
      </w:pPr>
    </w:p>
    <w:p w14:paraId="26391C45" w14:textId="77777777" w:rsidR="0099399A" w:rsidRDefault="0099399A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Ahora, en lo relacionado con la devolución de los anteriores conceptos cuando se</w:t>
      </w:r>
    </w:p>
    <w:p w14:paraId="7422433E" w14:textId="59B2DCD5" w:rsidR="0099399A" w:rsidRDefault="0099399A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lastRenderedPageBreak/>
        <w:t>presentan varios traslados al interior del RAIS, la Corte también ha tenido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oportunidad de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pronunciarse y en sentencia SL2877-2020, concluyó:</w:t>
      </w:r>
    </w:p>
    <w:p w14:paraId="16271F39" w14:textId="77777777" w:rsidR="002A2F24" w:rsidRDefault="002A2F24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3"/>
          <w:szCs w:val="23"/>
          <w:lang w:val="es-CO"/>
        </w:rPr>
      </w:pPr>
    </w:p>
    <w:p w14:paraId="680A249C" w14:textId="78C5B1D3" w:rsidR="0099399A" w:rsidRDefault="0099399A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3"/>
          <w:szCs w:val="23"/>
          <w:lang w:val="es-CO"/>
        </w:rPr>
      </w:pPr>
      <w:r>
        <w:rPr>
          <w:rFonts w:ascii="Tahoma" w:hAnsi="Tahoma" w:cs="Tahoma"/>
          <w:color w:val="000000"/>
          <w:kern w:val="0"/>
          <w:sz w:val="23"/>
          <w:szCs w:val="23"/>
          <w:lang w:val="es-CO"/>
        </w:rPr>
        <w:t>“la declaratoria de ineficacia del traslado de régimen pensional deben asumirla todas las</w:t>
      </w:r>
      <w:r w:rsidR="002A2F24">
        <w:rPr>
          <w:rFonts w:ascii="Tahoma" w:hAnsi="Tahoma" w:cs="Tahoma"/>
          <w:color w:val="000000"/>
          <w:kern w:val="0"/>
          <w:sz w:val="23"/>
          <w:szCs w:val="23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3"/>
          <w:szCs w:val="23"/>
          <w:lang w:val="es-CO"/>
        </w:rPr>
        <w:t>entidades del régimen de ahorro individual a las que estuvo vinculado el actor, sin</w:t>
      </w:r>
      <w:r w:rsidR="002A2F24">
        <w:rPr>
          <w:rFonts w:ascii="Tahoma" w:hAnsi="Tahoma" w:cs="Tahoma"/>
          <w:color w:val="000000"/>
          <w:kern w:val="0"/>
          <w:sz w:val="23"/>
          <w:szCs w:val="23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3"/>
          <w:szCs w:val="23"/>
          <w:lang w:val="es-CO"/>
        </w:rPr>
        <w:t>importar si tuvieron o no injerencia, o si participaron o no en el cambio de régimen</w:t>
      </w:r>
      <w:r w:rsidR="002A2F24">
        <w:rPr>
          <w:rFonts w:ascii="Tahoma" w:hAnsi="Tahoma" w:cs="Tahoma"/>
          <w:color w:val="000000"/>
          <w:kern w:val="0"/>
          <w:sz w:val="23"/>
          <w:szCs w:val="23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3"/>
          <w:szCs w:val="23"/>
          <w:lang w:val="es-CO"/>
        </w:rPr>
        <w:t>pensional”.</w:t>
      </w:r>
    </w:p>
    <w:p w14:paraId="280A4FBE" w14:textId="77777777" w:rsidR="002A2F24" w:rsidRDefault="002A2F24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lang w:val="es-CO"/>
        </w:rPr>
      </w:pPr>
    </w:p>
    <w:p w14:paraId="64805A72" w14:textId="6FE72070" w:rsidR="0099399A" w:rsidRDefault="0099399A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3"/>
          <w:szCs w:val="23"/>
          <w:lang w:val="es-CO"/>
        </w:rPr>
      </w:pPr>
      <w:r>
        <w:rPr>
          <w:rFonts w:ascii="Tahoma" w:hAnsi="Tahoma" w:cs="Tahoma"/>
          <w:color w:val="000000"/>
          <w:kern w:val="0"/>
          <w:lang w:val="es-CO"/>
        </w:rPr>
        <w:t xml:space="preserve">(…) </w:t>
      </w:r>
      <w:r>
        <w:rPr>
          <w:rFonts w:ascii="Tahoma" w:hAnsi="Tahoma" w:cs="Tahoma"/>
          <w:color w:val="000000"/>
          <w:kern w:val="0"/>
          <w:sz w:val="23"/>
          <w:szCs w:val="23"/>
          <w:lang w:val="es-CO"/>
        </w:rPr>
        <w:t>Por ello, es que todas las cotizaciones efectuadas por el promotor del proceso al</w:t>
      </w:r>
      <w:r w:rsidR="002A2F24">
        <w:rPr>
          <w:rFonts w:ascii="Tahoma" w:hAnsi="Tahoma" w:cs="Tahoma"/>
          <w:color w:val="000000"/>
          <w:kern w:val="0"/>
          <w:sz w:val="23"/>
          <w:szCs w:val="23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3"/>
          <w:szCs w:val="23"/>
          <w:lang w:val="es-CO"/>
        </w:rPr>
        <w:t>sistema general de pensiones, durante su vida laboral, deben entenderse realizadas al</w:t>
      </w:r>
    </w:p>
    <w:p w14:paraId="383E8590" w14:textId="0151B179" w:rsidR="0099399A" w:rsidRDefault="0099399A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3"/>
          <w:szCs w:val="23"/>
          <w:lang w:val="es-CO"/>
        </w:rPr>
      </w:pPr>
      <w:r>
        <w:rPr>
          <w:rFonts w:ascii="Tahoma" w:hAnsi="Tahoma" w:cs="Tahoma"/>
          <w:color w:val="000000"/>
          <w:kern w:val="0"/>
          <w:sz w:val="23"/>
          <w:szCs w:val="23"/>
          <w:lang w:val="es-CO"/>
        </w:rPr>
        <w:t>de prima media con prestación definida administrado por Colpensiones, tal como asentó</w:t>
      </w:r>
      <w:r w:rsidR="002A2F24">
        <w:rPr>
          <w:rFonts w:ascii="Tahoma" w:hAnsi="Tahoma" w:cs="Tahoma"/>
          <w:color w:val="000000"/>
          <w:kern w:val="0"/>
          <w:sz w:val="23"/>
          <w:szCs w:val="23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3"/>
          <w:szCs w:val="23"/>
          <w:lang w:val="es-CO"/>
        </w:rPr>
        <w:t>el Tribunal”</w:t>
      </w:r>
    </w:p>
    <w:p w14:paraId="5CD9B608" w14:textId="77777777" w:rsidR="002A2F24" w:rsidRDefault="002A2F24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6E0CB621" w14:textId="14A52658" w:rsidR="0099399A" w:rsidRDefault="0099399A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Conforme a ello, es claro que procede la devolución de todos los aportes, cotizaciones, y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rendimientos financieros de la cuenta de ahorro individual, en la que se incluyen gastos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 administración, descuentos para el fondo de garantía de pensión mínima y comisiones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o sumas adicionales de la aseguradora por parte de las </w:t>
      </w:r>
      <w:proofErr w:type="spellStart"/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AFPs</w:t>
      </w:r>
      <w:proofErr w:type="spellEnd"/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codemandadas (durante el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tiempo de permanencia de la actora en la AFP), con destino a Colpensiones, debidamente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indexado (SL3321 del 26 de junio del 2021 y SL1637 del 11 de mayo de 2022), sin que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exista incompatibilidad entre los rendimientos y la actualización, dado que los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rendimientos es frente a los aportes, mientras que la indexación es sobre los conceptos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que se ordena trasladar, esto es, gastos de administración, descuentos para el fondo de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garantía de pensión mínima y comisiones o sumas adicionales de la aseguradora.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</w:p>
    <w:p w14:paraId="492C65DC" w14:textId="77777777" w:rsidR="002A2F24" w:rsidRDefault="002A2F24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2806B873" w14:textId="397485A3" w:rsidR="0099399A" w:rsidRDefault="0099399A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Acotando que la misma se hace necesario con el fin de compensar el efecto inflacionario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que sufre el peso colombiano con el simple transcurrir del tiempo, de manera que, aunque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no se pidió en la demanda, su imposición resulta necesaria dado que no comporta una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condena adicional a la solicitada, sino que se erige con el fin de mantener el poder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adquisitivo de la moneda (SL359-2021).</w:t>
      </w:r>
    </w:p>
    <w:p w14:paraId="3CD1F674" w14:textId="77777777" w:rsidR="002A2F24" w:rsidRDefault="002A2F24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535AD10D" w14:textId="10CA64E0" w:rsidR="0099399A" w:rsidRDefault="0099399A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No puede pretender la encartada que se den restituciones mutuas, pues si bien existen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reglas en el ordenamiento civil tendientes a este fin y la Ley 100 de 1993 faculta a los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fondos privados para descontar algunos valores durante la afiliación, lo cierto también es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que, en el específico caso de la declaratoria de ineficacia, se eliminan todos los efectos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del acto contrario a derecho, imponiendo la devolución de todo lo recibido con ocasión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del negocio jurídico que transgredió las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prescripciones legales como si el negocio nunca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se hubiere celebrado, por consiguiente, resulta desacertado lo afirmado por la censura,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cuando busca que se invalide la condena de dichos conceptos (Sentencia SL1637 de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2002).</w:t>
      </w:r>
    </w:p>
    <w:p w14:paraId="0FAE366C" w14:textId="77777777" w:rsidR="002A2F24" w:rsidRDefault="002A2F24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4E037BD4" w14:textId="1C29B969" w:rsidR="0099399A" w:rsidRDefault="0099399A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Aunado a que en estos procesos de ineficacia de traslado no se estudia si la gestión del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fondo demandado fue buena o no y por tanto se generaron unos rendimientos, pues lo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que se debe revisar es si la AFP privada brindó información necesaria al demandante al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momento en que se efectúo el traslado al ISS, ya que la devolución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lastRenderedPageBreak/>
        <w:t>de los conceptos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ordenados es la consecuencia ante el incumplimiento del deber legal de brindar la asesoría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pertinente a sus futuros afiliados.</w:t>
      </w:r>
    </w:p>
    <w:p w14:paraId="2197536A" w14:textId="77777777" w:rsidR="002A2F24" w:rsidRDefault="002A2F24" w:rsidP="009939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76B25079" w14:textId="07BABAA7" w:rsidR="0099399A" w:rsidRDefault="0099399A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Ahora, como en la sentencia de primer grado no incluye dentro de la condena a las</w:t>
      </w:r>
    </w:p>
    <w:p w14:paraId="20BC52AE" w14:textId="53C75BF9" w:rsidR="0099399A" w:rsidRDefault="0099399A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accionadas a la devolución del porcentaje destinado a seguros previsionales, habrá de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adicionarse la sentencia en ese sentido, debiendo al igual que al momento de cumplirse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esta orden, los conceptos trasladados deben ser desglosados con sus respectivos valores,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junto con una explicación detallada de los ciclos, el IBC, los aportes y cualquier otra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información relevante que los respalde (CSJ SL2877-2020).</w:t>
      </w:r>
    </w:p>
    <w:p w14:paraId="4B0635FA" w14:textId="77777777" w:rsidR="002A2F24" w:rsidRDefault="002A2F24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73BCAF68" w14:textId="77777777" w:rsidR="0099399A" w:rsidRDefault="0099399A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Lo anterior tiene estribo en que la sentencia se revisa en su integridad en el grado</w:t>
      </w:r>
    </w:p>
    <w:p w14:paraId="6BC9AE3B" w14:textId="7D02E9EA" w:rsidR="0099399A" w:rsidRDefault="0099399A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jurisdiccional de consulta en favor de Colpensiones y de conformidad con los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predicamentos contenidos en la sentencia C- 424 de 2015, en cuanto define el grado</w:t>
      </w:r>
    </w:p>
    <w:p w14:paraId="789C0F52" w14:textId="72E3416F" w:rsidR="0099399A" w:rsidRDefault="0099399A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jurisdiccional de consulta, como: </w:t>
      </w:r>
      <w:r>
        <w:rPr>
          <w:rFonts w:ascii="Tahoma" w:hAnsi="Tahoma" w:cs="Tahoma"/>
          <w:color w:val="000000"/>
          <w:kern w:val="0"/>
          <w:sz w:val="23"/>
          <w:szCs w:val="23"/>
          <w:lang w:val="es-CO"/>
        </w:rPr>
        <w:t>“un control integral para corregir los errores en que haya</w:t>
      </w:r>
      <w:r w:rsidR="002A2F24">
        <w:rPr>
          <w:rFonts w:ascii="Tahoma" w:hAnsi="Tahoma" w:cs="Tahoma"/>
          <w:color w:val="000000"/>
          <w:kern w:val="0"/>
          <w:sz w:val="23"/>
          <w:szCs w:val="23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3"/>
          <w:szCs w:val="23"/>
          <w:lang w:val="es-CO"/>
        </w:rPr>
        <w:t xml:space="preserve">podido incurrir el fallador de primera instancia, no está sujeto al principio de non </w:t>
      </w:r>
      <w:proofErr w:type="spellStart"/>
      <w:r>
        <w:rPr>
          <w:rFonts w:ascii="Tahoma" w:hAnsi="Tahoma" w:cs="Tahoma"/>
          <w:color w:val="000000"/>
          <w:kern w:val="0"/>
          <w:sz w:val="23"/>
          <w:szCs w:val="23"/>
          <w:lang w:val="es-CO"/>
        </w:rPr>
        <w:t>reformatio</w:t>
      </w:r>
      <w:proofErr w:type="spellEnd"/>
      <w:r>
        <w:rPr>
          <w:rFonts w:ascii="Tahoma" w:hAnsi="Tahoma" w:cs="Tahoma"/>
          <w:color w:val="000000"/>
          <w:kern w:val="0"/>
          <w:sz w:val="23"/>
          <w:szCs w:val="23"/>
          <w:lang w:val="es-CO"/>
        </w:rPr>
        <w:t xml:space="preserve"> in</w:t>
      </w:r>
      <w:r w:rsidR="002A2F24">
        <w:rPr>
          <w:rFonts w:ascii="Tahoma" w:hAnsi="Tahoma" w:cs="Tahoma"/>
          <w:color w:val="000000"/>
          <w:kern w:val="0"/>
          <w:sz w:val="23"/>
          <w:szCs w:val="23"/>
          <w:lang w:val="es-CO"/>
        </w:rPr>
        <w:t xml:space="preserve"> </w:t>
      </w:r>
      <w:proofErr w:type="spellStart"/>
      <w:r>
        <w:rPr>
          <w:rFonts w:ascii="Tahoma" w:hAnsi="Tahoma" w:cs="Tahoma"/>
          <w:color w:val="000000"/>
          <w:kern w:val="0"/>
          <w:sz w:val="23"/>
          <w:szCs w:val="23"/>
          <w:lang w:val="es-CO"/>
        </w:rPr>
        <w:t>pejus</w:t>
      </w:r>
      <w:proofErr w:type="spellEnd"/>
      <w:r>
        <w:rPr>
          <w:rFonts w:ascii="Tahoma" w:hAnsi="Tahoma" w:cs="Tahoma"/>
          <w:color w:val="000000"/>
          <w:kern w:val="0"/>
          <w:sz w:val="23"/>
          <w:szCs w:val="23"/>
          <w:lang w:val="es-CO"/>
        </w:rPr>
        <w:t xml:space="preserve">”,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por tanto, se adicionará la sentencia en estos tópicos.</w:t>
      </w:r>
    </w:p>
    <w:p w14:paraId="5641E571" w14:textId="77777777" w:rsidR="002A2F24" w:rsidRDefault="002A2F24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1604BC8B" w14:textId="77777777" w:rsidR="0099399A" w:rsidRDefault="0099399A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 xml:space="preserve">11. Llamamiento en garantía.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En vista que, se ha dispuesto la devolución del</w:t>
      </w:r>
    </w:p>
    <w:p w14:paraId="7FC1E53B" w14:textId="427FA8DF" w:rsidR="0099399A" w:rsidRDefault="0099399A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porcentaje destinado a seguros previsionales, resulta imperioso resolver de fondo este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punto, para ello, es del caso precisar que de conformidad con lo dispuesto en el artículo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64 del C.G.P., cuyo texto es del siguiente tenor:</w:t>
      </w:r>
    </w:p>
    <w:p w14:paraId="2BD19C28" w14:textId="77777777" w:rsidR="002A2F24" w:rsidRDefault="002A2F24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5"/>
          <w:szCs w:val="25"/>
          <w:lang w:val="es-CO"/>
        </w:rPr>
      </w:pPr>
    </w:p>
    <w:p w14:paraId="29D9C082" w14:textId="4215756B" w:rsidR="0099399A" w:rsidRDefault="0099399A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5"/>
          <w:szCs w:val="25"/>
          <w:lang w:val="es-CO"/>
        </w:rPr>
      </w:pPr>
      <w:r>
        <w:rPr>
          <w:rFonts w:ascii="Tahoma" w:hAnsi="Tahoma" w:cs="Tahoma"/>
          <w:color w:val="000000"/>
          <w:kern w:val="0"/>
          <w:sz w:val="25"/>
          <w:szCs w:val="25"/>
          <w:lang w:val="es-CO"/>
        </w:rPr>
        <w:t>“LLAMAMIENTO EN GARANTÍA. Quien afirme tener derecho legal o contractual a</w:t>
      </w:r>
      <w:r w:rsidR="002A2F24">
        <w:rPr>
          <w:rFonts w:ascii="Tahoma" w:hAnsi="Tahoma" w:cs="Tahoma"/>
          <w:color w:val="000000"/>
          <w:kern w:val="0"/>
          <w:sz w:val="25"/>
          <w:szCs w:val="25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5"/>
          <w:szCs w:val="25"/>
          <w:lang w:val="es-CO"/>
        </w:rPr>
        <w:t>exigir de otro la indemnización del perjuicio que llegare a sufrir o el reembolso total</w:t>
      </w:r>
      <w:r w:rsidR="002A2F24">
        <w:rPr>
          <w:rFonts w:ascii="Tahoma" w:hAnsi="Tahoma" w:cs="Tahoma"/>
          <w:color w:val="000000"/>
          <w:kern w:val="0"/>
          <w:sz w:val="25"/>
          <w:szCs w:val="25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5"/>
          <w:szCs w:val="25"/>
          <w:lang w:val="es-CO"/>
        </w:rPr>
        <w:t>o parcial del pago que tuviere que hacer como resultado de la sentencia que se</w:t>
      </w:r>
      <w:r w:rsidR="002A2F24">
        <w:rPr>
          <w:rFonts w:ascii="Tahoma" w:hAnsi="Tahoma" w:cs="Tahoma"/>
          <w:color w:val="000000"/>
          <w:kern w:val="0"/>
          <w:sz w:val="25"/>
          <w:szCs w:val="25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5"/>
          <w:szCs w:val="25"/>
          <w:lang w:val="es-CO"/>
        </w:rPr>
        <w:t>dicte en el proceso que promueva o se le promueva, o quien de acuerdo con la ley</w:t>
      </w:r>
      <w:r w:rsidR="002A2F24">
        <w:rPr>
          <w:rFonts w:ascii="Tahoma" w:hAnsi="Tahoma" w:cs="Tahoma"/>
          <w:color w:val="000000"/>
          <w:kern w:val="0"/>
          <w:sz w:val="25"/>
          <w:szCs w:val="25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5"/>
          <w:szCs w:val="25"/>
          <w:lang w:val="es-CO"/>
        </w:rPr>
        <w:t>sustancial tenga derecho al saneamiento por evicción, podrá pedir, en la demanda</w:t>
      </w:r>
      <w:r w:rsidR="002A2F24">
        <w:rPr>
          <w:rFonts w:ascii="Tahoma" w:hAnsi="Tahoma" w:cs="Tahoma"/>
          <w:color w:val="000000"/>
          <w:kern w:val="0"/>
          <w:sz w:val="25"/>
          <w:szCs w:val="25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5"/>
          <w:szCs w:val="25"/>
          <w:lang w:val="es-CO"/>
        </w:rPr>
        <w:t>o dentro del término para contestarla, que en el mismo proceso se resuelva sobre</w:t>
      </w:r>
      <w:r w:rsidR="002A2F24">
        <w:rPr>
          <w:rFonts w:ascii="Tahoma" w:hAnsi="Tahoma" w:cs="Tahoma"/>
          <w:color w:val="000000"/>
          <w:kern w:val="0"/>
          <w:sz w:val="25"/>
          <w:szCs w:val="25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5"/>
          <w:szCs w:val="25"/>
          <w:lang w:val="es-CO"/>
        </w:rPr>
        <w:t>tal relación.”</w:t>
      </w:r>
    </w:p>
    <w:p w14:paraId="4194A400" w14:textId="77777777" w:rsidR="002A2F24" w:rsidRDefault="002A2F24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5F937B83" w14:textId="45F10FEA" w:rsidR="0099399A" w:rsidRDefault="0099399A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Igualmente, sobre la figura jurídica del llamamiento en garantía, resulta ilustrativo traer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 colación la sentencia SL5636-2019, en la que trayendo apartes doctrinarios y lo dicho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por la Sala de Casación Civil, dijo:</w:t>
      </w:r>
    </w:p>
    <w:p w14:paraId="2DB727D7" w14:textId="77777777" w:rsidR="002A2F24" w:rsidRDefault="002A2F24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5"/>
          <w:szCs w:val="25"/>
          <w:lang w:val="es-CO"/>
        </w:rPr>
      </w:pPr>
    </w:p>
    <w:p w14:paraId="37F64BB3" w14:textId="4BFC6B8F" w:rsidR="0099399A" w:rsidRDefault="0099399A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5"/>
          <w:szCs w:val="25"/>
          <w:lang w:val="es-CO"/>
        </w:rPr>
      </w:pPr>
      <w:r>
        <w:rPr>
          <w:rFonts w:ascii="Tahoma" w:hAnsi="Tahoma" w:cs="Tahoma"/>
          <w:color w:val="000000"/>
          <w:kern w:val="0"/>
          <w:sz w:val="25"/>
          <w:szCs w:val="25"/>
          <w:lang w:val="es-CO"/>
        </w:rPr>
        <w:t>“El llamamiento en garantía se produce, al decir de Guasp, «cuando la parte de</w:t>
      </w:r>
    </w:p>
    <w:p w14:paraId="13A0BAB3" w14:textId="3CF29B6B" w:rsidR="0099399A" w:rsidRDefault="0099399A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5"/>
          <w:szCs w:val="25"/>
          <w:lang w:val="es-CO"/>
        </w:rPr>
      </w:pPr>
      <w:r>
        <w:rPr>
          <w:rFonts w:ascii="Tahoma" w:hAnsi="Tahoma" w:cs="Tahoma"/>
          <w:color w:val="000000"/>
          <w:kern w:val="0"/>
          <w:sz w:val="25"/>
          <w:szCs w:val="25"/>
          <w:lang w:val="es-CO"/>
        </w:rPr>
        <w:t>un proceso hace intervenir en el mismo a un tercero, que debe proteger o</w:t>
      </w:r>
      <w:r w:rsidR="002A2F24">
        <w:rPr>
          <w:rFonts w:ascii="Tahoma" w:hAnsi="Tahoma" w:cs="Tahoma"/>
          <w:color w:val="000000"/>
          <w:kern w:val="0"/>
          <w:sz w:val="25"/>
          <w:szCs w:val="25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5"/>
          <w:szCs w:val="25"/>
          <w:lang w:val="es-CO"/>
        </w:rPr>
        <w:t>garantizar al llamante, cubriendo los riesgos que se derivan del ataque de otro</w:t>
      </w:r>
    </w:p>
    <w:p w14:paraId="182719DB" w14:textId="77777777" w:rsidR="0099399A" w:rsidRDefault="0099399A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5"/>
          <w:szCs w:val="25"/>
          <w:lang w:val="es-CO"/>
        </w:rPr>
      </w:pPr>
      <w:r>
        <w:rPr>
          <w:rFonts w:ascii="Tahoma" w:hAnsi="Tahoma" w:cs="Tahoma"/>
          <w:color w:val="000000"/>
          <w:kern w:val="0"/>
          <w:sz w:val="25"/>
          <w:szCs w:val="25"/>
          <w:lang w:val="es-CO"/>
        </w:rPr>
        <w:t>sujeto distinto, lo cual debe hacer el tercero, bien por ser transmitente: llamado</w:t>
      </w:r>
    </w:p>
    <w:p w14:paraId="164F27AE" w14:textId="7CEB1D82" w:rsidR="0099399A" w:rsidRDefault="0099399A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5"/>
          <w:szCs w:val="25"/>
          <w:lang w:val="es-CO"/>
        </w:rPr>
      </w:pPr>
      <w:r>
        <w:rPr>
          <w:rFonts w:ascii="Tahoma" w:hAnsi="Tahoma" w:cs="Tahoma"/>
          <w:color w:val="000000"/>
          <w:kern w:val="0"/>
          <w:sz w:val="25"/>
          <w:szCs w:val="25"/>
          <w:lang w:val="es-CO"/>
        </w:rPr>
        <w:t>formal, o participante: llamado simple, de los derechos discutidos». En uno y otro</w:t>
      </w:r>
      <w:r w:rsidR="002A2F24">
        <w:rPr>
          <w:rFonts w:ascii="Tahoma" w:hAnsi="Tahoma" w:cs="Tahoma"/>
          <w:color w:val="000000"/>
          <w:kern w:val="0"/>
          <w:sz w:val="25"/>
          <w:szCs w:val="25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5"/>
          <w:szCs w:val="25"/>
          <w:lang w:val="es-CO"/>
        </w:rPr>
        <w:t>caso precisase, como se dejó dicho antes, que haya un riesgo en el llamante, que</w:t>
      </w:r>
      <w:r w:rsidR="002A2F24">
        <w:rPr>
          <w:rFonts w:ascii="Tahoma" w:hAnsi="Tahoma" w:cs="Tahoma"/>
          <w:color w:val="000000"/>
          <w:kern w:val="0"/>
          <w:sz w:val="25"/>
          <w:szCs w:val="25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5"/>
          <w:szCs w:val="25"/>
          <w:lang w:val="es-CO"/>
        </w:rPr>
        <w:t>por ley o por contrato deba ser protegido o garantizado por el llamado; o según</w:t>
      </w:r>
      <w:r w:rsidR="002A2F24">
        <w:rPr>
          <w:rFonts w:ascii="Tahoma" w:hAnsi="Tahoma" w:cs="Tahoma"/>
          <w:color w:val="000000"/>
          <w:kern w:val="0"/>
          <w:sz w:val="25"/>
          <w:szCs w:val="25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5"/>
          <w:szCs w:val="25"/>
          <w:lang w:val="es-CO"/>
        </w:rPr>
        <w:t>palabras del Art. 57 ya citado, que el llamante tenga "derecho legal o contractual</w:t>
      </w:r>
      <w:r w:rsidR="002A2F24">
        <w:rPr>
          <w:rFonts w:ascii="Tahoma" w:hAnsi="Tahoma" w:cs="Tahoma"/>
          <w:color w:val="000000"/>
          <w:kern w:val="0"/>
          <w:sz w:val="25"/>
          <w:szCs w:val="25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5"/>
          <w:szCs w:val="25"/>
          <w:lang w:val="es-CO"/>
        </w:rPr>
        <w:t>de exigir a un tercero la indemnización del perjuicio que llegare a sufrir, o el</w:t>
      </w:r>
      <w:r w:rsidR="002A2F24">
        <w:rPr>
          <w:rFonts w:ascii="Tahoma" w:hAnsi="Tahoma" w:cs="Tahoma"/>
          <w:color w:val="000000"/>
          <w:kern w:val="0"/>
          <w:sz w:val="25"/>
          <w:szCs w:val="25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5"/>
          <w:szCs w:val="25"/>
          <w:lang w:val="es-CO"/>
        </w:rPr>
        <w:t xml:space="preserve">reembolso total o parcial del pago que tuviere que hacer como </w:t>
      </w:r>
      <w:r>
        <w:rPr>
          <w:rFonts w:ascii="Tahoma" w:hAnsi="Tahoma" w:cs="Tahoma"/>
          <w:color w:val="000000"/>
          <w:kern w:val="0"/>
          <w:sz w:val="25"/>
          <w:szCs w:val="25"/>
          <w:lang w:val="es-CO"/>
        </w:rPr>
        <w:lastRenderedPageBreak/>
        <w:t>resultado de la</w:t>
      </w:r>
      <w:r w:rsidR="002A2F24">
        <w:rPr>
          <w:rFonts w:ascii="Tahoma" w:hAnsi="Tahoma" w:cs="Tahoma"/>
          <w:color w:val="000000"/>
          <w:kern w:val="0"/>
          <w:sz w:val="25"/>
          <w:szCs w:val="25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5"/>
          <w:szCs w:val="25"/>
          <w:lang w:val="es-CO"/>
        </w:rPr>
        <w:t xml:space="preserve">sentencia". (GJ CLII, primera parte </w:t>
      </w:r>
      <w:proofErr w:type="spellStart"/>
      <w:r>
        <w:rPr>
          <w:rFonts w:ascii="Tahoma" w:hAnsi="Tahoma" w:cs="Tahoma"/>
          <w:color w:val="000000"/>
          <w:kern w:val="0"/>
          <w:sz w:val="25"/>
          <w:szCs w:val="25"/>
          <w:lang w:val="es-CO"/>
        </w:rPr>
        <w:t>N°</w:t>
      </w:r>
      <w:proofErr w:type="spellEnd"/>
      <w:r>
        <w:rPr>
          <w:rFonts w:ascii="Tahoma" w:hAnsi="Tahoma" w:cs="Tahoma"/>
          <w:color w:val="000000"/>
          <w:kern w:val="0"/>
          <w:sz w:val="25"/>
          <w:szCs w:val="25"/>
          <w:lang w:val="es-CO"/>
        </w:rPr>
        <w:t>. 2393, pág. SC del 14 oct. 1976).</w:t>
      </w:r>
    </w:p>
    <w:p w14:paraId="1348CC0F" w14:textId="77777777" w:rsidR="002A2F24" w:rsidRDefault="002A2F24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5"/>
          <w:szCs w:val="25"/>
          <w:lang w:val="es-CO"/>
        </w:rPr>
      </w:pPr>
    </w:p>
    <w:p w14:paraId="75B20DDB" w14:textId="77777777" w:rsidR="0099399A" w:rsidRDefault="0099399A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5"/>
          <w:szCs w:val="25"/>
          <w:lang w:val="es-CO"/>
        </w:rPr>
      </w:pPr>
      <w:r>
        <w:rPr>
          <w:rFonts w:ascii="Tahoma" w:hAnsi="Tahoma" w:cs="Tahoma"/>
          <w:color w:val="000000"/>
          <w:kern w:val="0"/>
          <w:sz w:val="25"/>
          <w:szCs w:val="25"/>
          <w:lang w:val="es-CO"/>
        </w:rPr>
        <w:t xml:space="preserve">De igual forma, lo razonado en la sentencia de esta Sala con radicación </w:t>
      </w:r>
      <w:proofErr w:type="spellStart"/>
      <w:r>
        <w:rPr>
          <w:rFonts w:ascii="Tahoma" w:hAnsi="Tahoma" w:cs="Tahoma"/>
          <w:color w:val="000000"/>
          <w:kern w:val="0"/>
          <w:sz w:val="25"/>
          <w:szCs w:val="25"/>
          <w:lang w:val="es-CO"/>
        </w:rPr>
        <w:t>n°</w:t>
      </w:r>
      <w:proofErr w:type="spellEnd"/>
      <w:r>
        <w:rPr>
          <w:rFonts w:ascii="Tahoma" w:hAnsi="Tahoma" w:cs="Tahoma"/>
          <w:color w:val="000000"/>
          <w:kern w:val="0"/>
          <w:sz w:val="25"/>
          <w:szCs w:val="25"/>
          <w:lang w:val="es-CO"/>
        </w:rPr>
        <w:t>. 28246</w:t>
      </w:r>
    </w:p>
    <w:p w14:paraId="4ACA8DFC" w14:textId="77777777" w:rsidR="0099399A" w:rsidRDefault="0099399A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5"/>
          <w:szCs w:val="25"/>
          <w:lang w:val="es-CO"/>
        </w:rPr>
      </w:pPr>
      <w:r>
        <w:rPr>
          <w:rFonts w:ascii="Tahoma" w:hAnsi="Tahoma" w:cs="Tahoma"/>
          <w:color w:val="000000"/>
          <w:kern w:val="0"/>
          <w:sz w:val="25"/>
          <w:szCs w:val="25"/>
          <w:lang w:val="es-CO"/>
        </w:rPr>
        <w:t>del 15 de mayo de 2007, así:</w:t>
      </w:r>
    </w:p>
    <w:p w14:paraId="5A0BA590" w14:textId="77777777" w:rsidR="002A2F24" w:rsidRDefault="002A2F24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5"/>
          <w:szCs w:val="25"/>
          <w:lang w:val="es-CO"/>
        </w:rPr>
      </w:pPr>
    </w:p>
    <w:p w14:paraId="62C16B31" w14:textId="0151BFD1" w:rsidR="0099399A" w:rsidRDefault="0099399A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5"/>
          <w:szCs w:val="25"/>
          <w:lang w:val="es-CO"/>
        </w:rPr>
      </w:pPr>
      <w:r>
        <w:rPr>
          <w:rFonts w:ascii="Tahoma" w:hAnsi="Tahoma" w:cs="Tahoma"/>
          <w:color w:val="000000"/>
          <w:kern w:val="0"/>
          <w:sz w:val="25"/>
          <w:szCs w:val="25"/>
          <w:lang w:val="es-CO"/>
        </w:rPr>
        <w:t>La entidad llamada en garantía es parte circunstancial al proceso al que se le</w:t>
      </w:r>
      <w:r w:rsidR="002A2F24">
        <w:rPr>
          <w:rFonts w:ascii="Tahoma" w:hAnsi="Tahoma" w:cs="Tahoma"/>
          <w:color w:val="000000"/>
          <w:kern w:val="0"/>
          <w:sz w:val="25"/>
          <w:szCs w:val="25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5"/>
          <w:szCs w:val="25"/>
          <w:lang w:val="es-CO"/>
        </w:rPr>
        <w:t>convoque; las relaciones jurídicas que cuentan para cuando se pretende</w:t>
      </w:r>
      <w:r w:rsidR="002A2F24">
        <w:rPr>
          <w:rFonts w:ascii="Tahoma" w:hAnsi="Tahoma" w:cs="Tahoma"/>
          <w:color w:val="000000"/>
          <w:kern w:val="0"/>
          <w:sz w:val="25"/>
          <w:szCs w:val="25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5"/>
          <w:szCs w:val="25"/>
          <w:lang w:val="es-CO"/>
        </w:rPr>
        <w:t>declaración de existencia del derecho a una remuneración por un contrato de</w:t>
      </w:r>
      <w:r w:rsidR="002A2F24">
        <w:rPr>
          <w:rFonts w:ascii="Tahoma" w:hAnsi="Tahoma" w:cs="Tahoma"/>
          <w:color w:val="000000"/>
          <w:kern w:val="0"/>
          <w:sz w:val="25"/>
          <w:szCs w:val="25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5"/>
          <w:szCs w:val="25"/>
          <w:lang w:val="es-CO"/>
        </w:rPr>
        <w:t>mandato, y la responsabilidad principal de su pago son las habidas entre el</w:t>
      </w:r>
      <w:r w:rsidR="002A2F24">
        <w:rPr>
          <w:rFonts w:ascii="Tahoma" w:hAnsi="Tahoma" w:cs="Tahoma"/>
          <w:color w:val="000000"/>
          <w:kern w:val="0"/>
          <w:sz w:val="25"/>
          <w:szCs w:val="25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5"/>
          <w:szCs w:val="25"/>
          <w:lang w:val="es-CO"/>
        </w:rPr>
        <w:t>mandante y el mandatario”.</w:t>
      </w:r>
    </w:p>
    <w:p w14:paraId="7D8182EF" w14:textId="77777777" w:rsidR="002A2F24" w:rsidRDefault="002A2F24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313A1B81" w14:textId="0BDB776F" w:rsidR="0099399A" w:rsidRDefault="0099399A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Bajo los anteriores parámetros, lo primero que viene a propósito colegir es que la</w:t>
      </w:r>
    </w:p>
    <w:p w14:paraId="6EF2ABC8" w14:textId="67438681" w:rsidR="0099399A" w:rsidRDefault="0099399A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figura del llamamiento en garantía si resulta aplicable al proceso laboral; no obstante, en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el sub examine no resulta procedente aceptar que Mapfre Colombia Vida Seguros S.A.,</w:t>
      </w:r>
    </w:p>
    <w:p w14:paraId="2242086C" w14:textId="33A00601" w:rsidR="0099399A" w:rsidRDefault="0099399A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Allianz Seguros de Vida S.A. y Seguros Bolívar S.A. paguen los conceptos a los que fue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condenado la llamante, ello en razón a que la relación entre Colfondos S.A. y esta, es el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aseguramiento de los riesgos de invalidez y sobrevivencia</w:t>
      </w:r>
      <w:r>
        <w:rPr>
          <w:rFonts w:ascii="Helvetica" w:hAnsi="Helvetica" w:cs="Helvetica"/>
          <w:color w:val="000000"/>
          <w:kern w:val="0"/>
          <w:lang w:val="es-CO"/>
        </w:rPr>
        <w:t>, r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iesgos que de ninguna manera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son objeto de discusión en el cauce de la presente demanda.</w:t>
      </w:r>
    </w:p>
    <w:p w14:paraId="01DDC9B7" w14:textId="77777777" w:rsidR="002A2F24" w:rsidRDefault="002A2F24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3328EC08" w14:textId="767CAA7D" w:rsidR="0099399A" w:rsidRDefault="0099399A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Ahora, en ningún apartado de las pólizas suscritas entre el llamante y las llamadas en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garantía se asegura esa contingencia, es decir, no existe ni disposición legal ni contractual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(contrato de seguro) que lleve a inferir que ante eventuales condenas que se impongan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 la AFP Colfondos S.A., quien deba sufragarlas es la aseguradora, pues se insiste, la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relación jurídico – sustancial entre Mapfre Colombia Vida Seguros S.A., Allianz Seguros de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Vida S.A., Seguros Bolívar S.A. y Colfondos S.A. lo es una póliza que ampara los riesgos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 invalidez y sobrevivencia, prestaciones que no son el objeto de discusión en el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cartulario.</w:t>
      </w:r>
    </w:p>
    <w:p w14:paraId="11BCCE33" w14:textId="77777777" w:rsidR="002A2F24" w:rsidRDefault="002A2F24" w:rsidP="009939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700BBE25" w14:textId="37CE4BB4" w:rsidR="0099399A" w:rsidRDefault="0099399A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Surge de lo anterior, la carga de aportar la prueba acerca de la existencia del vínculo legal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o contractual que lo legitime para formular el llamamiento en garantía, siendo requisito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indefectible para su procedencia como se indicó en líneas atrás.</w:t>
      </w:r>
    </w:p>
    <w:p w14:paraId="74FAD5D2" w14:textId="77777777" w:rsidR="002A2F24" w:rsidRDefault="002A2F24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72D4C6B7" w14:textId="6C5B87AD" w:rsidR="0099399A" w:rsidRDefault="0099399A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Así pues, descendiendo al asunto objeto de estudio, se advierte que la petición elevada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por Colfondos S.A. no cumple con dicha exigencia ya que si bien funda su solicitud en lo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establecido en el artículo 20 de la Ley 100 de 1993, en tanto que tienen a su cargo la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contingencia de riesgo de invalidez y sobrevivencia, de ahí que la citada Ley autorice a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contratar seguros, para lo cual deba sufragarse con un porcentaje del aporte pensional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que realice el actor; ello por sí solo no evidencia que dicha asegurada tenga como función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garantizar patrimonialmente – que en últimas es la finalidad de la figura -, ninguna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obligación que se contraiga a través de este juicio o que a su turno tenga que responder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por los perjuicios que se llegaren a causar de la sentencia, como quiera que aquella solo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le compete amparar riesgos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lastRenderedPageBreak/>
        <w:t>de invalidez y sobrevivencia que como consecuencia de la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afiliación de la promotora del proceso al fondo de pensiones codemandado, éste último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tenga que sufragar.</w:t>
      </w:r>
    </w:p>
    <w:p w14:paraId="45733C6B" w14:textId="77777777" w:rsidR="002A2F24" w:rsidRDefault="002A2F24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2CD167F5" w14:textId="071D6B3D" w:rsidR="0099399A" w:rsidRDefault="0099399A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Tampoco la encartada ostenta un derecho legal del cual pueda servir para llamar a la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citada aseguradora, pues no existe norma expresa que obligue a que esta aseguradora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deba servir como garante frente al resarcimiento por los perjuicios que en dicho evento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se llegaren a causar como consecuencia de la declaratoria de la ineficacia de la afiliación,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pues es claro que la aseguradora llamada en garantía en su ejercicio, únicamente tiene a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su cargo responder por las contingencias de invalidez y sobrevivencia, como consecuencia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 la póliza que se suscribió y que asumió por el pago de la prima correspondiente.</w:t>
      </w:r>
    </w:p>
    <w:p w14:paraId="534FDA4D" w14:textId="77777777" w:rsidR="002A2F24" w:rsidRDefault="002A2F24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76FB420E" w14:textId="4686F809" w:rsidR="0099399A" w:rsidRDefault="0099399A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En ese sentido, es claro que habrá de absolverse a Mapfre Colombia Vida Seguros S.A.,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Allianz Seguros de Vida S.A. y Seguros Bolívar S.A., conforme lo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anteriormente expuesto.</w:t>
      </w:r>
    </w:p>
    <w:p w14:paraId="18C7F83E" w14:textId="77777777" w:rsidR="002A2F24" w:rsidRDefault="002A2F24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</w:p>
    <w:p w14:paraId="202212FE" w14:textId="42E65141" w:rsidR="0099399A" w:rsidRDefault="0099399A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 xml:space="preserve">12. Excepción de prescripción.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Se debe precisar que la acción de ineficacia del</w:t>
      </w:r>
    </w:p>
    <w:p w14:paraId="4DD80236" w14:textId="354E4F3F" w:rsidR="0099399A" w:rsidRDefault="0099399A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traslado no está sometida al término trienal que rige en materia laboral, por corresponder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 un asunto que está ligado estrechamente con la construcción de un derecho pensional,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el cual aún no se ha causado y, por tanto, resulta imprescriptible y así se dejó sentado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por nuestra H. Corte Suprema de Justicia, entre otras sentencias, en las de radicado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SL1421 de 2019 y SL1689 de 2019. En cuanto a la devolución de los gastos de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administración, comisiones, los rendimientos financieros, el porcentaje destinado a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seguros previsionales y a constituir el Fondo de Garantía de Pensión Mínima, al ser una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consecuencia de la ineficacia del traslado y hacer parte de la cuenta individual de aportes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 la afiliada, la Sala considera que son igualmente imprescriptibles (SL1688-2019,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SL1421-2019, SL4426-2019, SL4360-2019, SL373-2021 y SL2300 de 2023).</w:t>
      </w:r>
    </w:p>
    <w:p w14:paraId="7B9BAA18" w14:textId="77777777" w:rsidR="002A2F24" w:rsidRDefault="002A2F24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</w:p>
    <w:p w14:paraId="21974431" w14:textId="7781630A" w:rsidR="0099399A" w:rsidRDefault="0099399A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 xml:space="preserve">13. Costas en primera instancia.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Finalmente, debe recordarse que el artículo 365 del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CGP prevé que se debe condenar en costas a la parte vencida en el proceso, en tanto, el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llamado en garantía fue infructuoso, no resulta acertado abstenerse de impartir condene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por este concepto, como acertadamente lo determinó el juzgador de instancia. Es este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sentido, deberá confirmarse la decisión recurrida en lo que hace referencia en este punto.</w:t>
      </w:r>
    </w:p>
    <w:p w14:paraId="4B71FEA9" w14:textId="77777777" w:rsidR="002A2F24" w:rsidRDefault="002A2F24" w:rsidP="0099399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</w:p>
    <w:p w14:paraId="180B4148" w14:textId="050E2CBF" w:rsidR="0099399A" w:rsidRDefault="0099399A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 xml:space="preserve">14. Costas en esta instancia.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En segunda instancia, se impondrán costas a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cargo de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Colpensiones, Colfondos S.A. y </w:t>
      </w:r>
      <w:proofErr w:type="spellStart"/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Skandia</w:t>
      </w:r>
      <w:proofErr w:type="spellEnd"/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S.A., a favor de la demandante, por no haber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prosperado los recursos de apelación impetrados.</w:t>
      </w:r>
    </w:p>
    <w:p w14:paraId="7C29CBD8" w14:textId="77777777" w:rsidR="002A2F24" w:rsidRDefault="002A2F24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02D417CA" w14:textId="17499019" w:rsidR="0099399A" w:rsidRDefault="0099399A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 igual forma, se deberá condenar en costas a Colfondos S.A. y a favor de Mapfre</w:t>
      </w:r>
    </w:p>
    <w:p w14:paraId="5071583A" w14:textId="5F88D3FB" w:rsidR="0099399A" w:rsidRDefault="0099399A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Colombia Vida Seguros S.A., Allianz Seguros de Vida S.A. y Seguros Bolívar S.A., en vista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que se desestimó el llamado en garantía.</w:t>
      </w:r>
    </w:p>
    <w:p w14:paraId="6D94FA19" w14:textId="77777777" w:rsidR="002A2F24" w:rsidRDefault="002A2F24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7AA6A2F7" w14:textId="0EEBC663" w:rsidR="0099399A" w:rsidRDefault="0099399A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lastRenderedPageBreak/>
        <w:t>En mérito de lo expuesto, la Sala de Decisión Laboral del Tribunal Superior del Distrito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Judicial de Bogotá, administrando justicia en nombre de la República de Colombia y por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autoridad de la ley,</w:t>
      </w:r>
    </w:p>
    <w:p w14:paraId="0FD1B86C" w14:textId="77777777" w:rsidR="002A2F24" w:rsidRDefault="002A2F24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</w:p>
    <w:p w14:paraId="31DFC6D9" w14:textId="06268BE6" w:rsidR="0099399A" w:rsidRDefault="0099399A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>RESUELVE</w:t>
      </w:r>
    </w:p>
    <w:p w14:paraId="44C2602A" w14:textId="77777777" w:rsidR="002A2F24" w:rsidRDefault="002A2F24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</w:p>
    <w:p w14:paraId="6742338E" w14:textId="6AC25A17" w:rsidR="0099399A" w:rsidRDefault="0099399A" w:rsidP="002A2F2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 xml:space="preserve">PRIMERO: ADICIONAR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los numerales primero y segundo de la sentencia proferida el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29 de febrero de 2024, por el Juzgado Quince Laboral del Circuito de Bogotá,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y, en</w:t>
      </w:r>
      <w:r w:rsidR="002A2F24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consecuencia, </w:t>
      </w:r>
      <w:r>
        <w:rPr>
          <w:rFonts w:ascii="Tahoma-Bold" w:hAnsi="Tahoma-Bold" w:cs="Tahoma-Bold"/>
          <w:b/>
          <w:bCs/>
          <w:color w:val="0D0D0D"/>
          <w:kern w:val="0"/>
          <w:sz w:val="24"/>
          <w:szCs w:val="24"/>
          <w:lang w:val="es-CO"/>
        </w:rPr>
        <w:t xml:space="preserve">ORDENAR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a </w:t>
      </w:r>
      <w:r>
        <w:rPr>
          <w:rFonts w:ascii="Tahoma-Bold" w:hAnsi="Tahoma-Bold" w:cs="Tahoma-Bold"/>
          <w:b/>
          <w:bCs/>
          <w:color w:val="0D0D0D"/>
          <w:kern w:val="0"/>
          <w:sz w:val="24"/>
          <w:szCs w:val="24"/>
          <w:lang w:val="es-CO"/>
        </w:rPr>
        <w:t xml:space="preserve">COLFONDOS S.A. y SKANDIA S.A.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devolver a</w:t>
      </w:r>
      <w:r w:rsidR="002A2F24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Colpensiones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las sumas descontadas por concepto de porcentajes destinados a seguros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previsionales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que en su momento descontaron de la cuenta de ahorro individual de</w:t>
      </w:r>
      <w:r w:rsidR="002A2F24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>CARLOS ALBERTO LÓPEZ MORENO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, disponiendo que dichos conceptos se devuelvan</w:t>
      </w:r>
      <w:r w:rsidR="002A2F24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debidamente indexados. A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l momento de cumplirse esta orden, los conceptos trasladados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deben ser desglosados con sus respectivos valores, proporcionando una explicación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detallada de los ciclos, el IBC, los aportes y cualquier otra información relevante que los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respalde.</w:t>
      </w:r>
    </w:p>
    <w:p w14:paraId="79F0B534" w14:textId="77777777" w:rsidR="0008772B" w:rsidRDefault="0008772B" w:rsidP="0008772B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D0D0D"/>
          <w:kern w:val="0"/>
          <w:sz w:val="24"/>
          <w:szCs w:val="24"/>
          <w:lang w:val="es-CO"/>
        </w:rPr>
      </w:pPr>
    </w:p>
    <w:p w14:paraId="5763028F" w14:textId="6F0A51CA" w:rsidR="0099399A" w:rsidRDefault="0099399A" w:rsidP="0008772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D0D0D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D0D0D"/>
          <w:kern w:val="0"/>
          <w:sz w:val="24"/>
          <w:szCs w:val="24"/>
          <w:lang w:val="es-CO"/>
        </w:rPr>
        <w:t xml:space="preserve">SEGUNDO: DECLARAR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que Colpensiones bien puede obtener por las vías judiciales</w:t>
      </w:r>
      <w:r w:rsidR="002A2F24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pertinentes, el valor de los perjuicios que se le llegaren a causar de asumir la obligación</w:t>
      </w:r>
      <w:r w:rsidR="002A2F24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pensional de la demandante en montos no previstos y sin las reservas dispuestas para el</w:t>
      </w:r>
      <w:r w:rsidR="002A2F24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efecto, originados en la omisión del fondo de pensión.</w:t>
      </w:r>
    </w:p>
    <w:p w14:paraId="44D54E20" w14:textId="77777777" w:rsidR="002A2F24" w:rsidRDefault="002A2F24" w:rsidP="0008772B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D0D0D"/>
          <w:kern w:val="0"/>
          <w:sz w:val="24"/>
          <w:szCs w:val="24"/>
          <w:lang w:val="es-CO"/>
        </w:rPr>
      </w:pPr>
    </w:p>
    <w:p w14:paraId="17599D7A" w14:textId="6452A508" w:rsidR="0099399A" w:rsidRDefault="0099399A" w:rsidP="0008772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lang w:val="es-CO"/>
        </w:rPr>
      </w:pPr>
      <w:r>
        <w:rPr>
          <w:rFonts w:ascii="Tahoma-Bold" w:hAnsi="Tahoma-Bold" w:cs="Tahoma-Bold"/>
          <w:b/>
          <w:bCs/>
          <w:color w:val="0D0D0D"/>
          <w:kern w:val="0"/>
          <w:sz w:val="24"/>
          <w:szCs w:val="24"/>
          <w:lang w:val="es-CO"/>
        </w:rPr>
        <w:t xml:space="preserve">TERCERO: ABSOLVER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a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Mapfre Colombia Vida Seguros S.A., Allianz Seguros </w:t>
      </w:r>
      <w:r>
        <w:rPr>
          <w:rFonts w:ascii="Tahoma" w:hAnsi="Tahoma" w:cs="Tahoma"/>
          <w:color w:val="000000"/>
          <w:kern w:val="0"/>
          <w:lang w:val="es-CO"/>
        </w:rPr>
        <w:t>de Vida</w:t>
      </w:r>
      <w:r w:rsidR="002A2F24">
        <w:rPr>
          <w:rFonts w:ascii="Tahoma" w:hAnsi="Tahoma" w:cs="Tahoma"/>
          <w:color w:val="000000"/>
          <w:kern w:val="0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lang w:val="es-CO"/>
        </w:rPr>
        <w:t>S.A. y Seguros Bolívar S.A. de las suplicas del llamamiento en garantía realizado por Colfondos</w:t>
      </w:r>
      <w:r w:rsidR="002A2F24">
        <w:rPr>
          <w:rFonts w:ascii="Tahoma" w:hAnsi="Tahoma" w:cs="Tahoma"/>
          <w:color w:val="000000"/>
          <w:kern w:val="0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lang w:val="es-CO"/>
        </w:rPr>
        <w:t>S.A.</w:t>
      </w:r>
    </w:p>
    <w:p w14:paraId="6E469A6D" w14:textId="77777777" w:rsidR="002A2F24" w:rsidRDefault="002A2F24" w:rsidP="0008772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lang w:val="es-CO"/>
        </w:rPr>
      </w:pPr>
    </w:p>
    <w:p w14:paraId="63FB0791" w14:textId="77777777" w:rsidR="0099399A" w:rsidRDefault="0099399A" w:rsidP="0008772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D0D0D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D0D0D"/>
          <w:kern w:val="0"/>
          <w:sz w:val="24"/>
          <w:szCs w:val="24"/>
          <w:lang w:val="es-CO"/>
        </w:rPr>
        <w:t xml:space="preserve">CUARTO: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En lo demás, </w:t>
      </w:r>
      <w:r>
        <w:rPr>
          <w:rFonts w:ascii="Tahoma-Bold" w:hAnsi="Tahoma-Bold" w:cs="Tahoma-Bold"/>
          <w:b/>
          <w:bCs/>
          <w:color w:val="0D0D0D"/>
          <w:kern w:val="0"/>
          <w:sz w:val="24"/>
          <w:szCs w:val="24"/>
          <w:lang w:val="es-CO"/>
        </w:rPr>
        <w:t xml:space="preserve">MANTENER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incólume la sentencia de primer grado.</w:t>
      </w:r>
    </w:p>
    <w:p w14:paraId="6B5B8C2A" w14:textId="77777777" w:rsidR="002A2F24" w:rsidRDefault="002A2F24" w:rsidP="0008772B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D0D0D"/>
          <w:kern w:val="0"/>
          <w:sz w:val="24"/>
          <w:szCs w:val="24"/>
          <w:lang w:val="es-CO"/>
        </w:rPr>
      </w:pPr>
    </w:p>
    <w:p w14:paraId="28D73B01" w14:textId="57E1085A" w:rsidR="0099399A" w:rsidRDefault="0099399A" w:rsidP="0008772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D0D0D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D0D0D"/>
          <w:kern w:val="0"/>
          <w:sz w:val="24"/>
          <w:szCs w:val="24"/>
          <w:lang w:val="es-CO"/>
        </w:rPr>
        <w:t xml:space="preserve">QUINTO: CONDENAR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en </w:t>
      </w:r>
      <w:r>
        <w:rPr>
          <w:rFonts w:ascii="Tahoma-Bold" w:hAnsi="Tahoma-Bold" w:cs="Tahoma-Bold"/>
          <w:b/>
          <w:bCs/>
          <w:color w:val="0D0D0D"/>
          <w:kern w:val="0"/>
          <w:sz w:val="24"/>
          <w:szCs w:val="24"/>
          <w:lang w:val="es-CO"/>
        </w:rPr>
        <w:t xml:space="preserve">COSTAS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en esta instancia en favor del demandante y a cargo</w:t>
      </w:r>
      <w:r w:rsidR="002A2F24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de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Colpensiones, Colfondos S.A. y </w:t>
      </w:r>
      <w:proofErr w:type="spellStart"/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Skandia</w:t>
      </w:r>
      <w:proofErr w:type="spellEnd"/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S.A.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Las de primera, se</w:t>
      </w:r>
      <w:r w:rsidR="0008772B">
        <w:rPr>
          <w:rFonts w:ascii="Tahoma" w:hAnsi="Tahoma" w:cs="Tahoma"/>
          <w:color w:val="0D0D0D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confirman.</w:t>
      </w:r>
    </w:p>
    <w:p w14:paraId="57791C9C" w14:textId="77777777" w:rsidR="002A2F24" w:rsidRDefault="002A2F24" w:rsidP="0008772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D0D0D"/>
          <w:kern w:val="0"/>
          <w:sz w:val="24"/>
          <w:szCs w:val="24"/>
          <w:lang w:val="es-CO"/>
        </w:rPr>
      </w:pPr>
    </w:p>
    <w:p w14:paraId="49B4E167" w14:textId="1A8BEADA" w:rsidR="0099399A" w:rsidRDefault="0099399A" w:rsidP="0008772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D0D0D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 xml:space="preserve">SEXTO: CONDENAR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en </w:t>
      </w: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 xml:space="preserve">COSTAS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en esta instancia en favor de Mapfre Colombia Vida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Seguros S.A., Allianz Seguros de Vida S.A. y Seguros Bolívar S.A. y a cargo de Colfondos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D0D0D"/>
          <w:kern w:val="0"/>
          <w:sz w:val="24"/>
          <w:szCs w:val="24"/>
          <w:lang w:val="es-CO"/>
        </w:rPr>
        <w:t>S.A.</w:t>
      </w:r>
    </w:p>
    <w:p w14:paraId="73AAB031" w14:textId="77777777" w:rsidR="002A2F24" w:rsidRDefault="002A2F24" w:rsidP="009939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3B3805E2" w14:textId="04BD77D4" w:rsidR="0099399A" w:rsidRDefault="0099399A" w:rsidP="009939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La presente providencia se notifica a las partes mediante edicto,</w:t>
      </w:r>
    </w:p>
    <w:p w14:paraId="1A474DC4" w14:textId="77777777" w:rsidR="002A2F24" w:rsidRDefault="002A2F24" w:rsidP="0099399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</w:p>
    <w:p w14:paraId="6F46844B" w14:textId="76364022" w:rsidR="0099399A" w:rsidRDefault="0099399A" w:rsidP="0099399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>DIANA MARCELA CAMACHO FERNÁNDEZ</w:t>
      </w:r>
    </w:p>
    <w:p w14:paraId="7F4E1F3D" w14:textId="77777777" w:rsidR="0099399A" w:rsidRDefault="0099399A" w:rsidP="009939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Magistrada</w:t>
      </w:r>
    </w:p>
    <w:p w14:paraId="749339FA" w14:textId="77777777" w:rsidR="002A2F24" w:rsidRDefault="002A2F24" w:rsidP="0099399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</w:p>
    <w:p w14:paraId="731159DF" w14:textId="3C7F23F5" w:rsidR="0099399A" w:rsidRDefault="0099399A" w:rsidP="0099399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>CARLOS ALBERTO CORTES CORREDOR</w:t>
      </w:r>
    </w:p>
    <w:p w14:paraId="7BB1C3CF" w14:textId="77777777" w:rsidR="0099399A" w:rsidRDefault="0099399A" w:rsidP="009939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Magistrado</w:t>
      </w:r>
    </w:p>
    <w:p w14:paraId="5984A4AB" w14:textId="77777777" w:rsidR="002A2F24" w:rsidRDefault="002A2F24" w:rsidP="009939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16"/>
          <w:szCs w:val="16"/>
          <w:lang w:val="es-CO"/>
        </w:rPr>
      </w:pPr>
    </w:p>
    <w:p w14:paraId="11D568E6" w14:textId="77777777" w:rsidR="0099399A" w:rsidRDefault="0099399A" w:rsidP="0099399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>CARMEN CECILIA CORTÉS SÁNCHEZ</w:t>
      </w:r>
    </w:p>
    <w:p w14:paraId="4325EF82" w14:textId="77777777" w:rsidR="0099399A" w:rsidRDefault="0099399A" w:rsidP="009939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Magistrada</w:t>
      </w:r>
    </w:p>
    <w:p w14:paraId="0553E2D4" w14:textId="77777777" w:rsidR="002A2F24" w:rsidRDefault="002A2F24" w:rsidP="0099399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</w:p>
    <w:p w14:paraId="216231A9" w14:textId="6B430641" w:rsidR="0099399A" w:rsidRDefault="0099399A" w:rsidP="0099399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>AUTO PONENTE</w:t>
      </w:r>
    </w:p>
    <w:p w14:paraId="4EC23DF6" w14:textId="77777777" w:rsidR="002A2F24" w:rsidRDefault="002A2F24" w:rsidP="0099399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</w:p>
    <w:p w14:paraId="4F17D54B" w14:textId="7E319230" w:rsidR="0099399A" w:rsidRDefault="0099399A" w:rsidP="009939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 xml:space="preserve">COSTAS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en esta instancia fijándose como agencias en derecho en favor de la</w:t>
      </w:r>
    </w:p>
    <w:p w14:paraId="249065E3" w14:textId="204606FE" w:rsidR="0099399A" w:rsidRDefault="0099399A" w:rsidP="009939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demandante y a cargo de cada una de las demandadas Colpensiones, Colfondos S.A. y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proofErr w:type="spellStart"/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Skandia</w:t>
      </w:r>
      <w:proofErr w:type="spellEnd"/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S.A., el equivalente a un (1) SMMLV, esto es, la suma de $1.300.000.</w:t>
      </w:r>
    </w:p>
    <w:p w14:paraId="0D78B070" w14:textId="77777777" w:rsidR="002A2F24" w:rsidRDefault="002A2F24" w:rsidP="009939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</w:p>
    <w:p w14:paraId="2AB12BF6" w14:textId="3539CD52" w:rsidR="0099399A" w:rsidRDefault="0099399A" w:rsidP="009939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De igual forma, se fijan como agencias en derecho en favor de Mapfre Colombia Vida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Seguros S.A., Allianz Seguros de Vida S.A. y Seguros Bolívar S.A. y a cargo de Colfondos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S.A el equivalente a un (1) SMMLV, esto es, la suma de $1.300.000, para cada una de</w:t>
      </w:r>
      <w:r w:rsidR="002A2F24">
        <w:rPr>
          <w:rFonts w:ascii="Tahoma" w:hAnsi="Tahoma" w:cs="Tahom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ellas.</w:t>
      </w:r>
    </w:p>
    <w:p w14:paraId="1539E06F" w14:textId="77777777" w:rsidR="002A2F24" w:rsidRDefault="002A2F24" w:rsidP="0099399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</w:p>
    <w:p w14:paraId="69F0353C" w14:textId="058688C7" w:rsidR="0099399A" w:rsidRDefault="0099399A" w:rsidP="0099399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>DIANA MARCELA CAMACHO FERNÁNDEZ</w:t>
      </w:r>
    </w:p>
    <w:p w14:paraId="559F013C" w14:textId="3F3739D4" w:rsidR="00B9243D" w:rsidRDefault="0099399A" w:rsidP="0099399A">
      <w:pPr>
        <w:rPr>
          <w:rFonts w:ascii="Tahoma" w:hAnsi="Tahoma" w:cs="Tahoma"/>
          <w:color w:val="000000"/>
          <w:kern w:val="0"/>
          <w:sz w:val="24"/>
          <w:szCs w:val="24"/>
          <w:lang w:val="es-CO"/>
        </w:rPr>
      </w:pPr>
      <w:r>
        <w:rPr>
          <w:rFonts w:ascii="Tahoma" w:hAnsi="Tahoma" w:cs="Tahoma"/>
          <w:color w:val="000000"/>
          <w:kern w:val="0"/>
          <w:sz w:val="24"/>
          <w:szCs w:val="24"/>
          <w:lang w:val="es-CO"/>
        </w:rPr>
        <w:t>Magistrada</w:t>
      </w:r>
    </w:p>
    <w:p w14:paraId="19B03411" w14:textId="77777777" w:rsidR="002A2F24" w:rsidRDefault="002A2F24" w:rsidP="002A2F2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16"/>
          <w:szCs w:val="16"/>
          <w:lang w:val="es-CO"/>
        </w:rPr>
      </w:pPr>
    </w:p>
    <w:p w14:paraId="14C22F74" w14:textId="3BC8995C" w:rsidR="002A2F24" w:rsidRDefault="002A2F24" w:rsidP="002A2F2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16"/>
          <w:szCs w:val="16"/>
          <w:lang w:val="es-CO"/>
        </w:rPr>
      </w:pPr>
      <w:r>
        <w:rPr>
          <w:rFonts w:ascii="Tahoma" w:hAnsi="Tahoma" w:cs="Tahoma"/>
          <w:color w:val="000000"/>
          <w:kern w:val="0"/>
          <w:sz w:val="16"/>
          <w:szCs w:val="16"/>
          <w:lang w:val="es-CO"/>
        </w:rPr>
        <w:t>Radicación: 110013105-015-2023-00088-01</w:t>
      </w:r>
    </w:p>
    <w:p w14:paraId="78A33580" w14:textId="77777777" w:rsidR="002A2F24" w:rsidRDefault="002A2F24" w:rsidP="002A2F2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16"/>
          <w:szCs w:val="16"/>
          <w:lang w:val="es-CO"/>
        </w:rPr>
      </w:pPr>
      <w:r>
        <w:rPr>
          <w:rFonts w:ascii="Tahoma" w:hAnsi="Tahoma" w:cs="Tahoma"/>
          <w:color w:val="000000"/>
          <w:kern w:val="0"/>
          <w:sz w:val="16"/>
          <w:szCs w:val="16"/>
          <w:lang w:val="es-CO"/>
        </w:rPr>
        <w:t>Ordinario: Carlos Alberto López Moreno Vs Colpensiones y otras</w:t>
      </w:r>
    </w:p>
    <w:p w14:paraId="284870D4" w14:textId="77777777" w:rsidR="002A2F24" w:rsidRDefault="002A2F24" w:rsidP="002A2F2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16"/>
          <w:szCs w:val="16"/>
          <w:lang w:val="es-CO"/>
        </w:rPr>
      </w:pPr>
      <w:r>
        <w:rPr>
          <w:rFonts w:ascii="Tahoma" w:hAnsi="Tahoma" w:cs="Tahoma"/>
          <w:color w:val="000000"/>
          <w:kern w:val="0"/>
          <w:sz w:val="16"/>
          <w:szCs w:val="16"/>
          <w:lang w:val="es-CO"/>
        </w:rPr>
        <w:t>Sentencia Decisión: Adiciona</w:t>
      </w:r>
    </w:p>
    <w:p w14:paraId="7098109C" w14:textId="77777777" w:rsidR="002A2F24" w:rsidRDefault="002A2F24" w:rsidP="0099399A"/>
    <w:sectPr w:rsidR="002A2F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-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9A"/>
    <w:rsid w:val="000347D8"/>
    <w:rsid w:val="0008772B"/>
    <w:rsid w:val="00104FAC"/>
    <w:rsid w:val="00111F9C"/>
    <w:rsid w:val="002A2F24"/>
    <w:rsid w:val="00304F4A"/>
    <w:rsid w:val="003E62D6"/>
    <w:rsid w:val="004D08F3"/>
    <w:rsid w:val="00515373"/>
    <w:rsid w:val="005A6C03"/>
    <w:rsid w:val="0064145A"/>
    <w:rsid w:val="006C43DC"/>
    <w:rsid w:val="006D4434"/>
    <w:rsid w:val="00737460"/>
    <w:rsid w:val="008578FB"/>
    <w:rsid w:val="008F70D4"/>
    <w:rsid w:val="00953643"/>
    <w:rsid w:val="0099399A"/>
    <w:rsid w:val="009E5853"/>
    <w:rsid w:val="00A436AF"/>
    <w:rsid w:val="00A63951"/>
    <w:rsid w:val="00B75BBD"/>
    <w:rsid w:val="00B9243D"/>
    <w:rsid w:val="00BA5461"/>
    <w:rsid w:val="00DA03DC"/>
    <w:rsid w:val="00DE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4A7B"/>
  <w15:chartTrackingRefBased/>
  <w15:docId w15:val="{3E001B74-7963-427E-ADAC-D8E56221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B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21</Pages>
  <Words>9088</Words>
  <Characters>49986</Characters>
  <Application>Microsoft Office Word</Application>
  <DocSecurity>0</DocSecurity>
  <Lines>416</Lines>
  <Paragraphs>117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22</cp:revision>
  <dcterms:created xsi:type="dcterms:W3CDTF">2024-05-07T22:27:00Z</dcterms:created>
  <dcterms:modified xsi:type="dcterms:W3CDTF">2024-05-07T23:34:00Z</dcterms:modified>
</cp:coreProperties>
</file>