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02335" w14:textId="3DFFAC59" w:rsidR="00342ED2" w:rsidRPr="00A86FF7" w:rsidRDefault="001E72C4" w:rsidP="00C36AE1">
      <w:pPr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 xml:space="preserve">Bogotá D.C., </w:t>
      </w:r>
      <w:r w:rsidR="00311327" w:rsidRPr="00A86FF7">
        <w:rPr>
          <w:rFonts w:cs="Arial"/>
          <w:lang w:val="es-ES"/>
        </w:rPr>
        <w:t>2</w:t>
      </w:r>
      <w:r w:rsidR="00B956BD">
        <w:rPr>
          <w:rFonts w:cs="Arial"/>
          <w:lang w:val="es-ES"/>
        </w:rPr>
        <w:t>7</w:t>
      </w:r>
      <w:r w:rsidR="00311327" w:rsidRPr="00A86FF7">
        <w:rPr>
          <w:rFonts w:cs="Arial"/>
          <w:lang w:val="es-ES"/>
        </w:rPr>
        <w:t xml:space="preserve"> de junio</w:t>
      </w:r>
      <w:r w:rsidR="00C51235" w:rsidRPr="00A86FF7">
        <w:rPr>
          <w:rFonts w:cs="Arial"/>
          <w:lang w:val="es-ES"/>
        </w:rPr>
        <w:t xml:space="preserve"> de 202</w:t>
      </w:r>
      <w:r w:rsidR="0095795E" w:rsidRPr="00A86FF7">
        <w:rPr>
          <w:rFonts w:cs="Arial"/>
          <w:lang w:val="es-ES"/>
        </w:rPr>
        <w:t>2</w:t>
      </w:r>
    </w:p>
    <w:p w14:paraId="4147249C" w14:textId="12C4C022" w:rsidR="001E72C4" w:rsidRPr="00A86FF7" w:rsidRDefault="001E72C4" w:rsidP="00C36AE1">
      <w:pPr>
        <w:spacing w:after="0"/>
        <w:jc w:val="both"/>
        <w:rPr>
          <w:rFonts w:cs="Arial"/>
          <w:lang w:val="es-ES"/>
        </w:rPr>
      </w:pPr>
    </w:p>
    <w:p w14:paraId="210B9439" w14:textId="77777777" w:rsidR="001E72C4" w:rsidRPr="00A86FF7" w:rsidRDefault="001E72C4" w:rsidP="00C36AE1">
      <w:pPr>
        <w:spacing w:after="0"/>
        <w:jc w:val="both"/>
        <w:rPr>
          <w:rFonts w:cs="Arial"/>
          <w:lang w:val="es-ES"/>
        </w:rPr>
      </w:pPr>
    </w:p>
    <w:p w14:paraId="7C82702B" w14:textId="1210392D" w:rsidR="001E72C4" w:rsidRPr="00A86FF7" w:rsidRDefault="00311327" w:rsidP="00C36AE1">
      <w:pPr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>Señores</w:t>
      </w:r>
      <w:r w:rsidR="001E72C4" w:rsidRPr="00A86FF7">
        <w:rPr>
          <w:rFonts w:cs="Arial"/>
          <w:lang w:val="es-ES"/>
        </w:rPr>
        <w:t>:</w:t>
      </w:r>
    </w:p>
    <w:p w14:paraId="6ADA86CC" w14:textId="649C1D8C" w:rsidR="00AC18EB" w:rsidRDefault="00311327" w:rsidP="00C36AE1">
      <w:pPr>
        <w:spacing w:after="0"/>
        <w:jc w:val="both"/>
        <w:rPr>
          <w:rFonts w:cs="Arial"/>
          <w:b/>
          <w:bCs/>
          <w:lang w:val="es-ES"/>
        </w:rPr>
      </w:pPr>
      <w:r w:rsidRPr="00A86FF7">
        <w:rPr>
          <w:rFonts w:cs="Arial"/>
          <w:b/>
          <w:bCs/>
          <w:lang w:val="es-ES"/>
        </w:rPr>
        <w:t>AGUAS DE MANIZALES S.A. E.S.P.</w:t>
      </w:r>
    </w:p>
    <w:p w14:paraId="54266617" w14:textId="1485BD75" w:rsidR="00A86FF7" w:rsidRPr="00A86FF7" w:rsidRDefault="00A86FF7" w:rsidP="00C36AE1">
      <w:pPr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>At.: Representante Legal</w:t>
      </w:r>
    </w:p>
    <w:p w14:paraId="62C37E54" w14:textId="6D8B31DE" w:rsidR="00311327" w:rsidRPr="00A86FF7" w:rsidRDefault="00311327" w:rsidP="00C36AE1">
      <w:pPr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>Avenida Kevin Ángel No. 59 – 181</w:t>
      </w:r>
      <w:r w:rsidRPr="00A86FF7">
        <w:rPr>
          <w:rFonts w:cs="Arial"/>
          <w:lang w:val="es-ES"/>
        </w:rPr>
        <w:tab/>
      </w:r>
    </w:p>
    <w:p w14:paraId="290613A1" w14:textId="4BC43673" w:rsidR="001E72C4" w:rsidRPr="00A86FF7" w:rsidRDefault="00311327" w:rsidP="00C36AE1">
      <w:pPr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 xml:space="preserve">Manizales </w:t>
      </w:r>
    </w:p>
    <w:p w14:paraId="4633E488" w14:textId="0EB98914" w:rsidR="001E72C4" w:rsidRPr="00A86FF7" w:rsidRDefault="001E72C4" w:rsidP="00C36AE1">
      <w:pPr>
        <w:spacing w:after="0"/>
        <w:jc w:val="both"/>
        <w:rPr>
          <w:rFonts w:cs="Arial"/>
          <w:lang w:val="es-ES"/>
        </w:rPr>
      </w:pPr>
    </w:p>
    <w:p w14:paraId="7ECC6F59" w14:textId="77777777" w:rsidR="008C68F8" w:rsidRPr="00A86FF7" w:rsidRDefault="008C68F8" w:rsidP="00C36AE1">
      <w:pPr>
        <w:spacing w:after="0"/>
        <w:jc w:val="both"/>
        <w:rPr>
          <w:rFonts w:cs="Arial"/>
          <w:lang w:val="es-ES"/>
        </w:rPr>
      </w:pPr>
    </w:p>
    <w:p w14:paraId="78E5FF17" w14:textId="060301B8" w:rsidR="001E72C4" w:rsidRDefault="001E72C4" w:rsidP="00C36AE1">
      <w:pPr>
        <w:spacing w:after="0"/>
        <w:jc w:val="both"/>
        <w:rPr>
          <w:rFonts w:cs="Arial"/>
          <w:b/>
          <w:bCs/>
          <w:lang w:val="es-ES"/>
        </w:rPr>
      </w:pPr>
      <w:r w:rsidRPr="00A86FF7">
        <w:rPr>
          <w:rFonts w:cs="Arial"/>
          <w:b/>
          <w:bCs/>
          <w:lang w:val="es-ES"/>
        </w:rPr>
        <w:t xml:space="preserve">REF.: </w:t>
      </w:r>
      <w:r w:rsidRPr="00A86FF7">
        <w:rPr>
          <w:rFonts w:cs="Arial"/>
          <w:b/>
          <w:bCs/>
          <w:lang w:val="es-ES"/>
        </w:rPr>
        <w:tab/>
      </w:r>
      <w:r w:rsidRPr="00A86FF7">
        <w:rPr>
          <w:rFonts w:cs="Arial"/>
          <w:b/>
          <w:bCs/>
          <w:lang w:val="es-ES"/>
        </w:rPr>
        <w:tab/>
        <w:t xml:space="preserve">Respuesta a </w:t>
      </w:r>
      <w:r w:rsidR="00A86FF7">
        <w:rPr>
          <w:rFonts w:cs="Arial"/>
          <w:b/>
          <w:bCs/>
          <w:lang w:val="es-ES"/>
        </w:rPr>
        <w:t>s</w:t>
      </w:r>
      <w:r w:rsidRPr="00A86FF7">
        <w:rPr>
          <w:rFonts w:cs="Arial"/>
          <w:b/>
          <w:bCs/>
          <w:lang w:val="es-ES"/>
        </w:rPr>
        <w:t xml:space="preserve">olicitud </w:t>
      </w:r>
      <w:r w:rsidR="003A3940" w:rsidRPr="00A86FF7">
        <w:rPr>
          <w:rFonts w:cs="Arial"/>
          <w:b/>
          <w:bCs/>
          <w:lang w:val="es-ES"/>
        </w:rPr>
        <w:t>afectación de la póliza</w:t>
      </w:r>
      <w:r w:rsidR="008878C7">
        <w:rPr>
          <w:rFonts w:cs="Arial"/>
          <w:b/>
          <w:bCs/>
          <w:lang w:val="es-ES"/>
        </w:rPr>
        <w:t xml:space="preserve"> de Responsabilidad Civil </w:t>
      </w:r>
    </w:p>
    <w:p w14:paraId="3C65AAFF" w14:textId="6EAA5C09" w:rsidR="008878C7" w:rsidRPr="00A86FF7" w:rsidRDefault="008878C7" w:rsidP="00C36AE1">
      <w:pPr>
        <w:spacing w:after="0"/>
        <w:jc w:val="both"/>
        <w:rPr>
          <w:rFonts w:cs="Arial"/>
          <w:b/>
          <w:bCs/>
          <w:lang w:val="es-ES"/>
        </w:rPr>
      </w:pPr>
      <w:r>
        <w:rPr>
          <w:rFonts w:cs="Arial"/>
          <w:b/>
          <w:bCs/>
          <w:lang w:val="es-ES"/>
        </w:rPr>
        <w:tab/>
      </w:r>
      <w:r>
        <w:rPr>
          <w:rFonts w:cs="Arial"/>
          <w:b/>
          <w:bCs/>
          <w:lang w:val="es-ES"/>
        </w:rPr>
        <w:tab/>
        <w:t xml:space="preserve">Extracontractual No. </w:t>
      </w:r>
      <w:r w:rsidRPr="008878C7">
        <w:rPr>
          <w:rFonts w:cs="Arial"/>
          <w:b/>
          <w:bCs/>
          <w:lang w:val="es-ES"/>
        </w:rPr>
        <w:t>22398297</w:t>
      </w:r>
    </w:p>
    <w:p w14:paraId="38476E92" w14:textId="2769AB7C" w:rsidR="00311327" w:rsidRPr="00A86FF7" w:rsidRDefault="001E72C4" w:rsidP="006B5196">
      <w:pPr>
        <w:spacing w:after="0"/>
        <w:ind w:left="1410"/>
        <w:jc w:val="both"/>
        <w:rPr>
          <w:rFonts w:cs="Arial"/>
          <w:b/>
          <w:bCs/>
          <w:lang w:val="es-ES"/>
        </w:rPr>
      </w:pPr>
      <w:r w:rsidRPr="00A86FF7">
        <w:rPr>
          <w:rFonts w:cs="Arial"/>
          <w:b/>
          <w:bCs/>
          <w:lang w:val="es-ES"/>
        </w:rPr>
        <w:t>S</w:t>
      </w:r>
      <w:r w:rsidR="006802F0" w:rsidRPr="00A86FF7">
        <w:rPr>
          <w:rFonts w:cs="Arial"/>
          <w:b/>
          <w:bCs/>
          <w:lang w:val="es-ES"/>
        </w:rPr>
        <w:t>iniestro:</w:t>
      </w:r>
      <w:r w:rsidRPr="00A86FF7">
        <w:rPr>
          <w:rFonts w:cs="Arial"/>
          <w:b/>
          <w:bCs/>
          <w:lang w:val="es-ES"/>
        </w:rPr>
        <w:t xml:space="preserve"> </w:t>
      </w:r>
      <w:r w:rsidR="00311327" w:rsidRPr="00A86FF7">
        <w:rPr>
          <w:rFonts w:cs="Arial"/>
          <w:b/>
          <w:bCs/>
          <w:lang w:val="es-ES"/>
        </w:rPr>
        <w:t>108294571</w:t>
      </w:r>
      <w:r w:rsidRPr="00A86FF7">
        <w:rPr>
          <w:rFonts w:cs="Arial"/>
          <w:b/>
          <w:bCs/>
          <w:lang w:val="es-ES"/>
        </w:rPr>
        <w:t xml:space="preserve"> </w:t>
      </w:r>
      <w:r w:rsidR="00311327" w:rsidRPr="00A86FF7">
        <w:rPr>
          <w:rFonts w:cs="Arial"/>
          <w:b/>
          <w:bCs/>
          <w:lang w:val="es-ES"/>
        </w:rPr>
        <w:t xml:space="preserve"> </w:t>
      </w:r>
    </w:p>
    <w:p w14:paraId="1700AAD6" w14:textId="60601FBD" w:rsidR="001E72C4" w:rsidRPr="00A86FF7" w:rsidRDefault="006802F0" w:rsidP="006B5196">
      <w:pPr>
        <w:spacing w:after="0"/>
        <w:ind w:left="1410"/>
        <w:jc w:val="both"/>
        <w:rPr>
          <w:rFonts w:cs="Arial"/>
          <w:b/>
          <w:bCs/>
          <w:lang w:val="es-ES"/>
        </w:rPr>
      </w:pPr>
      <w:r w:rsidRPr="00A86FF7">
        <w:rPr>
          <w:rFonts w:cs="Arial"/>
          <w:b/>
          <w:bCs/>
          <w:lang w:val="es-ES"/>
        </w:rPr>
        <w:t>T</w:t>
      </w:r>
      <w:r w:rsidR="009D7F4D" w:rsidRPr="00A86FF7">
        <w:rPr>
          <w:rFonts w:cs="Arial"/>
          <w:b/>
          <w:bCs/>
          <w:lang w:val="es-ES"/>
        </w:rPr>
        <w:t>ercero</w:t>
      </w:r>
      <w:r w:rsidR="009E500E" w:rsidRPr="00A86FF7">
        <w:rPr>
          <w:rFonts w:cs="Arial"/>
          <w:b/>
          <w:bCs/>
          <w:lang w:val="es-ES"/>
        </w:rPr>
        <w:t>:</w:t>
      </w:r>
      <w:r w:rsidR="009D7F4D" w:rsidRPr="00A86FF7">
        <w:rPr>
          <w:rFonts w:cs="Arial"/>
          <w:b/>
          <w:bCs/>
          <w:lang w:val="es-ES"/>
        </w:rPr>
        <w:t xml:space="preserve"> </w:t>
      </w:r>
      <w:r w:rsidR="00311327" w:rsidRPr="00A86FF7">
        <w:rPr>
          <w:rFonts w:cs="Arial"/>
          <w:b/>
          <w:bCs/>
          <w:lang w:val="es-ES"/>
        </w:rPr>
        <w:t>Inversiones Feni &amp; CIA</w:t>
      </w:r>
      <w:r w:rsidR="008878C7">
        <w:rPr>
          <w:rFonts w:cs="Arial"/>
          <w:b/>
          <w:bCs/>
          <w:lang w:val="es-ES"/>
        </w:rPr>
        <w:t xml:space="preserve"> S. en C.</w:t>
      </w:r>
    </w:p>
    <w:p w14:paraId="122612B7" w14:textId="4FD32293" w:rsidR="001E72C4" w:rsidRPr="00A86FF7" w:rsidRDefault="001E72C4" w:rsidP="00C36AE1">
      <w:pPr>
        <w:spacing w:after="0"/>
        <w:jc w:val="both"/>
        <w:rPr>
          <w:rFonts w:cs="Arial"/>
          <w:b/>
          <w:bCs/>
          <w:lang w:val="es-ES"/>
        </w:rPr>
      </w:pPr>
    </w:p>
    <w:p w14:paraId="71E25431" w14:textId="77777777" w:rsidR="001E72C4" w:rsidRPr="00A86FF7" w:rsidRDefault="001E72C4" w:rsidP="00C36AE1">
      <w:pPr>
        <w:spacing w:after="0"/>
        <w:jc w:val="both"/>
        <w:rPr>
          <w:rFonts w:cs="Arial"/>
          <w:b/>
          <w:bCs/>
          <w:lang w:val="es-ES"/>
        </w:rPr>
      </w:pPr>
    </w:p>
    <w:p w14:paraId="36565022" w14:textId="5BC09BE3" w:rsidR="001E72C4" w:rsidRPr="00A86FF7" w:rsidRDefault="001E72C4" w:rsidP="00C36AE1">
      <w:pPr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>Respetad</w:t>
      </w:r>
      <w:r w:rsidR="00C51235" w:rsidRPr="00A86FF7">
        <w:rPr>
          <w:rFonts w:cs="Arial"/>
          <w:lang w:val="es-ES"/>
        </w:rPr>
        <w:t>o</w:t>
      </w:r>
      <w:r w:rsidR="00311327" w:rsidRPr="00A86FF7">
        <w:rPr>
          <w:rFonts w:cs="Arial"/>
          <w:lang w:val="es-ES"/>
        </w:rPr>
        <w:t xml:space="preserve">s señores </w:t>
      </w:r>
      <w:r w:rsidRPr="00A86FF7">
        <w:rPr>
          <w:rFonts w:cs="Arial"/>
          <w:lang w:val="es-ES"/>
        </w:rPr>
        <w:t xml:space="preserve">cordial saludo, </w:t>
      </w:r>
    </w:p>
    <w:p w14:paraId="07293DDE" w14:textId="54371E6D" w:rsidR="00327129" w:rsidRPr="00A86FF7" w:rsidRDefault="00327129" w:rsidP="00C36AE1">
      <w:pPr>
        <w:spacing w:after="0"/>
        <w:jc w:val="both"/>
        <w:rPr>
          <w:rFonts w:cs="Arial"/>
          <w:lang w:val="es-ES"/>
        </w:rPr>
      </w:pPr>
    </w:p>
    <w:p w14:paraId="61971EF3" w14:textId="7D8B4AEE" w:rsidR="00327129" w:rsidRPr="00A86FF7" w:rsidRDefault="00327129" w:rsidP="00C36AE1">
      <w:pPr>
        <w:spacing w:after="0"/>
        <w:jc w:val="both"/>
        <w:rPr>
          <w:rFonts w:cs="Arial"/>
          <w:lang w:val="es-ES"/>
        </w:rPr>
      </w:pPr>
    </w:p>
    <w:p w14:paraId="37310E6E" w14:textId="75B1FE1F" w:rsidR="004D4C24" w:rsidRDefault="00A86FF7" w:rsidP="00327129">
      <w:pPr>
        <w:spacing w:after="0"/>
        <w:jc w:val="both"/>
        <w:rPr>
          <w:rFonts w:cs="Arial"/>
          <w:lang w:val="es-ES"/>
        </w:rPr>
      </w:pPr>
      <w:r>
        <w:rPr>
          <w:rFonts w:cs="Arial"/>
          <w:lang w:val="es-ES"/>
        </w:rPr>
        <w:t xml:space="preserve">Hacemos referencia al </w:t>
      </w:r>
      <w:r w:rsidR="00327129" w:rsidRPr="00A86FF7">
        <w:rPr>
          <w:rFonts w:cs="Arial"/>
          <w:lang w:val="es-ES"/>
        </w:rPr>
        <w:t xml:space="preserve">aviso de siniestro por Ustedes </w:t>
      </w:r>
      <w:r>
        <w:rPr>
          <w:rFonts w:cs="Arial"/>
          <w:lang w:val="es-ES"/>
        </w:rPr>
        <w:t>presentado a Allianz Seguros S.A.</w:t>
      </w:r>
      <w:r w:rsidR="00327129" w:rsidRPr="00A86FF7">
        <w:rPr>
          <w:rFonts w:cs="Arial"/>
          <w:lang w:val="es-ES"/>
        </w:rPr>
        <w:t xml:space="preserve">, a través del cual ponen en conocimiento de </w:t>
      </w:r>
      <w:r w:rsidR="004D4C24">
        <w:rPr>
          <w:rFonts w:cs="Arial"/>
          <w:lang w:val="es-ES"/>
        </w:rPr>
        <w:t>esta</w:t>
      </w:r>
      <w:r w:rsidR="00327129" w:rsidRPr="00A86FF7">
        <w:rPr>
          <w:rFonts w:cs="Arial"/>
          <w:lang w:val="es-ES"/>
        </w:rPr>
        <w:t xml:space="preserve"> aseguradora la demanda interpuesta por </w:t>
      </w:r>
      <w:r w:rsidR="004D4C24">
        <w:rPr>
          <w:rFonts w:cs="Arial"/>
          <w:lang w:val="es-ES"/>
        </w:rPr>
        <w:t xml:space="preserve">la sociedad </w:t>
      </w:r>
      <w:r w:rsidR="00327129" w:rsidRPr="00A86FF7">
        <w:rPr>
          <w:rFonts w:cs="Arial"/>
          <w:lang w:val="es-ES"/>
        </w:rPr>
        <w:t>Inversiones Feni &amp; CIA S.</w:t>
      </w:r>
      <w:r w:rsidR="006C7632">
        <w:rPr>
          <w:rFonts w:cs="Arial"/>
          <w:lang w:val="es-ES"/>
        </w:rPr>
        <w:t xml:space="preserve"> en C.</w:t>
      </w:r>
      <w:r w:rsidR="00327129" w:rsidRPr="00A86FF7">
        <w:rPr>
          <w:rFonts w:cs="Arial"/>
          <w:lang w:val="es-ES"/>
        </w:rPr>
        <w:t>, que cursa en el</w:t>
      </w:r>
      <w:r w:rsidR="00327129" w:rsidRPr="00A86FF7">
        <w:t xml:space="preserve"> Juzgado Séptimo Administrativo del Circuito de Manizales bajo el radicado No. 17001-33-39-007-2021-00044-00</w:t>
      </w:r>
      <w:r w:rsidR="004D4C24">
        <w:rPr>
          <w:rFonts w:cs="Arial"/>
          <w:lang w:val="es-ES"/>
        </w:rPr>
        <w:t>. Al respecto nos permitimos efectuar las siguientes consideraciones:</w:t>
      </w:r>
    </w:p>
    <w:p w14:paraId="40F23860" w14:textId="77777777" w:rsidR="004D4C24" w:rsidRDefault="004D4C24" w:rsidP="00327129">
      <w:pPr>
        <w:spacing w:after="0"/>
        <w:jc w:val="both"/>
        <w:rPr>
          <w:rFonts w:cs="Arial"/>
          <w:lang w:val="es-ES"/>
        </w:rPr>
      </w:pPr>
    </w:p>
    <w:p w14:paraId="4971F4AC" w14:textId="68D09728" w:rsidR="00327129" w:rsidRPr="00A86FF7" w:rsidRDefault="004D4C24" w:rsidP="00327129">
      <w:pPr>
        <w:spacing w:after="0"/>
        <w:jc w:val="both"/>
        <w:rPr>
          <w:rFonts w:cs="Arial"/>
          <w:lang w:val="es-ES"/>
        </w:rPr>
      </w:pPr>
      <w:r>
        <w:rPr>
          <w:rFonts w:cs="Arial"/>
          <w:lang w:val="es-ES"/>
        </w:rPr>
        <w:t xml:space="preserve">En atención a su aviso de siniestro, hemos llevado a cabo los fundamentos de la demanda antes mencionada, encontrando que corresponde a la solicitud de indemnización de </w:t>
      </w:r>
      <w:r w:rsidR="000238D5" w:rsidRPr="00A86FF7">
        <w:rPr>
          <w:rFonts w:cs="Arial"/>
          <w:lang w:val="es-ES"/>
        </w:rPr>
        <w:t xml:space="preserve">perjuicios </w:t>
      </w:r>
      <w:r w:rsidR="003A3940" w:rsidRPr="00A86FF7">
        <w:rPr>
          <w:rFonts w:cs="Arial"/>
          <w:lang w:val="es-ES"/>
        </w:rPr>
        <w:t>sufridos</w:t>
      </w:r>
      <w:r>
        <w:rPr>
          <w:rFonts w:cs="Arial"/>
          <w:lang w:val="es-ES"/>
        </w:rPr>
        <w:t xml:space="preserve"> por la sociedad demandante</w:t>
      </w:r>
      <w:r w:rsidR="000238D5" w:rsidRPr="00A86FF7">
        <w:rPr>
          <w:rFonts w:cs="Arial"/>
          <w:lang w:val="es-ES"/>
        </w:rPr>
        <w:t>, al parecer</w:t>
      </w:r>
      <w:r w:rsidR="004A65AC" w:rsidRPr="00A86FF7">
        <w:rPr>
          <w:rFonts w:cs="Arial"/>
          <w:lang w:val="es-ES"/>
        </w:rPr>
        <w:t>,</w:t>
      </w:r>
      <w:r w:rsidR="000238D5" w:rsidRPr="00A86FF7">
        <w:rPr>
          <w:rFonts w:cs="Arial"/>
          <w:lang w:val="es-ES"/>
        </w:rPr>
        <w:t xml:space="preserve"> por hechos ocurridos durante el mes de noviembre de 2019 </w:t>
      </w:r>
      <w:r w:rsidR="004A65AC" w:rsidRPr="00A86FF7">
        <w:rPr>
          <w:rFonts w:cs="Arial"/>
          <w:lang w:val="es-ES"/>
        </w:rPr>
        <w:t xml:space="preserve">como consecuencia de </w:t>
      </w:r>
      <w:r>
        <w:rPr>
          <w:rFonts w:cs="Arial"/>
          <w:lang w:val="es-ES"/>
        </w:rPr>
        <w:t xml:space="preserve">supuestos </w:t>
      </w:r>
      <w:r w:rsidR="000238D5" w:rsidRPr="00A86FF7">
        <w:rPr>
          <w:rFonts w:cs="Arial"/>
          <w:lang w:val="es-ES"/>
        </w:rPr>
        <w:t xml:space="preserve">daños en la red de energía que llega a </w:t>
      </w:r>
      <w:r w:rsidR="004A65AC" w:rsidRPr="00A86FF7">
        <w:rPr>
          <w:rFonts w:cs="Arial"/>
          <w:lang w:val="es-ES"/>
        </w:rPr>
        <w:t>la</w:t>
      </w:r>
      <w:r w:rsidR="000238D5" w:rsidRPr="00A86FF7">
        <w:rPr>
          <w:rFonts w:cs="Arial"/>
          <w:lang w:val="es-ES"/>
        </w:rPr>
        <w:t xml:space="preserve"> vivienda ubicada en la Carrera 18 No. 4 – 45 del Barrio “La Francia”, en la ciudad de Manizales, aparentemente por la afectación </w:t>
      </w:r>
      <w:r w:rsidR="004A65AC" w:rsidRPr="00A86FF7">
        <w:rPr>
          <w:rFonts w:cs="Arial"/>
          <w:lang w:val="es-ES"/>
        </w:rPr>
        <w:t xml:space="preserve">causada en </w:t>
      </w:r>
      <w:r w:rsidR="000238D5" w:rsidRPr="00A86FF7">
        <w:rPr>
          <w:rFonts w:cs="Arial"/>
          <w:lang w:val="es-ES"/>
        </w:rPr>
        <w:t>el cableado que conduce la energía al inmueble, durante la realización de la obra de optimización y variación de la red de acueducto, fase Il, por parte del</w:t>
      </w:r>
      <w:r w:rsidR="00FB4386" w:rsidRPr="00A86FF7">
        <w:rPr>
          <w:rFonts w:cs="Arial"/>
          <w:lang w:val="es-ES"/>
        </w:rPr>
        <w:t xml:space="preserve"> </w:t>
      </w:r>
      <w:r w:rsidR="00FB4386" w:rsidRPr="00A86FF7">
        <w:rPr>
          <w:bCs/>
        </w:rPr>
        <w:t xml:space="preserve">ingeniero Hugo Alberto Arias Duque, </w:t>
      </w:r>
      <w:r w:rsidR="000238D5" w:rsidRPr="00A86FF7">
        <w:rPr>
          <w:rFonts w:cs="Arial"/>
          <w:lang w:val="es-ES"/>
        </w:rPr>
        <w:t>Contratista</w:t>
      </w:r>
      <w:r w:rsidR="00FB4386" w:rsidRPr="00A86FF7">
        <w:rPr>
          <w:rFonts w:cs="Arial"/>
          <w:lang w:val="es-ES"/>
        </w:rPr>
        <w:t xml:space="preserve"> de Ustedes.</w:t>
      </w:r>
    </w:p>
    <w:p w14:paraId="628B4FC1" w14:textId="157F7E0D" w:rsidR="001E72C4" w:rsidRPr="00A86FF7" w:rsidRDefault="001E72C4" w:rsidP="00C36AE1">
      <w:pPr>
        <w:spacing w:after="0"/>
        <w:jc w:val="both"/>
        <w:rPr>
          <w:rFonts w:cs="Arial"/>
          <w:lang w:val="es-ES"/>
        </w:rPr>
      </w:pPr>
    </w:p>
    <w:p w14:paraId="3FC3BBCB" w14:textId="77777777" w:rsidR="004D4C24" w:rsidRDefault="00FB4386" w:rsidP="00C36AE1">
      <w:pPr>
        <w:spacing w:after="0"/>
        <w:jc w:val="both"/>
        <w:rPr>
          <w:bCs/>
        </w:rPr>
      </w:pPr>
      <w:r w:rsidRPr="00A86FF7">
        <w:rPr>
          <w:rFonts w:cs="Arial"/>
          <w:lang w:val="es-ES"/>
        </w:rPr>
        <w:t xml:space="preserve">Al respecto, una vez analizada la información aportada </w:t>
      </w:r>
      <w:r w:rsidR="000569B5" w:rsidRPr="00A86FF7">
        <w:rPr>
          <w:rFonts w:cs="Arial"/>
          <w:lang w:val="es-ES"/>
        </w:rPr>
        <w:t xml:space="preserve">con el aviso de </w:t>
      </w:r>
      <w:r w:rsidRPr="00A86FF7">
        <w:rPr>
          <w:rFonts w:cs="Arial"/>
          <w:lang w:val="es-ES"/>
        </w:rPr>
        <w:t>siniestro,</w:t>
      </w:r>
      <w:r w:rsidR="00110FAA" w:rsidRPr="00A86FF7">
        <w:rPr>
          <w:rFonts w:cs="Arial"/>
          <w:lang w:val="es-ES"/>
        </w:rPr>
        <w:t xml:space="preserve"> nos permitimos señalar que, </w:t>
      </w:r>
      <w:r w:rsidR="00AC15EF" w:rsidRPr="00A86FF7">
        <w:rPr>
          <w:bCs/>
        </w:rPr>
        <w:t xml:space="preserve">a la fecha no existe </w:t>
      </w:r>
      <w:r w:rsidR="003A3940" w:rsidRPr="00A86FF7">
        <w:rPr>
          <w:bCs/>
        </w:rPr>
        <w:t>acreditación</w:t>
      </w:r>
      <w:r w:rsidR="00AC15EF" w:rsidRPr="00A86FF7">
        <w:rPr>
          <w:bCs/>
        </w:rPr>
        <w:t xml:space="preserve"> documental, ni argumentos suficientemente probados que permitan endilgar una responsabilidad civil en cabeza de Aguas de Manizales o su Contratista, toda vez que</w:t>
      </w:r>
      <w:r w:rsidR="00E37838" w:rsidRPr="00A86FF7">
        <w:rPr>
          <w:bCs/>
        </w:rPr>
        <w:t>, durante la realización de las obras no se encontraba ninguna persona residiendo en la vivienda que pudiera dar fe del momento en que se presentó el corte de energía</w:t>
      </w:r>
      <w:r w:rsidR="004D4C24">
        <w:rPr>
          <w:bCs/>
        </w:rPr>
        <w:t xml:space="preserve">. </w:t>
      </w:r>
    </w:p>
    <w:p w14:paraId="7BD37BCD" w14:textId="77777777" w:rsidR="004D4C24" w:rsidRDefault="004D4C24" w:rsidP="00C36AE1">
      <w:pPr>
        <w:spacing w:after="0"/>
        <w:jc w:val="both"/>
        <w:rPr>
          <w:bCs/>
        </w:rPr>
      </w:pPr>
    </w:p>
    <w:p w14:paraId="7D75E75C" w14:textId="29834B11" w:rsidR="00FB4386" w:rsidRPr="00A86FF7" w:rsidRDefault="004D4C24" w:rsidP="00C36AE1">
      <w:pPr>
        <w:spacing w:after="0"/>
        <w:jc w:val="both"/>
        <w:rPr>
          <w:bCs/>
        </w:rPr>
      </w:pPr>
      <w:r>
        <w:rPr>
          <w:bCs/>
        </w:rPr>
        <w:t>T</w:t>
      </w:r>
      <w:r w:rsidR="00E37838" w:rsidRPr="00A86FF7">
        <w:rPr>
          <w:bCs/>
        </w:rPr>
        <w:t xml:space="preserve">ampoco </w:t>
      </w:r>
      <w:r>
        <w:rPr>
          <w:bCs/>
        </w:rPr>
        <w:t xml:space="preserve">encontramos </w:t>
      </w:r>
      <w:r w:rsidR="00E37838" w:rsidRPr="00A86FF7">
        <w:rPr>
          <w:bCs/>
        </w:rPr>
        <w:t xml:space="preserve">reporte </w:t>
      </w:r>
      <w:r>
        <w:rPr>
          <w:bCs/>
        </w:rPr>
        <w:t xml:space="preserve">alguno </w:t>
      </w:r>
      <w:r w:rsidR="00E37838" w:rsidRPr="00A86FF7">
        <w:rPr>
          <w:bCs/>
        </w:rPr>
        <w:t xml:space="preserve">durante las labores de canalización sobre </w:t>
      </w:r>
      <w:r w:rsidR="003A3940" w:rsidRPr="00A86FF7">
        <w:rPr>
          <w:bCs/>
        </w:rPr>
        <w:t>algún</w:t>
      </w:r>
      <w:r w:rsidR="00E37838" w:rsidRPr="00A86FF7">
        <w:rPr>
          <w:bCs/>
        </w:rPr>
        <w:t xml:space="preserve"> incidente por afectación a la acometida eléctrica</w:t>
      </w:r>
      <w:r w:rsidR="0096320E">
        <w:rPr>
          <w:bCs/>
        </w:rPr>
        <w:t>, L</w:t>
      </w:r>
      <w:r w:rsidR="00E37838" w:rsidRPr="00A86FF7">
        <w:rPr>
          <w:bCs/>
        </w:rPr>
        <w:t xml:space="preserve">as obras fueron ejecutas a una distancias </w:t>
      </w:r>
      <w:r w:rsidR="00E37838" w:rsidRPr="00A86FF7">
        <w:rPr>
          <w:bCs/>
        </w:rPr>
        <w:lastRenderedPageBreak/>
        <w:t xml:space="preserve">de </w:t>
      </w:r>
      <w:r w:rsidR="00C9038A">
        <w:rPr>
          <w:bCs/>
        </w:rPr>
        <w:t>un (</w:t>
      </w:r>
      <w:r w:rsidR="00E37838" w:rsidRPr="00A86FF7">
        <w:rPr>
          <w:bCs/>
        </w:rPr>
        <w:t>1</w:t>
      </w:r>
      <w:r w:rsidR="00C9038A">
        <w:rPr>
          <w:bCs/>
        </w:rPr>
        <w:t>)</w:t>
      </w:r>
      <w:r w:rsidR="00E37838" w:rsidRPr="00A86FF7">
        <w:rPr>
          <w:bCs/>
        </w:rPr>
        <w:t xml:space="preserve"> metro de la zona </w:t>
      </w:r>
      <w:r w:rsidR="00C9038A">
        <w:rPr>
          <w:bCs/>
        </w:rPr>
        <w:t xml:space="preserve">en </w:t>
      </w:r>
      <w:r w:rsidR="00E37838" w:rsidRPr="00A86FF7">
        <w:rPr>
          <w:bCs/>
        </w:rPr>
        <w:t xml:space="preserve">donde se ubica el contador de energía y durante este mismo período se ejecutó por </w:t>
      </w:r>
      <w:r w:rsidR="00C9038A">
        <w:rPr>
          <w:bCs/>
        </w:rPr>
        <w:t>parte d</w:t>
      </w:r>
      <w:r w:rsidR="00E37838" w:rsidRPr="00A86FF7">
        <w:rPr>
          <w:bCs/>
        </w:rPr>
        <w:t>el Sr. Holman López, tercero ajeno a la obra, actividades de corte de prado utilizando una guadañadora</w:t>
      </w:r>
      <w:r w:rsidR="001F5B66" w:rsidRPr="00A86FF7">
        <w:rPr>
          <w:bCs/>
        </w:rPr>
        <w:t xml:space="preserve"> que </w:t>
      </w:r>
      <w:r w:rsidR="0096320E">
        <w:rPr>
          <w:bCs/>
        </w:rPr>
        <w:t xml:space="preserve">creo </w:t>
      </w:r>
      <w:r w:rsidR="001F5B66" w:rsidRPr="00A86FF7">
        <w:rPr>
          <w:bCs/>
        </w:rPr>
        <w:t xml:space="preserve">también un riesgo en el </w:t>
      </w:r>
      <w:r w:rsidR="00C9038A" w:rsidRPr="00A86FF7">
        <w:rPr>
          <w:bCs/>
        </w:rPr>
        <w:t>lugar, circunstancias</w:t>
      </w:r>
      <w:r w:rsidR="00E37838" w:rsidRPr="00A86FF7">
        <w:rPr>
          <w:bCs/>
        </w:rPr>
        <w:t xml:space="preserve"> que consideramos rompe</w:t>
      </w:r>
      <w:r w:rsidR="001F5B66" w:rsidRPr="00A86FF7">
        <w:rPr>
          <w:bCs/>
        </w:rPr>
        <w:t>n</w:t>
      </w:r>
      <w:r w:rsidR="00E37838" w:rsidRPr="00A86FF7">
        <w:rPr>
          <w:bCs/>
        </w:rPr>
        <w:t xml:space="preserve"> el nexo causal entre la acción que generó el daño y el daño </w:t>
      </w:r>
      <w:r w:rsidR="00C9038A">
        <w:rPr>
          <w:bCs/>
        </w:rPr>
        <w:t>reclamado</w:t>
      </w:r>
      <w:r w:rsidR="00E37838" w:rsidRPr="00A86FF7">
        <w:rPr>
          <w:bCs/>
        </w:rPr>
        <w:t>.</w:t>
      </w:r>
    </w:p>
    <w:p w14:paraId="20797E24" w14:textId="6FE8F33B" w:rsidR="00E37838" w:rsidRPr="00A86FF7" w:rsidRDefault="00E37838" w:rsidP="00C36AE1">
      <w:pPr>
        <w:spacing w:after="0"/>
        <w:jc w:val="both"/>
        <w:rPr>
          <w:bCs/>
        </w:rPr>
      </w:pPr>
    </w:p>
    <w:p w14:paraId="464EBD2E" w14:textId="77777777" w:rsidR="00C9038A" w:rsidRDefault="00301B86" w:rsidP="006B1CE8">
      <w:pPr>
        <w:spacing w:after="0"/>
        <w:jc w:val="both"/>
        <w:rPr>
          <w:bCs/>
        </w:rPr>
      </w:pPr>
      <w:r w:rsidRPr="00A86FF7">
        <w:rPr>
          <w:bCs/>
        </w:rPr>
        <w:t>Finalmente</w:t>
      </w:r>
      <w:r w:rsidR="001F5B66" w:rsidRPr="00A86FF7">
        <w:rPr>
          <w:bCs/>
        </w:rPr>
        <w:t>,</w:t>
      </w:r>
      <w:r w:rsidRPr="00A86FF7">
        <w:rPr>
          <w:bCs/>
        </w:rPr>
        <w:t xml:space="preserve"> en caso de llegarse a </w:t>
      </w:r>
      <w:r w:rsidR="006B1CE8" w:rsidRPr="00A86FF7">
        <w:rPr>
          <w:bCs/>
        </w:rPr>
        <w:t xml:space="preserve">emitir por un Juez una condena </w:t>
      </w:r>
      <w:r w:rsidR="003129DD" w:rsidRPr="00A86FF7">
        <w:rPr>
          <w:bCs/>
        </w:rPr>
        <w:t>en contra de</w:t>
      </w:r>
      <w:r w:rsidR="006B1CE8" w:rsidRPr="00A86FF7">
        <w:rPr>
          <w:bCs/>
        </w:rPr>
        <w:t xml:space="preserve"> Aguas Manizales, </w:t>
      </w:r>
      <w:r w:rsidR="001F5B66" w:rsidRPr="00A86FF7">
        <w:rPr>
          <w:bCs/>
        </w:rPr>
        <w:t xml:space="preserve"> </w:t>
      </w:r>
      <w:r w:rsidR="006B1CE8" w:rsidRPr="00A86FF7">
        <w:rPr>
          <w:bCs/>
        </w:rPr>
        <w:t xml:space="preserve">se puede hacer exigible los parágrafos uno y dos de la cláusula séptima del contrato civil de obra No. 2019-0146, en el cual, </w:t>
      </w:r>
      <w:r w:rsidR="000C5222" w:rsidRPr="00A86FF7">
        <w:rPr>
          <w:bCs/>
        </w:rPr>
        <w:t>el Contratista</w:t>
      </w:r>
      <w:r w:rsidR="006B1CE8" w:rsidRPr="00A86FF7">
        <w:rPr>
          <w:bCs/>
        </w:rPr>
        <w:t xml:space="preserve"> debe mantener indemne y libre al Contratante de todo reclamo, litigio, acción legal y pretensión por perjuicios, daños o lesiones causadas a las personas o propiedades de terceros por acción u omisión en la ejecución de la obra y pagar todos los daños que se le atribuyan mediante proceso</w:t>
      </w:r>
      <w:r w:rsidR="003129DD" w:rsidRPr="00A86FF7">
        <w:rPr>
          <w:bCs/>
        </w:rPr>
        <w:t xml:space="preserve">. </w:t>
      </w:r>
    </w:p>
    <w:p w14:paraId="377BA24B" w14:textId="77777777" w:rsidR="00C9038A" w:rsidRDefault="00C9038A" w:rsidP="006B1CE8">
      <w:pPr>
        <w:spacing w:after="0"/>
        <w:jc w:val="both"/>
        <w:rPr>
          <w:bCs/>
        </w:rPr>
      </w:pPr>
    </w:p>
    <w:p w14:paraId="2F4CECD1" w14:textId="55BC6500" w:rsidR="006B1CE8" w:rsidRPr="00A86FF7" w:rsidRDefault="003129DD" w:rsidP="006B1CE8">
      <w:pPr>
        <w:spacing w:after="0"/>
        <w:jc w:val="both"/>
        <w:rPr>
          <w:bCs/>
        </w:rPr>
      </w:pPr>
      <w:r w:rsidRPr="00A86FF7">
        <w:rPr>
          <w:bCs/>
        </w:rPr>
        <w:t xml:space="preserve">Por consiguiente, la póliza que debe afectarse incluso dentro del proceso judicial, es la de Responsabilidad Civil que debió tener </w:t>
      </w:r>
      <w:r w:rsidR="000C5222" w:rsidRPr="00A86FF7">
        <w:rPr>
          <w:bCs/>
        </w:rPr>
        <w:t>suscrita</w:t>
      </w:r>
      <w:r w:rsidRPr="00A86FF7">
        <w:rPr>
          <w:bCs/>
        </w:rPr>
        <w:t xml:space="preserve"> el ingeniero Hugo Alberto Arias Duque, </w:t>
      </w:r>
      <w:r w:rsidR="000C5222" w:rsidRPr="00A86FF7">
        <w:rPr>
          <w:bCs/>
        </w:rPr>
        <w:t>para el desarrollo</w:t>
      </w:r>
      <w:r w:rsidRPr="00A86FF7">
        <w:rPr>
          <w:bCs/>
        </w:rPr>
        <w:t xml:space="preserve"> de la obra.</w:t>
      </w:r>
    </w:p>
    <w:p w14:paraId="38EF9975" w14:textId="5ADEEBA7" w:rsidR="001F5B66" w:rsidRPr="00A86FF7" w:rsidRDefault="001F5B66" w:rsidP="00C36AE1">
      <w:pPr>
        <w:spacing w:after="0"/>
        <w:jc w:val="both"/>
        <w:rPr>
          <w:bCs/>
        </w:rPr>
      </w:pPr>
    </w:p>
    <w:p w14:paraId="13F258F9" w14:textId="2A147BB9" w:rsidR="001F5B66" w:rsidRPr="00A86FF7" w:rsidRDefault="001F5B66" w:rsidP="001F5B66">
      <w:pPr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>En virtud de lo anterior, al evidenciarse que no se configura uno de los elementos requeridos para que exista una responsabilidad</w:t>
      </w:r>
      <w:r w:rsidR="00F90E3E" w:rsidRPr="00A86FF7">
        <w:rPr>
          <w:rFonts w:cs="Arial"/>
          <w:lang w:val="es-ES"/>
        </w:rPr>
        <w:t>,</w:t>
      </w:r>
      <w:r w:rsidRPr="00A86FF7">
        <w:rPr>
          <w:rFonts w:cs="Arial"/>
          <w:lang w:val="es-ES"/>
        </w:rPr>
        <w:t xml:space="preserve"> al no encontrarse probada una relación eficiente entre el hecho que generó el daño y el mismo daño sufrido, así como al existir </w:t>
      </w:r>
      <w:r w:rsidR="00301B86" w:rsidRPr="00A86FF7">
        <w:rPr>
          <w:rFonts w:cs="Arial"/>
          <w:lang w:val="es-ES"/>
        </w:rPr>
        <w:t xml:space="preserve">en el contrato civil de obra una cláusula en la que el Contratista debe mantener libre </w:t>
      </w:r>
      <w:r w:rsidR="00F90E3E" w:rsidRPr="00A86FF7">
        <w:rPr>
          <w:rFonts w:cs="Arial"/>
          <w:lang w:val="es-ES"/>
        </w:rPr>
        <w:t xml:space="preserve">de todo reclamo, </w:t>
      </w:r>
      <w:r w:rsidR="003A3940" w:rsidRPr="00A86FF7">
        <w:rPr>
          <w:rFonts w:cs="Arial"/>
          <w:lang w:val="es-ES"/>
        </w:rPr>
        <w:t>pretensiones, daños</w:t>
      </w:r>
      <w:r w:rsidR="00F90E3E" w:rsidRPr="00A86FF7">
        <w:rPr>
          <w:rFonts w:cs="Arial"/>
          <w:lang w:val="es-ES"/>
        </w:rPr>
        <w:t xml:space="preserve"> causados a tercero</w:t>
      </w:r>
      <w:r w:rsidR="00C9038A">
        <w:rPr>
          <w:rFonts w:cs="Arial"/>
          <w:lang w:val="es-ES"/>
        </w:rPr>
        <w:t>s</w:t>
      </w:r>
      <w:r w:rsidR="00F90E3E" w:rsidRPr="00A86FF7">
        <w:rPr>
          <w:rFonts w:cs="Arial"/>
          <w:lang w:val="es-ES"/>
        </w:rPr>
        <w:t xml:space="preserve"> a Aguas de Manizales</w:t>
      </w:r>
      <w:r w:rsidRPr="00A86FF7">
        <w:rPr>
          <w:rFonts w:cs="Arial"/>
          <w:lang w:val="es-ES"/>
        </w:rPr>
        <w:t xml:space="preserve">, lamentamos informar que el evento no tendría lugar a cubrirse por la póliza </w:t>
      </w:r>
      <w:r w:rsidR="000C5222" w:rsidRPr="00A86FF7">
        <w:rPr>
          <w:rFonts w:cs="Arial"/>
          <w:lang w:val="es-ES"/>
        </w:rPr>
        <w:t xml:space="preserve">aquí </w:t>
      </w:r>
      <w:r w:rsidRPr="00A86FF7">
        <w:rPr>
          <w:rFonts w:cs="Arial"/>
          <w:lang w:val="es-ES"/>
        </w:rPr>
        <w:t xml:space="preserve">referida, razón por la cual, </w:t>
      </w:r>
      <w:r w:rsidR="00F90E3E" w:rsidRPr="00A86FF7">
        <w:rPr>
          <w:rFonts w:cs="Arial"/>
          <w:lang w:val="es-ES"/>
        </w:rPr>
        <w:t>Allianz Seguros</w:t>
      </w:r>
      <w:r w:rsidRPr="00A86FF7">
        <w:rPr>
          <w:rFonts w:cs="Arial"/>
          <w:lang w:val="es-ES"/>
        </w:rPr>
        <w:t xml:space="preserve"> S.A. objeta </w:t>
      </w:r>
      <w:r w:rsidR="0016582C" w:rsidRPr="00A86FF7">
        <w:rPr>
          <w:rFonts w:cs="Arial"/>
          <w:lang w:val="es-ES"/>
        </w:rPr>
        <w:t xml:space="preserve">el </w:t>
      </w:r>
      <w:r w:rsidRPr="00A86FF7">
        <w:rPr>
          <w:rFonts w:cs="Arial"/>
          <w:lang w:val="es-ES"/>
        </w:rPr>
        <w:t xml:space="preserve">siniestro de manera formal y oportuna. </w:t>
      </w:r>
    </w:p>
    <w:p w14:paraId="6726AA4B" w14:textId="0474E66B" w:rsidR="00E0302A" w:rsidRPr="00A86FF7" w:rsidRDefault="00E0302A" w:rsidP="006759DE">
      <w:pPr>
        <w:tabs>
          <w:tab w:val="left" w:pos="1455"/>
        </w:tabs>
        <w:spacing w:after="0"/>
        <w:jc w:val="both"/>
        <w:rPr>
          <w:rFonts w:cs="Arial"/>
          <w:lang w:val="es-ES"/>
        </w:rPr>
      </w:pPr>
    </w:p>
    <w:p w14:paraId="5E1656DC" w14:textId="09CEA2A5" w:rsidR="006759DE" w:rsidRPr="00A86FF7" w:rsidRDefault="006759DE" w:rsidP="006759DE">
      <w:pPr>
        <w:tabs>
          <w:tab w:val="left" w:pos="1455"/>
        </w:tabs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 xml:space="preserve">Atentamente, </w:t>
      </w:r>
    </w:p>
    <w:p w14:paraId="5742502F" w14:textId="193452BA" w:rsidR="008C68F8" w:rsidRPr="00A86FF7" w:rsidRDefault="008C68F8" w:rsidP="006759DE">
      <w:pPr>
        <w:tabs>
          <w:tab w:val="left" w:pos="1455"/>
        </w:tabs>
        <w:spacing w:after="0"/>
        <w:jc w:val="both"/>
        <w:rPr>
          <w:rFonts w:cs="Arial"/>
          <w:lang w:val="es-ES"/>
        </w:rPr>
      </w:pPr>
    </w:p>
    <w:p w14:paraId="09DE4BC0" w14:textId="7CE83322" w:rsidR="006759DE" w:rsidRPr="00A86FF7" w:rsidRDefault="006759DE" w:rsidP="006759DE">
      <w:pPr>
        <w:tabs>
          <w:tab w:val="left" w:pos="1455"/>
        </w:tabs>
        <w:spacing w:after="0"/>
        <w:jc w:val="both"/>
        <w:rPr>
          <w:rFonts w:cs="Arial"/>
          <w:lang w:val="es-ES"/>
        </w:rPr>
      </w:pPr>
    </w:p>
    <w:p w14:paraId="68CCA5D4" w14:textId="3AA49321" w:rsidR="006759DE" w:rsidRPr="00A86FF7" w:rsidRDefault="00E0302A" w:rsidP="006759DE">
      <w:pPr>
        <w:tabs>
          <w:tab w:val="left" w:pos="1455"/>
        </w:tabs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>Apoderado General</w:t>
      </w:r>
    </w:p>
    <w:p w14:paraId="0D9C0419" w14:textId="7ACCA639" w:rsidR="008C68F8" w:rsidRPr="00A86FF7" w:rsidRDefault="007C30A5" w:rsidP="006759DE">
      <w:pPr>
        <w:tabs>
          <w:tab w:val="left" w:pos="1455"/>
        </w:tabs>
        <w:spacing w:after="0"/>
        <w:jc w:val="both"/>
        <w:rPr>
          <w:rFonts w:cs="Arial"/>
          <w:lang w:val="es-ES"/>
        </w:rPr>
      </w:pPr>
      <w:r w:rsidRPr="00A86FF7">
        <w:rPr>
          <w:rFonts w:cs="Arial"/>
          <w:lang w:val="es-ES"/>
        </w:rPr>
        <w:t xml:space="preserve">Allianz </w:t>
      </w:r>
      <w:r w:rsidR="006759DE" w:rsidRPr="00A86FF7">
        <w:rPr>
          <w:rFonts w:cs="Arial"/>
          <w:lang w:val="es-ES"/>
        </w:rPr>
        <w:t>Seguros S.A.</w:t>
      </w:r>
    </w:p>
    <w:p w14:paraId="1811D085" w14:textId="77777777" w:rsidR="008259CB" w:rsidRPr="00A86FF7" w:rsidRDefault="008259CB" w:rsidP="006759DE">
      <w:pPr>
        <w:tabs>
          <w:tab w:val="left" w:pos="1455"/>
        </w:tabs>
        <w:spacing w:after="0"/>
        <w:jc w:val="both"/>
        <w:rPr>
          <w:rFonts w:cs="Arial"/>
          <w:lang w:val="es-ES"/>
        </w:rPr>
      </w:pPr>
    </w:p>
    <w:p w14:paraId="541AA800" w14:textId="4BA79C3E" w:rsidR="00F90E3E" w:rsidRPr="0096320E" w:rsidRDefault="006759DE" w:rsidP="00C9038A">
      <w:pPr>
        <w:spacing w:after="0" w:line="276" w:lineRule="auto"/>
        <w:ind w:left="2832" w:hanging="2832"/>
        <w:jc w:val="both"/>
        <w:rPr>
          <w:rFonts w:cs="Arial"/>
          <w:sz w:val="18"/>
          <w:szCs w:val="18"/>
        </w:rPr>
      </w:pPr>
      <w:r w:rsidRPr="0096320E">
        <w:rPr>
          <w:rFonts w:cs="Arial"/>
          <w:sz w:val="18"/>
          <w:szCs w:val="18"/>
          <w:lang w:val="es-ES"/>
        </w:rPr>
        <w:t>Con copia para:</w:t>
      </w:r>
      <w:r w:rsidRPr="0096320E">
        <w:rPr>
          <w:rFonts w:cs="Arial"/>
          <w:sz w:val="18"/>
          <w:szCs w:val="18"/>
          <w:lang w:val="es-ES"/>
        </w:rPr>
        <w:tab/>
      </w:r>
      <w:r w:rsidR="00F90E3E" w:rsidRPr="0096320E">
        <w:rPr>
          <w:rFonts w:cs="Arial"/>
          <w:sz w:val="18"/>
          <w:szCs w:val="18"/>
        </w:rPr>
        <w:t xml:space="preserve">Cesar Augusto Aguirre, Ejecutivo cuentas </w:t>
      </w:r>
      <w:r w:rsidR="002214DE" w:rsidRPr="0096320E">
        <w:rPr>
          <w:rFonts w:cs="Arial"/>
          <w:sz w:val="18"/>
          <w:szCs w:val="18"/>
        </w:rPr>
        <w:t>Estatales/Reclamaciones de GRQ</w:t>
      </w:r>
      <w:r w:rsidR="00F90E3E" w:rsidRPr="0096320E">
        <w:rPr>
          <w:rFonts w:cs="Arial"/>
          <w:sz w:val="18"/>
          <w:szCs w:val="18"/>
        </w:rPr>
        <w:t xml:space="preserve"> </w:t>
      </w:r>
    </w:p>
    <w:p w14:paraId="1DABEBBB" w14:textId="4008162E" w:rsidR="00F90E3E" w:rsidRPr="0096320E" w:rsidRDefault="001A6828" w:rsidP="00F90E3E">
      <w:pPr>
        <w:spacing w:after="0" w:line="276" w:lineRule="auto"/>
        <w:ind w:left="2124" w:firstLine="708"/>
        <w:jc w:val="both"/>
        <w:rPr>
          <w:rFonts w:cs="Arial"/>
          <w:sz w:val="18"/>
          <w:szCs w:val="18"/>
        </w:rPr>
      </w:pPr>
      <w:hyperlink r:id="rId10" w:history="1">
        <w:r w:rsidR="002214DE" w:rsidRPr="0096320E">
          <w:rPr>
            <w:rStyle w:val="Hipervnculo"/>
            <w:rFonts w:cs="Arial"/>
            <w:sz w:val="18"/>
            <w:szCs w:val="18"/>
          </w:rPr>
          <w:t>cesar.aguirre@grq.com.co</w:t>
        </w:r>
      </w:hyperlink>
    </w:p>
    <w:p w14:paraId="07D78FB1" w14:textId="77777777" w:rsidR="002214DE" w:rsidRPr="00A86FF7" w:rsidRDefault="002214DE" w:rsidP="00F90E3E">
      <w:pPr>
        <w:spacing w:after="0" w:line="276" w:lineRule="auto"/>
        <w:ind w:left="2124" w:firstLine="708"/>
        <w:jc w:val="both"/>
        <w:rPr>
          <w:rFonts w:cs="Arial"/>
        </w:rPr>
      </w:pPr>
    </w:p>
    <w:p w14:paraId="57D6D9FE" w14:textId="677F35B4" w:rsidR="006759DE" w:rsidRPr="00A86FF7" w:rsidRDefault="006759DE" w:rsidP="009E500E">
      <w:pPr>
        <w:tabs>
          <w:tab w:val="left" w:pos="1455"/>
        </w:tabs>
        <w:spacing w:after="0"/>
        <w:jc w:val="both"/>
        <w:rPr>
          <w:rFonts w:cs="Arial"/>
          <w:lang w:val="es-ES"/>
        </w:rPr>
      </w:pPr>
    </w:p>
    <w:sectPr w:rsidR="006759DE" w:rsidRPr="00A86FF7" w:rsidSect="001E72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2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2F04E" w14:textId="77777777" w:rsidR="006005C4" w:rsidRDefault="006005C4" w:rsidP="00BA1E8A">
      <w:pPr>
        <w:spacing w:after="0" w:line="240" w:lineRule="auto"/>
      </w:pPr>
      <w:r>
        <w:separator/>
      </w:r>
    </w:p>
  </w:endnote>
  <w:endnote w:type="continuationSeparator" w:id="0">
    <w:p w14:paraId="16D00931" w14:textId="77777777" w:rsidR="006005C4" w:rsidRDefault="006005C4" w:rsidP="00BA1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5BA4A" w14:textId="77777777" w:rsidR="001A6828" w:rsidRDefault="001A682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0C45" w14:textId="77777777" w:rsidR="001A6828" w:rsidRDefault="001A682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A91EB" w14:textId="77777777" w:rsidR="001A6828" w:rsidRDefault="001A68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EEAF3" w14:textId="77777777" w:rsidR="006005C4" w:rsidRDefault="006005C4" w:rsidP="00BA1E8A">
      <w:pPr>
        <w:spacing w:after="0" w:line="240" w:lineRule="auto"/>
      </w:pPr>
      <w:r>
        <w:separator/>
      </w:r>
    </w:p>
  </w:footnote>
  <w:footnote w:type="continuationSeparator" w:id="0">
    <w:p w14:paraId="3E632642" w14:textId="77777777" w:rsidR="006005C4" w:rsidRDefault="006005C4" w:rsidP="00BA1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076AB" w14:textId="77777777" w:rsidR="001A6828" w:rsidRDefault="001A682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DCEBE" w14:textId="48761A95" w:rsidR="001A6828" w:rsidRDefault="001A682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5E69853" wp14:editId="2EC8CEF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a34c4e4f83213052c6baaf2d" descr="{&quot;HashCode&quot;:417909460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E3E0AE" w14:textId="590C0DD5" w:rsidR="001A6828" w:rsidRPr="001A6828" w:rsidRDefault="001A6828" w:rsidP="001A6828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1A6828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E69853" id="_x0000_t202" coordsize="21600,21600" o:spt="202" path="m,l,21600r21600,l21600,xe">
              <v:stroke joinstyle="miter"/>
              <v:path gradientshapeok="t" o:connecttype="rect"/>
            </v:shapetype>
            <v:shape id="MSIPCMa34c4e4f83213052c6baaf2d" o:spid="_x0000_s1026" type="#_x0000_t202" alt="{&quot;HashCode&quot;:417909460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FvEg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Q0n8zb0CsZnwcVymZJQTpaFtdlYHktHsCKkT90zc3bA&#10;PSBj93BSFStewd/n9jAv9wFkk7iJwPZoDnijFBNlw7OJWn/5n7Iuj3vxBwAA//8DAFBLAwQUAAYA&#10;CAAAACEALgDyE9sAAAAHAQAADwAAAGRycy9kb3ducmV2LnhtbEyPwU7DMAyG70i8Q2QkbiyhQxRK&#10;0wmBdkFComMXbllj2orEqZqsLW+Pd2In2/qtz5/LzeKdmHCMfSANtysFAqkJtqdWw/5ze/MAIiZD&#10;1rhAqOEXI2yqy4vSFDbMVOO0S61gCMXCaOhSGgopY9OhN3EVBiTOvsPoTeJxbKUdzcxw72Sm1L30&#10;pie+0JkBXzpsfnZHz5TH17clvecfIbp6O0/+a5/Xg9bXV8vzE4iES/pfhpM+q0PFTodwJBuF08CP&#10;JA1rxfWUZtkddwcN+VqBrEp57l/9AQAA//8DAFBLAQItABQABgAIAAAAIQC2gziS/gAAAOEBAAAT&#10;AAAAAAAAAAAAAAAAAAAAAABbQ29udGVudF9UeXBlc10ueG1sUEsBAi0AFAAGAAgAAAAhADj9If/W&#10;AAAAlAEAAAsAAAAAAAAAAAAAAAAALwEAAF9yZWxzLy5yZWxzUEsBAi0AFAAGAAgAAAAhAJpekW8S&#10;AgAAJAQAAA4AAAAAAAAAAAAAAAAALgIAAGRycy9lMm9Eb2MueG1sUEsBAi0AFAAGAAgAAAAhAC4A&#10;8hPbAAAABwEAAA8AAAAAAAAAAAAAAAAAbAQAAGRycy9kb3ducmV2LnhtbFBLBQYAAAAABAAEAPMA&#10;AAB0BQAAAAA=&#10;" o:allowincell="f" filled="f" stroked="f" strokeweight=".5pt">
              <v:fill o:detectmouseclick="t"/>
              <v:textbox inset=",0,,0">
                <w:txbxContent>
                  <w:p w14:paraId="42E3E0AE" w14:textId="590C0DD5" w:rsidR="001A6828" w:rsidRPr="001A6828" w:rsidRDefault="001A6828" w:rsidP="001A6828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1A6828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6614A" w14:textId="77777777" w:rsidR="001A6828" w:rsidRDefault="001A682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E33E4"/>
    <w:multiLevelType w:val="hybridMultilevel"/>
    <w:tmpl w:val="4C549A7A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22DE1"/>
    <w:multiLevelType w:val="hybridMultilevel"/>
    <w:tmpl w:val="70E8FA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A6532"/>
    <w:multiLevelType w:val="multilevel"/>
    <w:tmpl w:val="547ED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623C7463"/>
    <w:multiLevelType w:val="hybridMultilevel"/>
    <w:tmpl w:val="195C4BD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02B3F"/>
    <w:multiLevelType w:val="hybridMultilevel"/>
    <w:tmpl w:val="51128846"/>
    <w:lvl w:ilvl="0" w:tplc="58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591514">
    <w:abstractNumId w:val="3"/>
  </w:num>
  <w:num w:numId="2" w16cid:durableId="495919682">
    <w:abstractNumId w:val="1"/>
  </w:num>
  <w:num w:numId="3" w16cid:durableId="198470315">
    <w:abstractNumId w:val="2"/>
  </w:num>
  <w:num w:numId="4" w16cid:durableId="255209958">
    <w:abstractNumId w:val="4"/>
  </w:num>
  <w:num w:numId="5" w16cid:durableId="579370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BDA"/>
    <w:rsid w:val="000238D5"/>
    <w:rsid w:val="000305C7"/>
    <w:rsid w:val="000569B5"/>
    <w:rsid w:val="00077BD5"/>
    <w:rsid w:val="000A34E4"/>
    <w:rsid w:val="000A5EC6"/>
    <w:rsid w:val="000C5061"/>
    <w:rsid w:val="000C5222"/>
    <w:rsid w:val="000F0AB2"/>
    <w:rsid w:val="001026FC"/>
    <w:rsid w:val="00110FAA"/>
    <w:rsid w:val="0013711F"/>
    <w:rsid w:val="0016582C"/>
    <w:rsid w:val="001A6828"/>
    <w:rsid w:val="001E72C4"/>
    <w:rsid w:val="001F1432"/>
    <w:rsid w:val="001F5B66"/>
    <w:rsid w:val="001F73F5"/>
    <w:rsid w:val="002214DE"/>
    <w:rsid w:val="00236E77"/>
    <w:rsid w:val="002605AA"/>
    <w:rsid w:val="0028688A"/>
    <w:rsid w:val="00292ACB"/>
    <w:rsid w:val="00301B86"/>
    <w:rsid w:val="00305E17"/>
    <w:rsid w:val="00311327"/>
    <w:rsid w:val="003129DD"/>
    <w:rsid w:val="00315DEA"/>
    <w:rsid w:val="003250C7"/>
    <w:rsid w:val="00327129"/>
    <w:rsid w:val="003348B0"/>
    <w:rsid w:val="00342ED2"/>
    <w:rsid w:val="0037227C"/>
    <w:rsid w:val="003A3940"/>
    <w:rsid w:val="003F7A39"/>
    <w:rsid w:val="00401878"/>
    <w:rsid w:val="004163A2"/>
    <w:rsid w:val="00473D6E"/>
    <w:rsid w:val="004A65AC"/>
    <w:rsid w:val="004B6894"/>
    <w:rsid w:val="004C7A28"/>
    <w:rsid w:val="004D4C24"/>
    <w:rsid w:val="00500F51"/>
    <w:rsid w:val="00516B1F"/>
    <w:rsid w:val="00521DF1"/>
    <w:rsid w:val="00544634"/>
    <w:rsid w:val="00560F1C"/>
    <w:rsid w:val="005B4968"/>
    <w:rsid w:val="006005C4"/>
    <w:rsid w:val="00607043"/>
    <w:rsid w:val="006344FB"/>
    <w:rsid w:val="006759DE"/>
    <w:rsid w:val="006802F0"/>
    <w:rsid w:val="00687F90"/>
    <w:rsid w:val="006B1CE8"/>
    <w:rsid w:val="006B5196"/>
    <w:rsid w:val="006C7632"/>
    <w:rsid w:val="006E51E1"/>
    <w:rsid w:val="006F6D3F"/>
    <w:rsid w:val="00765E37"/>
    <w:rsid w:val="00783858"/>
    <w:rsid w:val="007C30A5"/>
    <w:rsid w:val="0080652D"/>
    <w:rsid w:val="008259CB"/>
    <w:rsid w:val="00830BDA"/>
    <w:rsid w:val="008333DF"/>
    <w:rsid w:val="0084467D"/>
    <w:rsid w:val="0087742D"/>
    <w:rsid w:val="008878C7"/>
    <w:rsid w:val="0089524F"/>
    <w:rsid w:val="008C68F8"/>
    <w:rsid w:val="00901DCC"/>
    <w:rsid w:val="0095795E"/>
    <w:rsid w:val="0096320E"/>
    <w:rsid w:val="009D0498"/>
    <w:rsid w:val="009D7808"/>
    <w:rsid w:val="009D7F4D"/>
    <w:rsid w:val="009E500E"/>
    <w:rsid w:val="009E5C1C"/>
    <w:rsid w:val="009F3B1C"/>
    <w:rsid w:val="00A477B6"/>
    <w:rsid w:val="00A86FF7"/>
    <w:rsid w:val="00AC15EF"/>
    <w:rsid w:val="00AC18EB"/>
    <w:rsid w:val="00B84541"/>
    <w:rsid w:val="00B86211"/>
    <w:rsid w:val="00B92A22"/>
    <w:rsid w:val="00B956BD"/>
    <w:rsid w:val="00BA1E8A"/>
    <w:rsid w:val="00BF2B59"/>
    <w:rsid w:val="00C12D70"/>
    <w:rsid w:val="00C36AE1"/>
    <w:rsid w:val="00C51235"/>
    <w:rsid w:val="00C9038A"/>
    <w:rsid w:val="00C90D2E"/>
    <w:rsid w:val="00CB42BF"/>
    <w:rsid w:val="00CE6A35"/>
    <w:rsid w:val="00D13926"/>
    <w:rsid w:val="00D55E3E"/>
    <w:rsid w:val="00D75AE9"/>
    <w:rsid w:val="00DC253A"/>
    <w:rsid w:val="00DC66CA"/>
    <w:rsid w:val="00DD5B4E"/>
    <w:rsid w:val="00DD6B9E"/>
    <w:rsid w:val="00DF218B"/>
    <w:rsid w:val="00E0302A"/>
    <w:rsid w:val="00E0532F"/>
    <w:rsid w:val="00E207A6"/>
    <w:rsid w:val="00E21AB1"/>
    <w:rsid w:val="00E26B47"/>
    <w:rsid w:val="00E37838"/>
    <w:rsid w:val="00E54918"/>
    <w:rsid w:val="00E8544D"/>
    <w:rsid w:val="00E9356C"/>
    <w:rsid w:val="00E97BBF"/>
    <w:rsid w:val="00ED29A8"/>
    <w:rsid w:val="00EF78D7"/>
    <w:rsid w:val="00F00120"/>
    <w:rsid w:val="00F1411B"/>
    <w:rsid w:val="00F43833"/>
    <w:rsid w:val="00F5097A"/>
    <w:rsid w:val="00F85C32"/>
    <w:rsid w:val="00F90E3E"/>
    <w:rsid w:val="00FB4386"/>
    <w:rsid w:val="00FE7CB7"/>
    <w:rsid w:val="00FF3423"/>
    <w:rsid w:val="00FF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2EBCD4"/>
  <w15:chartTrackingRefBased/>
  <w15:docId w15:val="{0D9F494B-4EFA-4FB5-9A2F-B981B93A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E72C4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E72C4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E5491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A1E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A1E8A"/>
  </w:style>
  <w:style w:type="paragraph" w:styleId="Piedepgina">
    <w:name w:val="footer"/>
    <w:basedOn w:val="Normal"/>
    <w:link w:val="PiedepginaCar"/>
    <w:uiPriority w:val="99"/>
    <w:unhideWhenUsed/>
    <w:rsid w:val="00BA1E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1E8A"/>
  </w:style>
  <w:style w:type="character" w:styleId="Mencinsinresolver">
    <w:name w:val="Unresolved Mention"/>
    <w:basedOn w:val="Fuentedeprrafopredeter"/>
    <w:uiPriority w:val="99"/>
    <w:semiHidden/>
    <w:unhideWhenUsed/>
    <w:rsid w:val="00687F90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A86F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86F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86F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6F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6F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cesar.aguirre@grq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869fe5-e75a-4c30-bd61-58fa884e524f" xsi:nil="true"/>
    <lcf76f155ced4ddcb4097134ff3c332f xmlns="124a7a03-8882-4f42-967d-0d01f37885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4DB234D1AFE045A4491058418C4B79" ma:contentTypeVersion="16" ma:contentTypeDescription="Create a new document." ma:contentTypeScope="" ma:versionID="22cc06a4d00f9e35b5e27db2be2dadcf">
  <xsd:schema xmlns:xsd="http://www.w3.org/2001/XMLSchema" xmlns:xs="http://www.w3.org/2001/XMLSchema" xmlns:p="http://schemas.microsoft.com/office/2006/metadata/properties" xmlns:ns2="124a7a03-8882-4f42-967d-0d01f3788581" xmlns:ns3="ce869fe5-e75a-4c30-bd61-58fa884e524f" targetNamespace="http://schemas.microsoft.com/office/2006/metadata/properties" ma:root="true" ma:fieldsID="a33f2988f7e737b2d2e3c3589690f17d" ns2:_="" ns3:_="">
    <xsd:import namespace="124a7a03-8882-4f42-967d-0d01f3788581"/>
    <xsd:import namespace="ce869fe5-e75a-4c30-bd61-58fa884e5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4a7a03-8882-4f42-967d-0d01f37885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0a43177-71d6-4e35-ba4a-da069adad0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69fe5-e75a-4c30-bd61-58fa884e5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3a8fba4-a405-4e0c-b42f-975c5ba96761}" ma:internalName="TaxCatchAll" ma:showField="CatchAllData" ma:web="ce869fe5-e75a-4c30-bd61-58fa884e52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E03975-852E-4766-AC01-61BEB70808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4659E-3283-4BCE-9883-F97478434894}">
  <ds:schemaRefs>
    <ds:schemaRef ds:uri="http://schemas.microsoft.com/office/2006/metadata/properties"/>
    <ds:schemaRef ds:uri="http://schemas.microsoft.com/office/infopath/2007/PartnerControls"/>
    <ds:schemaRef ds:uri="ce869fe5-e75a-4c30-bd61-58fa884e524f"/>
    <ds:schemaRef ds:uri="124a7a03-8882-4f42-967d-0d01f3788581"/>
  </ds:schemaRefs>
</ds:datastoreItem>
</file>

<file path=customXml/itemProps3.xml><?xml version="1.0" encoding="utf-8"?>
<ds:datastoreItem xmlns:ds="http://schemas.openxmlformats.org/officeDocument/2006/customXml" ds:itemID="{D2DE2D2E-0694-4B3B-8B23-8A09F3325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4a7a03-8882-4f42-967d-0d01f3788581"/>
    <ds:schemaRef ds:uri="ce869fe5-e75a-4c30-bd61-58fa884e5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Advanta Colombia</dc:creator>
  <cp:keywords/>
  <dc:description/>
  <cp:lastModifiedBy>DIAZ MONTENEGRO, MARIA TATIANA (ALLIANZ COLOMBIA)</cp:lastModifiedBy>
  <cp:revision>2</cp:revision>
  <dcterms:created xsi:type="dcterms:W3CDTF">2024-02-01T20:17:00Z</dcterms:created>
  <dcterms:modified xsi:type="dcterms:W3CDTF">2024-02-01T20:17:00Z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0x010100A24DB234D1AFE045A4491058418C4B79</vt:lpwstr>
  </property>
  <property fmtid="{D5CDD505-2E9C-101B-9397-08002B2CF9AE}" pid="3" name="Order">
    <vt:r8>13000</vt:r8>
  </property>
  <property fmtid="{D5CDD505-2E9C-101B-9397-08002B2CF9AE}" pid="4" name="MediaServiceImageTags">
    <vt:lpwstr/>
  </property>
  <property fmtid="{D5CDD505-2E9C-101B-9397-08002B2CF9AE}" pid="5" name="MSIP_Label_863bc15e-e7bf-41c1-bdb3-03882d8a2e2c_Enabled">
    <vt:lpwstr>true</vt:lpwstr>
  </property>
  <property fmtid="{D5CDD505-2E9C-101B-9397-08002B2CF9AE}" pid="6" name="MSIP_Label_863bc15e-e7bf-41c1-bdb3-03882d8a2e2c_SetDate">
    <vt:lpwstr>2024-02-01T20:17:25Z</vt:lpwstr>
  </property>
  <property fmtid="{D5CDD505-2E9C-101B-9397-08002B2CF9AE}" pid="7" name="MSIP_Label_863bc15e-e7bf-41c1-bdb3-03882d8a2e2c_Method">
    <vt:lpwstr>Privileged</vt:lpwstr>
  </property>
  <property fmtid="{D5CDD505-2E9C-101B-9397-08002B2CF9AE}" pid="8" name="MSIP_Label_863bc15e-e7bf-41c1-bdb3-03882d8a2e2c_Name">
    <vt:lpwstr>863bc15e-e7bf-41c1-bdb3-03882d8a2e2c</vt:lpwstr>
  </property>
  <property fmtid="{D5CDD505-2E9C-101B-9397-08002B2CF9AE}" pid="9" name="MSIP_Label_863bc15e-e7bf-41c1-bdb3-03882d8a2e2c_SiteId">
    <vt:lpwstr>6e06e42d-6925-47c6-b9e7-9581c7ca302a</vt:lpwstr>
  </property>
  <property fmtid="{D5CDD505-2E9C-101B-9397-08002B2CF9AE}" pid="10" name="MSIP_Label_863bc15e-e7bf-41c1-bdb3-03882d8a2e2c_ActionId">
    <vt:lpwstr>89f6a2e6-0086-428e-8be2-b76311b40efd</vt:lpwstr>
  </property>
  <property fmtid="{D5CDD505-2E9C-101B-9397-08002B2CF9AE}" pid="11" name="MSIP_Label_863bc15e-e7bf-41c1-bdb3-03882d8a2e2c_ContentBits">
    <vt:lpwstr>1</vt:lpwstr>
  </property>
</Properties>
</file>