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751D0B" w:rsidRDefault="003314A2" w:rsidP="00DE2896">
      <w:pPr>
        <w:spacing w:line="276" w:lineRule="auto"/>
        <w:rPr>
          <w:rFonts w:ascii="Century Gothic" w:hAnsi="Century Gothic"/>
          <w:color w:val="FF0000"/>
          <w:sz w:val="22"/>
          <w:szCs w:val="22"/>
        </w:rPr>
      </w:pPr>
      <w:r w:rsidRPr="00751D0B">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751D0B" w:rsidRDefault="00F67EF8" w:rsidP="00DE2896">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152A" w:rsidRPr="00751D0B" w14:paraId="077F9E4D" w14:textId="77777777" w:rsidTr="003827E1">
        <w:trPr>
          <w:trHeight w:val="454"/>
        </w:trPr>
        <w:tc>
          <w:tcPr>
            <w:tcW w:w="4537" w:type="dxa"/>
            <w:vAlign w:val="center"/>
          </w:tcPr>
          <w:p w14:paraId="239BC5A7" w14:textId="7E10D35F" w:rsidR="00F67EF8" w:rsidRPr="00751D0B" w:rsidRDefault="00F67EF8" w:rsidP="00DE2896">
            <w:pPr>
              <w:spacing w:line="276" w:lineRule="auto"/>
              <w:rPr>
                <w:rFonts w:ascii="Century Gothic" w:hAnsi="Century Gothic"/>
                <w:b/>
                <w:bCs/>
                <w:sz w:val="22"/>
                <w:szCs w:val="22"/>
              </w:rPr>
            </w:pPr>
            <w:r w:rsidRPr="00751D0B">
              <w:rPr>
                <w:rFonts w:ascii="Century Gothic" w:hAnsi="Century Gothic"/>
                <w:b/>
                <w:bCs/>
                <w:sz w:val="22"/>
                <w:szCs w:val="22"/>
              </w:rPr>
              <w:t>Fecha de presentación</w:t>
            </w:r>
          </w:p>
        </w:tc>
        <w:tc>
          <w:tcPr>
            <w:tcW w:w="5670" w:type="dxa"/>
          </w:tcPr>
          <w:p w14:paraId="29FA6EF6" w14:textId="1D6372EE" w:rsidR="00F67EF8" w:rsidRPr="00751D0B" w:rsidRDefault="00652D3B" w:rsidP="00DE2896">
            <w:pPr>
              <w:spacing w:line="276" w:lineRule="auto"/>
              <w:jc w:val="both"/>
              <w:rPr>
                <w:rFonts w:ascii="Century Gothic" w:hAnsi="Century Gothic"/>
                <w:sz w:val="22"/>
                <w:szCs w:val="22"/>
              </w:rPr>
            </w:pPr>
            <w:r w:rsidRPr="00751D0B">
              <w:rPr>
                <w:rFonts w:ascii="Century Gothic" w:hAnsi="Century Gothic"/>
                <w:sz w:val="22"/>
                <w:szCs w:val="22"/>
              </w:rPr>
              <w:t>05</w:t>
            </w:r>
            <w:r w:rsidR="002E1D33" w:rsidRPr="00751D0B">
              <w:rPr>
                <w:rFonts w:ascii="Century Gothic" w:hAnsi="Century Gothic"/>
                <w:sz w:val="22"/>
                <w:szCs w:val="22"/>
              </w:rPr>
              <w:t>/0</w:t>
            </w:r>
            <w:r w:rsidRPr="00751D0B">
              <w:rPr>
                <w:rFonts w:ascii="Century Gothic" w:hAnsi="Century Gothic"/>
                <w:sz w:val="22"/>
                <w:szCs w:val="22"/>
              </w:rPr>
              <w:t>6</w:t>
            </w:r>
            <w:r w:rsidR="002E1D33" w:rsidRPr="00751D0B">
              <w:rPr>
                <w:rFonts w:ascii="Century Gothic" w:hAnsi="Century Gothic"/>
                <w:sz w:val="22"/>
                <w:szCs w:val="22"/>
              </w:rPr>
              <w:t>/2025</w:t>
            </w:r>
          </w:p>
        </w:tc>
      </w:tr>
      <w:tr w:rsidR="00F6152A" w:rsidRPr="00751D0B" w14:paraId="6959AD48" w14:textId="77777777" w:rsidTr="003827E1">
        <w:trPr>
          <w:trHeight w:val="454"/>
        </w:trPr>
        <w:tc>
          <w:tcPr>
            <w:tcW w:w="4537" w:type="dxa"/>
            <w:vAlign w:val="center"/>
          </w:tcPr>
          <w:p w14:paraId="45E895A9" w14:textId="1E20E681" w:rsidR="00F67EF8" w:rsidRPr="00751D0B" w:rsidRDefault="00F67EF8" w:rsidP="00DE2896">
            <w:pPr>
              <w:spacing w:line="276" w:lineRule="auto"/>
              <w:rPr>
                <w:rFonts w:ascii="Century Gothic" w:hAnsi="Century Gothic"/>
                <w:b/>
                <w:bCs/>
                <w:sz w:val="22"/>
                <w:szCs w:val="22"/>
              </w:rPr>
            </w:pPr>
            <w:r w:rsidRPr="00751D0B">
              <w:rPr>
                <w:rFonts w:ascii="Century Gothic" w:hAnsi="Century Gothic"/>
                <w:b/>
                <w:bCs/>
                <w:sz w:val="22"/>
                <w:szCs w:val="22"/>
              </w:rPr>
              <w:t>Tipo de abogado</w:t>
            </w:r>
          </w:p>
        </w:tc>
        <w:tc>
          <w:tcPr>
            <w:tcW w:w="5670" w:type="dxa"/>
          </w:tcPr>
          <w:p w14:paraId="06C25C40" w14:textId="4AA4E42D" w:rsidR="00F67EF8" w:rsidRPr="00751D0B" w:rsidRDefault="00824209" w:rsidP="00DE2896">
            <w:pPr>
              <w:spacing w:line="276" w:lineRule="auto"/>
              <w:jc w:val="both"/>
              <w:rPr>
                <w:rFonts w:ascii="Century Gothic" w:hAnsi="Century Gothic"/>
                <w:sz w:val="22"/>
                <w:szCs w:val="22"/>
              </w:rPr>
            </w:pPr>
            <w:r w:rsidRPr="00751D0B">
              <w:rPr>
                <w:rFonts w:ascii="Century Gothic" w:hAnsi="Century Gothic"/>
                <w:sz w:val="22"/>
                <w:szCs w:val="22"/>
              </w:rPr>
              <w:t>EXTERNO</w:t>
            </w:r>
          </w:p>
        </w:tc>
      </w:tr>
      <w:tr w:rsidR="00F6152A" w:rsidRPr="00751D0B" w14:paraId="2F6DA3B0" w14:textId="77777777" w:rsidTr="003827E1">
        <w:trPr>
          <w:trHeight w:val="454"/>
        </w:trPr>
        <w:tc>
          <w:tcPr>
            <w:tcW w:w="4537" w:type="dxa"/>
            <w:vAlign w:val="center"/>
          </w:tcPr>
          <w:p w14:paraId="30599F8A" w14:textId="674A8832" w:rsidR="00F67EF8" w:rsidRPr="00751D0B" w:rsidRDefault="00F67EF8" w:rsidP="00DE2896">
            <w:pPr>
              <w:spacing w:line="276" w:lineRule="auto"/>
              <w:rPr>
                <w:rFonts w:ascii="Century Gothic" w:hAnsi="Century Gothic"/>
                <w:sz w:val="22"/>
                <w:szCs w:val="22"/>
              </w:rPr>
            </w:pPr>
            <w:r w:rsidRPr="00751D0B">
              <w:rPr>
                <w:rFonts w:ascii="Century Gothic" w:hAnsi="Century Gothic"/>
                <w:b/>
                <w:bCs/>
                <w:sz w:val="22"/>
                <w:szCs w:val="22"/>
              </w:rPr>
              <w:t>Aseguradora vinculada al proceso</w:t>
            </w:r>
          </w:p>
        </w:tc>
        <w:tc>
          <w:tcPr>
            <w:tcW w:w="5670" w:type="dxa"/>
          </w:tcPr>
          <w:p w14:paraId="794A38B0" w14:textId="0A1F3213" w:rsidR="00F67EF8" w:rsidRPr="00751D0B" w:rsidRDefault="0045204E" w:rsidP="00DE2896">
            <w:pPr>
              <w:spacing w:line="276" w:lineRule="auto"/>
              <w:jc w:val="both"/>
              <w:rPr>
                <w:rFonts w:ascii="Century Gothic" w:hAnsi="Century Gothic"/>
                <w:sz w:val="22"/>
                <w:szCs w:val="22"/>
              </w:rPr>
            </w:pPr>
            <w:r w:rsidRPr="00751D0B">
              <w:rPr>
                <w:rFonts w:ascii="Century Gothic" w:hAnsi="Century Gothic"/>
                <w:sz w:val="22"/>
                <w:szCs w:val="22"/>
              </w:rPr>
              <w:t xml:space="preserve">LA EQUIDAD SEGUROS </w:t>
            </w:r>
            <w:r w:rsidR="00C10BAB" w:rsidRPr="00751D0B">
              <w:rPr>
                <w:rFonts w:ascii="Century Gothic" w:hAnsi="Century Gothic"/>
                <w:sz w:val="22"/>
                <w:szCs w:val="22"/>
              </w:rPr>
              <w:t>DE VIDA</w:t>
            </w:r>
            <w:r w:rsidRPr="00751D0B">
              <w:rPr>
                <w:rFonts w:ascii="Century Gothic" w:hAnsi="Century Gothic"/>
                <w:sz w:val="22"/>
                <w:szCs w:val="22"/>
              </w:rPr>
              <w:t xml:space="preserve"> O.C</w:t>
            </w:r>
            <w:r w:rsidR="006F6C76" w:rsidRPr="00751D0B">
              <w:rPr>
                <w:rFonts w:ascii="Century Gothic" w:hAnsi="Century Gothic"/>
                <w:sz w:val="22"/>
                <w:szCs w:val="22"/>
              </w:rPr>
              <w:t>.</w:t>
            </w:r>
          </w:p>
        </w:tc>
      </w:tr>
      <w:tr w:rsidR="00F6152A" w:rsidRPr="00751D0B" w14:paraId="490540BB" w14:textId="77777777" w:rsidTr="003827E1">
        <w:trPr>
          <w:trHeight w:val="454"/>
        </w:trPr>
        <w:tc>
          <w:tcPr>
            <w:tcW w:w="4537" w:type="dxa"/>
            <w:vAlign w:val="center"/>
          </w:tcPr>
          <w:p w14:paraId="1C2D5235" w14:textId="2B4007F3" w:rsidR="00F67EF8" w:rsidRPr="00751D0B" w:rsidRDefault="00992368" w:rsidP="00DE2896">
            <w:pPr>
              <w:spacing w:line="276" w:lineRule="auto"/>
              <w:rPr>
                <w:rFonts w:ascii="Century Gothic" w:hAnsi="Century Gothic"/>
                <w:b/>
                <w:bCs/>
                <w:sz w:val="22"/>
                <w:szCs w:val="22"/>
              </w:rPr>
            </w:pPr>
            <w:r w:rsidRPr="00751D0B">
              <w:rPr>
                <w:rFonts w:ascii="Century Gothic" w:hAnsi="Century Gothic"/>
                <w:b/>
                <w:bCs/>
                <w:sz w:val="22"/>
                <w:szCs w:val="22"/>
              </w:rPr>
              <w:t>SGC</w:t>
            </w:r>
          </w:p>
        </w:tc>
        <w:tc>
          <w:tcPr>
            <w:tcW w:w="5670" w:type="dxa"/>
          </w:tcPr>
          <w:p w14:paraId="11B788BC" w14:textId="2905E7C6" w:rsidR="00F67EF8" w:rsidRPr="00751D0B" w:rsidRDefault="009B2B91" w:rsidP="00DE2896">
            <w:pPr>
              <w:spacing w:line="276" w:lineRule="auto"/>
              <w:jc w:val="both"/>
              <w:rPr>
                <w:rFonts w:ascii="Century Gothic" w:hAnsi="Century Gothic"/>
                <w:sz w:val="22"/>
                <w:szCs w:val="22"/>
              </w:rPr>
            </w:pPr>
            <w:r>
              <w:rPr>
                <w:rFonts w:ascii="Century Gothic" w:hAnsi="Century Gothic"/>
                <w:sz w:val="22"/>
                <w:szCs w:val="22"/>
              </w:rPr>
              <w:t>N/A</w:t>
            </w:r>
          </w:p>
        </w:tc>
      </w:tr>
      <w:tr w:rsidR="00F6152A" w:rsidRPr="00751D0B" w14:paraId="1D86DF69" w14:textId="77777777" w:rsidTr="003827E1">
        <w:trPr>
          <w:trHeight w:val="454"/>
        </w:trPr>
        <w:tc>
          <w:tcPr>
            <w:tcW w:w="4537" w:type="dxa"/>
            <w:vAlign w:val="center"/>
          </w:tcPr>
          <w:p w14:paraId="699114C2" w14:textId="0BB9EC2F" w:rsidR="00F67EF8" w:rsidRPr="00751D0B" w:rsidRDefault="00992368" w:rsidP="00DE2896">
            <w:pPr>
              <w:spacing w:line="276" w:lineRule="auto"/>
              <w:rPr>
                <w:rFonts w:ascii="Century Gothic" w:hAnsi="Century Gothic"/>
                <w:b/>
                <w:bCs/>
                <w:sz w:val="22"/>
                <w:szCs w:val="22"/>
              </w:rPr>
            </w:pPr>
            <w:r w:rsidRPr="00751D0B">
              <w:rPr>
                <w:rFonts w:ascii="Century Gothic" w:hAnsi="Century Gothic"/>
                <w:b/>
                <w:bCs/>
                <w:sz w:val="22"/>
                <w:szCs w:val="22"/>
              </w:rPr>
              <w:t>Despacho/Juzgado/ Tribunal</w:t>
            </w:r>
          </w:p>
        </w:tc>
        <w:tc>
          <w:tcPr>
            <w:tcW w:w="5670" w:type="dxa"/>
          </w:tcPr>
          <w:p w14:paraId="7DD6339C" w14:textId="0322880A" w:rsidR="00F67EF8" w:rsidRPr="00751D0B" w:rsidRDefault="00493414" w:rsidP="00DE2896">
            <w:pPr>
              <w:spacing w:line="276" w:lineRule="auto"/>
              <w:jc w:val="both"/>
              <w:rPr>
                <w:rFonts w:ascii="Century Gothic" w:hAnsi="Century Gothic"/>
                <w:sz w:val="22"/>
                <w:szCs w:val="22"/>
              </w:rPr>
            </w:pPr>
            <w:r w:rsidRPr="00751D0B">
              <w:rPr>
                <w:rFonts w:ascii="Century Gothic" w:hAnsi="Century Gothic"/>
                <w:sz w:val="22"/>
                <w:szCs w:val="22"/>
              </w:rPr>
              <w:t>JUZGADO 35 CIVIL DEL CIRCUITO DE BOGOTÁ D.C.</w:t>
            </w:r>
          </w:p>
        </w:tc>
      </w:tr>
      <w:tr w:rsidR="00F6152A" w:rsidRPr="00751D0B" w14:paraId="54742FD8" w14:textId="77777777" w:rsidTr="003827E1">
        <w:trPr>
          <w:trHeight w:val="454"/>
        </w:trPr>
        <w:tc>
          <w:tcPr>
            <w:tcW w:w="4537" w:type="dxa"/>
            <w:vAlign w:val="center"/>
          </w:tcPr>
          <w:p w14:paraId="5A357CCF" w14:textId="3C7FFC83" w:rsidR="00F67EF8" w:rsidRPr="00751D0B" w:rsidRDefault="00992368" w:rsidP="00DE2896">
            <w:pPr>
              <w:spacing w:line="276" w:lineRule="auto"/>
              <w:rPr>
                <w:rFonts w:ascii="Century Gothic" w:hAnsi="Century Gothic"/>
                <w:b/>
                <w:bCs/>
                <w:sz w:val="22"/>
                <w:szCs w:val="22"/>
              </w:rPr>
            </w:pPr>
            <w:r w:rsidRPr="00751D0B">
              <w:rPr>
                <w:rFonts w:ascii="Century Gothic" w:hAnsi="Century Gothic"/>
                <w:b/>
                <w:bCs/>
                <w:sz w:val="22"/>
                <w:szCs w:val="22"/>
              </w:rPr>
              <w:t xml:space="preserve">Ciudad </w:t>
            </w:r>
          </w:p>
        </w:tc>
        <w:tc>
          <w:tcPr>
            <w:tcW w:w="5670" w:type="dxa"/>
          </w:tcPr>
          <w:p w14:paraId="5101FDD8" w14:textId="28CD3E59" w:rsidR="00F67EF8" w:rsidRPr="00751D0B" w:rsidRDefault="005563AF" w:rsidP="00DE2896">
            <w:pPr>
              <w:spacing w:line="276" w:lineRule="auto"/>
              <w:jc w:val="both"/>
              <w:rPr>
                <w:rFonts w:ascii="Century Gothic" w:hAnsi="Century Gothic"/>
                <w:sz w:val="22"/>
                <w:szCs w:val="22"/>
              </w:rPr>
            </w:pPr>
            <w:r w:rsidRPr="00751D0B">
              <w:rPr>
                <w:rFonts w:ascii="Century Gothic" w:hAnsi="Century Gothic"/>
                <w:sz w:val="22"/>
                <w:szCs w:val="22"/>
              </w:rPr>
              <w:t>BOGOTÁ, D.C.</w:t>
            </w:r>
          </w:p>
        </w:tc>
      </w:tr>
      <w:tr w:rsidR="00F6152A" w:rsidRPr="00751D0B" w14:paraId="3983A9CE" w14:textId="77777777" w:rsidTr="003827E1">
        <w:trPr>
          <w:trHeight w:val="454"/>
        </w:trPr>
        <w:tc>
          <w:tcPr>
            <w:tcW w:w="4537" w:type="dxa"/>
            <w:vAlign w:val="center"/>
          </w:tcPr>
          <w:p w14:paraId="7EC7EF81" w14:textId="3CF9A0A9" w:rsidR="00992368" w:rsidRPr="00751D0B" w:rsidRDefault="008E249B" w:rsidP="00DE2896">
            <w:pPr>
              <w:spacing w:line="276" w:lineRule="auto"/>
              <w:rPr>
                <w:rFonts w:ascii="Century Gothic" w:hAnsi="Century Gothic"/>
                <w:b/>
                <w:bCs/>
                <w:sz w:val="22"/>
                <w:szCs w:val="22"/>
              </w:rPr>
            </w:pPr>
            <w:r w:rsidRPr="00751D0B">
              <w:rPr>
                <w:rFonts w:ascii="Century Gothic" w:hAnsi="Century Gothic"/>
                <w:b/>
                <w:bCs/>
                <w:sz w:val="22"/>
                <w:szCs w:val="22"/>
              </w:rPr>
              <w:t>Radicado completo 23 dígitos</w:t>
            </w:r>
          </w:p>
        </w:tc>
        <w:tc>
          <w:tcPr>
            <w:tcW w:w="5670" w:type="dxa"/>
          </w:tcPr>
          <w:p w14:paraId="573C25D1" w14:textId="02321916" w:rsidR="00992368" w:rsidRPr="00751D0B" w:rsidRDefault="00493414" w:rsidP="00DE2896">
            <w:pPr>
              <w:spacing w:line="276" w:lineRule="auto"/>
              <w:jc w:val="both"/>
              <w:rPr>
                <w:rFonts w:ascii="Century Gothic" w:eastAsia="Times New Roman" w:hAnsi="Century Gothic" w:cs="Arial"/>
                <w:sz w:val="22"/>
                <w:szCs w:val="22"/>
                <w:lang w:eastAsia="es-CO"/>
              </w:rPr>
            </w:pPr>
            <w:r w:rsidRPr="00751D0B">
              <w:rPr>
                <w:rFonts w:ascii="Century Gothic" w:eastAsia="Times New Roman" w:hAnsi="Century Gothic" w:cs="Arial"/>
                <w:sz w:val="22"/>
                <w:szCs w:val="22"/>
                <w:lang w:eastAsia="es-CO"/>
              </w:rPr>
              <w:t>11001310303520240036800*</w:t>
            </w:r>
          </w:p>
        </w:tc>
      </w:tr>
      <w:tr w:rsidR="00F6152A" w:rsidRPr="00751D0B" w14:paraId="4A0D8041" w14:textId="77777777" w:rsidTr="003827E1">
        <w:trPr>
          <w:trHeight w:val="454"/>
        </w:trPr>
        <w:tc>
          <w:tcPr>
            <w:tcW w:w="4537" w:type="dxa"/>
            <w:vAlign w:val="center"/>
          </w:tcPr>
          <w:p w14:paraId="6BA2EEB5" w14:textId="7369F36B" w:rsidR="00992368" w:rsidRPr="00751D0B" w:rsidRDefault="00B2787D" w:rsidP="00DE2896">
            <w:pPr>
              <w:spacing w:line="276" w:lineRule="auto"/>
              <w:rPr>
                <w:rFonts w:ascii="Century Gothic" w:hAnsi="Century Gothic"/>
                <w:b/>
                <w:bCs/>
                <w:sz w:val="22"/>
                <w:szCs w:val="22"/>
              </w:rPr>
            </w:pPr>
            <w:r w:rsidRPr="00751D0B">
              <w:rPr>
                <w:rFonts w:ascii="Century Gothic" w:hAnsi="Century Gothic"/>
                <w:b/>
                <w:bCs/>
                <w:sz w:val="22"/>
                <w:szCs w:val="22"/>
              </w:rPr>
              <w:t>Fecha de notificación</w:t>
            </w:r>
          </w:p>
        </w:tc>
        <w:tc>
          <w:tcPr>
            <w:tcW w:w="5670" w:type="dxa"/>
          </w:tcPr>
          <w:p w14:paraId="64AC88EB" w14:textId="317460AD" w:rsidR="00992368" w:rsidRPr="00751D0B" w:rsidRDefault="004262A0" w:rsidP="00DE2896">
            <w:pPr>
              <w:spacing w:line="276" w:lineRule="auto"/>
              <w:jc w:val="both"/>
              <w:rPr>
                <w:rFonts w:ascii="Century Gothic" w:hAnsi="Century Gothic"/>
                <w:sz w:val="22"/>
                <w:szCs w:val="22"/>
              </w:rPr>
            </w:pPr>
            <w:r w:rsidRPr="00751D0B">
              <w:rPr>
                <w:rFonts w:ascii="Century Gothic" w:hAnsi="Century Gothic"/>
                <w:sz w:val="22"/>
                <w:szCs w:val="22"/>
              </w:rPr>
              <w:t>24</w:t>
            </w:r>
            <w:r w:rsidR="00EA061D" w:rsidRPr="00751D0B">
              <w:rPr>
                <w:rFonts w:ascii="Century Gothic" w:hAnsi="Century Gothic"/>
                <w:sz w:val="22"/>
                <w:szCs w:val="22"/>
              </w:rPr>
              <w:t>/1</w:t>
            </w:r>
            <w:r w:rsidRPr="00751D0B">
              <w:rPr>
                <w:rFonts w:ascii="Century Gothic" w:hAnsi="Century Gothic"/>
                <w:sz w:val="22"/>
                <w:szCs w:val="22"/>
              </w:rPr>
              <w:t>0</w:t>
            </w:r>
            <w:r w:rsidR="00EA061D" w:rsidRPr="00751D0B">
              <w:rPr>
                <w:rFonts w:ascii="Century Gothic" w:hAnsi="Century Gothic"/>
                <w:sz w:val="22"/>
                <w:szCs w:val="22"/>
              </w:rPr>
              <w:t>/20</w:t>
            </w:r>
            <w:r w:rsidRPr="00751D0B">
              <w:rPr>
                <w:rFonts w:ascii="Century Gothic" w:hAnsi="Century Gothic"/>
                <w:sz w:val="22"/>
                <w:szCs w:val="22"/>
              </w:rPr>
              <w:t>17</w:t>
            </w:r>
            <w:r w:rsidR="005C7151" w:rsidRPr="00751D0B">
              <w:rPr>
                <w:rFonts w:ascii="Century Gothic" w:hAnsi="Century Gothic"/>
                <w:sz w:val="22"/>
                <w:szCs w:val="22"/>
              </w:rPr>
              <w:t xml:space="preserve"> </w:t>
            </w:r>
          </w:p>
        </w:tc>
      </w:tr>
      <w:tr w:rsidR="00F6152A" w:rsidRPr="00751D0B" w14:paraId="028BDD81" w14:textId="77777777" w:rsidTr="003827E1">
        <w:trPr>
          <w:trHeight w:val="454"/>
        </w:trPr>
        <w:tc>
          <w:tcPr>
            <w:tcW w:w="4537" w:type="dxa"/>
            <w:vAlign w:val="center"/>
          </w:tcPr>
          <w:p w14:paraId="74AA3CB7" w14:textId="0154798B" w:rsidR="00992368" w:rsidRPr="00751D0B" w:rsidRDefault="00B2787D" w:rsidP="00DE2896">
            <w:pPr>
              <w:spacing w:line="276" w:lineRule="auto"/>
              <w:rPr>
                <w:rFonts w:ascii="Century Gothic" w:hAnsi="Century Gothic"/>
                <w:b/>
                <w:bCs/>
                <w:color w:val="FF0000"/>
                <w:sz w:val="22"/>
                <w:szCs w:val="22"/>
              </w:rPr>
            </w:pPr>
            <w:r w:rsidRPr="00751D0B">
              <w:rPr>
                <w:rFonts w:ascii="Century Gothic" w:hAnsi="Century Gothic"/>
                <w:b/>
                <w:bCs/>
                <w:sz w:val="22"/>
                <w:szCs w:val="22"/>
              </w:rPr>
              <w:t>Fecha vencimiento del término</w:t>
            </w:r>
          </w:p>
        </w:tc>
        <w:tc>
          <w:tcPr>
            <w:tcW w:w="5670" w:type="dxa"/>
          </w:tcPr>
          <w:p w14:paraId="41E82979" w14:textId="2E674E7C" w:rsidR="00992368" w:rsidRPr="00751D0B" w:rsidRDefault="00DD3B15" w:rsidP="00DE2896">
            <w:pPr>
              <w:spacing w:line="276" w:lineRule="auto"/>
              <w:jc w:val="both"/>
              <w:rPr>
                <w:rFonts w:ascii="Century Gothic" w:hAnsi="Century Gothic"/>
                <w:color w:val="FF0000"/>
                <w:sz w:val="22"/>
                <w:szCs w:val="22"/>
              </w:rPr>
            </w:pPr>
            <w:r w:rsidRPr="00751D0B">
              <w:rPr>
                <w:rFonts w:ascii="Century Gothic" w:hAnsi="Century Gothic"/>
                <w:sz w:val="22"/>
                <w:szCs w:val="22"/>
              </w:rPr>
              <w:t>23/11/</w:t>
            </w:r>
            <w:r w:rsidR="00EA061D" w:rsidRPr="00751D0B">
              <w:rPr>
                <w:rFonts w:ascii="Century Gothic" w:hAnsi="Century Gothic"/>
                <w:sz w:val="22"/>
                <w:szCs w:val="22"/>
              </w:rPr>
              <w:t>/20</w:t>
            </w:r>
            <w:r w:rsidRPr="00751D0B">
              <w:rPr>
                <w:rFonts w:ascii="Century Gothic" w:hAnsi="Century Gothic"/>
                <w:sz w:val="22"/>
                <w:szCs w:val="22"/>
              </w:rPr>
              <w:t>17</w:t>
            </w:r>
            <w:r w:rsidR="005C7151" w:rsidRPr="00751D0B">
              <w:rPr>
                <w:rFonts w:ascii="Century Gothic" w:hAnsi="Century Gothic"/>
                <w:sz w:val="22"/>
                <w:szCs w:val="22"/>
              </w:rPr>
              <w:t xml:space="preserve"> </w:t>
            </w:r>
          </w:p>
        </w:tc>
      </w:tr>
    </w:tbl>
    <w:p w14:paraId="619AE562" w14:textId="77777777" w:rsidR="00BA1E5F" w:rsidRPr="00751D0B" w:rsidRDefault="00BA1E5F" w:rsidP="00DE2896">
      <w:pPr>
        <w:spacing w:line="276" w:lineRule="auto"/>
        <w:rPr>
          <w:rFonts w:ascii="Century Gothic" w:hAnsi="Century Gothic"/>
          <w:color w:val="FF0000"/>
          <w:sz w:val="22"/>
          <w:szCs w:val="22"/>
        </w:rPr>
      </w:pPr>
    </w:p>
    <w:p w14:paraId="64A76143" w14:textId="77777777" w:rsidR="00BA1E5F" w:rsidRPr="00751D0B" w:rsidRDefault="00BA1E5F" w:rsidP="00DE2896">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F6152A" w:rsidRPr="00751D0B" w14:paraId="55765E90" w14:textId="77777777" w:rsidTr="0095378E">
        <w:tc>
          <w:tcPr>
            <w:tcW w:w="10207" w:type="dxa"/>
            <w:shd w:val="clear" w:color="auto" w:fill="C5E0B3" w:themeFill="accent6" w:themeFillTint="66"/>
            <w:vAlign w:val="center"/>
          </w:tcPr>
          <w:p w14:paraId="7B465D4D" w14:textId="5CAE6B68" w:rsidR="00B2787D" w:rsidRPr="00751D0B" w:rsidRDefault="00B2787D" w:rsidP="00DE2896">
            <w:pPr>
              <w:spacing w:line="276" w:lineRule="auto"/>
              <w:jc w:val="center"/>
              <w:rPr>
                <w:rFonts w:ascii="Century Gothic" w:hAnsi="Century Gothic"/>
                <w:sz w:val="22"/>
                <w:szCs w:val="22"/>
              </w:rPr>
            </w:pPr>
            <w:r w:rsidRPr="00751D0B">
              <w:rPr>
                <w:rFonts w:ascii="Century Gothic" w:hAnsi="Century Gothic"/>
                <w:b/>
                <w:bCs/>
                <w:sz w:val="22"/>
                <w:szCs w:val="22"/>
              </w:rPr>
              <w:t>Hechos</w:t>
            </w:r>
            <w:r w:rsidR="007C37D7" w:rsidRPr="00751D0B">
              <w:rPr>
                <w:rFonts w:ascii="Century Gothic" w:hAnsi="Century Gothic"/>
                <w:b/>
                <w:bCs/>
                <w:sz w:val="22"/>
                <w:szCs w:val="22"/>
              </w:rPr>
              <w:t xml:space="preserve"> </w:t>
            </w:r>
            <w:r w:rsidR="007C37D7" w:rsidRPr="00751D0B">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F6152A" w:rsidRPr="00751D0B" w14:paraId="59EA92D0" w14:textId="77777777" w:rsidTr="006056E7">
        <w:tc>
          <w:tcPr>
            <w:tcW w:w="10207" w:type="dxa"/>
            <w:vAlign w:val="center"/>
          </w:tcPr>
          <w:p w14:paraId="68C9CB77" w14:textId="77777777" w:rsidR="00FD53B3" w:rsidRPr="00751D0B" w:rsidRDefault="00FD53B3" w:rsidP="00DE2896">
            <w:pPr>
              <w:spacing w:line="276" w:lineRule="auto"/>
              <w:rPr>
                <w:rFonts w:ascii="Century Gothic" w:hAnsi="Century Gothic"/>
                <w:sz w:val="22"/>
                <w:szCs w:val="22"/>
              </w:rPr>
            </w:pPr>
          </w:p>
          <w:p w14:paraId="127F07CE" w14:textId="5365324B" w:rsidR="00493414" w:rsidRPr="00751D0B" w:rsidRDefault="00493414" w:rsidP="00DE2896">
            <w:pPr>
              <w:spacing w:line="276" w:lineRule="auto"/>
              <w:jc w:val="both"/>
              <w:rPr>
                <w:rFonts w:ascii="Century Gothic" w:hAnsi="Century Gothic"/>
                <w:sz w:val="22"/>
                <w:szCs w:val="22"/>
              </w:rPr>
            </w:pPr>
            <w:r w:rsidRPr="00751D0B">
              <w:rPr>
                <w:rFonts w:ascii="Century Gothic" w:hAnsi="Century Gothic"/>
                <w:sz w:val="22"/>
                <w:szCs w:val="22"/>
              </w:rPr>
              <w:t>Se trata de proceso ejecutivo en el cual CLÍNICA MEDICAL DUARTE ZF en contra de la ARL LA EQUIDAD SEGUROS DE VIDA O.C.,</w:t>
            </w:r>
            <w:r w:rsidR="00AE0835" w:rsidRPr="00751D0B">
              <w:rPr>
                <w:rFonts w:ascii="Century Gothic" w:hAnsi="Century Gothic"/>
                <w:sz w:val="22"/>
                <w:szCs w:val="22"/>
              </w:rPr>
              <w:t xml:space="preserve"> radicada el 4 de agosto de 2017</w:t>
            </w:r>
            <w:r w:rsidR="003F6C1E" w:rsidRPr="00751D0B">
              <w:rPr>
                <w:rFonts w:ascii="Century Gothic" w:hAnsi="Century Gothic"/>
                <w:sz w:val="22"/>
                <w:szCs w:val="22"/>
              </w:rPr>
              <w:t xml:space="preserve"> en la Delegatura para Asuntos Jurisdiccionales de la Superintendencia Nacional de Salud</w:t>
            </w:r>
            <w:r w:rsidR="00AE0835" w:rsidRPr="00751D0B">
              <w:rPr>
                <w:rFonts w:ascii="Century Gothic" w:hAnsi="Century Gothic"/>
                <w:sz w:val="22"/>
                <w:szCs w:val="22"/>
              </w:rPr>
              <w:t xml:space="preserve">, </w:t>
            </w:r>
            <w:r w:rsidRPr="00751D0B">
              <w:rPr>
                <w:rFonts w:ascii="Century Gothic" w:hAnsi="Century Gothic"/>
                <w:sz w:val="22"/>
                <w:szCs w:val="22"/>
              </w:rPr>
              <w:t>con ocasión de la glosa a la factura de servicios de salud No. MD0009455 con fecha de expedición 20 octubre de 2015 y relativa a los servicios</w:t>
            </w:r>
            <w:r w:rsidR="007C297D" w:rsidRPr="00751D0B">
              <w:rPr>
                <w:rFonts w:ascii="Century Gothic" w:hAnsi="Century Gothic"/>
                <w:sz w:val="22"/>
                <w:szCs w:val="22"/>
              </w:rPr>
              <w:t xml:space="preserve"> de salud</w:t>
            </w:r>
            <w:r w:rsidRPr="00751D0B">
              <w:rPr>
                <w:rFonts w:ascii="Century Gothic" w:hAnsi="Century Gothic"/>
                <w:sz w:val="22"/>
                <w:szCs w:val="22"/>
              </w:rPr>
              <w:t xml:space="preserve"> prestados </w:t>
            </w:r>
            <w:r w:rsidR="007C297D" w:rsidRPr="00751D0B">
              <w:rPr>
                <w:rFonts w:ascii="Century Gothic" w:hAnsi="Century Gothic"/>
                <w:sz w:val="22"/>
                <w:szCs w:val="22"/>
              </w:rPr>
              <w:t>a raíz del accidente de tránsito catalogado también como laboral, d</w:t>
            </w:r>
            <w:r w:rsidRPr="00751D0B">
              <w:rPr>
                <w:rFonts w:ascii="Century Gothic" w:hAnsi="Century Gothic"/>
                <w:sz w:val="22"/>
                <w:szCs w:val="22"/>
              </w:rPr>
              <w:t>el paciente Alfonso Sánchez Fernández, el 4 de agosto de 2015</w:t>
            </w:r>
            <w:r w:rsidR="007C297D" w:rsidRPr="00751D0B">
              <w:rPr>
                <w:rFonts w:ascii="Century Gothic" w:hAnsi="Century Gothic"/>
                <w:sz w:val="22"/>
                <w:szCs w:val="22"/>
              </w:rPr>
              <w:t xml:space="preserve"> y durante su estancia hasta el 16 de octubre de 2016,</w:t>
            </w:r>
            <w:r w:rsidR="006E56EC" w:rsidRPr="00751D0B">
              <w:rPr>
                <w:rFonts w:ascii="Century Gothic" w:hAnsi="Century Gothic"/>
                <w:sz w:val="22"/>
                <w:szCs w:val="22"/>
              </w:rPr>
              <w:t xml:space="preserve"> por la suma de $ 93.601.949.</w:t>
            </w:r>
          </w:p>
          <w:p w14:paraId="358B6620" w14:textId="1E82DB01" w:rsidR="00493414" w:rsidRPr="00751D0B" w:rsidRDefault="00493414" w:rsidP="00DE2896">
            <w:pPr>
              <w:spacing w:line="276" w:lineRule="auto"/>
              <w:jc w:val="both"/>
              <w:rPr>
                <w:rFonts w:ascii="Century Gothic" w:hAnsi="Century Gothic"/>
                <w:sz w:val="22"/>
                <w:szCs w:val="22"/>
              </w:rPr>
            </w:pPr>
          </w:p>
          <w:p w14:paraId="6AEBD9C8" w14:textId="2EECB37F" w:rsidR="003F6C1E" w:rsidRPr="00751D0B" w:rsidRDefault="003F6C1E" w:rsidP="00DE2896">
            <w:pPr>
              <w:spacing w:line="276" w:lineRule="auto"/>
              <w:jc w:val="both"/>
              <w:rPr>
                <w:rFonts w:ascii="Century Gothic" w:hAnsi="Century Gothic"/>
                <w:sz w:val="22"/>
                <w:szCs w:val="22"/>
              </w:rPr>
            </w:pPr>
            <w:r w:rsidRPr="00751D0B">
              <w:rPr>
                <w:rFonts w:ascii="Century Gothic" w:hAnsi="Century Gothic"/>
                <w:sz w:val="22"/>
                <w:szCs w:val="22"/>
              </w:rPr>
              <w:t>El 1 de noviembre de 2017 LA EQUIDAD SEGUROS DE VIDA O.C. contesta la demanda</w:t>
            </w:r>
            <w:r w:rsidR="00522C0D" w:rsidRPr="00751D0B">
              <w:rPr>
                <w:rFonts w:ascii="Century Gothic" w:hAnsi="Century Gothic"/>
                <w:sz w:val="22"/>
                <w:szCs w:val="22"/>
              </w:rPr>
              <w:t xml:space="preserve"> ante la Delegatura para Asuntos Jurisdiccionales de la Superintendencia Nacional de Salud (2017-1639). </w:t>
            </w:r>
            <w:r w:rsidR="00493414" w:rsidRPr="00751D0B">
              <w:rPr>
                <w:rFonts w:ascii="Century Gothic" w:hAnsi="Century Gothic"/>
                <w:sz w:val="22"/>
                <w:szCs w:val="22"/>
              </w:rPr>
              <w:t xml:space="preserve">Empero, </w:t>
            </w:r>
            <w:r w:rsidRPr="00751D0B">
              <w:rPr>
                <w:rFonts w:ascii="Century Gothic" w:hAnsi="Century Gothic"/>
                <w:sz w:val="22"/>
                <w:szCs w:val="22"/>
              </w:rPr>
              <w:t xml:space="preserve">la Delegatura para Asuntos Jurisdiccionales de la Superintendencia Nacional de Salud </w:t>
            </w:r>
            <w:r w:rsidR="0002184A" w:rsidRPr="00751D0B">
              <w:rPr>
                <w:rFonts w:ascii="Century Gothic" w:hAnsi="Century Gothic"/>
                <w:sz w:val="22"/>
                <w:szCs w:val="22"/>
              </w:rPr>
              <w:t xml:space="preserve">(2017-1639) </w:t>
            </w:r>
            <w:r w:rsidRPr="00751D0B">
              <w:rPr>
                <w:rFonts w:ascii="Century Gothic" w:hAnsi="Century Gothic"/>
                <w:sz w:val="22"/>
                <w:szCs w:val="22"/>
              </w:rPr>
              <w:t>rechazó la demanda por competencia por auto del 7 de marzo de 2019 y remitió a la Delegatura para Asuntos Jurisdiccionales de la Superintendencia Financiera de Colombia</w:t>
            </w:r>
            <w:r w:rsidR="0002184A" w:rsidRPr="00751D0B">
              <w:rPr>
                <w:rFonts w:ascii="Century Gothic" w:hAnsi="Century Gothic"/>
                <w:sz w:val="22"/>
                <w:szCs w:val="22"/>
              </w:rPr>
              <w:t xml:space="preserve"> (2019072849 </w:t>
            </w:r>
            <w:proofErr w:type="spellStart"/>
            <w:r w:rsidR="0002184A" w:rsidRPr="00751D0B">
              <w:rPr>
                <w:rFonts w:ascii="Century Gothic" w:hAnsi="Century Gothic"/>
                <w:sz w:val="22"/>
                <w:szCs w:val="22"/>
              </w:rPr>
              <w:t>exp</w:t>
            </w:r>
            <w:proofErr w:type="spellEnd"/>
            <w:r w:rsidR="0002184A" w:rsidRPr="00751D0B">
              <w:rPr>
                <w:rFonts w:ascii="Century Gothic" w:hAnsi="Century Gothic"/>
                <w:sz w:val="22"/>
                <w:szCs w:val="22"/>
              </w:rPr>
              <w:t>. 2019-1664)</w:t>
            </w:r>
            <w:r w:rsidRPr="00751D0B">
              <w:rPr>
                <w:rFonts w:ascii="Century Gothic" w:hAnsi="Century Gothic"/>
                <w:sz w:val="22"/>
                <w:szCs w:val="22"/>
              </w:rPr>
              <w:t xml:space="preserve"> misma que también rechazó por auto del 26 de junio de 2019. Finalmente, el Tribunal Superior del Distrito Judicial de Bogotá, Sala mixta</w:t>
            </w:r>
            <w:r w:rsidR="0002184A" w:rsidRPr="00751D0B">
              <w:rPr>
                <w:rFonts w:ascii="Century Gothic" w:hAnsi="Century Gothic"/>
                <w:sz w:val="22"/>
                <w:szCs w:val="22"/>
              </w:rPr>
              <w:t xml:space="preserve"> (2019-177)</w:t>
            </w:r>
            <w:r w:rsidRPr="00751D0B">
              <w:rPr>
                <w:rFonts w:ascii="Century Gothic" w:hAnsi="Century Gothic"/>
                <w:sz w:val="22"/>
                <w:szCs w:val="22"/>
              </w:rPr>
              <w:t xml:space="preserve"> resolvió asignar competencia el 29 de enero de 2020 a la Delegatura para Asuntos Jurisdiccionales de la Superintendencia Nacional de Salud.</w:t>
            </w:r>
          </w:p>
          <w:p w14:paraId="5202596E" w14:textId="77777777" w:rsidR="003F6C1E" w:rsidRPr="00751D0B" w:rsidRDefault="003F6C1E" w:rsidP="00DE2896">
            <w:pPr>
              <w:spacing w:line="276" w:lineRule="auto"/>
              <w:jc w:val="both"/>
              <w:rPr>
                <w:rFonts w:ascii="Century Gothic" w:hAnsi="Century Gothic"/>
                <w:sz w:val="22"/>
                <w:szCs w:val="22"/>
              </w:rPr>
            </w:pPr>
          </w:p>
          <w:p w14:paraId="69256CBB" w14:textId="5637D871" w:rsidR="00075F1F" w:rsidRPr="00751D0B" w:rsidRDefault="003F6C1E" w:rsidP="00DE2896">
            <w:pPr>
              <w:spacing w:line="276" w:lineRule="auto"/>
              <w:jc w:val="both"/>
              <w:rPr>
                <w:rFonts w:ascii="Century Gothic" w:hAnsi="Century Gothic"/>
                <w:sz w:val="22"/>
                <w:szCs w:val="22"/>
              </w:rPr>
            </w:pPr>
            <w:r w:rsidRPr="00751D0B">
              <w:rPr>
                <w:rFonts w:ascii="Century Gothic" w:hAnsi="Century Gothic"/>
                <w:sz w:val="22"/>
                <w:szCs w:val="22"/>
              </w:rPr>
              <w:t>D</w:t>
            </w:r>
            <w:r w:rsidR="00493414" w:rsidRPr="00751D0B">
              <w:rPr>
                <w:rFonts w:ascii="Century Gothic" w:hAnsi="Century Gothic"/>
                <w:sz w:val="22"/>
                <w:szCs w:val="22"/>
              </w:rPr>
              <w:t>esde que asumió conocimiento la Delegatura para Asuntos</w:t>
            </w:r>
            <w:r w:rsidR="00122F81" w:rsidRPr="00751D0B">
              <w:rPr>
                <w:rFonts w:ascii="Century Gothic" w:hAnsi="Century Gothic"/>
                <w:sz w:val="22"/>
                <w:szCs w:val="22"/>
              </w:rPr>
              <w:t xml:space="preserve"> </w:t>
            </w:r>
            <w:r w:rsidR="00493414" w:rsidRPr="00751D0B">
              <w:rPr>
                <w:rFonts w:ascii="Century Gothic" w:hAnsi="Century Gothic"/>
                <w:sz w:val="22"/>
                <w:szCs w:val="22"/>
              </w:rPr>
              <w:t>Jurisdiccionales de la Superintendencia Nacional de Salud (Proceso Jurisdiccional J</w:t>
            </w:r>
            <w:r w:rsidR="00122F81" w:rsidRPr="00751D0B">
              <w:rPr>
                <w:rFonts w:ascii="Century Gothic" w:hAnsi="Century Gothic"/>
                <w:sz w:val="22"/>
                <w:szCs w:val="22"/>
              </w:rPr>
              <w:t>-</w:t>
            </w:r>
            <w:r w:rsidR="00493414" w:rsidRPr="00751D0B">
              <w:rPr>
                <w:rFonts w:ascii="Century Gothic" w:hAnsi="Century Gothic"/>
                <w:sz w:val="22"/>
                <w:szCs w:val="22"/>
              </w:rPr>
              <w:t>2017-1639)</w:t>
            </w:r>
            <w:r w:rsidRPr="00751D0B">
              <w:rPr>
                <w:rFonts w:ascii="Century Gothic" w:hAnsi="Century Gothic"/>
                <w:sz w:val="22"/>
                <w:szCs w:val="22"/>
              </w:rPr>
              <w:t xml:space="preserve"> avocó conocimiento el 22 de abril de 2022 y requirió información</w:t>
            </w:r>
            <w:r w:rsidR="00526B56" w:rsidRPr="00751D0B">
              <w:rPr>
                <w:rFonts w:ascii="Century Gothic" w:hAnsi="Century Gothic"/>
                <w:sz w:val="22"/>
                <w:szCs w:val="22"/>
              </w:rPr>
              <w:t xml:space="preserve"> (esta aseguradora remite respuesta </w:t>
            </w:r>
            <w:r w:rsidR="00526B56" w:rsidRPr="00751D0B">
              <w:rPr>
                <w:rFonts w:ascii="Century Gothic" w:hAnsi="Century Gothic"/>
                <w:sz w:val="22"/>
                <w:szCs w:val="22"/>
              </w:rPr>
              <w:lastRenderedPageBreak/>
              <w:t>el 16 de mayo de 2022)</w:t>
            </w:r>
            <w:r w:rsidRPr="00751D0B">
              <w:rPr>
                <w:rFonts w:ascii="Century Gothic" w:hAnsi="Century Gothic"/>
                <w:sz w:val="22"/>
                <w:szCs w:val="22"/>
              </w:rPr>
              <w:t>, por lo que</w:t>
            </w:r>
            <w:r w:rsidR="00AE0835" w:rsidRPr="00751D0B">
              <w:rPr>
                <w:rFonts w:ascii="Century Gothic" w:hAnsi="Century Gothic"/>
                <w:sz w:val="22"/>
                <w:szCs w:val="22"/>
              </w:rPr>
              <w:t xml:space="preserve"> </w:t>
            </w:r>
            <w:r w:rsidR="00493414" w:rsidRPr="00751D0B">
              <w:rPr>
                <w:rFonts w:ascii="Century Gothic" w:hAnsi="Century Gothic"/>
                <w:sz w:val="22"/>
                <w:szCs w:val="22"/>
              </w:rPr>
              <w:t>se integró el contradictorio</w:t>
            </w:r>
            <w:r w:rsidR="00122F81" w:rsidRPr="00751D0B">
              <w:rPr>
                <w:rFonts w:ascii="Century Gothic" w:hAnsi="Century Gothic"/>
                <w:sz w:val="22"/>
                <w:szCs w:val="22"/>
              </w:rPr>
              <w:t xml:space="preserve"> con esta aseguradora</w:t>
            </w:r>
            <w:r w:rsidR="00493414" w:rsidRPr="00751D0B">
              <w:rPr>
                <w:rFonts w:ascii="Century Gothic" w:hAnsi="Century Gothic"/>
                <w:sz w:val="22"/>
                <w:szCs w:val="22"/>
              </w:rPr>
              <w:t xml:space="preserve"> La Equidad Seguros de Vida O.C.</w:t>
            </w:r>
            <w:r w:rsidR="00122F81" w:rsidRPr="00751D0B">
              <w:rPr>
                <w:rFonts w:ascii="Century Gothic" w:hAnsi="Century Gothic"/>
                <w:sz w:val="22"/>
                <w:szCs w:val="22"/>
              </w:rPr>
              <w:t xml:space="preserve"> Luego, </w:t>
            </w:r>
            <w:r w:rsidR="00493414" w:rsidRPr="00751D0B">
              <w:rPr>
                <w:rFonts w:ascii="Century Gothic" w:hAnsi="Century Gothic"/>
                <w:sz w:val="22"/>
                <w:szCs w:val="22"/>
              </w:rPr>
              <w:t>por auto del 7 de julio de 2022 (#A2022-001814) la Delegatura para Asuntos Jurisdiccionales de la Superintendencia Nacional de Salud repulsó competencia, para remitir el proceso en el estado en que se encontraba ante los Jueces Laborales del Circuito de Bogotá; correspondiendo al # 11</w:t>
            </w:r>
            <w:r w:rsidR="005C7151" w:rsidRPr="00751D0B">
              <w:rPr>
                <w:rFonts w:ascii="Century Gothic" w:hAnsi="Century Gothic"/>
                <w:sz w:val="22"/>
                <w:szCs w:val="22"/>
              </w:rPr>
              <w:t xml:space="preserve"> (2022-00315)</w:t>
            </w:r>
            <w:r w:rsidR="00493414" w:rsidRPr="00751D0B">
              <w:rPr>
                <w:rFonts w:ascii="Century Gothic" w:hAnsi="Century Gothic"/>
                <w:sz w:val="22"/>
                <w:szCs w:val="22"/>
              </w:rPr>
              <w:t>; mismo que repelió</w:t>
            </w:r>
            <w:r w:rsidR="00122F81" w:rsidRPr="00751D0B">
              <w:rPr>
                <w:rFonts w:ascii="Century Gothic" w:hAnsi="Century Gothic"/>
                <w:sz w:val="22"/>
                <w:szCs w:val="22"/>
              </w:rPr>
              <w:t xml:space="preserve"> </w:t>
            </w:r>
            <w:r w:rsidR="00493414" w:rsidRPr="00751D0B">
              <w:rPr>
                <w:rFonts w:ascii="Century Gothic" w:hAnsi="Century Gothic"/>
                <w:sz w:val="22"/>
                <w:szCs w:val="22"/>
              </w:rPr>
              <w:t xml:space="preserve">competencia y, finalmente, se adjudicó el conocimiento </w:t>
            </w:r>
            <w:r w:rsidRPr="00751D0B">
              <w:rPr>
                <w:rFonts w:ascii="Century Gothic" w:hAnsi="Century Gothic"/>
                <w:sz w:val="22"/>
                <w:szCs w:val="22"/>
              </w:rPr>
              <w:t xml:space="preserve">de la actual autoridad </w:t>
            </w:r>
            <w:r w:rsidR="00122F81" w:rsidRPr="00751D0B">
              <w:rPr>
                <w:rFonts w:ascii="Century Gothic" w:hAnsi="Century Gothic"/>
                <w:sz w:val="22"/>
                <w:szCs w:val="22"/>
              </w:rPr>
              <w:t>JUZGADO 35 CIVIL DEL CIRCUITO DE BOGOTÁ D.C.</w:t>
            </w:r>
            <w:r w:rsidRPr="00751D0B">
              <w:rPr>
                <w:rFonts w:ascii="Century Gothic" w:hAnsi="Century Gothic"/>
                <w:sz w:val="22"/>
                <w:szCs w:val="22"/>
              </w:rPr>
              <w:t xml:space="preserve"> (2024-00368)</w:t>
            </w:r>
          </w:p>
          <w:p w14:paraId="654D0857" w14:textId="77777777" w:rsidR="00493414" w:rsidRPr="00751D0B" w:rsidRDefault="00493414" w:rsidP="00DE2896">
            <w:pPr>
              <w:spacing w:line="276" w:lineRule="auto"/>
              <w:jc w:val="both"/>
              <w:rPr>
                <w:rFonts w:ascii="Century Gothic" w:hAnsi="Century Gothic"/>
                <w:sz w:val="22"/>
                <w:szCs w:val="22"/>
              </w:rPr>
            </w:pPr>
          </w:p>
          <w:p w14:paraId="2B702EBE" w14:textId="1422088C" w:rsidR="00122F81" w:rsidRPr="00751D0B" w:rsidRDefault="00075F1F" w:rsidP="00DE2896">
            <w:pPr>
              <w:spacing w:line="276" w:lineRule="auto"/>
              <w:jc w:val="both"/>
              <w:rPr>
                <w:rFonts w:ascii="Century Gothic" w:hAnsi="Century Gothic"/>
                <w:sz w:val="22"/>
                <w:szCs w:val="22"/>
              </w:rPr>
            </w:pPr>
            <w:r w:rsidRPr="00751D0B">
              <w:rPr>
                <w:rFonts w:ascii="Century Gothic" w:hAnsi="Century Gothic"/>
                <w:sz w:val="22"/>
                <w:szCs w:val="22"/>
              </w:rPr>
              <w:t xml:space="preserve">El </w:t>
            </w:r>
            <w:r w:rsidR="00122F81" w:rsidRPr="00751D0B">
              <w:rPr>
                <w:rFonts w:ascii="Century Gothic" w:hAnsi="Century Gothic"/>
                <w:sz w:val="22"/>
                <w:szCs w:val="22"/>
              </w:rPr>
              <w:t>20 de mayo</w:t>
            </w:r>
            <w:r w:rsidRPr="00751D0B">
              <w:rPr>
                <w:rFonts w:ascii="Century Gothic" w:hAnsi="Century Gothic"/>
                <w:sz w:val="22"/>
                <w:szCs w:val="22"/>
              </w:rPr>
              <w:t xml:space="preserve"> 2025 </w:t>
            </w:r>
            <w:r w:rsidR="00122F81" w:rsidRPr="00751D0B">
              <w:rPr>
                <w:rFonts w:ascii="Century Gothic" w:hAnsi="Century Gothic"/>
                <w:sz w:val="22"/>
                <w:szCs w:val="22"/>
              </w:rPr>
              <w:t>se realiza audiencia del art. 372 del CGP</w:t>
            </w:r>
            <w:r w:rsidR="0068251F" w:rsidRPr="00751D0B">
              <w:rPr>
                <w:rFonts w:ascii="Century Gothic" w:hAnsi="Century Gothic"/>
                <w:sz w:val="22"/>
                <w:szCs w:val="22"/>
              </w:rPr>
              <w:t xml:space="preserve"> (2024-00368),</w:t>
            </w:r>
            <w:r w:rsidRPr="00751D0B">
              <w:rPr>
                <w:rFonts w:ascii="Century Gothic" w:hAnsi="Century Gothic"/>
                <w:sz w:val="22"/>
                <w:szCs w:val="22"/>
              </w:rPr>
              <w:t xml:space="preserve"> en la cual se </w:t>
            </w:r>
            <w:r w:rsidR="00122F81" w:rsidRPr="00751D0B">
              <w:rPr>
                <w:rFonts w:ascii="Century Gothic" w:hAnsi="Century Gothic"/>
                <w:sz w:val="22"/>
                <w:szCs w:val="22"/>
              </w:rPr>
              <w:t>realiza el interrogatorio de parte a la Representante legal de Equidad Seguros de Vida OC y a</w:t>
            </w:r>
            <w:r w:rsidR="0059651C" w:rsidRPr="00751D0B">
              <w:rPr>
                <w:rFonts w:ascii="Century Gothic" w:hAnsi="Century Gothic"/>
                <w:sz w:val="22"/>
                <w:szCs w:val="22"/>
              </w:rPr>
              <w:t>l</w:t>
            </w:r>
            <w:r w:rsidR="00122F81" w:rsidRPr="00751D0B">
              <w:rPr>
                <w:rFonts w:ascii="Century Gothic" w:hAnsi="Century Gothic"/>
                <w:sz w:val="22"/>
                <w:szCs w:val="22"/>
              </w:rPr>
              <w:t xml:space="preserve"> Representante Legal de la Clínica Medical Duarte ZF. No asiste ninguna otra parte ni su apoderado. En esta diligencia se fija litigio </w:t>
            </w:r>
            <w:r w:rsidR="006E56EC" w:rsidRPr="00751D0B">
              <w:rPr>
                <w:rFonts w:ascii="Century Gothic" w:hAnsi="Century Gothic"/>
                <w:sz w:val="22"/>
                <w:szCs w:val="22"/>
              </w:rPr>
              <w:t xml:space="preserve">así </w:t>
            </w:r>
            <w:r w:rsidR="006E56EC" w:rsidRPr="00751D0B">
              <w:rPr>
                <w:rFonts w:ascii="Century Gothic" w:hAnsi="Century Gothic"/>
                <w:i/>
                <w:iCs/>
                <w:sz w:val="22"/>
                <w:szCs w:val="22"/>
              </w:rPr>
              <w:t xml:space="preserve">“¿Es responsabilidad de LA EQUIDAD SEGUROS DE VIDA O.C., pagar el total del valor cobrado en la factura </w:t>
            </w:r>
            <w:proofErr w:type="spellStart"/>
            <w:r w:rsidR="006E56EC" w:rsidRPr="00751D0B">
              <w:rPr>
                <w:rFonts w:ascii="Century Gothic" w:hAnsi="Century Gothic"/>
                <w:i/>
                <w:iCs/>
                <w:sz w:val="22"/>
                <w:szCs w:val="22"/>
              </w:rPr>
              <w:t>N°</w:t>
            </w:r>
            <w:proofErr w:type="spellEnd"/>
            <w:r w:rsidR="006E56EC" w:rsidRPr="00751D0B">
              <w:rPr>
                <w:rFonts w:ascii="Century Gothic" w:hAnsi="Century Gothic"/>
                <w:i/>
                <w:iCs/>
                <w:sz w:val="22"/>
                <w:szCs w:val="22"/>
              </w:rPr>
              <w:t xml:space="preserve"> MD0009455 radicada por la Clínica Medical Duarte ZF S.A.S.?”</w:t>
            </w:r>
            <w:r w:rsidR="006E56EC" w:rsidRPr="00751D0B">
              <w:rPr>
                <w:rFonts w:ascii="Century Gothic" w:hAnsi="Century Gothic"/>
                <w:sz w:val="22"/>
                <w:szCs w:val="22"/>
              </w:rPr>
              <w:t>. S</w:t>
            </w:r>
            <w:r w:rsidR="00122F81" w:rsidRPr="00751D0B">
              <w:rPr>
                <w:rFonts w:ascii="Century Gothic" w:hAnsi="Century Gothic"/>
                <w:sz w:val="22"/>
                <w:szCs w:val="22"/>
              </w:rPr>
              <w:t>e decretan</w:t>
            </w:r>
            <w:r w:rsidR="006E56EC" w:rsidRPr="00751D0B">
              <w:rPr>
                <w:rFonts w:ascii="Century Gothic" w:hAnsi="Century Gothic"/>
                <w:sz w:val="22"/>
                <w:szCs w:val="22"/>
              </w:rPr>
              <w:t xml:space="preserve"> las</w:t>
            </w:r>
            <w:r w:rsidR="00122F81" w:rsidRPr="00751D0B">
              <w:rPr>
                <w:rFonts w:ascii="Century Gothic" w:hAnsi="Century Gothic"/>
                <w:sz w:val="22"/>
                <w:szCs w:val="22"/>
              </w:rPr>
              <w:t xml:space="preserve"> pruebas</w:t>
            </w:r>
            <w:r w:rsidR="006E56EC" w:rsidRPr="00751D0B">
              <w:rPr>
                <w:rFonts w:ascii="Century Gothic" w:hAnsi="Century Gothic"/>
                <w:sz w:val="22"/>
                <w:szCs w:val="22"/>
              </w:rPr>
              <w:t xml:space="preserve"> solicitadas y un dictamen pericial de oficio a cargo de la aseguradora, </w:t>
            </w:r>
            <w:r w:rsidR="0068251F" w:rsidRPr="00751D0B">
              <w:rPr>
                <w:rFonts w:ascii="Century Gothic" w:hAnsi="Century Gothic"/>
                <w:sz w:val="22"/>
                <w:szCs w:val="22"/>
              </w:rPr>
              <w:t xml:space="preserve">que debe ser </w:t>
            </w:r>
            <w:r w:rsidR="006E56EC" w:rsidRPr="00751D0B">
              <w:rPr>
                <w:rFonts w:ascii="Century Gothic" w:hAnsi="Century Gothic"/>
                <w:sz w:val="22"/>
                <w:szCs w:val="22"/>
              </w:rPr>
              <w:t xml:space="preserve">rendido por un auditor médico en el término de un mes </w:t>
            </w:r>
            <w:r w:rsidR="0068251F" w:rsidRPr="00751D0B">
              <w:rPr>
                <w:rFonts w:ascii="Century Gothic" w:hAnsi="Century Gothic"/>
                <w:sz w:val="22"/>
                <w:szCs w:val="22"/>
              </w:rPr>
              <w:t>(</w:t>
            </w:r>
            <w:r w:rsidR="006E56EC" w:rsidRPr="00751D0B">
              <w:rPr>
                <w:rFonts w:ascii="Century Gothic" w:hAnsi="Century Gothic"/>
                <w:sz w:val="22"/>
                <w:szCs w:val="22"/>
              </w:rPr>
              <w:t>vence el 21 de junio de 2025). Y se fijó fecha para el 22 de septiembre de 2025 para la audiencia del artículo 373 del CGP.</w:t>
            </w:r>
          </w:p>
          <w:p w14:paraId="285181BA" w14:textId="01C9E5C5" w:rsidR="000A0091" w:rsidRPr="00751D0B" w:rsidRDefault="000A0091" w:rsidP="00DE2896">
            <w:pPr>
              <w:spacing w:line="276" w:lineRule="auto"/>
              <w:jc w:val="both"/>
              <w:rPr>
                <w:rFonts w:ascii="Century Gothic" w:hAnsi="Century Gothic"/>
                <w:sz w:val="22"/>
                <w:szCs w:val="22"/>
              </w:rPr>
            </w:pPr>
          </w:p>
        </w:tc>
      </w:tr>
    </w:tbl>
    <w:p w14:paraId="20C76EE3" w14:textId="77777777" w:rsidR="003827E1" w:rsidRPr="00751D0B" w:rsidRDefault="003827E1" w:rsidP="00DE2896">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152A" w:rsidRPr="00751D0B" w14:paraId="2BD14B8D" w14:textId="77777777" w:rsidTr="0095378E">
        <w:tc>
          <w:tcPr>
            <w:tcW w:w="10207" w:type="dxa"/>
            <w:gridSpan w:val="2"/>
            <w:shd w:val="clear" w:color="auto" w:fill="C5E0B3" w:themeFill="accent6" w:themeFillTint="66"/>
            <w:vAlign w:val="center"/>
          </w:tcPr>
          <w:p w14:paraId="00111EA5" w14:textId="08575358" w:rsidR="007C37D7" w:rsidRPr="00751D0B" w:rsidRDefault="007C37D7" w:rsidP="00DE2896">
            <w:pPr>
              <w:spacing w:line="276" w:lineRule="auto"/>
              <w:jc w:val="center"/>
              <w:rPr>
                <w:rFonts w:ascii="Century Gothic" w:hAnsi="Century Gothic"/>
                <w:sz w:val="22"/>
                <w:szCs w:val="22"/>
              </w:rPr>
            </w:pPr>
            <w:r w:rsidRPr="00751D0B">
              <w:rPr>
                <w:rFonts w:ascii="Century Gothic" w:hAnsi="Century Gothic"/>
                <w:b/>
                <w:bCs/>
                <w:sz w:val="22"/>
                <w:szCs w:val="22"/>
              </w:rPr>
              <w:t xml:space="preserve">Pretensiones </w:t>
            </w:r>
            <w:r w:rsidRPr="00751D0B">
              <w:rPr>
                <w:rFonts w:ascii="Century Gothic" w:hAnsi="Century Gothic"/>
                <w:sz w:val="22"/>
                <w:szCs w:val="22"/>
              </w:rPr>
              <w:t>(haga un relato o enliste las pretensiones de la demanda/llamamiento en garantía)</w:t>
            </w:r>
          </w:p>
        </w:tc>
      </w:tr>
      <w:tr w:rsidR="00F414DD" w:rsidRPr="00751D0B" w14:paraId="2B7256CB" w14:textId="77777777" w:rsidTr="006056E7">
        <w:tc>
          <w:tcPr>
            <w:tcW w:w="10207" w:type="dxa"/>
            <w:gridSpan w:val="2"/>
            <w:vAlign w:val="center"/>
          </w:tcPr>
          <w:p w14:paraId="3E30D14C" w14:textId="7F5CA822" w:rsidR="000C6594" w:rsidRPr="00751D0B" w:rsidRDefault="000C6594" w:rsidP="00DE2896">
            <w:pPr>
              <w:pStyle w:val="Prrafodelista"/>
              <w:numPr>
                <w:ilvl w:val="0"/>
                <w:numId w:val="9"/>
              </w:numPr>
              <w:spacing w:line="276" w:lineRule="auto"/>
              <w:jc w:val="both"/>
              <w:rPr>
                <w:rFonts w:ascii="Century Gothic" w:hAnsi="Century Gothic"/>
                <w:sz w:val="22"/>
                <w:szCs w:val="22"/>
              </w:rPr>
            </w:pPr>
            <w:r w:rsidRPr="00751D0B">
              <w:rPr>
                <w:rFonts w:ascii="Century Gothic" w:hAnsi="Century Gothic"/>
                <w:sz w:val="22"/>
                <w:szCs w:val="22"/>
              </w:rPr>
              <w:t>Que se ordene y condene a la EQUIDAD SEGUROS DE VIDA OC.  A cancelar $93.601.949 de acuerdo con la factura N</w:t>
            </w:r>
            <w:r w:rsidR="00964948" w:rsidRPr="00751D0B">
              <w:rPr>
                <w:rFonts w:ascii="Century Gothic" w:hAnsi="Century Gothic"/>
                <w:sz w:val="22"/>
                <w:szCs w:val="22"/>
              </w:rPr>
              <w:t>o</w:t>
            </w:r>
            <w:r w:rsidRPr="00751D0B">
              <w:rPr>
                <w:rFonts w:ascii="Century Gothic" w:hAnsi="Century Gothic"/>
                <w:sz w:val="22"/>
                <w:szCs w:val="22"/>
              </w:rPr>
              <w:t>. MD9455, radicada el 3 de marzo de 2016.</w:t>
            </w:r>
          </w:p>
          <w:p w14:paraId="371CF43D" w14:textId="77777777" w:rsidR="000C6594" w:rsidRPr="00751D0B" w:rsidRDefault="000C6594" w:rsidP="00DE2896">
            <w:pPr>
              <w:pStyle w:val="Prrafodelista"/>
              <w:numPr>
                <w:ilvl w:val="0"/>
                <w:numId w:val="9"/>
              </w:numPr>
              <w:spacing w:line="276" w:lineRule="auto"/>
              <w:jc w:val="both"/>
              <w:rPr>
                <w:rFonts w:ascii="Century Gothic" w:hAnsi="Century Gothic"/>
                <w:sz w:val="22"/>
                <w:szCs w:val="22"/>
              </w:rPr>
            </w:pPr>
            <w:r w:rsidRPr="00751D0B">
              <w:rPr>
                <w:rFonts w:ascii="Century Gothic" w:hAnsi="Century Gothic"/>
                <w:sz w:val="22"/>
                <w:szCs w:val="22"/>
              </w:rPr>
              <w:t xml:space="preserve">Que se condene a cancelar los intereses de mora causados por la glosa o devolución injustificada desde el 2 de abril de 2016 hasta el día de su pago. </w:t>
            </w:r>
          </w:p>
          <w:p w14:paraId="7749B0E5" w14:textId="77777777" w:rsidR="000C6594" w:rsidRPr="00751D0B" w:rsidRDefault="000C6594" w:rsidP="00DE2896">
            <w:pPr>
              <w:pStyle w:val="Prrafodelista"/>
              <w:numPr>
                <w:ilvl w:val="0"/>
                <w:numId w:val="9"/>
              </w:numPr>
              <w:spacing w:line="276" w:lineRule="auto"/>
              <w:jc w:val="both"/>
              <w:rPr>
                <w:rFonts w:ascii="Century Gothic" w:hAnsi="Century Gothic"/>
                <w:sz w:val="22"/>
                <w:szCs w:val="22"/>
              </w:rPr>
            </w:pPr>
            <w:r w:rsidRPr="00751D0B">
              <w:rPr>
                <w:rFonts w:ascii="Century Gothic" w:hAnsi="Century Gothic"/>
                <w:sz w:val="22"/>
                <w:szCs w:val="22"/>
              </w:rPr>
              <w:t>Que condene a las costas del proceso</w:t>
            </w:r>
          </w:p>
          <w:p w14:paraId="77C06868" w14:textId="17A079F1" w:rsidR="000C6594" w:rsidRPr="00751D0B" w:rsidRDefault="000C6594" w:rsidP="00DE2896">
            <w:pPr>
              <w:pStyle w:val="Prrafodelista"/>
              <w:numPr>
                <w:ilvl w:val="0"/>
                <w:numId w:val="9"/>
              </w:numPr>
              <w:spacing w:line="276" w:lineRule="auto"/>
              <w:jc w:val="both"/>
              <w:rPr>
                <w:rFonts w:ascii="Century Gothic" w:hAnsi="Century Gothic"/>
                <w:sz w:val="22"/>
                <w:szCs w:val="22"/>
              </w:rPr>
            </w:pPr>
            <w:r w:rsidRPr="00751D0B">
              <w:rPr>
                <w:rFonts w:ascii="Century Gothic" w:hAnsi="Century Gothic"/>
                <w:sz w:val="22"/>
                <w:szCs w:val="22"/>
              </w:rPr>
              <w:t>Que se reconozca personería.</w:t>
            </w:r>
          </w:p>
        </w:tc>
      </w:tr>
      <w:tr w:rsidR="00F414DD" w:rsidRPr="00751D0B" w14:paraId="50D1C7A7" w14:textId="77777777" w:rsidTr="003827E1">
        <w:trPr>
          <w:trHeight w:val="510"/>
        </w:trPr>
        <w:tc>
          <w:tcPr>
            <w:tcW w:w="4537" w:type="dxa"/>
            <w:vAlign w:val="center"/>
          </w:tcPr>
          <w:p w14:paraId="013247F4" w14:textId="68D4118C" w:rsidR="00992368" w:rsidRPr="00751D0B" w:rsidRDefault="001E1616" w:rsidP="00DE2896">
            <w:pPr>
              <w:spacing w:line="276" w:lineRule="auto"/>
              <w:rPr>
                <w:rFonts w:ascii="Century Gothic" w:hAnsi="Century Gothic"/>
                <w:b/>
                <w:bCs/>
                <w:sz w:val="22"/>
                <w:szCs w:val="22"/>
              </w:rPr>
            </w:pPr>
            <w:r w:rsidRPr="00751D0B">
              <w:rPr>
                <w:rFonts w:ascii="Century Gothic" w:hAnsi="Century Gothic"/>
                <w:b/>
                <w:bCs/>
                <w:sz w:val="22"/>
                <w:szCs w:val="22"/>
              </w:rPr>
              <w:t xml:space="preserve">Valor total de las pretensiones </w:t>
            </w:r>
          </w:p>
        </w:tc>
        <w:tc>
          <w:tcPr>
            <w:tcW w:w="5670" w:type="dxa"/>
            <w:vAlign w:val="center"/>
          </w:tcPr>
          <w:p w14:paraId="00FEFA37" w14:textId="2BEEAB5C" w:rsidR="00992368" w:rsidRPr="00751D0B" w:rsidRDefault="00C4153F" w:rsidP="00DE2896">
            <w:pPr>
              <w:spacing w:line="276" w:lineRule="auto"/>
              <w:rPr>
                <w:rFonts w:ascii="Century Gothic" w:hAnsi="Century Gothic"/>
                <w:sz w:val="22"/>
                <w:szCs w:val="22"/>
              </w:rPr>
            </w:pPr>
            <w:r w:rsidRPr="00751D0B">
              <w:rPr>
                <w:rFonts w:ascii="Century Gothic" w:hAnsi="Century Gothic"/>
                <w:sz w:val="22"/>
                <w:szCs w:val="22"/>
              </w:rPr>
              <w:t>$</w:t>
            </w:r>
            <w:r w:rsidR="00F414DD" w:rsidRPr="00751D0B">
              <w:rPr>
                <w:rFonts w:ascii="Century Gothic" w:hAnsi="Century Gothic"/>
                <w:sz w:val="22"/>
                <w:szCs w:val="22"/>
              </w:rPr>
              <w:t>93.601.949 más intereses ($235.144.334)</w:t>
            </w:r>
          </w:p>
        </w:tc>
      </w:tr>
      <w:tr w:rsidR="00F414DD" w:rsidRPr="00751D0B" w14:paraId="668F9413" w14:textId="77777777" w:rsidTr="003827E1">
        <w:trPr>
          <w:trHeight w:val="510"/>
        </w:trPr>
        <w:tc>
          <w:tcPr>
            <w:tcW w:w="4537" w:type="dxa"/>
            <w:vAlign w:val="center"/>
          </w:tcPr>
          <w:p w14:paraId="34E17619" w14:textId="7EF66606" w:rsidR="00992368" w:rsidRPr="00751D0B" w:rsidRDefault="00FD53B3" w:rsidP="00DE2896">
            <w:pPr>
              <w:spacing w:line="276" w:lineRule="auto"/>
              <w:rPr>
                <w:rFonts w:ascii="Century Gothic" w:hAnsi="Century Gothic"/>
                <w:b/>
                <w:bCs/>
                <w:sz w:val="22"/>
                <w:szCs w:val="22"/>
              </w:rPr>
            </w:pPr>
            <w:r w:rsidRPr="00751D0B">
              <w:rPr>
                <w:rFonts w:ascii="Century Gothic" w:hAnsi="Century Gothic"/>
                <w:b/>
                <w:bCs/>
                <w:sz w:val="22"/>
                <w:szCs w:val="22"/>
              </w:rPr>
              <w:t>Valor total de las pretensiones objetivadas</w:t>
            </w:r>
          </w:p>
        </w:tc>
        <w:tc>
          <w:tcPr>
            <w:tcW w:w="5670" w:type="dxa"/>
            <w:vAlign w:val="center"/>
          </w:tcPr>
          <w:p w14:paraId="487C6084" w14:textId="12F26F85" w:rsidR="00992368" w:rsidRPr="00751D0B" w:rsidRDefault="007A6490" w:rsidP="00DE2896">
            <w:pPr>
              <w:spacing w:line="276" w:lineRule="auto"/>
              <w:rPr>
                <w:rFonts w:ascii="Century Gothic" w:hAnsi="Century Gothic"/>
                <w:sz w:val="22"/>
                <w:szCs w:val="22"/>
              </w:rPr>
            </w:pPr>
            <w:r w:rsidRPr="00751D0B">
              <w:rPr>
                <w:rFonts w:ascii="Century Gothic" w:hAnsi="Century Gothic"/>
                <w:sz w:val="22"/>
                <w:szCs w:val="22"/>
              </w:rPr>
              <w:t>$</w:t>
            </w:r>
            <w:r w:rsidR="00F414DD" w:rsidRPr="00751D0B">
              <w:rPr>
                <w:rFonts w:ascii="Century Gothic" w:hAnsi="Century Gothic"/>
                <w:sz w:val="22"/>
                <w:szCs w:val="22"/>
              </w:rPr>
              <w:t>328.675.664</w:t>
            </w:r>
          </w:p>
        </w:tc>
      </w:tr>
    </w:tbl>
    <w:p w14:paraId="146E9C6D" w14:textId="77777777" w:rsidR="0095378E" w:rsidRDefault="0095378E" w:rsidP="00DE2896">
      <w:pPr>
        <w:spacing w:line="276" w:lineRule="auto"/>
        <w:rPr>
          <w:rFonts w:ascii="Century Gothic" w:hAnsi="Century Gothic"/>
          <w:sz w:val="22"/>
          <w:szCs w:val="22"/>
        </w:rPr>
      </w:pPr>
    </w:p>
    <w:p w14:paraId="0A024FB5" w14:textId="77777777" w:rsidR="009B2B91" w:rsidRDefault="009B2B91" w:rsidP="00DE2896">
      <w:pPr>
        <w:spacing w:line="276" w:lineRule="auto"/>
        <w:rPr>
          <w:rFonts w:ascii="Century Gothic" w:hAnsi="Century Gothic"/>
          <w:sz w:val="22"/>
          <w:szCs w:val="22"/>
        </w:rPr>
      </w:pPr>
    </w:p>
    <w:p w14:paraId="644FC81A" w14:textId="77777777" w:rsidR="009B2B91" w:rsidRDefault="009B2B91" w:rsidP="00DE2896">
      <w:pPr>
        <w:spacing w:line="276" w:lineRule="auto"/>
        <w:rPr>
          <w:rFonts w:ascii="Century Gothic" w:hAnsi="Century Gothic"/>
          <w:sz w:val="22"/>
          <w:szCs w:val="22"/>
        </w:rPr>
      </w:pPr>
    </w:p>
    <w:p w14:paraId="50DB4A46" w14:textId="77777777" w:rsidR="009B2B91" w:rsidRDefault="009B2B91" w:rsidP="00DE2896">
      <w:pPr>
        <w:spacing w:line="276" w:lineRule="auto"/>
        <w:rPr>
          <w:rFonts w:ascii="Century Gothic" w:hAnsi="Century Gothic"/>
          <w:sz w:val="22"/>
          <w:szCs w:val="22"/>
        </w:rPr>
      </w:pPr>
    </w:p>
    <w:p w14:paraId="0133DEC7" w14:textId="77777777" w:rsidR="009B2B91" w:rsidRDefault="009B2B91" w:rsidP="00DE2896">
      <w:pPr>
        <w:spacing w:line="276" w:lineRule="auto"/>
        <w:rPr>
          <w:rFonts w:ascii="Century Gothic" w:hAnsi="Century Gothic"/>
          <w:sz w:val="22"/>
          <w:szCs w:val="22"/>
        </w:rPr>
      </w:pPr>
    </w:p>
    <w:p w14:paraId="2719C054" w14:textId="77777777" w:rsidR="009B2B91" w:rsidRDefault="009B2B91" w:rsidP="00DE2896">
      <w:pPr>
        <w:spacing w:line="276" w:lineRule="auto"/>
        <w:rPr>
          <w:rFonts w:ascii="Century Gothic" w:hAnsi="Century Gothic"/>
          <w:sz w:val="22"/>
          <w:szCs w:val="22"/>
        </w:rPr>
      </w:pPr>
    </w:p>
    <w:p w14:paraId="2E045AD9" w14:textId="77777777" w:rsidR="009B2B91" w:rsidRDefault="009B2B91" w:rsidP="00DE2896">
      <w:pPr>
        <w:spacing w:line="276" w:lineRule="auto"/>
        <w:rPr>
          <w:rFonts w:ascii="Century Gothic" w:hAnsi="Century Gothic"/>
          <w:sz w:val="22"/>
          <w:szCs w:val="22"/>
        </w:rPr>
      </w:pPr>
    </w:p>
    <w:p w14:paraId="30C0B2B5" w14:textId="77777777" w:rsidR="009B2B91" w:rsidRDefault="009B2B91" w:rsidP="00DE2896">
      <w:pPr>
        <w:spacing w:line="276" w:lineRule="auto"/>
        <w:rPr>
          <w:rFonts w:ascii="Century Gothic" w:hAnsi="Century Gothic"/>
          <w:sz w:val="22"/>
          <w:szCs w:val="22"/>
        </w:rPr>
      </w:pPr>
    </w:p>
    <w:p w14:paraId="3C7DBC1F" w14:textId="77777777" w:rsidR="009B2B91" w:rsidRDefault="009B2B91" w:rsidP="00DE2896">
      <w:pPr>
        <w:spacing w:line="276" w:lineRule="auto"/>
        <w:rPr>
          <w:rFonts w:ascii="Century Gothic" w:hAnsi="Century Gothic"/>
          <w:sz w:val="22"/>
          <w:szCs w:val="22"/>
        </w:rPr>
      </w:pPr>
    </w:p>
    <w:p w14:paraId="1E38083A" w14:textId="77777777" w:rsidR="009B2B91" w:rsidRDefault="009B2B91" w:rsidP="00DE2896">
      <w:pPr>
        <w:spacing w:line="276" w:lineRule="auto"/>
        <w:rPr>
          <w:rFonts w:ascii="Century Gothic" w:hAnsi="Century Gothic"/>
          <w:sz w:val="22"/>
          <w:szCs w:val="22"/>
        </w:rPr>
      </w:pPr>
    </w:p>
    <w:p w14:paraId="2ECDA6B9" w14:textId="77777777" w:rsidR="009B2B91" w:rsidRPr="00751D0B" w:rsidRDefault="009B2B91" w:rsidP="00DE2896">
      <w:pPr>
        <w:spacing w:line="276" w:lineRule="auto"/>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F414DD" w:rsidRPr="00751D0B" w14:paraId="77F9F71B" w14:textId="77777777" w:rsidTr="0095378E">
        <w:trPr>
          <w:trHeight w:val="285"/>
        </w:trPr>
        <w:tc>
          <w:tcPr>
            <w:tcW w:w="10191" w:type="dxa"/>
            <w:shd w:val="clear" w:color="auto" w:fill="C5E0B3" w:themeFill="accent6" w:themeFillTint="66"/>
            <w:vAlign w:val="center"/>
          </w:tcPr>
          <w:p w14:paraId="10E33877" w14:textId="0E982702" w:rsidR="00E802BC" w:rsidRPr="00751D0B" w:rsidRDefault="00E802BC" w:rsidP="00DE2896">
            <w:pPr>
              <w:spacing w:line="276" w:lineRule="auto"/>
              <w:jc w:val="center"/>
              <w:rPr>
                <w:rFonts w:ascii="Century Gothic" w:hAnsi="Century Gothic"/>
                <w:sz w:val="22"/>
                <w:szCs w:val="22"/>
              </w:rPr>
            </w:pPr>
            <w:r w:rsidRPr="00751D0B">
              <w:rPr>
                <w:rFonts w:ascii="Century Gothic" w:hAnsi="Century Gothic"/>
                <w:b/>
                <w:bCs/>
                <w:sz w:val="22"/>
                <w:szCs w:val="22"/>
              </w:rPr>
              <w:lastRenderedPageBreak/>
              <w:t>Liquidación de las pretensiones objetivadas</w:t>
            </w:r>
          </w:p>
        </w:tc>
      </w:tr>
      <w:tr w:rsidR="00F6152A" w:rsidRPr="00751D0B" w14:paraId="33786C43" w14:textId="77777777" w:rsidTr="009B2B91">
        <w:trPr>
          <w:trHeight w:val="2513"/>
        </w:trPr>
        <w:tc>
          <w:tcPr>
            <w:tcW w:w="10191" w:type="dxa"/>
            <w:vAlign w:val="center"/>
          </w:tcPr>
          <w:p w14:paraId="6D144384" w14:textId="47956F3A" w:rsidR="00120194" w:rsidRPr="00751D0B" w:rsidRDefault="00A11232" w:rsidP="00DE2896">
            <w:pPr>
              <w:spacing w:line="276" w:lineRule="auto"/>
              <w:jc w:val="both"/>
              <w:rPr>
                <w:rFonts w:ascii="Century Gothic" w:hAnsi="Century Gothic"/>
                <w:sz w:val="22"/>
                <w:szCs w:val="22"/>
              </w:rPr>
            </w:pPr>
            <w:r w:rsidRPr="00751D0B">
              <w:rPr>
                <w:rFonts w:ascii="Century Gothic" w:hAnsi="Century Gothic"/>
                <w:sz w:val="22"/>
                <w:szCs w:val="22"/>
              </w:rPr>
              <w:t>D</w:t>
            </w:r>
            <w:r w:rsidR="00120194" w:rsidRPr="00751D0B">
              <w:rPr>
                <w:rFonts w:ascii="Century Gothic" w:hAnsi="Century Gothic"/>
                <w:sz w:val="22"/>
                <w:szCs w:val="22"/>
              </w:rPr>
              <w:t xml:space="preserve">e acuerdo con los datos proporcionados se procede a realizar la liquidación objetivada de las pretensiones. Se tiene en cuenta el valor </w:t>
            </w:r>
            <w:r w:rsidR="00964948" w:rsidRPr="00751D0B">
              <w:rPr>
                <w:rFonts w:ascii="Century Gothic" w:hAnsi="Century Gothic"/>
                <w:sz w:val="22"/>
                <w:szCs w:val="22"/>
              </w:rPr>
              <w:t>de la factura No. MD9455</w:t>
            </w:r>
            <w:r w:rsidR="00120194" w:rsidRPr="00751D0B">
              <w:rPr>
                <w:rFonts w:ascii="Century Gothic" w:hAnsi="Century Gothic"/>
                <w:sz w:val="22"/>
                <w:szCs w:val="22"/>
              </w:rPr>
              <w:t xml:space="preserve">, más los intereses de mora causados desde el mes siguiente a la fecha de la reclamación </w:t>
            </w:r>
            <w:r w:rsidR="009D139E" w:rsidRPr="00751D0B">
              <w:rPr>
                <w:rFonts w:ascii="Century Gothic" w:hAnsi="Century Gothic"/>
                <w:sz w:val="22"/>
                <w:szCs w:val="22"/>
              </w:rPr>
              <w:t xml:space="preserve">realizada </w:t>
            </w:r>
            <w:r w:rsidR="00964948" w:rsidRPr="00751D0B">
              <w:rPr>
                <w:rFonts w:ascii="Century Gothic" w:hAnsi="Century Gothic"/>
                <w:sz w:val="22"/>
                <w:szCs w:val="22"/>
              </w:rPr>
              <w:t xml:space="preserve">el 3 de marzo de 2016 </w:t>
            </w:r>
            <w:r w:rsidR="00120194" w:rsidRPr="00751D0B">
              <w:rPr>
                <w:rFonts w:ascii="Century Gothic" w:hAnsi="Century Gothic"/>
                <w:sz w:val="22"/>
                <w:szCs w:val="22"/>
              </w:rPr>
              <w:t>(</w:t>
            </w:r>
            <w:r w:rsidR="00964948" w:rsidRPr="00751D0B">
              <w:rPr>
                <w:rFonts w:ascii="Century Gothic" w:hAnsi="Century Gothic"/>
                <w:sz w:val="22"/>
                <w:szCs w:val="22"/>
              </w:rPr>
              <w:t>3 de abril de 2016</w:t>
            </w:r>
            <w:r w:rsidR="00120194" w:rsidRPr="00751D0B">
              <w:rPr>
                <w:rFonts w:ascii="Century Gothic" w:hAnsi="Century Gothic"/>
                <w:sz w:val="22"/>
                <w:szCs w:val="22"/>
              </w:rPr>
              <w:t>). Para un total de $</w:t>
            </w:r>
            <w:r w:rsidR="00F414DD" w:rsidRPr="00751D0B">
              <w:rPr>
                <w:rFonts w:ascii="Century Gothic" w:hAnsi="Century Gothic"/>
                <w:sz w:val="22"/>
                <w:szCs w:val="22"/>
              </w:rPr>
              <w:t>328.675.664</w:t>
            </w:r>
            <w:r w:rsidR="00120194" w:rsidRPr="00751D0B">
              <w:rPr>
                <w:rFonts w:ascii="Century Gothic" w:hAnsi="Century Gothic"/>
                <w:sz w:val="22"/>
                <w:szCs w:val="22"/>
              </w:rPr>
              <w:t>, el cual se desglosa así:</w:t>
            </w:r>
          </w:p>
          <w:p w14:paraId="3D6F10EB" w14:textId="77777777" w:rsidR="00120194" w:rsidRPr="00751D0B" w:rsidRDefault="00120194" w:rsidP="00DE2896">
            <w:pPr>
              <w:spacing w:line="276" w:lineRule="auto"/>
              <w:jc w:val="both"/>
              <w:rPr>
                <w:rFonts w:ascii="Century Gothic" w:hAnsi="Century Gothic"/>
                <w:sz w:val="22"/>
                <w:szCs w:val="22"/>
              </w:rPr>
            </w:pPr>
          </w:p>
          <w:p w14:paraId="68E8EBD9" w14:textId="347B9C90" w:rsidR="00120194" w:rsidRPr="00751D0B" w:rsidRDefault="00120194" w:rsidP="00DE2896">
            <w:pPr>
              <w:spacing w:line="276" w:lineRule="auto"/>
              <w:jc w:val="both"/>
              <w:rPr>
                <w:rFonts w:ascii="Century Gothic" w:hAnsi="Century Gothic"/>
                <w:sz w:val="22"/>
                <w:szCs w:val="22"/>
              </w:rPr>
            </w:pPr>
            <w:r w:rsidRPr="00751D0B">
              <w:rPr>
                <w:rFonts w:ascii="Century Gothic" w:hAnsi="Century Gothic"/>
                <w:sz w:val="22"/>
                <w:szCs w:val="22"/>
              </w:rPr>
              <w:t>1.</w:t>
            </w:r>
            <w:r w:rsidRPr="00751D0B">
              <w:rPr>
                <w:rFonts w:ascii="Century Gothic" w:hAnsi="Century Gothic"/>
                <w:sz w:val="22"/>
                <w:szCs w:val="22"/>
              </w:rPr>
              <w:tab/>
            </w:r>
            <w:r w:rsidR="00964948" w:rsidRPr="00751D0B">
              <w:rPr>
                <w:rFonts w:ascii="Century Gothic" w:hAnsi="Century Gothic"/>
                <w:sz w:val="22"/>
                <w:szCs w:val="22"/>
              </w:rPr>
              <w:t>Factura No. MD9455: $ 93.601.949</w:t>
            </w:r>
          </w:p>
          <w:p w14:paraId="4AACD3ED" w14:textId="77777777" w:rsidR="00120194" w:rsidRPr="00751D0B" w:rsidRDefault="00120194" w:rsidP="00DE2896">
            <w:pPr>
              <w:spacing w:line="276" w:lineRule="auto"/>
              <w:jc w:val="both"/>
              <w:rPr>
                <w:rFonts w:ascii="Century Gothic" w:hAnsi="Century Gothic"/>
                <w:sz w:val="22"/>
                <w:szCs w:val="22"/>
              </w:rPr>
            </w:pPr>
          </w:p>
          <w:p w14:paraId="4E824E72" w14:textId="77777777" w:rsidR="00120194" w:rsidRPr="00751D0B" w:rsidRDefault="00120194" w:rsidP="00DE2896">
            <w:pPr>
              <w:spacing w:line="276" w:lineRule="auto"/>
              <w:jc w:val="both"/>
              <w:rPr>
                <w:rFonts w:ascii="Century Gothic" w:hAnsi="Century Gothic"/>
                <w:sz w:val="22"/>
                <w:szCs w:val="22"/>
              </w:rPr>
            </w:pPr>
          </w:p>
          <w:p w14:paraId="68193FAE" w14:textId="77777777" w:rsidR="00E802BC" w:rsidRDefault="00964948" w:rsidP="00DE2896">
            <w:pPr>
              <w:spacing w:line="276" w:lineRule="auto"/>
              <w:jc w:val="both"/>
              <w:rPr>
                <w:rFonts w:ascii="Century Gothic" w:hAnsi="Century Gothic"/>
                <w:sz w:val="22"/>
                <w:szCs w:val="22"/>
              </w:rPr>
            </w:pPr>
            <w:r w:rsidRPr="00751D0B">
              <w:rPr>
                <w:rFonts w:ascii="Century Gothic" w:hAnsi="Century Gothic"/>
                <w:sz w:val="22"/>
                <w:szCs w:val="22"/>
              </w:rPr>
              <w:t xml:space="preserve">2. </w:t>
            </w:r>
            <w:r w:rsidR="00120194" w:rsidRPr="00751D0B">
              <w:rPr>
                <w:rFonts w:ascii="Century Gothic" w:hAnsi="Century Gothic"/>
                <w:sz w:val="22"/>
                <w:szCs w:val="22"/>
              </w:rPr>
              <w:t xml:space="preserve">Intereses de mora: Los intereses se liquidaron a partir del </w:t>
            </w:r>
            <w:r w:rsidR="00F414DD" w:rsidRPr="00751D0B">
              <w:rPr>
                <w:rFonts w:ascii="Century Gothic" w:hAnsi="Century Gothic"/>
                <w:sz w:val="22"/>
                <w:szCs w:val="22"/>
              </w:rPr>
              <w:t xml:space="preserve">3 de abril de 2016 </w:t>
            </w:r>
            <w:r w:rsidR="00120194" w:rsidRPr="00751D0B">
              <w:rPr>
                <w:rFonts w:ascii="Century Gothic" w:hAnsi="Century Gothic"/>
                <w:sz w:val="22"/>
                <w:szCs w:val="22"/>
              </w:rPr>
              <w:t>(un mes después de la fecha de reclamación</w:t>
            </w:r>
            <w:r w:rsidR="00F414DD" w:rsidRPr="00751D0B">
              <w:rPr>
                <w:rFonts w:ascii="Century Gothic" w:hAnsi="Century Gothic"/>
                <w:sz w:val="22"/>
                <w:szCs w:val="22"/>
              </w:rPr>
              <w:t xml:space="preserve"> </w:t>
            </w:r>
            <w:r w:rsidR="00120194" w:rsidRPr="00751D0B">
              <w:rPr>
                <w:rFonts w:ascii="Century Gothic" w:hAnsi="Century Gothic"/>
                <w:sz w:val="22"/>
                <w:szCs w:val="22"/>
              </w:rPr>
              <w:t>y hasta la presentación de este informe, causando la suma de:  $</w:t>
            </w:r>
            <w:r w:rsidR="00F414DD" w:rsidRPr="00751D0B">
              <w:rPr>
                <w:rFonts w:ascii="Century Gothic" w:hAnsi="Century Gothic"/>
                <w:sz w:val="22"/>
                <w:szCs w:val="22"/>
              </w:rPr>
              <w:t>235.073.715</w:t>
            </w:r>
            <w:r w:rsidR="009B2B91">
              <w:rPr>
                <w:rFonts w:ascii="Century Gothic" w:hAnsi="Century Gothic"/>
                <w:sz w:val="22"/>
                <w:szCs w:val="22"/>
              </w:rPr>
              <w:t>.</w:t>
            </w:r>
          </w:p>
          <w:p w14:paraId="31FF8AB1" w14:textId="20640FB6" w:rsidR="009B2B91" w:rsidRPr="00751D0B" w:rsidRDefault="009B2B91" w:rsidP="00DE2896">
            <w:pPr>
              <w:spacing w:line="276" w:lineRule="auto"/>
              <w:jc w:val="both"/>
              <w:rPr>
                <w:rFonts w:ascii="Century Gothic" w:hAnsi="Century Gothic"/>
                <w:color w:val="FF0000"/>
                <w:sz w:val="22"/>
                <w:szCs w:val="22"/>
              </w:rPr>
            </w:pPr>
          </w:p>
        </w:tc>
      </w:tr>
    </w:tbl>
    <w:p w14:paraId="7273C5A1" w14:textId="77777777" w:rsidR="0095378E" w:rsidRPr="00751D0B" w:rsidRDefault="0095378E" w:rsidP="00DE2896">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F6152A" w:rsidRPr="00751D0B" w14:paraId="05674BEA" w14:textId="77777777" w:rsidTr="0095378E">
        <w:trPr>
          <w:trHeight w:val="321"/>
        </w:trPr>
        <w:tc>
          <w:tcPr>
            <w:tcW w:w="10207" w:type="dxa"/>
            <w:shd w:val="clear" w:color="auto" w:fill="C5E0B3" w:themeFill="accent6" w:themeFillTint="66"/>
            <w:vAlign w:val="center"/>
          </w:tcPr>
          <w:p w14:paraId="2BB97918" w14:textId="52E94393" w:rsidR="003B7F1A" w:rsidRPr="00751D0B" w:rsidRDefault="003B7F1A" w:rsidP="00DE2896">
            <w:pPr>
              <w:spacing w:line="276" w:lineRule="auto"/>
              <w:jc w:val="center"/>
              <w:rPr>
                <w:rFonts w:ascii="Century Gothic" w:hAnsi="Century Gothic"/>
                <w:color w:val="FF0000"/>
                <w:sz w:val="22"/>
                <w:szCs w:val="22"/>
              </w:rPr>
            </w:pPr>
            <w:r w:rsidRPr="00751D0B">
              <w:rPr>
                <w:rFonts w:ascii="Century Gothic" w:hAnsi="Century Gothic"/>
                <w:b/>
                <w:bCs/>
                <w:sz w:val="22"/>
                <w:szCs w:val="22"/>
              </w:rPr>
              <w:t>Excepciones</w:t>
            </w:r>
          </w:p>
        </w:tc>
      </w:tr>
      <w:tr w:rsidR="00F414DD" w:rsidRPr="00751D0B" w14:paraId="4AAD7549" w14:textId="77777777" w:rsidTr="009B2B91">
        <w:trPr>
          <w:trHeight w:val="2659"/>
        </w:trPr>
        <w:tc>
          <w:tcPr>
            <w:tcW w:w="10207" w:type="dxa"/>
            <w:vAlign w:val="center"/>
          </w:tcPr>
          <w:p w14:paraId="44E9AAB5" w14:textId="435279DC" w:rsidR="00FE7FC1" w:rsidRPr="00751D0B" w:rsidRDefault="000C6594" w:rsidP="00DE2896">
            <w:pPr>
              <w:pStyle w:val="Prrafodelista"/>
              <w:numPr>
                <w:ilvl w:val="0"/>
                <w:numId w:val="8"/>
              </w:numPr>
              <w:spacing w:line="276" w:lineRule="auto"/>
              <w:rPr>
                <w:rFonts w:ascii="Century Gothic" w:hAnsi="Century Gothic"/>
                <w:sz w:val="22"/>
                <w:szCs w:val="22"/>
              </w:rPr>
            </w:pPr>
            <w:r w:rsidRPr="00751D0B">
              <w:rPr>
                <w:rFonts w:ascii="Century Gothic" w:hAnsi="Century Gothic"/>
                <w:sz w:val="22"/>
                <w:szCs w:val="22"/>
              </w:rPr>
              <w:t>INEXISTENCIA DE OBLIGACIÓN EXIGIBLE A CARGO DE LA EQUIDAD SEGUROS DE VIDA O.C.</w:t>
            </w:r>
          </w:p>
          <w:p w14:paraId="4E19D84B" w14:textId="4C30BAA5" w:rsidR="000C6594" w:rsidRPr="00751D0B" w:rsidRDefault="000C6594" w:rsidP="00DE2896">
            <w:pPr>
              <w:pStyle w:val="Prrafodelista"/>
              <w:numPr>
                <w:ilvl w:val="0"/>
                <w:numId w:val="8"/>
              </w:numPr>
              <w:spacing w:line="276" w:lineRule="auto"/>
              <w:rPr>
                <w:rFonts w:ascii="Century Gothic" w:hAnsi="Century Gothic"/>
                <w:sz w:val="22"/>
                <w:szCs w:val="22"/>
              </w:rPr>
            </w:pPr>
            <w:r w:rsidRPr="00751D0B">
              <w:rPr>
                <w:rFonts w:ascii="Century Gothic" w:hAnsi="Century Gothic"/>
                <w:sz w:val="22"/>
                <w:szCs w:val="22"/>
              </w:rPr>
              <w:t>COBRO DE LO NO DEBIDO</w:t>
            </w:r>
          </w:p>
          <w:p w14:paraId="04753C1D" w14:textId="0AFD8587" w:rsidR="000C6594" w:rsidRPr="00751D0B" w:rsidRDefault="000C6594" w:rsidP="00DE2896">
            <w:pPr>
              <w:pStyle w:val="Prrafodelista"/>
              <w:numPr>
                <w:ilvl w:val="0"/>
                <w:numId w:val="8"/>
              </w:numPr>
              <w:spacing w:line="276" w:lineRule="auto"/>
              <w:rPr>
                <w:rFonts w:ascii="Century Gothic" w:hAnsi="Century Gothic"/>
                <w:sz w:val="22"/>
                <w:szCs w:val="22"/>
              </w:rPr>
            </w:pPr>
            <w:r w:rsidRPr="00751D0B">
              <w:rPr>
                <w:rFonts w:ascii="Century Gothic" w:hAnsi="Century Gothic"/>
                <w:sz w:val="22"/>
                <w:szCs w:val="22"/>
              </w:rPr>
              <w:t>BUENA FE</w:t>
            </w:r>
          </w:p>
          <w:p w14:paraId="3AF83C13" w14:textId="40E6F98F" w:rsidR="000C6594" w:rsidRPr="00751D0B" w:rsidRDefault="000C6594" w:rsidP="00DE2896">
            <w:pPr>
              <w:pStyle w:val="Prrafodelista"/>
              <w:numPr>
                <w:ilvl w:val="0"/>
                <w:numId w:val="8"/>
              </w:numPr>
              <w:spacing w:line="276" w:lineRule="auto"/>
              <w:rPr>
                <w:rFonts w:ascii="Century Gothic" w:hAnsi="Century Gothic"/>
                <w:sz w:val="22"/>
                <w:szCs w:val="22"/>
              </w:rPr>
            </w:pPr>
            <w:r w:rsidRPr="00751D0B">
              <w:rPr>
                <w:rFonts w:ascii="Century Gothic" w:hAnsi="Century Gothic"/>
                <w:sz w:val="22"/>
                <w:szCs w:val="22"/>
              </w:rPr>
              <w:t>NO DESARROLLO DEL DEBIDO PROCESO E INACTIVIDAD DEL PRESTADOR FRENTE A LA GLOSA EMITIDA</w:t>
            </w:r>
          </w:p>
          <w:p w14:paraId="52CE2D52" w14:textId="255BC959" w:rsidR="00FE7FC1" w:rsidRPr="00751D0B" w:rsidRDefault="000C6594" w:rsidP="00DE2896">
            <w:pPr>
              <w:pStyle w:val="Prrafodelista"/>
              <w:numPr>
                <w:ilvl w:val="0"/>
                <w:numId w:val="8"/>
              </w:numPr>
              <w:spacing w:line="276" w:lineRule="auto"/>
              <w:rPr>
                <w:rFonts w:ascii="Century Gothic" w:hAnsi="Century Gothic"/>
                <w:sz w:val="22"/>
                <w:szCs w:val="22"/>
              </w:rPr>
            </w:pPr>
            <w:r w:rsidRPr="00751D0B">
              <w:rPr>
                <w:rFonts w:ascii="Century Gothic" w:hAnsi="Century Gothic"/>
                <w:sz w:val="22"/>
                <w:szCs w:val="22"/>
              </w:rPr>
              <w:t>EXCEPCIÓN GENÉRICA O INNOMINADA</w:t>
            </w:r>
          </w:p>
        </w:tc>
      </w:tr>
    </w:tbl>
    <w:p w14:paraId="397A1D68" w14:textId="77777777" w:rsidR="003B44CB" w:rsidRPr="00751D0B" w:rsidRDefault="003B44CB" w:rsidP="00DE2896">
      <w:pPr>
        <w:spacing w:line="276" w:lineRule="auto"/>
        <w:rPr>
          <w:rFonts w:ascii="Century Gothic" w:hAnsi="Century Gothic"/>
          <w:color w:val="FF0000"/>
          <w:sz w:val="22"/>
          <w:szCs w:val="22"/>
        </w:rPr>
      </w:pPr>
    </w:p>
    <w:p w14:paraId="61F56879" w14:textId="77777777" w:rsidR="0095378E" w:rsidRPr="00751D0B" w:rsidRDefault="0095378E" w:rsidP="00DE2896">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F6152A" w:rsidRPr="00751D0B" w14:paraId="49B1F103" w14:textId="77777777" w:rsidTr="00BA1E5F">
        <w:tc>
          <w:tcPr>
            <w:tcW w:w="3687" w:type="dxa"/>
          </w:tcPr>
          <w:p w14:paraId="673B76C6" w14:textId="23992614" w:rsidR="002633C0" w:rsidRPr="00751D0B" w:rsidRDefault="00BA1E5F" w:rsidP="00DE2896">
            <w:pPr>
              <w:spacing w:line="276" w:lineRule="auto"/>
              <w:rPr>
                <w:rFonts w:ascii="Century Gothic" w:hAnsi="Century Gothic"/>
                <w:sz w:val="22"/>
                <w:szCs w:val="22"/>
              </w:rPr>
            </w:pPr>
            <w:r w:rsidRPr="00751D0B">
              <w:rPr>
                <w:rFonts w:ascii="Century Gothic" w:hAnsi="Century Gothic"/>
                <w:b/>
                <w:bCs/>
                <w:sz w:val="22"/>
                <w:szCs w:val="22"/>
              </w:rPr>
              <w:t>Calificación de la contingencia</w:t>
            </w:r>
          </w:p>
        </w:tc>
        <w:tc>
          <w:tcPr>
            <w:tcW w:w="6520" w:type="dxa"/>
          </w:tcPr>
          <w:p w14:paraId="6F4874B3" w14:textId="15915D3A" w:rsidR="002633C0" w:rsidRPr="00751D0B" w:rsidRDefault="007A6490" w:rsidP="00DE2896">
            <w:pPr>
              <w:spacing w:line="276" w:lineRule="auto"/>
              <w:rPr>
                <w:rFonts w:ascii="Century Gothic" w:hAnsi="Century Gothic"/>
                <w:sz w:val="22"/>
                <w:szCs w:val="22"/>
              </w:rPr>
            </w:pPr>
            <w:r w:rsidRPr="00751D0B">
              <w:rPr>
                <w:rFonts w:ascii="Century Gothic" w:hAnsi="Century Gothic"/>
                <w:sz w:val="22"/>
                <w:szCs w:val="22"/>
              </w:rPr>
              <w:t>PROBABLE</w:t>
            </w:r>
          </w:p>
        </w:tc>
      </w:tr>
      <w:tr w:rsidR="00F6152A" w:rsidRPr="00751D0B" w14:paraId="47B026EC" w14:textId="77777777" w:rsidTr="009B2B91">
        <w:trPr>
          <w:trHeight w:val="1025"/>
        </w:trPr>
        <w:tc>
          <w:tcPr>
            <w:tcW w:w="3687" w:type="dxa"/>
          </w:tcPr>
          <w:p w14:paraId="4A77CED7" w14:textId="00C97735" w:rsidR="002633C0" w:rsidRPr="00751D0B" w:rsidRDefault="00BA1E5F" w:rsidP="00DE2896">
            <w:pPr>
              <w:spacing w:line="276" w:lineRule="auto"/>
              <w:rPr>
                <w:rFonts w:ascii="Century Gothic" w:hAnsi="Century Gothic"/>
                <w:b/>
                <w:bCs/>
                <w:sz w:val="22"/>
                <w:szCs w:val="22"/>
              </w:rPr>
            </w:pPr>
            <w:r w:rsidRPr="00751D0B">
              <w:rPr>
                <w:rFonts w:ascii="Century Gothic" w:hAnsi="Century Gothic"/>
                <w:b/>
                <w:bCs/>
                <w:sz w:val="22"/>
                <w:szCs w:val="22"/>
              </w:rPr>
              <w:t xml:space="preserve">Reserva sugerida: </w:t>
            </w:r>
          </w:p>
        </w:tc>
        <w:tc>
          <w:tcPr>
            <w:tcW w:w="6520" w:type="dxa"/>
          </w:tcPr>
          <w:p w14:paraId="7146E445" w14:textId="6ABB6788" w:rsidR="002633C0" w:rsidRPr="00751D0B" w:rsidRDefault="000D69B3" w:rsidP="00DE2896">
            <w:pPr>
              <w:spacing w:line="276" w:lineRule="auto"/>
              <w:rPr>
                <w:rFonts w:ascii="Century Gothic" w:hAnsi="Century Gothic"/>
                <w:sz w:val="22"/>
                <w:szCs w:val="22"/>
              </w:rPr>
            </w:pPr>
            <w:r w:rsidRPr="00751D0B">
              <w:rPr>
                <w:rFonts w:ascii="Century Gothic" w:hAnsi="Century Gothic"/>
                <w:sz w:val="22"/>
                <w:szCs w:val="22"/>
              </w:rPr>
              <w:t xml:space="preserve">$ </w:t>
            </w:r>
            <w:r w:rsidR="00F414DD" w:rsidRPr="00751D0B">
              <w:rPr>
                <w:rFonts w:ascii="Century Gothic" w:hAnsi="Century Gothic"/>
                <w:sz w:val="22"/>
                <w:szCs w:val="22"/>
              </w:rPr>
              <w:t>262.997.026</w:t>
            </w:r>
            <w:r w:rsidR="007A6490" w:rsidRPr="00751D0B">
              <w:rPr>
                <w:rFonts w:ascii="Century Gothic" w:hAnsi="Century Gothic"/>
                <w:sz w:val="22"/>
                <w:szCs w:val="22"/>
              </w:rPr>
              <w:t xml:space="preserve">,4 </w:t>
            </w:r>
            <w:r w:rsidRPr="00751D0B">
              <w:rPr>
                <w:rFonts w:ascii="Century Gothic" w:hAnsi="Century Gothic"/>
                <w:sz w:val="22"/>
                <w:szCs w:val="22"/>
              </w:rPr>
              <w:t xml:space="preserve">(Corresponde a un </w:t>
            </w:r>
            <w:r w:rsidR="007A6490" w:rsidRPr="00751D0B">
              <w:rPr>
                <w:rFonts w:ascii="Century Gothic" w:hAnsi="Century Gothic"/>
                <w:sz w:val="22"/>
                <w:szCs w:val="22"/>
              </w:rPr>
              <w:t>8</w:t>
            </w:r>
            <w:r w:rsidRPr="00751D0B">
              <w:rPr>
                <w:rFonts w:ascii="Century Gothic" w:hAnsi="Century Gothic"/>
                <w:sz w:val="22"/>
                <w:szCs w:val="22"/>
              </w:rPr>
              <w:t>0% de la liquidación objetivada).</w:t>
            </w:r>
          </w:p>
        </w:tc>
      </w:tr>
      <w:tr w:rsidR="00F6152A" w:rsidRPr="00751D0B" w14:paraId="22F780E0" w14:textId="77777777" w:rsidTr="008B59F4">
        <w:tc>
          <w:tcPr>
            <w:tcW w:w="10207" w:type="dxa"/>
            <w:gridSpan w:val="2"/>
            <w:shd w:val="clear" w:color="auto" w:fill="C5E0B3" w:themeFill="accent6" w:themeFillTint="66"/>
            <w:vAlign w:val="center"/>
          </w:tcPr>
          <w:p w14:paraId="2E984764" w14:textId="51214522" w:rsidR="00BA1E5F" w:rsidRPr="00751D0B" w:rsidRDefault="00BA1E5F" w:rsidP="00DE2896">
            <w:pPr>
              <w:spacing w:line="276" w:lineRule="auto"/>
              <w:jc w:val="center"/>
              <w:rPr>
                <w:rFonts w:ascii="Century Gothic" w:hAnsi="Century Gothic"/>
                <w:sz w:val="22"/>
                <w:szCs w:val="22"/>
              </w:rPr>
            </w:pPr>
            <w:r w:rsidRPr="00751D0B">
              <w:rPr>
                <w:rFonts w:ascii="Century Gothic" w:hAnsi="Century Gothic"/>
                <w:b/>
                <w:bCs/>
                <w:sz w:val="22"/>
                <w:szCs w:val="22"/>
              </w:rPr>
              <w:t>Concepto del apoderado</w:t>
            </w:r>
          </w:p>
        </w:tc>
      </w:tr>
      <w:tr w:rsidR="00F6152A" w:rsidRPr="00751D0B" w14:paraId="4C51FAC2" w14:textId="77777777" w:rsidTr="0008262B">
        <w:trPr>
          <w:trHeight w:val="708"/>
        </w:trPr>
        <w:tc>
          <w:tcPr>
            <w:tcW w:w="10207" w:type="dxa"/>
            <w:gridSpan w:val="2"/>
            <w:vAlign w:val="center"/>
          </w:tcPr>
          <w:p w14:paraId="2DC83BEE" w14:textId="77777777" w:rsidR="009B2B91" w:rsidRDefault="009B2B91" w:rsidP="00DE2896">
            <w:pPr>
              <w:spacing w:line="276" w:lineRule="auto"/>
              <w:jc w:val="both"/>
              <w:rPr>
                <w:rFonts w:ascii="Century Gothic" w:hAnsi="Century Gothic"/>
                <w:sz w:val="22"/>
                <w:szCs w:val="22"/>
                <w:lang w:val="es-ES"/>
              </w:rPr>
            </w:pPr>
          </w:p>
          <w:p w14:paraId="73CED643" w14:textId="3D4F7F02" w:rsidR="001D5685" w:rsidRPr="00751D0B" w:rsidRDefault="001D5685" w:rsidP="00DE2896">
            <w:pPr>
              <w:spacing w:line="276" w:lineRule="auto"/>
              <w:jc w:val="both"/>
              <w:rPr>
                <w:rFonts w:ascii="Century Gothic" w:hAnsi="Century Gothic"/>
                <w:sz w:val="22"/>
                <w:szCs w:val="22"/>
                <w:lang w:val="es-ES"/>
              </w:rPr>
            </w:pPr>
            <w:r w:rsidRPr="00751D0B">
              <w:rPr>
                <w:rFonts w:ascii="Century Gothic" w:hAnsi="Century Gothic"/>
                <w:sz w:val="22"/>
                <w:szCs w:val="22"/>
                <w:lang w:val="es-ES"/>
              </w:rPr>
              <w:t>La contingencia se califica como PROBABLE, toda vez que la factura MD. 9455, objeto de ejecución, cumple con los requisitos exigibles y no se acreditó objeción ni glosa alguna ejercida en oportunidad debida, por lo que se considera plenamente exigible.</w:t>
            </w:r>
          </w:p>
          <w:p w14:paraId="452CC692" w14:textId="77777777" w:rsidR="00751DD6" w:rsidRPr="00751D0B" w:rsidRDefault="00751DD6" w:rsidP="00DE2896">
            <w:pPr>
              <w:spacing w:line="276" w:lineRule="auto"/>
              <w:jc w:val="both"/>
              <w:rPr>
                <w:rFonts w:ascii="Century Gothic" w:hAnsi="Century Gothic"/>
                <w:sz w:val="22"/>
                <w:szCs w:val="22"/>
              </w:rPr>
            </w:pPr>
          </w:p>
          <w:p w14:paraId="3A7776F1" w14:textId="3C669E79" w:rsidR="00E875C4" w:rsidRPr="00751D0B" w:rsidRDefault="00120194" w:rsidP="00DE2896">
            <w:pPr>
              <w:spacing w:line="276" w:lineRule="auto"/>
              <w:jc w:val="both"/>
              <w:rPr>
                <w:rFonts w:ascii="Century Gothic" w:hAnsi="Century Gothic"/>
                <w:sz w:val="22"/>
                <w:szCs w:val="22"/>
                <w:lang w:val="es-ES"/>
              </w:rPr>
            </w:pPr>
            <w:r w:rsidRPr="00751D0B">
              <w:rPr>
                <w:rFonts w:ascii="Century Gothic" w:hAnsi="Century Gothic"/>
                <w:sz w:val="22"/>
                <w:szCs w:val="22"/>
              </w:rPr>
              <w:t xml:space="preserve">Lo </w:t>
            </w:r>
            <w:r w:rsidR="00E875C4" w:rsidRPr="00751D0B">
              <w:rPr>
                <w:rFonts w:ascii="Century Gothic" w:hAnsi="Century Gothic"/>
                <w:sz w:val="22"/>
                <w:szCs w:val="22"/>
                <w:lang w:val="es-ES"/>
              </w:rPr>
              <w:t xml:space="preserve">primero que debe tomarse en consideración es que la factura MD. 9455 estima el cobro de los servicios de salud prestados por la CLINICA MEDICAL DUARTE ZF a ALFONSO SÁNCHEZ FERNANDEZ a raíz de accidente de tránsito catalogado como laboral el día 4 de agosto de 2015, recibidos por este desde dicha fecha hasta el 16 de octubre de 2015. Ahora, si bien en principio la factura no cumplía con los requisitos legales ante la ausencia de RUT, ni con sus </w:t>
            </w:r>
            <w:r w:rsidR="00E875C4" w:rsidRPr="00751D0B">
              <w:rPr>
                <w:rFonts w:ascii="Century Gothic" w:hAnsi="Century Gothic"/>
                <w:sz w:val="22"/>
                <w:szCs w:val="22"/>
                <w:lang w:val="es-ES"/>
              </w:rPr>
              <w:lastRenderedPageBreak/>
              <w:t xml:space="preserve">respectivos soportes, </w:t>
            </w:r>
            <w:r w:rsidR="00281F49" w:rsidRPr="00751D0B">
              <w:rPr>
                <w:rFonts w:ascii="Century Gothic" w:hAnsi="Century Gothic"/>
                <w:sz w:val="22"/>
                <w:szCs w:val="22"/>
                <w:lang w:val="es-ES"/>
              </w:rPr>
              <w:t>lo cierto es que la factura</w:t>
            </w:r>
            <w:r w:rsidR="00E875C4" w:rsidRPr="00751D0B">
              <w:rPr>
                <w:rFonts w:ascii="Century Gothic" w:hAnsi="Century Gothic"/>
                <w:sz w:val="22"/>
                <w:szCs w:val="22"/>
                <w:lang w:val="es-ES"/>
              </w:rPr>
              <w:t xml:space="preserve"> fue radicada oportunamente y fue glosada por </w:t>
            </w:r>
            <w:r w:rsidR="00281F49" w:rsidRPr="00751D0B">
              <w:rPr>
                <w:rFonts w:ascii="Century Gothic" w:hAnsi="Century Gothic"/>
                <w:sz w:val="22"/>
                <w:szCs w:val="22"/>
                <w:lang w:val="es-ES"/>
              </w:rPr>
              <w:t xml:space="preserve">la compañía </w:t>
            </w:r>
            <w:r w:rsidR="00E875C4" w:rsidRPr="00751D0B">
              <w:rPr>
                <w:rFonts w:ascii="Century Gothic" w:hAnsi="Century Gothic"/>
                <w:sz w:val="22"/>
                <w:szCs w:val="22"/>
                <w:lang w:val="es-ES"/>
              </w:rPr>
              <w:t xml:space="preserve">fuera del término legal.  En cuanto a la radicación oportuna, </w:t>
            </w:r>
            <w:r w:rsidR="00951AAF" w:rsidRPr="00751D0B">
              <w:rPr>
                <w:rFonts w:ascii="Century Gothic" w:hAnsi="Century Gothic"/>
                <w:sz w:val="22"/>
                <w:szCs w:val="22"/>
                <w:lang w:val="es-ES"/>
              </w:rPr>
              <w:t xml:space="preserve">debe indicarse que </w:t>
            </w:r>
            <w:r w:rsidR="00E875C4" w:rsidRPr="00751D0B">
              <w:rPr>
                <w:rFonts w:ascii="Century Gothic" w:hAnsi="Century Gothic"/>
                <w:sz w:val="22"/>
                <w:szCs w:val="22"/>
                <w:lang w:val="es-ES"/>
              </w:rPr>
              <w:t xml:space="preserve">esta fue radicada el 3 de noviembre de 2015, de acuerdo con el sello de la ARL EQUIDAD SEGUROS DE VIDA O.C., </w:t>
            </w:r>
            <w:r w:rsidR="00281F49" w:rsidRPr="00751D0B">
              <w:rPr>
                <w:rFonts w:ascii="Century Gothic" w:hAnsi="Century Gothic"/>
                <w:sz w:val="22"/>
                <w:szCs w:val="22"/>
                <w:lang w:val="es-ES"/>
              </w:rPr>
              <w:t>sin embargo, la</w:t>
            </w:r>
            <w:r w:rsidR="00E875C4" w:rsidRPr="00751D0B">
              <w:rPr>
                <w:rFonts w:ascii="Century Gothic" w:hAnsi="Century Gothic"/>
                <w:sz w:val="22"/>
                <w:szCs w:val="22"/>
                <w:lang w:val="es-ES"/>
              </w:rPr>
              <w:t xml:space="preserve"> devolución </w:t>
            </w:r>
            <w:r w:rsidR="00281F49" w:rsidRPr="00751D0B">
              <w:rPr>
                <w:rFonts w:ascii="Century Gothic" w:hAnsi="Century Gothic"/>
                <w:sz w:val="22"/>
                <w:szCs w:val="22"/>
                <w:lang w:val="es-ES"/>
              </w:rPr>
              <w:t xml:space="preserve">que se encuentra </w:t>
            </w:r>
            <w:r w:rsidR="00E875C4" w:rsidRPr="00751D0B">
              <w:rPr>
                <w:rFonts w:ascii="Century Gothic" w:hAnsi="Century Gothic"/>
                <w:sz w:val="22"/>
                <w:szCs w:val="22"/>
                <w:lang w:val="es-ES"/>
              </w:rPr>
              <w:t xml:space="preserve">fechada </w:t>
            </w:r>
            <w:r w:rsidR="0068251F" w:rsidRPr="00751D0B">
              <w:rPr>
                <w:rFonts w:ascii="Century Gothic" w:hAnsi="Century Gothic"/>
                <w:sz w:val="22"/>
                <w:szCs w:val="22"/>
                <w:lang w:val="es-ES"/>
              </w:rPr>
              <w:t>a</w:t>
            </w:r>
            <w:r w:rsidR="00951AAF" w:rsidRPr="00751D0B">
              <w:rPr>
                <w:rFonts w:ascii="Century Gothic" w:hAnsi="Century Gothic"/>
                <w:sz w:val="22"/>
                <w:szCs w:val="22"/>
                <w:lang w:val="es-ES"/>
              </w:rPr>
              <w:t>l</w:t>
            </w:r>
            <w:r w:rsidR="00E875C4" w:rsidRPr="00751D0B">
              <w:rPr>
                <w:rFonts w:ascii="Century Gothic" w:hAnsi="Century Gothic"/>
                <w:sz w:val="22"/>
                <w:szCs w:val="22"/>
                <w:lang w:val="es-ES"/>
              </w:rPr>
              <w:t xml:space="preserve"> 17 de febrero de 2016</w:t>
            </w:r>
            <w:r w:rsidR="00281F49" w:rsidRPr="00751D0B">
              <w:rPr>
                <w:rFonts w:ascii="Century Gothic" w:hAnsi="Century Gothic"/>
                <w:sz w:val="22"/>
                <w:szCs w:val="22"/>
                <w:lang w:val="es-ES"/>
              </w:rPr>
              <w:t xml:space="preserve"> fue finalmente </w:t>
            </w:r>
            <w:r w:rsidR="00E875C4" w:rsidRPr="00751D0B">
              <w:rPr>
                <w:rFonts w:ascii="Century Gothic" w:hAnsi="Century Gothic"/>
                <w:sz w:val="22"/>
                <w:szCs w:val="22"/>
                <w:lang w:val="es-ES"/>
              </w:rPr>
              <w:t>enviada el 30 de marzo de 2016</w:t>
            </w:r>
            <w:r w:rsidR="003D49FE" w:rsidRPr="00751D0B">
              <w:rPr>
                <w:rFonts w:ascii="Century Gothic" w:hAnsi="Century Gothic"/>
                <w:sz w:val="22"/>
                <w:szCs w:val="22"/>
                <w:lang w:val="es-ES"/>
              </w:rPr>
              <w:t>.</w:t>
            </w:r>
            <w:r w:rsidR="00E875C4" w:rsidRPr="00751D0B">
              <w:rPr>
                <w:rFonts w:ascii="Century Gothic" w:hAnsi="Century Gothic"/>
                <w:sz w:val="22"/>
                <w:szCs w:val="22"/>
                <w:lang w:val="es-ES"/>
              </w:rPr>
              <w:t xml:space="preserve"> </w:t>
            </w:r>
            <w:r w:rsidR="003D49FE" w:rsidRPr="00751D0B">
              <w:rPr>
                <w:rFonts w:ascii="Century Gothic" w:hAnsi="Century Gothic"/>
                <w:sz w:val="22"/>
                <w:szCs w:val="22"/>
                <w:lang w:val="es-ES"/>
              </w:rPr>
              <w:t>Sin perjuicio de ello, la demandante procedió a subsanar remitiendo</w:t>
            </w:r>
            <w:r w:rsidR="00E875C4" w:rsidRPr="00751D0B">
              <w:rPr>
                <w:rFonts w:ascii="Century Gothic" w:hAnsi="Century Gothic"/>
                <w:sz w:val="22"/>
                <w:szCs w:val="22"/>
                <w:lang w:val="es-ES"/>
              </w:rPr>
              <w:t xml:space="preserve"> el Rut </w:t>
            </w:r>
            <w:r w:rsidR="003D49FE" w:rsidRPr="00751D0B">
              <w:rPr>
                <w:rFonts w:ascii="Century Gothic" w:hAnsi="Century Gothic"/>
                <w:sz w:val="22"/>
                <w:szCs w:val="22"/>
                <w:lang w:val="es-ES"/>
              </w:rPr>
              <w:t xml:space="preserve">solicitado </w:t>
            </w:r>
            <w:r w:rsidR="00E875C4" w:rsidRPr="00751D0B">
              <w:rPr>
                <w:rFonts w:ascii="Century Gothic" w:hAnsi="Century Gothic"/>
                <w:sz w:val="22"/>
                <w:szCs w:val="22"/>
                <w:lang w:val="es-ES"/>
              </w:rPr>
              <w:t>el</w:t>
            </w:r>
            <w:r w:rsidR="003D49FE" w:rsidRPr="00751D0B">
              <w:rPr>
                <w:rFonts w:ascii="Century Gothic" w:hAnsi="Century Gothic"/>
                <w:sz w:val="22"/>
                <w:szCs w:val="22"/>
                <w:lang w:val="es-ES"/>
              </w:rPr>
              <w:t xml:space="preserve"> día</w:t>
            </w:r>
            <w:r w:rsidR="00E875C4" w:rsidRPr="00751D0B">
              <w:rPr>
                <w:rFonts w:ascii="Century Gothic" w:hAnsi="Century Gothic"/>
                <w:sz w:val="22"/>
                <w:szCs w:val="22"/>
                <w:lang w:val="es-ES"/>
              </w:rPr>
              <w:t xml:space="preserve"> 6 de abril de 2016</w:t>
            </w:r>
            <w:r w:rsidR="00460409" w:rsidRPr="00751D0B">
              <w:rPr>
                <w:rFonts w:ascii="Century Gothic" w:hAnsi="Century Gothic"/>
                <w:sz w:val="22"/>
                <w:szCs w:val="22"/>
                <w:lang w:val="es-ES"/>
              </w:rPr>
              <w:t>, frente a la cual la compañía emitió g</w:t>
            </w:r>
            <w:r w:rsidR="006D5BCD" w:rsidRPr="00751D0B">
              <w:rPr>
                <w:rFonts w:ascii="Century Gothic" w:hAnsi="Century Gothic"/>
                <w:sz w:val="22"/>
                <w:szCs w:val="22"/>
                <w:lang w:val="es-ES"/>
              </w:rPr>
              <w:t xml:space="preserve">losa </w:t>
            </w:r>
            <w:proofErr w:type="gramStart"/>
            <w:r w:rsidR="00CE3677" w:rsidRPr="00751D0B">
              <w:rPr>
                <w:rFonts w:ascii="Century Gothic" w:hAnsi="Century Gothic"/>
                <w:sz w:val="22"/>
                <w:szCs w:val="22"/>
                <w:lang w:val="es-ES"/>
              </w:rPr>
              <w:t>que</w:t>
            </w:r>
            <w:proofErr w:type="gramEnd"/>
            <w:r w:rsidR="00CE3677" w:rsidRPr="00751D0B">
              <w:rPr>
                <w:rFonts w:ascii="Century Gothic" w:hAnsi="Century Gothic"/>
                <w:sz w:val="22"/>
                <w:szCs w:val="22"/>
                <w:lang w:val="es-ES"/>
              </w:rPr>
              <w:t xml:space="preserve"> si bien está fechada del 30 de septiembre de 2016, lo cierto es que fue hasta </w:t>
            </w:r>
            <w:r w:rsidR="006D5BCD" w:rsidRPr="00751D0B">
              <w:rPr>
                <w:rFonts w:ascii="Century Gothic" w:hAnsi="Century Gothic"/>
                <w:sz w:val="22"/>
                <w:szCs w:val="22"/>
                <w:lang w:val="es-ES"/>
              </w:rPr>
              <w:t>el día 6 de octubre de 2016</w:t>
            </w:r>
            <w:r w:rsidR="00CE3677" w:rsidRPr="00751D0B">
              <w:rPr>
                <w:rFonts w:ascii="Century Gothic" w:hAnsi="Century Gothic"/>
                <w:sz w:val="22"/>
                <w:szCs w:val="22"/>
                <w:lang w:val="es-ES"/>
              </w:rPr>
              <w:t xml:space="preserve"> que se </w:t>
            </w:r>
            <w:proofErr w:type="gramStart"/>
            <w:r w:rsidR="00CE3677" w:rsidRPr="00751D0B">
              <w:rPr>
                <w:rFonts w:ascii="Century Gothic" w:hAnsi="Century Gothic"/>
                <w:sz w:val="22"/>
                <w:szCs w:val="22"/>
                <w:lang w:val="es-ES"/>
              </w:rPr>
              <w:t xml:space="preserve">remitió, </w:t>
            </w:r>
            <w:r w:rsidR="00CE3677" w:rsidRPr="00751D0B">
              <w:rPr>
                <w:rFonts w:ascii="Century Gothic" w:hAnsi="Century Gothic"/>
                <w:sz w:val="22"/>
                <w:szCs w:val="22"/>
              </w:rPr>
              <w:t xml:space="preserve"> </w:t>
            </w:r>
            <w:r w:rsidR="00E875C4" w:rsidRPr="00751D0B">
              <w:rPr>
                <w:rFonts w:ascii="Century Gothic" w:hAnsi="Century Gothic"/>
                <w:sz w:val="22"/>
                <w:szCs w:val="22"/>
                <w:lang w:val="es-ES"/>
              </w:rPr>
              <w:t>es</w:t>
            </w:r>
            <w:proofErr w:type="gramEnd"/>
            <w:r w:rsidR="00E875C4" w:rsidRPr="00751D0B">
              <w:rPr>
                <w:rFonts w:ascii="Century Gothic" w:hAnsi="Century Gothic"/>
                <w:sz w:val="22"/>
                <w:szCs w:val="22"/>
                <w:lang w:val="es-ES"/>
              </w:rPr>
              <w:t xml:space="preserve"> decir más de seis meses después. </w:t>
            </w:r>
          </w:p>
          <w:p w14:paraId="4C3E83D3" w14:textId="77777777" w:rsidR="00E875C4" w:rsidRPr="00751D0B" w:rsidRDefault="00E875C4" w:rsidP="00DE2896">
            <w:pPr>
              <w:spacing w:line="276" w:lineRule="auto"/>
              <w:jc w:val="both"/>
              <w:rPr>
                <w:rFonts w:ascii="Century Gothic" w:hAnsi="Century Gothic"/>
                <w:sz w:val="22"/>
                <w:szCs w:val="22"/>
                <w:lang w:val="es-ES"/>
              </w:rPr>
            </w:pPr>
          </w:p>
          <w:p w14:paraId="427333F6" w14:textId="05BCC5E3" w:rsidR="00120194" w:rsidRPr="00751D0B" w:rsidRDefault="00CE3677" w:rsidP="00DE2896">
            <w:pPr>
              <w:spacing w:line="276" w:lineRule="auto"/>
              <w:jc w:val="both"/>
              <w:rPr>
                <w:rFonts w:ascii="Century Gothic" w:hAnsi="Century Gothic"/>
                <w:sz w:val="22"/>
                <w:szCs w:val="22"/>
              </w:rPr>
            </w:pPr>
            <w:r w:rsidRPr="00751D0B">
              <w:rPr>
                <w:rFonts w:ascii="Century Gothic" w:hAnsi="Century Gothic"/>
                <w:sz w:val="22"/>
                <w:szCs w:val="22"/>
                <w:lang w:val="es-ES"/>
              </w:rPr>
              <w:t>Frente a la obligación de pago de la Compañía</w:t>
            </w:r>
            <w:r w:rsidR="00E875C4" w:rsidRPr="00751D0B">
              <w:rPr>
                <w:rFonts w:ascii="Century Gothic" w:hAnsi="Century Gothic"/>
                <w:sz w:val="22"/>
                <w:szCs w:val="22"/>
                <w:lang w:val="es-ES"/>
              </w:rPr>
              <w:t xml:space="preserve"> es importante informar que, i) los servicios de salud fueron prestados por la clínica al paciente desde el 4 de agosto de 2015 y, las autorizaciones dadas por la ARL para la prestación de ellos acontecieron el 21 de septiembre de 2015, por lo que no existiría obligación de pago sino desde la fecha referida. </w:t>
            </w:r>
            <w:proofErr w:type="spellStart"/>
            <w:r w:rsidR="00E875C4" w:rsidRPr="00751D0B">
              <w:rPr>
                <w:rFonts w:ascii="Century Gothic" w:hAnsi="Century Gothic"/>
                <w:sz w:val="22"/>
                <w:szCs w:val="22"/>
                <w:lang w:val="es-ES"/>
              </w:rPr>
              <w:t>ii</w:t>
            </w:r>
            <w:proofErr w:type="spellEnd"/>
            <w:r w:rsidR="00E875C4" w:rsidRPr="00751D0B">
              <w:rPr>
                <w:rFonts w:ascii="Century Gothic" w:hAnsi="Century Gothic"/>
                <w:sz w:val="22"/>
                <w:szCs w:val="22"/>
                <w:lang w:val="es-ES"/>
              </w:rPr>
              <w:t>) Cada página de la factura y sus anexos fueron registrados con el sello de la compañía Equidad Seguros generales OC. -</w:t>
            </w:r>
            <w:proofErr w:type="spellStart"/>
            <w:r w:rsidR="00E875C4" w:rsidRPr="00751D0B">
              <w:rPr>
                <w:rFonts w:ascii="Century Gothic" w:hAnsi="Century Gothic"/>
                <w:sz w:val="22"/>
                <w:szCs w:val="22"/>
                <w:lang w:val="es-ES"/>
              </w:rPr>
              <w:t>Soat</w:t>
            </w:r>
            <w:proofErr w:type="spellEnd"/>
            <w:r w:rsidR="00E875C4" w:rsidRPr="00751D0B">
              <w:rPr>
                <w:rFonts w:ascii="Century Gothic" w:hAnsi="Century Gothic"/>
                <w:sz w:val="22"/>
                <w:szCs w:val="22"/>
                <w:lang w:val="es-ES"/>
              </w:rPr>
              <w:t xml:space="preserve"> (3 de marzo de 2016) y, en ellos no se hayan los soportes de las facturas del material de osteosíntesis utilizado en la prestación del servicio médico brindado al señor Sánchez, ni la copia de la factura de pago por parte de la aseguradora Previsora de Seguros S.A. en donde se evidencie el detalle de lo cancelado por dicha aseguradora (facturas y soportes que si arriban con la demanda).  </w:t>
            </w:r>
            <w:proofErr w:type="spellStart"/>
            <w:r w:rsidR="00E875C4" w:rsidRPr="00751D0B">
              <w:rPr>
                <w:rFonts w:ascii="Century Gothic" w:hAnsi="Century Gothic"/>
                <w:sz w:val="22"/>
                <w:szCs w:val="22"/>
                <w:lang w:val="es-ES"/>
              </w:rPr>
              <w:t>iii</w:t>
            </w:r>
            <w:proofErr w:type="spellEnd"/>
            <w:r w:rsidR="00E875C4" w:rsidRPr="00751D0B">
              <w:rPr>
                <w:rFonts w:ascii="Century Gothic" w:hAnsi="Century Gothic"/>
                <w:sz w:val="22"/>
                <w:szCs w:val="22"/>
                <w:lang w:val="es-ES"/>
              </w:rPr>
              <w:t>) Al tratarse de un accidente de tránsito la primera cobertura debía realizarla el SOAT de la aseguradora PREVISORA, sumas que debería</w:t>
            </w:r>
            <w:r w:rsidR="0068251F" w:rsidRPr="00751D0B">
              <w:rPr>
                <w:rFonts w:ascii="Century Gothic" w:hAnsi="Century Gothic"/>
                <w:sz w:val="22"/>
                <w:szCs w:val="22"/>
                <w:lang w:val="es-ES"/>
              </w:rPr>
              <w:t xml:space="preserve">n </w:t>
            </w:r>
            <w:r w:rsidR="00E875C4" w:rsidRPr="00751D0B">
              <w:rPr>
                <w:rFonts w:ascii="Century Gothic" w:hAnsi="Century Gothic"/>
                <w:sz w:val="22"/>
                <w:szCs w:val="22"/>
                <w:lang w:val="es-ES"/>
              </w:rPr>
              <w:t>ser descontadas de la factura MD. 9455. Sin embargo,</w:t>
            </w:r>
            <w:r w:rsidR="00590CCA" w:rsidRPr="00751D0B">
              <w:rPr>
                <w:rFonts w:ascii="Century Gothic" w:hAnsi="Century Gothic"/>
                <w:sz w:val="22"/>
                <w:szCs w:val="22"/>
                <w:lang w:val="es-ES"/>
              </w:rPr>
              <w:t xml:space="preserve"> pese a que se acreditan glosas de acuerdo con el Anexo Técnico N°6 de la Resolución 3047 de 2008, esta</w:t>
            </w:r>
            <w:r w:rsidR="00E875C4" w:rsidRPr="00751D0B">
              <w:rPr>
                <w:rFonts w:ascii="Century Gothic" w:hAnsi="Century Gothic"/>
                <w:sz w:val="22"/>
                <w:szCs w:val="22"/>
                <w:lang w:val="es-ES"/>
              </w:rPr>
              <w:t xml:space="preserve"> no fue objetada en oportunidad.  </w:t>
            </w:r>
            <w:r w:rsidR="005B2DA1" w:rsidRPr="00751D0B">
              <w:rPr>
                <w:rFonts w:ascii="Century Gothic" w:hAnsi="Century Gothic"/>
                <w:sz w:val="22"/>
                <w:szCs w:val="22"/>
              </w:rPr>
              <w:t>En suma, no existe un verdadero insumo o soporte alguno que pueda enervar la obligación de pago de la aseguradora, por lo que, la obligación indemnizatoria de la compañía se encuentra acreditada, razón por la cual la contingencia se califica como probable.</w:t>
            </w:r>
          </w:p>
          <w:p w14:paraId="57764FAF" w14:textId="77777777" w:rsidR="005B2DA1" w:rsidRPr="00751D0B" w:rsidRDefault="005B2DA1" w:rsidP="00DE2896">
            <w:pPr>
              <w:spacing w:line="276" w:lineRule="auto"/>
              <w:jc w:val="both"/>
              <w:rPr>
                <w:rFonts w:ascii="Century Gothic" w:eastAsia="Times New Roman" w:hAnsi="Century Gothic" w:cs="Arial"/>
                <w:sz w:val="22"/>
                <w:szCs w:val="22"/>
                <w:lang w:val="es-CO" w:eastAsia="es-CO"/>
              </w:rPr>
            </w:pPr>
          </w:p>
          <w:p w14:paraId="58FF1192" w14:textId="433C820F" w:rsidR="00BA1E5F" w:rsidRPr="00751D0B" w:rsidRDefault="001E0B01" w:rsidP="00DE2896">
            <w:pPr>
              <w:spacing w:line="276" w:lineRule="auto"/>
              <w:jc w:val="both"/>
              <w:rPr>
                <w:rFonts w:ascii="Century Gothic" w:hAnsi="Century Gothic"/>
                <w:sz w:val="22"/>
                <w:szCs w:val="22"/>
              </w:rPr>
            </w:pPr>
            <w:r w:rsidRPr="00751D0B">
              <w:rPr>
                <w:rFonts w:ascii="Century Gothic" w:hAnsi="Century Gothic"/>
                <w:sz w:val="22"/>
                <w:szCs w:val="22"/>
              </w:rPr>
              <w:t>Lo anterior sin perjuicio del carácter contingente del proceso.</w:t>
            </w:r>
          </w:p>
        </w:tc>
      </w:tr>
      <w:tr w:rsidR="00F6152A" w:rsidRPr="00751D0B" w14:paraId="6A3F4D91" w14:textId="77777777" w:rsidTr="008B59F4">
        <w:trPr>
          <w:trHeight w:val="1361"/>
        </w:trPr>
        <w:tc>
          <w:tcPr>
            <w:tcW w:w="10207" w:type="dxa"/>
            <w:gridSpan w:val="2"/>
            <w:vAlign w:val="center"/>
          </w:tcPr>
          <w:p w14:paraId="79341F3E" w14:textId="77777777" w:rsidR="005452D3" w:rsidRPr="00751D0B" w:rsidRDefault="005452D3" w:rsidP="00DE2896">
            <w:pPr>
              <w:spacing w:line="276" w:lineRule="auto"/>
              <w:jc w:val="center"/>
              <w:rPr>
                <w:rFonts w:ascii="Century Gothic" w:hAnsi="Century Gothic"/>
                <w:b/>
                <w:bCs/>
                <w:sz w:val="22"/>
                <w:szCs w:val="22"/>
              </w:rPr>
            </w:pPr>
            <w:r w:rsidRPr="00751D0B">
              <w:rPr>
                <w:rFonts w:ascii="Century Gothic" w:hAnsi="Century Gothic"/>
                <w:b/>
                <w:bCs/>
                <w:sz w:val="22"/>
                <w:szCs w:val="22"/>
              </w:rPr>
              <w:t>GUSTAVO ALBERTO HERRERA ÁVILA</w:t>
            </w:r>
          </w:p>
          <w:p w14:paraId="5F9F8ABA" w14:textId="77777777" w:rsidR="005452D3" w:rsidRPr="00751D0B" w:rsidRDefault="005452D3" w:rsidP="00DE2896">
            <w:pPr>
              <w:spacing w:line="276" w:lineRule="auto"/>
              <w:jc w:val="center"/>
              <w:rPr>
                <w:rFonts w:ascii="Century Gothic" w:hAnsi="Century Gothic"/>
                <w:b/>
                <w:bCs/>
                <w:sz w:val="22"/>
                <w:szCs w:val="22"/>
              </w:rPr>
            </w:pPr>
            <w:r w:rsidRPr="00751D0B">
              <w:rPr>
                <w:rFonts w:ascii="Century Gothic" w:hAnsi="Century Gothic"/>
                <w:b/>
                <w:bCs/>
                <w:sz w:val="22"/>
                <w:szCs w:val="22"/>
              </w:rPr>
              <w:t xml:space="preserve">C.C. </w:t>
            </w:r>
            <w:proofErr w:type="spellStart"/>
            <w:r w:rsidRPr="00751D0B">
              <w:rPr>
                <w:rFonts w:ascii="Century Gothic" w:hAnsi="Century Gothic"/>
                <w:b/>
                <w:bCs/>
                <w:sz w:val="22"/>
                <w:szCs w:val="22"/>
              </w:rPr>
              <w:t>Nº</w:t>
            </w:r>
            <w:proofErr w:type="spellEnd"/>
            <w:r w:rsidRPr="00751D0B">
              <w:rPr>
                <w:rFonts w:ascii="Century Gothic" w:hAnsi="Century Gothic"/>
                <w:b/>
                <w:bCs/>
                <w:sz w:val="22"/>
                <w:szCs w:val="22"/>
              </w:rPr>
              <w:t xml:space="preserve"> 19.395.114 de Bogotá</w:t>
            </w:r>
          </w:p>
          <w:p w14:paraId="4DAC3203" w14:textId="77777777" w:rsidR="00BA1E5F" w:rsidRPr="00751D0B" w:rsidRDefault="005452D3" w:rsidP="00DE2896">
            <w:pPr>
              <w:spacing w:line="276" w:lineRule="auto"/>
              <w:jc w:val="center"/>
              <w:rPr>
                <w:rFonts w:ascii="Century Gothic" w:hAnsi="Century Gothic"/>
                <w:b/>
                <w:bCs/>
                <w:sz w:val="22"/>
                <w:szCs w:val="22"/>
              </w:rPr>
            </w:pPr>
            <w:r w:rsidRPr="00751D0B">
              <w:rPr>
                <w:rFonts w:ascii="Century Gothic" w:hAnsi="Century Gothic"/>
                <w:b/>
                <w:bCs/>
                <w:sz w:val="22"/>
                <w:szCs w:val="22"/>
              </w:rPr>
              <w:t xml:space="preserve">T.P. </w:t>
            </w:r>
            <w:proofErr w:type="spellStart"/>
            <w:r w:rsidRPr="00751D0B">
              <w:rPr>
                <w:rFonts w:ascii="Century Gothic" w:hAnsi="Century Gothic"/>
                <w:b/>
                <w:bCs/>
                <w:sz w:val="22"/>
                <w:szCs w:val="22"/>
              </w:rPr>
              <w:t>N°</w:t>
            </w:r>
            <w:proofErr w:type="spellEnd"/>
            <w:r w:rsidRPr="00751D0B">
              <w:rPr>
                <w:rFonts w:ascii="Century Gothic" w:hAnsi="Century Gothic"/>
                <w:b/>
                <w:bCs/>
                <w:sz w:val="22"/>
                <w:szCs w:val="22"/>
              </w:rPr>
              <w:t xml:space="preserve"> 39.116 del C. S. de la J.</w:t>
            </w:r>
          </w:p>
          <w:p w14:paraId="3A806213" w14:textId="65AFEB47" w:rsidR="005452D3" w:rsidRPr="00751D0B" w:rsidRDefault="005452D3" w:rsidP="00DE2896">
            <w:pPr>
              <w:spacing w:line="276" w:lineRule="auto"/>
              <w:jc w:val="center"/>
              <w:rPr>
                <w:rFonts w:ascii="Century Gothic" w:hAnsi="Century Gothic"/>
                <w:b/>
                <w:bCs/>
                <w:color w:val="FF0000"/>
                <w:sz w:val="22"/>
                <w:szCs w:val="22"/>
              </w:rPr>
            </w:pPr>
            <w:r w:rsidRPr="00751D0B">
              <w:rPr>
                <w:rFonts w:ascii="Century Gothic" w:hAnsi="Century Gothic"/>
                <w:b/>
                <w:bCs/>
                <w:sz w:val="22"/>
                <w:szCs w:val="22"/>
              </w:rPr>
              <w:t>YVJD</w:t>
            </w:r>
          </w:p>
        </w:tc>
      </w:tr>
    </w:tbl>
    <w:p w14:paraId="66CA6B89" w14:textId="77777777" w:rsidR="002633C0" w:rsidRPr="00751D0B" w:rsidRDefault="002633C0" w:rsidP="00DE2896">
      <w:pPr>
        <w:spacing w:line="276" w:lineRule="auto"/>
        <w:rPr>
          <w:rFonts w:ascii="Century Gothic" w:hAnsi="Century Gothic"/>
          <w:color w:val="FF0000"/>
          <w:sz w:val="22"/>
          <w:szCs w:val="22"/>
        </w:rPr>
      </w:pPr>
    </w:p>
    <w:sectPr w:rsidR="002633C0" w:rsidRPr="00751D0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FB661" w14:textId="77777777" w:rsidR="004F5F0B" w:rsidRDefault="004F5F0B" w:rsidP="00E7033F">
      <w:r>
        <w:separator/>
      </w:r>
    </w:p>
  </w:endnote>
  <w:endnote w:type="continuationSeparator" w:id="0">
    <w:p w14:paraId="3591FB97" w14:textId="77777777" w:rsidR="004F5F0B" w:rsidRDefault="004F5F0B"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1CFA9" w14:textId="77777777" w:rsidR="004F5F0B" w:rsidRDefault="004F5F0B" w:rsidP="00E7033F">
      <w:r>
        <w:separator/>
      </w:r>
    </w:p>
  </w:footnote>
  <w:footnote w:type="continuationSeparator" w:id="0">
    <w:p w14:paraId="7C742085" w14:textId="77777777" w:rsidR="004F5F0B" w:rsidRDefault="004F5F0B"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425B"/>
    <w:multiLevelType w:val="hybridMultilevel"/>
    <w:tmpl w:val="AE50DAC6"/>
    <w:lvl w:ilvl="0" w:tplc="F4DA04A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FF7E00"/>
    <w:multiLevelType w:val="hybridMultilevel"/>
    <w:tmpl w:val="48E0139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47764962"/>
    <w:multiLevelType w:val="hybridMultilevel"/>
    <w:tmpl w:val="E74630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88E43D2"/>
    <w:multiLevelType w:val="hybridMultilevel"/>
    <w:tmpl w:val="5CDCC3AA"/>
    <w:lvl w:ilvl="0" w:tplc="320C6B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9EE6C08"/>
    <w:multiLevelType w:val="hybridMultilevel"/>
    <w:tmpl w:val="98F2E9F8"/>
    <w:lvl w:ilvl="0" w:tplc="5A0E312A">
      <w:start w:val="1"/>
      <w:numFmt w:val="decimal"/>
      <w:lvlText w:val="%1."/>
      <w:lvlJc w:val="left"/>
      <w:pPr>
        <w:ind w:left="1020" w:hanging="360"/>
      </w:pPr>
    </w:lvl>
    <w:lvl w:ilvl="1" w:tplc="93406C08">
      <w:start w:val="1"/>
      <w:numFmt w:val="decimal"/>
      <w:lvlText w:val="%2."/>
      <w:lvlJc w:val="left"/>
      <w:pPr>
        <w:ind w:left="1020" w:hanging="360"/>
      </w:pPr>
    </w:lvl>
    <w:lvl w:ilvl="2" w:tplc="FDE258DE">
      <w:start w:val="1"/>
      <w:numFmt w:val="decimal"/>
      <w:lvlText w:val="%3."/>
      <w:lvlJc w:val="left"/>
      <w:pPr>
        <w:ind w:left="1020" w:hanging="360"/>
      </w:pPr>
    </w:lvl>
    <w:lvl w:ilvl="3" w:tplc="BFB2A7E4">
      <w:start w:val="1"/>
      <w:numFmt w:val="decimal"/>
      <w:lvlText w:val="%4."/>
      <w:lvlJc w:val="left"/>
      <w:pPr>
        <w:ind w:left="1020" w:hanging="360"/>
      </w:pPr>
    </w:lvl>
    <w:lvl w:ilvl="4" w:tplc="5E98669A">
      <w:start w:val="1"/>
      <w:numFmt w:val="decimal"/>
      <w:lvlText w:val="%5."/>
      <w:lvlJc w:val="left"/>
      <w:pPr>
        <w:ind w:left="1020" w:hanging="360"/>
      </w:pPr>
    </w:lvl>
    <w:lvl w:ilvl="5" w:tplc="ABE272E4">
      <w:start w:val="1"/>
      <w:numFmt w:val="decimal"/>
      <w:lvlText w:val="%6."/>
      <w:lvlJc w:val="left"/>
      <w:pPr>
        <w:ind w:left="1020" w:hanging="360"/>
      </w:pPr>
    </w:lvl>
    <w:lvl w:ilvl="6" w:tplc="19844564">
      <w:start w:val="1"/>
      <w:numFmt w:val="decimal"/>
      <w:lvlText w:val="%7."/>
      <w:lvlJc w:val="left"/>
      <w:pPr>
        <w:ind w:left="1020" w:hanging="360"/>
      </w:pPr>
    </w:lvl>
    <w:lvl w:ilvl="7" w:tplc="8BD04238">
      <w:start w:val="1"/>
      <w:numFmt w:val="decimal"/>
      <w:lvlText w:val="%8."/>
      <w:lvlJc w:val="left"/>
      <w:pPr>
        <w:ind w:left="1020" w:hanging="360"/>
      </w:pPr>
    </w:lvl>
    <w:lvl w:ilvl="8" w:tplc="E6A63504">
      <w:start w:val="1"/>
      <w:numFmt w:val="decimal"/>
      <w:lvlText w:val="%9."/>
      <w:lvlJc w:val="left"/>
      <w:pPr>
        <w:ind w:left="1020" w:hanging="360"/>
      </w:pPr>
    </w:lvl>
  </w:abstractNum>
  <w:abstractNum w:abstractNumId="5" w15:restartNumberingAfterBreak="0">
    <w:nsid w:val="629E1582"/>
    <w:multiLevelType w:val="hybridMultilevel"/>
    <w:tmpl w:val="19B22252"/>
    <w:lvl w:ilvl="0" w:tplc="B246D41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5412D43"/>
    <w:multiLevelType w:val="hybridMultilevel"/>
    <w:tmpl w:val="8318D7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55E10DF"/>
    <w:multiLevelType w:val="hybridMultilevel"/>
    <w:tmpl w:val="DE529C26"/>
    <w:lvl w:ilvl="0" w:tplc="89063B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B6770FA"/>
    <w:multiLevelType w:val="hybridMultilevel"/>
    <w:tmpl w:val="64462F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75387967">
    <w:abstractNumId w:val="4"/>
  </w:num>
  <w:num w:numId="2" w16cid:durableId="226844073">
    <w:abstractNumId w:val="3"/>
  </w:num>
  <w:num w:numId="3" w16cid:durableId="1685550291">
    <w:abstractNumId w:val="2"/>
  </w:num>
  <w:num w:numId="4" w16cid:durableId="1428425864">
    <w:abstractNumId w:val="5"/>
  </w:num>
  <w:num w:numId="5" w16cid:durableId="1488666088">
    <w:abstractNumId w:val="0"/>
  </w:num>
  <w:num w:numId="6" w16cid:durableId="1283002448">
    <w:abstractNumId w:val="7"/>
  </w:num>
  <w:num w:numId="7" w16cid:durableId="1532188487">
    <w:abstractNumId w:val="6"/>
  </w:num>
  <w:num w:numId="8" w16cid:durableId="654794581">
    <w:abstractNumId w:val="1"/>
  </w:num>
  <w:num w:numId="9" w16cid:durableId="1036197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718D"/>
    <w:rsid w:val="00015115"/>
    <w:rsid w:val="0002184A"/>
    <w:rsid w:val="000263D7"/>
    <w:rsid w:val="00044BFD"/>
    <w:rsid w:val="00050C49"/>
    <w:rsid w:val="00051DC4"/>
    <w:rsid w:val="000554F9"/>
    <w:rsid w:val="00060489"/>
    <w:rsid w:val="00072BFC"/>
    <w:rsid w:val="00075F1F"/>
    <w:rsid w:val="0008262B"/>
    <w:rsid w:val="000A0091"/>
    <w:rsid w:val="000C6594"/>
    <w:rsid w:val="000D23FC"/>
    <w:rsid w:val="000D69B3"/>
    <w:rsid w:val="000E1B62"/>
    <w:rsid w:val="000E4329"/>
    <w:rsid w:val="000F459F"/>
    <w:rsid w:val="000F6F26"/>
    <w:rsid w:val="00103179"/>
    <w:rsid w:val="00103D94"/>
    <w:rsid w:val="001075D4"/>
    <w:rsid w:val="001129B6"/>
    <w:rsid w:val="00113720"/>
    <w:rsid w:val="00120194"/>
    <w:rsid w:val="00122F81"/>
    <w:rsid w:val="00133741"/>
    <w:rsid w:val="00141DD4"/>
    <w:rsid w:val="00141EC5"/>
    <w:rsid w:val="00181E11"/>
    <w:rsid w:val="0018341F"/>
    <w:rsid w:val="00190F08"/>
    <w:rsid w:val="001C0750"/>
    <w:rsid w:val="001C44B4"/>
    <w:rsid w:val="001D5685"/>
    <w:rsid w:val="001E096B"/>
    <w:rsid w:val="001E0B01"/>
    <w:rsid w:val="001E1616"/>
    <w:rsid w:val="001E5C79"/>
    <w:rsid w:val="00215596"/>
    <w:rsid w:val="00263011"/>
    <w:rsid w:val="002633C0"/>
    <w:rsid w:val="002670A6"/>
    <w:rsid w:val="00267F7F"/>
    <w:rsid w:val="00281F49"/>
    <w:rsid w:val="00283B1A"/>
    <w:rsid w:val="002910C8"/>
    <w:rsid w:val="002A0E98"/>
    <w:rsid w:val="002D350B"/>
    <w:rsid w:val="002D5D22"/>
    <w:rsid w:val="002E1D33"/>
    <w:rsid w:val="002F458E"/>
    <w:rsid w:val="00311097"/>
    <w:rsid w:val="00314CAF"/>
    <w:rsid w:val="00324C37"/>
    <w:rsid w:val="00324E27"/>
    <w:rsid w:val="003314A2"/>
    <w:rsid w:val="00332371"/>
    <w:rsid w:val="00356A4E"/>
    <w:rsid w:val="00370A64"/>
    <w:rsid w:val="003827E1"/>
    <w:rsid w:val="003908DC"/>
    <w:rsid w:val="00391CF2"/>
    <w:rsid w:val="003B44CB"/>
    <w:rsid w:val="003B7F1A"/>
    <w:rsid w:val="003D49FE"/>
    <w:rsid w:val="003E4A17"/>
    <w:rsid w:val="003F6C1E"/>
    <w:rsid w:val="00403BFC"/>
    <w:rsid w:val="00413A1F"/>
    <w:rsid w:val="00415C13"/>
    <w:rsid w:val="004262A0"/>
    <w:rsid w:val="0043051F"/>
    <w:rsid w:val="0043661B"/>
    <w:rsid w:val="00437455"/>
    <w:rsid w:val="00445E13"/>
    <w:rsid w:val="0045204E"/>
    <w:rsid w:val="00460409"/>
    <w:rsid w:val="00493414"/>
    <w:rsid w:val="00493936"/>
    <w:rsid w:val="004A5D8B"/>
    <w:rsid w:val="004B3A9B"/>
    <w:rsid w:val="004C52A3"/>
    <w:rsid w:val="004C7D4E"/>
    <w:rsid w:val="004F5F0B"/>
    <w:rsid w:val="00504FFB"/>
    <w:rsid w:val="00517BA8"/>
    <w:rsid w:val="00522C0D"/>
    <w:rsid w:val="00526B56"/>
    <w:rsid w:val="005452D3"/>
    <w:rsid w:val="005563AF"/>
    <w:rsid w:val="00590CCA"/>
    <w:rsid w:val="0059651C"/>
    <w:rsid w:val="005B2DA1"/>
    <w:rsid w:val="005C319A"/>
    <w:rsid w:val="005C38FA"/>
    <w:rsid w:val="005C7151"/>
    <w:rsid w:val="005F61D3"/>
    <w:rsid w:val="0060538A"/>
    <w:rsid w:val="006056E7"/>
    <w:rsid w:val="006119B8"/>
    <w:rsid w:val="0064593C"/>
    <w:rsid w:val="00652A4A"/>
    <w:rsid w:val="00652D3B"/>
    <w:rsid w:val="0068251F"/>
    <w:rsid w:val="00694306"/>
    <w:rsid w:val="0069516C"/>
    <w:rsid w:val="006A1563"/>
    <w:rsid w:val="006A7379"/>
    <w:rsid w:val="006C2B65"/>
    <w:rsid w:val="006C38C1"/>
    <w:rsid w:val="006D5BCD"/>
    <w:rsid w:val="006E56EC"/>
    <w:rsid w:val="006E57AC"/>
    <w:rsid w:val="006F0CAA"/>
    <w:rsid w:val="006F6C76"/>
    <w:rsid w:val="00727FC3"/>
    <w:rsid w:val="0073642F"/>
    <w:rsid w:val="007443CD"/>
    <w:rsid w:val="00751D0B"/>
    <w:rsid w:val="00751DD6"/>
    <w:rsid w:val="00761B63"/>
    <w:rsid w:val="007A6490"/>
    <w:rsid w:val="007B0528"/>
    <w:rsid w:val="007C297D"/>
    <w:rsid w:val="007C37D7"/>
    <w:rsid w:val="008160D8"/>
    <w:rsid w:val="00822F12"/>
    <w:rsid w:val="00824209"/>
    <w:rsid w:val="008304B5"/>
    <w:rsid w:val="008568AB"/>
    <w:rsid w:val="0086005A"/>
    <w:rsid w:val="008A0BB2"/>
    <w:rsid w:val="008B59F4"/>
    <w:rsid w:val="008B61E5"/>
    <w:rsid w:val="008B685D"/>
    <w:rsid w:val="008D0DA4"/>
    <w:rsid w:val="008E249B"/>
    <w:rsid w:val="008F6B57"/>
    <w:rsid w:val="00950A8C"/>
    <w:rsid w:val="00951AAF"/>
    <w:rsid w:val="0095378E"/>
    <w:rsid w:val="0095762A"/>
    <w:rsid w:val="00964948"/>
    <w:rsid w:val="009820E4"/>
    <w:rsid w:val="00987619"/>
    <w:rsid w:val="00992368"/>
    <w:rsid w:val="00996B7A"/>
    <w:rsid w:val="009A06ED"/>
    <w:rsid w:val="009A384A"/>
    <w:rsid w:val="009A3FDB"/>
    <w:rsid w:val="009B2B91"/>
    <w:rsid w:val="009D139E"/>
    <w:rsid w:val="00A11232"/>
    <w:rsid w:val="00A640F4"/>
    <w:rsid w:val="00A81100"/>
    <w:rsid w:val="00AB0973"/>
    <w:rsid w:val="00AB4A06"/>
    <w:rsid w:val="00AE0835"/>
    <w:rsid w:val="00AF4EE9"/>
    <w:rsid w:val="00B2787D"/>
    <w:rsid w:val="00B768B9"/>
    <w:rsid w:val="00B80D24"/>
    <w:rsid w:val="00B90E05"/>
    <w:rsid w:val="00BA0472"/>
    <w:rsid w:val="00BA1E5F"/>
    <w:rsid w:val="00BA7D8E"/>
    <w:rsid w:val="00BB2ACF"/>
    <w:rsid w:val="00C10BAB"/>
    <w:rsid w:val="00C24981"/>
    <w:rsid w:val="00C25074"/>
    <w:rsid w:val="00C4153F"/>
    <w:rsid w:val="00C55C7F"/>
    <w:rsid w:val="00C63238"/>
    <w:rsid w:val="00CA70FF"/>
    <w:rsid w:val="00CC42DF"/>
    <w:rsid w:val="00CE3523"/>
    <w:rsid w:val="00CE3677"/>
    <w:rsid w:val="00D33414"/>
    <w:rsid w:val="00D35F0D"/>
    <w:rsid w:val="00D379B8"/>
    <w:rsid w:val="00D40620"/>
    <w:rsid w:val="00D61801"/>
    <w:rsid w:val="00D63A16"/>
    <w:rsid w:val="00D77E0A"/>
    <w:rsid w:val="00DA2FFC"/>
    <w:rsid w:val="00DC3E56"/>
    <w:rsid w:val="00DD3B15"/>
    <w:rsid w:val="00DD4F01"/>
    <w:rsid w:val="00DD6A64"/>
    <w:rsid w:val="00DD71DA"/>
    <w:rsid w:val="00DE2896"/>
    <w:rsid w:val="00DE5BEB"/>
    <w:rsid w:val="00DE6D2A"/>
    <w:rsid w:val="00DF130E"/>
    <w:rsid w:val="00DF4D4E"/>
    <w:rsid w:val="00DF71E7"/>
    <w:rsid w:val="00E01B7B"/>
    <w:rsid w:val="00E0426F"/>
    <w:rsid w:val="00E25E3A"/>
    <w:rsid w:val="00E5260A"/>
    <w:rsid w:val="00E7033F"/>
    <w:rsid w:val="00E802BC"/>
    <w:rsid w:val="00E875C4"/>
    <w:rsid w:val="00EA061D"/>
    <w:rsid w:val="00EB5FFB"/>
    <w:rsid w:val="00EB7F20"/>
    <w:rsid w:val="00EC7AD0"/>
    <w:rsid w:val="00ED0206"/>
    <w:rsid w:val="00ED28ED"/>
    <w:rsid w:val="00ED2DDB"/>
    <w:rsid w:val="00EE687D"/>
    <w:rsid w:val="00F024DE"/>
    <w:rsid w:val="00F068FC"/>
    <w:rsid w:val="00F2410A"/>
    <w:rsid w:val="00F414DD"/>
    <w:rsid w:val="00F6152A"/>
    <w:rsid w:val="00F62D63"/>
    <w:rsid w:val="00F67EF8"/>
    <w:rsid w:val="00F709A5"/>
    <w:rsid w:val="00F70DC4"/>
    <w:rsid w:val="00F71573"/>
    <w:rsid w:val="00F856C2"/>
    <w:rsid w:val="00F90650"/>
    <w:rsid w:val="00FC01A7"/>
    <w:rsid w:val="00FC6AC3"/>
    <w:rsid w:val="00FD0FD5"/>
    <w:rsid w:val="00FD53B3"/>
    <w:rsid w:val="00FD7A1E"/>
    <w:rsid w:val="00FE7FC1"/>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56A4E"/>
    <w:rPr>
      <w:sz w:val="16"/>
      <w:szCs w:val="16"/>
    </w:rPr>
  </w:style>
  <w:style w:type="paragraph" w:styleId="Textocomentario">
    <w:name w:val="annotation text"/>
    <w:basedOn w:val="Normal"/>
    <w:link w:val="TextocomentarioCar"/>
    <w:uiPriority w:val="99"/>
    <w:unhideWhenUsed/>
    <w:rsid w:val="00356A4E"/>
    <w:rPr>
      <w:sz w:val="20"/>
      <w:szCs w:val="20"/>
    </w:rPr>
  </w:style>
  <w:style w:type="character" w:customStyle="1" w:styleId="TextocomentarioCar">
    <w:name w:val="Texto comentario Car"/>
    <w:basedOn w:val="Fuentedeprrafopredeter"/>
    <w:link w:val="Textocomentario"/>
    <w:uiPriority w:val="99"/>
    <w:rsid w:val="00356A4E"/>
    <w:rPr>
      <w:sz w:val="20"/>
      <w:szCs w:val="20"/>
    </w:rPr>
  </w:style>
  <w:style w:type="paragraph" w:styleId="Asuntodelcomentario">
    <w:name w:val="annotation subject"/>
    <w:basedOn w:val="Textocomentario"/>
    <w:next w:val="Textocomentario"/>
    <w:link w:val="AsuntodelcomentarioCar"/>
    <w:uiPriority w:val="99"/>
    <w:semiHidden/>
    <w:unhideWhenUsed/>
    <w:rsid w:val="00356A4E"/>
    <w:rPr>
      <w:b/>
      <w:bCs/>
    </w:rPr>
  </w:style>
  <w:style w:type="character" w:customStyle="1" w:styleId="AsuntodelcomentarioCar">
    <w:name w:val="Asunto del comentario Car"/>
    <w:basedOn w:val="TextocomentarioCar"/>
    <w:link w:val="Asuntodelcomentario"/>
    <w:uiPriority w:val="99"/>
    <w:semiHidden/>
    <w:rsid w:val="00356A4E"/>
    <w:rPr>
      <w:b/>
      <w:bCs/>
      <w:sz w:val="20"/>
      <w:szCs w:val="20"/>
    </w:rPr>
  </w:style>
  <w:style w:type="paragraph" w:styleId="Prrafodelista">
    <w:name w:val="List Paragraph"/>
    <w:basedOn w:val="Normal"/>
    <w:uiPriority w:val="34"/>
    <w:qFormat/>
    <w:rsid w:val="008D0DA4"/>
    <w:pPr>
      <w:ind w:left="720"/>
      <w:contextualSpacing/>
    </w:pPr>
  </w:style>
  <w:style w:type="paragraph" w:styleId="Revisin">
    <w:name w:val="Revision"/>
    <w:hidden/>
    <w:uiPriority w:val="99"/>
    <w:semiHidden/>
    <w:rsid w:val="00FC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219714">
      <w:bodyDiv w:val="1"/>
      <w:marLeft w:val="0"/>
      <w:marRight w:val="0"/>
      <w:marTop w:val="0"/>
      <w:marBottom w:val="0"/>
      <w:divBdr>
        <w:top w:val="none" w:sz="0" w:space="0" w:color="auto"/>
        <w:left w:val="none" w:sz="0" w:space="0" w:color="auto"/>
        <w:bottom w:val="none" w:sz="0" w:space="0" w:color="auto"/>
        <w:right w:val="none" w:sz="0" w:space="0" w:color="auto"/>
      </w:divBdr>
    </w:div>
    <w:div w:id="21292764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7007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2025-06-12T12:08:00Z</dcterms:created>
  <dcterms:modified xsi:type="dcterms:W3CDTF">2025-06-12T12:08:00Z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2025-06-12T12:08:52Z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7752027a-6261-4995-ac7f-27fd01b049cb</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