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285826" w:rsidRDefault="00F56E1E">
      <w:pPr>
        <w:spacing w:before="53" w:after="0" w:line="240" w:lineRule="auto"/>
        <w:ind w:left="2096" w:right="-20"/>
        <w:rPr>
          <w:rFonts w:eastAsia="Calibri" w:cstheme="minorHAnsi"/>
          <w:b/>
          <w:bCs/>
          <w:u w:val="single" w:color="000000"/>
        </w:rPr>
      </w:pPr>
      <w:r w:rsidRPr="00285826">
        <w:rPr>
          <w:rFonts w:eastAsia="Calibri" w:cstheme="minorHAnsi"/>
          <w:b/>
          <w:bCs/>
          <w:spacing w:val="1"/>
          <w:u w:val="single" w:color="000000"/>
        </w:rPr>
        <w:t>IN</w:t>
      </w:r>
      <w:r w:rsidRPr="00285826">
        <w:rPr>
          <w:rFonts w:eastAsia="Calibri" w:cstheme="minorHAnsi"/>
          <w:b/>
          <w:bCs/>
          <w:u w:val="single" w:color="000000"/>
        </w:rPr>
        <w:t>F</w:t>
      </w:r>
      <w:r w:rsidRPr="00285826">
        <w:rPr>
          <w:rFonts w:eastAsia="Calibri" w:cstheme="minorHAnsi"/>
          <w:b/>
          <w:bCs/>
          <w:spacing w:val="-1"/>
          <w:u w:val="single" w:color="000000"/>
        </w:rPr>
        <w:t>O</w:t>
      </w:r>
      <w:r w:rsidRPr="00285826">
        <w:rPr>
          <w:rFonts w:eastAsia="Calibri" w:cstheme="minorHAnsi"/>
          <w:b/>
          <w:bCs/>
          <w:u w:val="single" w:color="000000"/>
        </w:rPr>
        <w:t>R</w:t>
      </w:r>
      <w:r w:rsidRPr="00285826">
        <w:rPr>
          <w:rFonts w:eastAsia="Calibri" w:cstheme="minorHAnsi"/>
          <w:b/>
          <w:bCs/>
          <w:spacing w:val="-3"/>
          <w:u w:val="single" w:color="000000"/>
        </w:rPr>
        <w:t>M</w:t>
      </w:r>
      <w:r w:rsidRPr="00285826">
        <w:rPr>
          <w:rFonts w:eastAsia="Calibri" w:cstheme="minorHAnsi"/>
          <w:b/>
          <w:bCs/>
          <w:u w:val="single" w:color="000000"/>
        </w:rPr>
        <w:t xml:space="preserve">E </w:t>
      </w:r>
      <w:r w:rsidR="003A35CE" w:rsidRPr="00285826">
        <w:rPr>
          <w:rFonts w:eastAsia="Calibri" w:cstheme="minorHAnsi"/>
          <w:b/>
          <w:bCs/>
          <w:spacing w:val="-2"/>
          <w:u w:val="single" w:color="000000"/>
        </w:rPr>
        <w:t xml:space="preserve">PROCESOS JUDICIALES </w:t>
      </w:r>
      <w:r w:rsidRPr="00285826">
        <w:rPr>
          <w:rFonts w:eastAsia="Calibri" w:cstheme="minorHAnsi"/>
          <w:b/>
          <w:bCs/>
          <w:spacing w:val="1"/>
          <w:u w:val="single" w:color="000000"/>
        </w:rPr>
        <w:t>C</w:t>
      </w:r>
      <w:r w:rsidRPr="00285826">
        <w:rPr>
          <w:rFonts w:eastAsia="Calibri" w:cstheme="minorHAnsi"/>
          <w:b/>
          <w:bCs/>
          <w:spacing w:val="-2"/>
          <w:u w:val="single" w:color="000000"/>
        </w:rPr>
        <w:t>H</w:t>
      </w:r>
      <w:r w:rsidRPr="00285826">
        <w:rPr>
          <w:rFonts w:eastAsia="Calibri" w:cstheme="minorHAnsi"/>
          <w:b/>
          <w:bCs/>
          <w:u w:val="single" w:color="000000"/>
        </w:rPr>
        <w:t>UBB</w:t>
      </w:r>
      <w:r w:rsidRPr="00285826">
        <w:rPr>
          <w:rFonts w:eastAsia="Calibri" w:cstheme="minorHAnsi"/>
          <w:b/>
          <w:bCs/>
          <w:spacing w:val="-1"/>
          <w:u w:val="single" w:color="000000"/>
        </w:rPr>
        <w:t xml:space="preserve"> S</w:t>
      </w:r>
      <w:r w:rsidRPr="00285826">
        <w:rPr>
          <w:rFonts w:eastAsia="Calibri" w:cstheme="minorHAnsi"/>
          <w:b/>
          <w:bCs/>
          <w:u w:val="single" w:color="000000"/>
        </w:rPr>
        <w:t>E</w:t>
      </w:r>
      <w:r w:rsidRPr="00285826">
        <w:rPr>
          <w:rFonts w:eastAsia="Calibri" w:cstheme="minorHAnsi"/>
          <w:b/>
          <w:bCs/>
          <w:spacing w:val="1"/>
          <w:u w:val="single" w:color="000000"/>
        </w:rPr>
        <w:t>G</w:t>
      </w:r>
      <w:r w:rsidRPr="00285826">
        <w:rPr>
          <w:rFonts w:eastAsia="Calibri" w:cstheme="minorHAnsi"/>
          <w:b/>
          <w:bCs/>
          <w:spacing w:val="-3"/>
          <w:u w:val="single" w:color="000000"/>
        </w:rPr>
        <w:t>U</w:t>
      </w:r>
      <w:r w:rsidRPr="00285826">
        <w:rPr>
          <w:rFonts w:eastAsia="Calibri" w:cstheme="minorHAnsi"/>
          <w:b/>
          <w:bCs/>
          <w:u w:val="single" w:color="000000"/>
        </w:rPr>
        <w:t>ROS</w:t>
      </w:r>
      <w:r w:rsidRPr="00285826">
        <w:rPr>
          <w:rFonts w:eastAsia="Calibri" w:cstheme="minorHAnsi"/>
          <w:b/>
          <w:bCs/>
          <w:spacing w:val="-1"/>
          <w:u w:val="single" w:color="000000"/>
        </w:rPr>
        <w:t xml:space="preserve"> </w:t>
      </w:r>
      <w:r w:rsidRPr="00285826">
        <w:rPr>
          <w:rFonts w:eastAsia="Calibri" w:cstheme="minorHAnsi"/>
          <w:b/>
          <w:bCs/>
          <w:spacing w:val="1"/>
          <w:u w:val="single" w:color="000000"/>
        </w:rPr>
        <w:t>C</w:t>
      </w:r>
      <w:r w:rsidRPr="00285826">
        <w:rPr>
          <w:rFonts w:eastAsia="Calibri" w:cstheme="minorHAnsi"/>
          <w:b/>
          <w:bCs/>
          <w:u w:val="single" w:color="000000"/>
        </w:rPr>
        <w:t>OL</w:t>
      </w:r>
      <w:r w:rsidRPr="00285826">
        <w:rPr>
          <w:rFonts w:eastAsia="Calibri" w:cstheme="minorHAnsi"/>
          <w:b/>
          <w:bCs/>
          <w:spacing w:val="-1"/>
          <w:u w:val="single" w:color="000000"/>
        </w:rPr>
        <w:t>O</w:t>
      </w:r>
      <w:r w:rsidRPr="00285826">
        <w:rPr>
          <w:rFonts w:eastAsia="Calibri" w:cstheme="minorHAnsi"/>
          <w:b/>
          <w:bCs/>
          <w:spacing w:val="-3"/>
          <w:u w:val="single" w:color="000000"/>
        </w:rPr>
        <w:t>M</w:t>
      </w:r>
      <w:r w:rsidRPr="00285826">
        <w:rPr>
          <w:rFonts w:eastAsia="Calibri" w:cstheme="minorHAnsi"/>
          <w:b/>
          <w:bCs/>
          <w:spacing w:val="1"/>
          <w:u w:val="single" w:color="000000"/>
        </w:rPr>
        <w:t>B</w:t>
      </w:r>
      <w:r w:rsidRPr="00285826">
        <w:rPr>
          <w:rFonts w:eastAsia="Calibri" w:cstheme="minorHAnsi"/>
          <w:b/>
          <w:bCs/>
          <w:spacing w:val="-1"/>
          <w:u w:val="single" w:color="000000"/>
        </w:rPr>
        <w:t>I</w:t>
      </w:r>
      <w:r w:rsidRPr="00285826">
        <w:rPr>
          <w:rFonts w:eastAsia="Calibri" w:cstheme="minorHAnsi"/>
          <w:b/>
          <w:bCs/>
          <w:u w:val="single" w:color="000000"/>
        </w:rPr>
        <w:t>A</w:t>
      </w:r>
      <w:r w:rsidRPr="00285826">
        <w:rPr>
          <w:rFonts w:eastAsia="Calibri" w:cstheme="minorHAnsi"/>
          <w:b/>
          <w:bCs/>
          <w:spacing w:val="-1"/>
          <w:u w:val="single" w:color="000000"/>
        </w:rPr>
        <w:t xml:space="preserve"> S</w:t>
      </w:r>
      <w:r w:rsidRPr="00285826">
        <w:rPr>
          <w:rFonts w:eastAsia="Calibri" w:cstheme="minorHAnsi"/>
          <w:b/>
          <w:bCs/>
          <w:spacing w:val="1"/>
          <w:u w:val="single" w:color="000000"/>
        </w:rPr>
        <w:t>.</w:t>
      </w:r>
      <w:r w:rsidRPr="00285826">
        <w:rPr>
          <w:rFonts w:eastAsia="Calibri" w:cstheme="minorHAnsi"/>
          <w:b/>
          <w:bCs/>
          <w:u w:val="single" w:color="000000"/>
        </w:rPr>
        <w:t>A.</w:t>
      </w:r>
    </w:p>
    <w:p w14:paraId="4DCF0395" w14:textId="167A1234" w:rsidR="00675B7A" w:rsidRPr="00285826" w:rsidRDefault="00C36C17" w:rsidP="00464E10">
      <w:pPr>
        <w:spacing w:before="53" w:after="0" w:line="240" w:lineRule="auto"/>
        <w:ind w:left="2096" w:right="-20"/>
        <w:rPr>
          <w:rFonts w:eastAsia="Calibri" w:cstheme="minorHAnsi"/>
          <w:b/>
        </w:rPr>
      </w:pPr>
      <w:r w:rsidRPr="00285826">
        <w:rPr>
          <w:rFonts w:eastAsia="Calibri" w:cstheme="minorHAnsi"/>
          <w:b/>
        </w:rPr>
        <w:t>G HERRERA ABOGADOS &amp; ASOCIADOS S.A.S</w:t>
      </w:r>
    </w:p>
    <w:p w14:paraId="19C954DB" w14:textId="77777777" w:rsidR="00A06D0B" w:rsidRPr="00285826" w:rsidRDefault="00A06D0B">
      <w:pPr>
        <w:spacing w:before="12" w:after="0" w:line="260" w:lineRule="exact"/>
        <w:rPr>
          <w:rFonts w:cstheme="minorHAnsi"/>
        </w:rPr>
      </w:pPr>
    </w:p>
    <w:tbl>
      <w:tblPr>
        <w:tblW w:w="0" w:type="auto"/>
        <w:tblInd w:w="100" w:type="dxa"/>
        <w:tblCellMar>
          <w:left w:w="0" w:type="dxa"/>
          <w:right w:w="0" w:type="dxa"/>
        </w:tblCellMar>
        <w:tblLook w:val="01E0" w:firstRow="1" w:lastRow="1" w:firstColumn="1" w:lastColumn="1" w:noHBand="0" w:noVBand="0"/>
      </w:tblPr>
      <w:tblGrid>
        <w:gridCol w:w="4608"/>
        <w:gridCol w:w="5012"/>
      </w:tblGrid>
      <w:tr w:rsidR="00A06D0B" w:rsidRPr="00285826" w14:paraId="4897BF6E" w14:textId="77777777" w:rsidTr="00D67E9B">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5BC91459" w14:textId="77777777" w:rsidR="00A06D0B" w:rsidRPr="00285826" w:rsidRDefault="00F56E1E">
            <w:pPr>
              <w:spacing w:after="0" w:line="267" w:lineRule="exact"/>
              <w:ind w:left="59" w:right="-20"/>
              <w:rPr>
                <w:rFonts w:eastAsia="Calibri" w:cstheme="minorHAnsi"/>
              </w:rPr>
            </w:pPr>
            <w:r w:rsidRPr="00285826">
              <w:rPr>
                <w:rFonts w:eastAsia="Calibri" w:cstheme="minorHAnsi"/>
                <w:b/>
                <w:bCs/>
                <w:spacing w:val="-1"/>
                <w:position w:val="1"/>
              </w:rPr>
              <w:t>S</w:t>
            </w:r>
            <w:r w:rsidRPr="00285826">
              <w:rPr>
                <w:rFonts w:eastAsia="Calibri" w:cstheme="minorHAnsi"/>
                <w:b/>
                <w:bCs/>
                <w:spacing w:val="1"/>
                <w:position w:val="1"/>
              </w:rPr>
              <w:t>IN</w:t>
            </w:r>
            <w:r w:rsidRPr="00285826">
              <w:rPr>
                <w:rFonts w:eastAsia="Calibri" w:cstheme="minorHAnsi"/>
                <w:b/>
                <w:bCs/>
                <w:spacing w:val="-1"/>
                <w:position w:val="1"/>
              </w:rPr>
              <w:t>I</w:t>
            </w:r>
            <w:r w:rsidRPr="00285826">
              <w:rPr>
                <w:rFonts w:eastAsia="Calibri" w:cstheme="minorHAnsi"/>
                <w:b/>
                <w:bCs/>
                <w:position w:val="1"/>
              </w:rPr>
              <w:t>E</w:t>
            </w:r>
            <w:r w:rsidRPr="00285826">
              <w:rPr>
                <w:rFonts w:eastAsia="Calibri" w:cstheme="minorHAnsi"/>
                <w:b/>
                <w:bCs/>
                <w:spacing w:val="-1"/>
                <w:position w:val="1"/>
              </w:rPr>
              <w:t>S</w:t>
            </w:r>
            <w:r w:rsidRPr="00285826">
              <w:rPr>
                <w:rFonts w:eastAsia="Calibri" w:cstheme="minorHAnsi"/>
                <w:b/>
                <w:bCs/>
                <w:spacing w:val="1"/>
                <w:position w:val="1"/>
              </w:rPr>
              <w:t>T</w:t>
            </w:r>
            <w:r w:rsidRPr="00285826">
              <w:rPr>
                <w:rFonts w:eastAsia="Calibri" w:cstheme="minorHAnsi"/>
                <w:b/>
                <w:bCs/>
                <w:position w:val="1"/>
              </w:rPr>
              <w:t>RO</w:t>
            </w:r>
          </w:p>
        </w:tc>
        <w:tc>
          <w:tcPr>
            <w:tcW w:w="0" w:type="auto"/>
            <w:tcBorders>
              <w:top w:val="single" w:sz="8" w:space="0" w:color="000000"/>
              <w:left w:val="single" w:sz="8" w:space="0" w:color="000000"/>
              <w:bottom w:val="single" w:sz="8" w:space="0" w:color="000000"/>
              <w:right w:val="single" w:sz="8" w:space="0" w:color="000000"/>
            </w:tcBorders>
          </w:tcPr>
          <w:p w14:paraId="4C1E7C6A" w14:textId="2C8E81A4" w:rsidR="00A06D0B" w:rsidRPr="00285826" w:rsidRDefault="00A06D0B" w:rsidP="00C328F3">
            <w:pPr>
              <w:spacing w:after="0" w:line="267" w:lineRule="exact"/>
              <w:ind w:right="-20"/>
              <w:rPr>
                <w:rFonts w:eastAsia="Calibri" w:cstheme="minorHAnsi"/>
              </w:rPr>
            </w:pPr>
          </w:p>
        </w:tc>
      </w:tr>
      <w:tr w:rsidR="00A06D0B" w:rsidRPr="00285826" w14:paraId="1A8B6537" w14:textId="77777777" w:rsidTr="00D67E9B">
        <w:trPr>
          <w:trHeight w:hRule="exact" w:val="627"/>
        </w:trPr>
        <w:tc>
          <w:tcPr>
            <w:tcW w:w="0" w:type="auto"/>
            <w:tcBorders>
              <w:top w:val="single" w:sz="8" w:space="0" w:color="000000"/>
              <w:left w:val="single" w:sz="8" w:space="0" w:color="000000"/>
              <w:bottom w:val="single" w:sz="8" w:space="0" w:color="000000"/>
              <w:right w:val="single" w:sz="8" w:space="0" w:color="000000"/>
            </w:tcBorders>
          </w:tcPr>
          <w:p w14:paraId="0097BF66" w14:textId="77777777" w:rsidR="00A06D0B" w:rsidRPr="00285826" w:rsidRDefault="00F56E1E">
            <w:pPr>
              <w:spacing w:after="0" w:line="264" w:lineRule="exact"/>
              <w:ind w:left="59" w:right="-20"/>
              <w:rPr>
                <w:rFonts w:eastAsia="Calibri" w:cstheme="minorHAnsi"/>
              </w:rPr>
            </w:pPr>
            <w:r w:rsidRPr="00285826">
              <w:rPr>
                <w:rFonts w:eastAsia="Calibri" w:cstheme="minorHAnsi"/>
                <w:b/>
                <w:bCs/>
                <w:position w:val="1"/>
              </w:rPr>
              <w:t>R</w:t>
            </w:r>
            <w:r w:rsidRPr="00285826">
              <w:rPr>
                <w:rFonts w:eastAsia="Calibri" w:cstheme="minorHAnsi"/>
                <w:b/>
                <w:bCs/>
                <w:spacing w:val="1"/>
                <w:position w:val="1"/>
              </w:rPr>
              <w:t>A</w:t>
            </w:r>
            <w:r w:rsidRPr="00285826">
              <w:rPr>
                <w:rFonts w:eastAsia="Calibri" w:cstheme="minorHAnsi"/>
                <w:b/>
                <w:bCs/>
                <w:spacing w:val="-2"/>
                <w:position w:val="1"/>
              </w:rPr>
              <w:t>D</w:t>
            </w:r>
            <w:r w:rsidRPr="00285826">
              <w:rPr>
                <w:rFonts w:eastAsia="Calibri" w:cstheme="minorHAnsi"/>
                <w:b/>
                <w:bCs/>
                <w:spacing w:val="1"/>
                <w:position w:val="1"/>
              </w:rPr>
              <w:t>I</w:t>
            </w:r>
            <w:r w:rsidRPr="00285826">
              <w:rPr>
                <w:rFonts w:eastAsia="Calibri" w:cstheme="minorHAnsi"/>
                <w:b/>
                <w:bCs/>
                <w:spacing w:val="-2"/>
                <w:position w:val="1"/>
              </w:rPr>
              <w:t>C</w:t>
            </w:r>
            <w:r w:rsidRPr="00285826">
              <w:rPr>
                <w:rFonts w:eastAsia="Calibri" w:cstheme="minorHAnsi"/>
                <w:b/>
                <w:bCs/>
                <w:position w:val="1"/>
              </w:rPr>
              <w:t xml:space="preserve">ADO </w:t>
            </w:r>
            <w:r w:rsidRPr="00285826">
              <w:rPr>
                <w:rFonts w:eastAsia="Calibri" w:cstheme="minorHAnsi"/>
                <w:b/>
                <w:bCs/>
                <w:spacing w:val="-1"/>
                <w:position w:val="1"/>
              </w:rPr>
              <w:t>J</w:t>
            </w:r>
            <w:r w:rsidRPr="00285826">
              <w:rPr>
                <w:rFonts w:eastAsia="Calibri" w:cstheme="minorHAnsi"/>
                <w:b/>
                <w:bCs/>
                <w:position w:val="1"/>
              </w:rPr>
              <w:t>U</w:t>
            </w:r>
            <w:r w:rsidRPr="00285826">
              <w:rPr>
                <w:rFonts w:eastAsia="Calibri" w:cstheme="minorHAnsi"/>
                <w:b/>
                <w:bCs/>
                <w:spacing w:val="-2"/>
                <w:position w:val="1"/>
              </w:rPr>
              <w:t>D</w:t>
            </w:r>
            <w:r w:rsidRPr="00285826">
              <w:rPr>
                <w:rFonts w:eastAsia="Calibri" w:cstheme="minorHAnsi"/>
                <w:b/>
                <w:bCs/>
                <w:spacing w:val="1"/>
                <w:position w:val="1"/>
              </w:rPr>
              <w:t>I</w:t>
            </w:r>
            <w:r w:rsidRPr="00285826">
              <w:rPr>
                <w:rFonts w:eastAsia="Calibri" w:cstheme="minorHAnsi"/>
                <w:b/>
                <w:bCs/>
                <w:spacing w:val="-2"/>
                <w:position w:val="1"/>
              </w:rPr>
              <w:t>C</w:t>
            </w:r>
            <w:r w:rsidRPr="00285826">
              <w:rPr>
                <w:rFonts w:eastAsia="Calibri" w:cstheme="minorHAnsi"/>
                <w:b/>
                <w:bCs/>
                <w:spacing w:val="1"/>
                <w:position w:val="1"/>
              </w:rPr>
              <w:t>I</w:t>
            </w:r>
            <w:r w:rsidRPr="00285826">
              <w:rPr>
                <w:rFonts w:eastAsia="Calibri" w:cstheme="minorHAnsi"/>
                <w:b/>
                <w:bCs/>
                <w:position w:val="1"/>
              </w:rPr>
              <w:t>AL</w:t>
            </w:r>
          </w:p>
        </w:tc>
        <w:tc>
          <w:tcPr>
            <w:tcW w:w="0" w:type="auto"/>
            <w:tcBorders>
              <w:top w:val="single" w:sz="8" w:space="0" w:color="000000"/>
              <w:left w:val="single" w:sz="8" w:space="0" w:color="000000"/>
              <w:bottom w:val="single" w:sz="8" w:space="0" w:color="000000"/>
              <w:right w:val="single" w:sz="8" w:space="0" w:color="000000"/>
            </w:tcBorders>
          </w:tcPr>
          <w:p w14:paraId="4767BFDB" w14:textId="77777777" w:rsidR="00C328F3" w:rsidRPr="00285826" w:rsidRDefault="00C328F3" w:rsidP="00C328F3">
            <w:pPr>
              <w:ind w:left="126" w:right="90"/>
              <w:rPr>
                <w:rFonts w:cstheme="minorHAnsi"/>
                <w:color w:val="000000"/>
              </w:rPr>
            </w:pPr>
            <w:r w:rsidRPr="00285826">
              <w:rPr>
                <w:rFonts w:cstheme="minorHAnsi"/>
                <w:color w:val="000000"/>
              </w:rPr>
              <w:t>76001333301620220011000 acumulado al proceso 76001333300120220011100</w:t>
            </w:r>
          </w:p>
          <w:p w14:paraId="589656C3" w14:textId="4B4DE7F8" w:rsidR="00A06D0B" w:rsidRPr="00285826" w:rsidRDefault="00A06D0B" w:rsidP="00C328F3">
            <w:pPr>
              <w:spacing w:after="0" w:line="264" w:lineRule="exact"/>
              <w:ind w:left="126" w:right="90"/>
              <w:rPr>
                <w:rFonts w:eastAsia="Calibri" w:cstheme="minorHAnsi"/>
              </w:rPr>
            </w:pPr>
          </w:p>
        </w:tc>
      </w:tr>
      <w:tr w:rsidR="00A06D0B" w:rsidRPr="00285826" w14:paraId="491ADFD4" w14:textId="77777777" w:rsidTr="00D67E9B">
        <w:trPr>
          <w:trHeight w:hRule="exact" w:val="281"/>
        </w:trPr>
        <w:tc>
          <w:tcPr>
            <w:tcW w:w="0" w:type="auto"/>
            <w:tcBorders>
              <w:top w:val="single" w:sz="8" w:space="0" w:color="000000"/>
              <w:left w:val="single" w:sz="8" w:space="0" w:color="000000"/>
              <w:bottom w:val="single" w:sz="8" w:space="0" w:color="000000"/>
              <w:right w:val="single" w:sz="8" w:space="0" w:color="000000"/>
            </w:tcBorders>
          </w:tcPr>
          <w:p w14:paraId="70B69CE9" w14:textId="77777777" w:rsidR="00A06D0B" w:rsidRPr="00285826" w:rsidRDefault="00F56E1E">
            <w:pPr>
              <w:spacing w:after="0" w:line="264" w:lineRule="exact"/>
              <w:ind w:left="59" w:right="-20"/>
              <w:rPr>
                <w:rFonts w:eastAsia="Calibri" w:cstheme="minorHAnsi"/>
              </w:rPr>
            </w:pPr>
            <w:r w:rsidRPr="00285826">
              <w:rPr>
                <w:rFonts w:eastAsia="Calibri" w:cstheme="minorHAnsi"/>
                <w:b/>
                <w:bCs/>
                <w:position w:val="1"/>
              </w:rPr>
              <w:t>DE</w:t>
            </w:r>
            <w:r w:rsidRPr="00285826">
              <w:rPr>
                <w:rFonts w:eastAsia="Calibri" w:cstheme="minorHAnsi"/>
                <w:b/>
                <w:bCs/>
                <w:spacing w:val="-1"/>
                <w:position w:val="1"/>
              </w:rPr>
              <w:t>S</w:t>
            </w:r>
            <w:r w:rsidRPr="00285826">
              <w:rPr>
                <w:rFonts w:eastAsia="Calibri" w:cstheme="minorHAnsi"/>
                <w:b/>
                <w:bCs/>
                <w:position w:val="1"/>
              </w:rPr>
              <w:t>PA</w:t>
            </w:r>
            <w:r w:rsidRPr="00285826">
              <w:rPr>
                <w:rFonts w:eastAsia="Calibri" w:cstheme="minorHAnsi"/>
                <w:b/>
                <w:bCs/>
                <w:spacing w:val="1"/>
                <w:position w:val="1"/>
              </w:rPr>
              <w:t>C</w:t>
            </w:r>
            <w:r w:rsidRPr="00285826">
              <w:rPr>
                <w:rFonts w:eastAsia="Calibri" w:cstheme="minorHAnsi"/>
                <w:b/>
                <w:bCs/>
                <w:position w:val="1"/>
              </w:rPr>
              <w:t>HO</w:t>
            </w:r>
          </w:p>
        </w:tc>
        <w:tc>
          <w:tcPr>
            <w:tcW w:w="0" w:type="auto"/>
            <w:tcBorders>
              <w:top w:val="single" w:sz="8" w:space="0" w:color="000000"/>
              <w:left w:val="single" w:sz="8" w:space="0" w:color="000000"/>
              <w:bottom w:val="single" w:sz="8" w:space="0" w:color="000000"/>
              <w:right w:val="single" w:sz="8" w:space="0" w:color="000000"/>
            </w:tcBorders>
          </w:tcPr>
          <w:p w14:paraId="28AE7DBF" w14:textId="02800302" w:rsidR="00A06D0B" w:rsidRPr="00285826" w:rsidRDefault="000F74D0" w:rsidP="00C328F3">
            <w:pPr>
              <w:spacing w:after="0" w:line="264" w:lineRule="exact"/>
              <w:ind w:left="126" w:right="90"/>
              <w:rPr>
                <w:rFonts w:eastAsia="Calibri" w:cstheme="minorHAnsi"/>
              </w:rPr>
            </w:pPr>
            <w:r w:rsidRPr="00285826">
              <w:rPr>
                <w:rFonts w:eastAsia="Calibri" w:cstheme="minorHAnsi"/>
              </w:rPr>
              <w:t xml:space="preserve">JUZGADO </w:t>
            </w:r>
            <w:r w:rsidR="00C328F3" w:rsidRPr="00285826">
              <w:rPr>
                <w:rFonts w:eastAsia="Calibri" w:cstheme="minorHAnsi"/>
              </w:rPr>
              <w:t>PRIMERO</w:t>
            </w:r>
            <w:r w:rsidR="002848CD" w:rsidRPr="00285826">
              <w:rPr>
                <w:rFonts w:eastAsia="Calibri" w:cstheme="minorHAnsi"/>
              </w:rPr>
              <w:t xml:space="preserve"> ADMINISTRATIVO DE CALI </w:t>
            </w:r>
          </w:p>
        </w:tc>
      </w:tr>
      <w:tr w:rsidR="00A06D0B" w:rsidRPr="00285826" w14:paraId="08B4F040" w14:textId="77777777" w:rsidTr="00D67E9B">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2709A0E2" w14:textId="77777777" w:rsidR="00A06D0B" w:rsidRPr="00285826" w:rsidRDefault="00F56E1E">
            <w:pPr>
              <w:spacing w:after="0" w:line="267" w:lineRule="exact"/>
              <w:ind w:left="59" w:right="-20"/>
              <w:rPr>
                <w:rFonts w:eastAsia="Calibri" w:cstheme="minorHAnsi"/>
              </w:rPr>
            </w:pPr>
            <w:r w:rsidRPr="00285826">
              <w:rPr>
                <w:rFonts w:eastAsia="Calibri" w:cstheme="minorHAnsi"/>
                <w:b/>
                <w:bCs/>
                <w:spacing w:val="1"/>
                <w:position w:val="1"/>
              </w:rPr>
              <w:t>C</w:t>
            </w:r>
            <w:r w:rsidRPr="00285826">
              <w:rPr>
                <w:rFonts w:eastAsia="Calibri" w:cstheme="minorHAnsi"/>
                <w:b/>
                <w:bCs/>
                <w:position w:val="1"/>
              </w:rPr>
              <w:t>L</w:t>
            </w:r>
            <w:r w:rsidRPr="00285826">
              <w:rPr>
                <w:rFonts w:eastAsia="Calibri" w:cstheme="minorHAnsi"/>
                <w:b/>
                <w:bCs/>
                <w:spacing w:val="1"/>
                <w:position w:val="1"/>
              </w:rPr>
              <w:t>A</w:t>
            </w:r>
            <w:r w:rsidRPr="00285826">
              <w:rPr>
                <w:rFonts w:eastAsia="Calibri" w:cstheme="minorHAnsi"/>
                <w:b/>
                <w:bCs/>
                <w:spacing w:val="-1"/>
                <w:position w:val="1"/>
              </w:rPr>
              <w:t>S</w:t>
            </w:r>
            <w:r w:rsidRPr="00285826">
              <w:rPr>
                <w:rFonts w:eastAsia="Calibri" w:cstheme="minorHAnsi"/>
                <w:b/>
                <w:bCs/>
                <w:position w:val="1"/>
              </w:rPr>
              <w:t>E</w:t>
            </w:r>
            <w:r w:rsidRPr="00285826">
              <w:rPr>
                <w:rFonts w:eastAsia="Calibri" w:cstheme="minorHAnsi"/>
                <w:b/>
                <w:bCs/>
                <w:spacing w:val="-1"/>
                <w:position w:val="1"/>
              </w:rPr>
              <w:t xml:space="preserve"> </w:t>
            </w:r>
            <w:r w:rsidRPr="00285826">
              <w:rPr>
                <w:rFonts w:eastAsia="Calibri" w:cstheme="minorHAnsi"/>
                <w:b/>
                <w:bCs/>
                <w:position w:val="1"/>
              </w:rPr>
              <w:t>DE</w:t>
            </w:r>
            <w:r w:rsidRPr="00285826">
              <w:rPr>
                <w:rFonts w:eastAsia="Calibri" w:cstheme="minorHAnsi"/>
                <w:b/>
                <w:bCs/>
                <w:spacing w:val="1"/>
                <w:position w:val="1"/>
              </w:rPr>
              <w:t xml:space="preserve"> </w:t>
            </w:r>
            <w:r w:rsidRPr="00285826">
              <w:rPr>
                <w:rFonts w:eastAsia="Calibri" w:cstheme="minorHAnsi"/>
                <w:b/>
                <w:bCs/>
                <w:spacing w:val="-2"/>
                <w:position w:val="1"/>
              </w:rPr>
              <w:t>P</w:t>
            </w:r>
            <w:r w:rsidRPr="00285826">
              <w:rPr>
                <w:rFonts w:eastAsia="Calibri" w:cstheme="minorHAnsi"/>
                <w:b/>
                <w:bCs/>
                <w:position w:val="1"/>
              </w:rPr>
              <w:t>RO</w:t>
            </w:r>
            <w:r w:rsidRPr="00285826">
              <w:rPr>
                <w:rFonts w:eastAsia="Calibri" w:cstheme="minorHAnsi"/>
                <w:b/>
                <w:bCs/>
                <w:spacing w:val="-2"/>
                <w:position w:val="1"/>
              </w:rPr>
              <w:t>C</w:t>
            </w:r>
            <w:r w:rsidRPr="00285826">
              <w:rPr>
                <w:rFonts w:eastAsia="Calibri" w:cstheme="minorHAnsi"/>
                <w:b/>
                <w:bCs/>
                <w:position w:val="1"/>
              </w:rPr>
              <w:t>E</w:t>
            </w:r>
            <w:r w:rsidRPr="00285826">
              <w:rPr>
                <w:rFonts w:eastAsia="Calibri" w:cstheme="minorHAnsi"/>
                <w:b/>
                <w:bCs/>
                <w:spacing w:val="-1"/>
                <w:position w:val="1"/>
              </w:rPr>
              <w:t>S</w:t>
            </w:r>
            <w:r w:rsidRPr="00285826">
              <w:rPr>
                <w:rFonts w:eastAsia="Calibri" w:cstheme="minorHAnsi"/>
                <w:b/>
                <w:bCs/>
                <w:position w:val="1"/>
              </w:rPr>
              <w:t>O</w:t>
            </w:r>
          </w:p>
        </w:tc>
        <w:tc>
          <w:tcPr>
            <w:tcW w:w="0" w:type="auto"/>
            <w:tcBorders>
              <w:top w:val="single" w:sz="8" w:space="0" w:color="000000"/>
              <w:left w:val="single" w:sz="8" w:space="0" w:color="000000"/>
              <w:bottom w:val="single" w:sz="8" w:space="0" w:color="000000"/>
              <w:right w:val="single" w:sz="8" w:space="0" w:color="000000"/>
            </w:tcBorders>
          </w:tcPr>
          <w:p w14:paraId="376DC1EA" w14:textId="6FECF405" w:rsidR="00A06D0B" w:rsidRPr="00285826" w:rsidRDefault="002848CD" w:rsidP="00C328F3">
            <w:pPr>
              <w:spacing w:after="0" w:line="267" w:lineRule="exact"/>
              <w:ind w:left="126" w:right="90"/>
              <w:rPr>
                <w:rFonts w:eastAsia="Calibri" w:cstheme="minorHAnsi"/>
              </w:rPr>
            </w:pPr>
            <w:r w:rsidRPr="00285826">
              <w:rPr>
                <w:rFonts w:eastAsia="Calibri" w:cstheme="minorHAnsi"/>
              </w:rPr>
              <w:t xml:space="preserve">REPARACION DIRECTA </w:t>
            </w:r>
          </w:p>
        </w:tc>
      </w:tr>
      <w:tr w:rsidR="007E3E69" w:rsidRPr="00285826" w14:paraId="04CC3AF9" w14:textId="77777777" w:rsidTr="00D67E9B">
        <w:trPr>
          <w:trHeight w:val="318"/>
        </w:trPr>
        <w:tc>
          <w:tcPr>
            <w:tcW w:w="0" w:type="auto"/>
            <w:tcBorders>
              <w:top w:val="single" w:sz="8" w:space="0" w:color="000000"/>
              <w:left w:val="single" w:sz="8" w:space="0" w:color="000000"/>
              <w:bottom w:val="single" w:sz="8" w:space="0" w:color="000000"/>
              <w:right w:val="single" w:sz="8" w:space="0" w:color="000000"/>
            </w:tcBorders>
          </w:tcPr>
          <w:p w14:paraId="20716A3E"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DEMA</w:t>
            </w:r>
            <w:r w:rsidRPr="00285826">
              <w:rPr>
                <w:rFonts w:eastAsia="Calibri" w:cstheme="minorHAnsi"/>
                <w:b/>
                <w:bCs/>
                <w:spacing w:val="-2"/>
                <w:position w:val="1"/>
              </w:rPr>
              <w:t>N</w:t>
            </w:r>
            <w:r w:rsidRPr="00285826">
              <w:rPr>
                <w:rFonts w:eastAsia="Calibri" w:cstheme="minorHAnsi"/>
                <w:b/>
                <w:bCs/>
                <w:position w:val="1"/>
              </w:rPr>
              <w:t>D</w:t>
            </w:r>
            <w:r w:rsidRPr="00285826">
              <w:rPr>
                <w:rFonts w:eastAsia="Calibri" w:cstheme="minorHAnsi"/>
                <w:b/>
                <w:bCs/>
                <w:spacing w:val="-2"/>
                <w:position w:val="1"/>
              </w:rPr>
              <w:t>A</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position w:val="1"/>
              </w:rPr>
              <w:t>E</w:t>
            </w:r>
          </w:p>
        </w:tc>
        <w:tc>
          <w:tcPr>
            <w:tcW w:w="0" w:type="auto"/>
            <w:tcBorders>
              <w:top w:val="single" w:sz="8" w:space="0" w:color="000000"/>
              <w:left w:val="single" w:sz="8" w:space="0" w:color="000000"/>
              <w:bottom w:val="single" w:sz="8" w:space="0" w:color="000000"/>
              <w:right w:val="single" w:sz="8" w:space="0" w:color="000000"/>
            </w:tcBorders>
          </w:tcPr>
          <w:p w14:paraId="3A059FB2" w14:textId="60F3FC9E" w:rsidR="007E3E69" w:rsidRPr="00285826" w:rsidRDefault="00C328F3" w:rsidP="00C328F3">
            <w:pPr>
              <w:spacing w:after="0" w:line="264" w:lineRule="exact"/>
              <w:ind w:left="126" w:right="90"/>
              <w:jc w:val="both"/>
              <w:rPr>
                <w:rFonts w:cstheme="minorHAnsi"/>
                <w:color w:val="000000"/>
              </w:rPr>
            </w:pPr>
            <w:r w:rsidRPr="00285826">
              <w:rPr>
                <w:rFonts w:cstheme="minorHAnsi"/>
                <w:color w:val="000000"/>
              </w:rPr>
              <w:t>EDUARDO EDINSON BOLIVAR QUIMBAYA</w:t>
            </w:r>
          </w:p>
        </w:tc>
      </w:tr>
      <w:tr w:rsidR="007E3E69" w:rsidRPr="00285826" w14:paraId="2915ABC9" w14:textId="77777777" w:rsidTr="00D67E9B">
        <w:trPr>
          <w:trHeight w:val="318"/>
        </w:trPr>
        <w:tc>
          <w:tcPr>
            <w:tcW w:w="0" w:type="auto"/>
            <w:tcBorders>
              <w:top w:val="single" w:sz="8" w:space="0" w:color="000000"/>
              <w:left w:val="single" w:sz="8" w:space="0" w:color="000000"/>
              <w:bottom w:val="single" w:sz="8" w:space="0" w:color="000000"/>
              <w:right w:val="single" w:sz="8" w:space="0" w:color="000000"/>
            </w:tcBorders>
          </w:tcPr>
          <w:p w14:paraId="29FF04A0"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DEMA</w:t>
            </w:r>
            <w:r w:rsidRPr="00285826">
              <w:rPr>
                <w:rFonts w:eastAsia="Calibri" w:cstheme="minorHAnsi"/>
                <w:b/>
                <w:bCs/>
                <w:spacing w:val="-2"/>
                <w:position w:val="1"/>
              </w:rPr>
              <w:t>N</w:t>
            </w:r>
            <w:r w:rsidRPr="00285826">
              <w:rPr>
                <w:rFonts w:eastAsia="Calibri" w:cstheme="minorHAnsi"/>
                <w:b/>
                <w:bCs/>
                <w:position w:val="1"/>
              </w:rPr>
              <w:t>DADO</w:t>
            </w:r>
          </w:p>
        </w:tc>
        <w:tc>
          <w:tcPr>
            <w:tcW w:w="0" w:type="auto"/>
            <w:tcBorders>
              <w:top w:val="single" w:sz="8" w:space="0" w:color="000000"/>
              <w:left w:val="single" w:sz="8" w:space="0" w:color="000000"/>
              <w:bottom w:val="single" w:sz="8" w:space="0" w:color="000000"/>
              <w:right w:val="single" w:sz="8" w:space="0" w:color="000000"/>
            </w:tcBorders>
          </w:tcPr>
          <w:p w14:paraId="3C606A43" w14:textId="77777777" w:rsidR="001800D5" w:rsidRDefault="00C328F3" w:rsidP="001800D5">
            <w:pPr>
              <w:pStyle w:val="Prrafodelista"/>
              <w:numPr>
                <w:ilvl w:val="0"/>
                <w:numId w:val="10"/>
              </w:numPr>
              <w:spacing w:after="0" w:line="264" w:lineRule="exact"/>
              <w:ind w:left="236" w:right="90" w:hanging="141"/>
              <w:jc w:val="both"/>
              <w:rPr>
                <w:rFonts w:cstheme="minorHAnsi"/>
                <w:color w:val="000000"/>
              </w:rPr>
            </w:pPr>
            <w:r w:rsidRPr="001800D5">
              <w:rPr>
                <w:rFonts w:cstheme="minorHAnsi"/>
                <w:color w:val="000000"/>
              </w:rPr>
              <w:t>DISTRITO ESPECIAL DEPORTIVO, EMPRESARIAL, TURÍSTICO Y CULTURAL DE SANTIAGO DE CALI</w:t>
            </w:r>
          </w:p>
          <w:p w14:paraId="60CE9064" w14:textId="77777777" w:rsidR="001800D5" w:rsidRDefault="00C328F3" w:rsidP="001800D5">
            <w:pPr>
              <w:pStyle w:val="Prrafodelista"/>
              <w:numPr>
                <w:ilvl w:val="0"/>
                <w:numId w:val="10"/>
              </w:numPr>
              <w:spacing w:after="0" w:line="264" w:lineRule="exact"/>
              <w:ind w:left="236" w:right="90" w:hanging="141"/>
              <w:jc w:val="both"/>
              <w:rPr>
                <w:rFonts w:cstheme="minorHAnsi"/>
                <w:color w:val="000000"/>
              </w:rPr>
            </w:pPr>
            <w:r w:rsidRPr="001800D5">
              <w:rPr>
                <w:rFonts w:cstheme="minorHAnsi"/>
                <w:color w:val="000000"/>
              </w:rPr>
              <w:t>METRO CALI S.A.</w:t>
            </w:r>
          </w:p>
          <w:p w14:paraId="3761415F" w14:textId="7CF5125E" w:rsidR="007E3E69" w:rsidRPr="001800D5" w:rsidRDefault="00C328F3" w:rsidP="001800D5">
            <w:pPr>
              <w:pStyle w:val="Prrafodelista"/>
              <w:numPr>
                <w:ilvl w:val="0"/>
                <w:numId w:val="10"/>
              </w:numPr>
              <w:spacing w:after="0" w:line="264" w:lineRule="exact"/>
              <w:ind w:left="236" w:right="90" w:hanging="141"/>
              <w:jc w:val="both"/>
              <w:rPr>
                <w:rFonts w:cstheme="minorHAnsi"/>
                <w:color w:val="000000"/>
              </w:rPr>
            </w:pPr>
            <w:r w:rsidRPr="001800D5">
              <w:rPr>
                <w:rFonts w:cstheme="minorHAnsi"/>
                <w:color w:val="000000"/>
              </w:rPr>
              <w:t>EMPRESA DE TRANSPORTE MASIVO ETM S. A</w:t>
            </w:r>
          </w:p>
        </w:tc>
      </w:tr>
      <w:tr w:rsidR="007E3E69" w:rsidRPr="00285826" w14:paraId="50FFF8E8" w14:textId="77777777" w:rsidTr="00D67E9B">
        <w:trPr>
          <w:trHeight w:hRule="exact" w:val="559"/>
        </w:trPr>
        <w:tc>
          <w:tcPr>
            <w:tcW w:w="0" w:type="auto"/>
            <w:tcBorders>
              <w:top w:val="single" w:sz="8" w:space="0" w:color="000000"/>
              <w:left w:val="single" w:sz="8" w:space="0" w:color="000000"/>
              <w:bottom w:val="single" w:sz="8" w:space="0" w:color="000000"/>
              <w:right w:val="single" w:sz="8" w:space="0" w:color="000000"/>
            </w:tcBorders>
          </w:tcPr>
          <w:p w14:paraId="3F6C026E" w14:textId="77777777" w:rsidR="007E3E69" w:rsidRPr="00285826" w:rsidRDefault="007E3E69" w:rsidP="007E3E69">
            <w:pPr>
              <w:spacing w:after="0" w:line="267" w:lineRule="exact"/>
              <w:ind w:left="59" w:right="-20"/>
              <w:rPr>
                <w:rFonts w:eastAsia="Calibri" w:cstheme="minorHAnsi"/>
              </w:rPr>
            </w:pPr>
            <w:r w:rsidRPr="00285826">
              <w:rPr>
                <w:rFonts w:eastAsia="Calibri" w:cstheme="minorHAnsi"/>
                <w:b/>
                <w:bCs/>
                <w:spacing w:val="1"/>
                <w:position w:val="1"/>
              </w:rPr>
              <w:t>TI</w:t>
            </w:r>
            <w:r w:rsidRPr="00285826">
              <w:rPr>
                <w:rFonts w:eastAsia="Calibri" w:cstheme="minorHAnsi"/>
                <w:b/>
                <w:bCs/>
                <w:position w:val="1"/>
              </w:rPr>
              <w:t>PO</w:t>
            </w:r>
            <w:r w:rsidRPr="00285826">
              <w:rPr>
                <w:rFonts w:eastAsia="Calibri" w:cstheme="minorHAnsi"/>
                <w:b/>
                <w:bCs/>
                <w:spacing w:val="-3"/>
                <w:position w:val="1"/>
              </w:rPr>
              <w:t xml:space="preserve"> </w:t>
            </w:r>
            <w:r w:rsidRPr="00285826">
              <w:rPr>
                <w:rFonts w:eastAsia="Calibri" w:cstheme="minorHAnsi"/>
                <w:b/>
                <w:bCs/>
                <w:position w:val="1"/>
              </w:rPr>
              <w:t>DE</w:t>
            </w:r>
            <w:r w:rsidRPr="00285826">
              <w:rPr>
                <w:rFonts w:eastAsia="Calibri" w:cstheme="minorHAnsi"/>
                <w:b/>
                <w:bCs/>
                <w:spacing w:val="1"/>
                <w:position w:val="1"/>
              </w:rPr>
              <w:t xml:space="preserve"> </w:t>
            </w:r>
            <w:r w:rsidRPr="00285826">
              <w:rPr>
                <w:rFonts w:eastAsia="Calibri" w:cstheme="minorHAnsi"/>
                <w:b/>
                <w:bCs/>
                <w:spacing w:val="-3"/>
                <w:position w:val="1"/>
              </w:rPr>
              <w:t>V</w:t>
            </w:r>
            <w:r w:rsidRPr="00285826">
              <w:rPr>
                <w:rFonts w:eastAsia="Calibri" w:cstheme="minorHAnsi"/>
                <w:b/>
                <w:bCs/>
                <w:spacing w:val="1"/>
                <w:position w:val="1"/>
              </w:rPr>
              <w:t>I</w:t>
            </w:r>
            <w:r w:rsidRPr="00285826">
              <w:rPr>
                <w:rFonts w:eastAsia="Calibri" w:cstheme="minorHAnsi"/>
                <w:b/>
                <w:bCs/>
                <w:spacing w:val="-1"/>
                <w:position w:val="1"/>
              </w:rPr>
              <w:t>N</w:t>
            </w:r>
            <w:r w:rsidRPr="00285826">
              <w:rPr>
                <w:rFonts w:eastAsia="Calibri" w:cstheme="minorHAnsi"/>
                <w:b/>
                <w:bCs/>
                <w:spacing w:val="1"/>
                <w:position w:val="1"/>
              </w:rPr>
              <w:t>C</w:t>
            </w:r>
            <w:r w:rsidRPr="00285826">
              <w:rPr>
                <w:rFonts w:eastAsia="Calibri" w:cstheme="minorHAnsi"/>
                <w:b/>
                <w:bCs/>
                <w:position w:val="1"/>
              </w:rPr>
              <w:t>U</w:t>
            </w:r>
            <w:r w:rsidRPr="00285826">
              <w:rPr>
                <w:rFonts w:eastAsia="Calibri" w:cstheme="minorHAnsi"/>
                <w:b/>
                <w:bCs/>
                <w:spacing w:val="-2"/>
                <w:position w:val="1"/>
              </w:rPr>
              <w:t>L</w:t>
            </w:r>
            <w:r w:rsidRPr="00285826">
              <w:rPr>
                <w:rFonts w:eastAsia="Calibri" w:cstheme="minorHAnsi"/>
                <w:b/>
                <w:bCs/>
                <w:position w:val="1"/>
              </w:rPr>
              <w:t>A</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position w:val="1"/>
              </w:rPr>
              <w:t>ON</w:t>
            </w:r>
          </w:p>
          <w:p w14:paraId="2DA60995" w14:textId="77777777" w:rsidR="007E3E69" w:rsidRPr="00285826" w:rsidRDefault="007E3E69" w:rsidP="007E3E69">
            <w:pPr>
              <w:spacing w:after="0" w:line="240" w:lineRule="auto"/>
              <w:ind w:left="59" w:right="-20"/>
              <w:rPr>
                <w:rFonts w:eastAsia="Calibri" w:cstheme="minorHAnsi"/>
              </w:rPr>
            </w:pPr>
            <w:r w:rsidRPr="00285826">
              <w:rPr>
                <w:rFonts w:eastAsia="Calibri" w:cstheme="minorHAnsi"/>
                <w:b/>
                <w:bCs/>
              </w:rPr>
              <w:t>ASEG</w:t>
            </w:r>
            <w:r w:rsidRPr="00285826">
              <w:rPr>
                <w:rFonts w:eastAsia="Calibri" w:cstheme="minorHAnsi"/>
                <w:b/>
                <w:bCs/>
                <w:spacing w:val="-2"/>
              </w:rPr>
              <w:t>U</w:t>
            </w:r>
            <w:r w:rsidRPr="00285826">
              <w:rPr>
                <w:rFonts w:eastAsia="Calibri" w:cstheme="minorHAnsi"/>
                <w:b/>
                <w:bCs/>
              </w:rPr>
              <w:t>R</w:t>
            </w:r>
            <w:r w:rsidRPr="00285826">
              <w:rPr>
                <w:rFonts w:eastAsia="Calibri" w:cstheme="minorHAnsi"/>
                <w:b/>
                <w:bCs/>
                <w:spacing w:val="1"/>
              </w:rPr>
              <w:t>A</w:t>
            </w:r>
            <w:r w:rsidRPr="00285826">
              <w:rPr>
                <w:rFonts w:eastAsia="Calibri" w:cstheme="minorHAnsi"/>
                <w:b/>
                <w:bCs/>
              </w:rPr>
              <w:t>D</w:t>
            </w:r>
            <w:r w:rsidRPr="00285826">
              <w:rPr>
                <w:rFonts w:eastAsia="Calibri" w:cstheme="minorHAnsi"/>
                <w:b/>
                <w:bCs/>
                <w:spacing w:val="-3"/>
              </w:rPr>
              <w:t>O</w:t>
            </w:r>
            <w:r w:rsidRPr="00285826">
              <w:rPr>
                <w:rFonts w:eastAsia="Calibri" w:cstheme="minorHAnsi"/>
                <w:b/>
                <w:bCs/>
              </w:rPr>
              <w:t>RA</w:t>
            </w:r>
          </w:p>
        </w:tc>
        <w:tc>
          <w:tcPr>
            <w:tcW w:w="0" w:type="auto"/>
            <w:tcBorders>
              <w:top w:val="single" w:sz="8" w:space="0" w:color="000000"/>
              <w:left w:val="single" w:sz="8" w:space="0" w:color="000000"/>
              <w:bottom w:val="single" w:sz="8" w:space="0" w:color="000000"/>
              <w:right w:val="single" w:sz="8" w:space="0" w:color="000000"/>
            </w:tcBorders>
          </w:tcPr>
          <w:p w14:paraId="55CA67E1" w14:textId="61257B4C" w:rsidR="007E3E69" w:rsidRPr="00285826" w:rsidRDefault="0083734C" w:rsidP="00C328F3">
            <w:pPr>
              <w:spacing w:after="0" w:line="267" w:lineRule="exact"/>
              <w:ind w:left="126" w:right="90"/>
              <w:rPr>
                <w:rFonts w:eastAsia="Calibri" w:cstheme="minorHAnsi"/>
              </w:rPr>
            </w:pPr>
            <w:r w:rsidRPr="00285826">
              <w:rPr>
                <w:rFonts w:eastAsia="Calibri" w:cstheme="minorHAnsi"/>
              </w:rPr>
              <w:t xml:space="preserve">LLAMAMIENTO EN GARANTIA </w:t>
            </w:r>
          </w:p>
        </w:tc>
      </w:tr>
      <w:tr w:rsidR="007E3E69" w:rsidRPr="00285826" w14:paraId="64E1708E" w14:textId="77777777" w:rsidTr="00D67E9B">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06FCB1C7" w14:textId="77777777" w:rsidR="007E3E69" w:rsidRPr="00285826" w:rsidRDefault="007E3E69" w:rsidP="007E3E69">
            <w:pPr>
              <w:spacing w:after="0" w:line="264" w:lineRule="exact"/>
              <w:ind w:left="59" w:right="-20"/>
              <w:rPr>
                <w:rFonts w:eastAsia="Calibri" w:cstheme="minorHAnsi"/>
                <w:b/>
                <w:bCs/>
                <w:position w:val="1"/>
              </w:rPr>
            </w:pPr>
            <w:r w:rsidRPr="00285826">
              <w:rPr>
                <w:rFonts w:eastAsia="Calibri" w:cstheme="minorHAnsi"/>
                <w:b/>
                <w:bCs/>
                <w:position w:val="1"/>
              </w:rPr>
              <w:t>INSTANCIA DEL PROCESO</w:t>
            </w:r>
          </w:p>
        </w:tc>
        <w:tc>
          <w:tcPr>
            <w:tcW w:w="0" w:type="auto"/>
            <w:tcBorders>
              <w:top w:val="single" w:sz="8" w:space="0" w:color="000000"/>
              <w:left w:val="single" w:sz="8" w:space="0" w:color="000000"/>
              <w:bottom w:val="single" w:sz="8" w:space="0" w:color="000000"/>
              <w:right w:val="single" w:sz="8" w:space="0" w:color="000000"/>
            </w:tcBorders>
          </w:tcPr>
          <w:p w14:paraId="273CDC70" w14:textId="4B8C962E" w:rsidR="007E3E69" w:rsidRPr="00285826" w:rsidRDefault="007E3E69" w:rsidP="00C328F3">
            <w:pPr>
              <w:spacing w:after="0" w:line="264" w:lineRule="exact"/>
              <w:ind w:left="126" w:right="90"/>
              <w:rPr>
                <w:rFonts w:eastAsia="Calibri" w:cstheme="minorHAnsi"/>
                <w:spacing w:val="1"/>
                <w:position w:val="1"/>
              </w:rPr>
            </w:pPr>
            <w:r w:rsidRPr="00285826">
              <w:rPr>
                <w:rFonts w:eastAsia="Calibri" w:cstheme="minorHAnsi"/>
                <w:spacing w:val="1"/>
                <w:position w:val="1"/>
              </w:rPr>
              <w:t>PRIMERA</w:t>
            </w:r>
          </w:p>
        </w:tc>
      </w:tr>
      <w:tr w:rsidR="007E3E69" w:rsidRPr="00285826" w14:paraId="2BF62B22" w14:textId="77777777" w:rsidTr="00D67E9B">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37A7D672"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FECHA</w:t>
            </w:r>
            <w:r w:rsidRPr="00285826">
              <w:rPr>
                <w:rFonts w:eastAsia="Calibri" w:cstheme="minorHAnsi"/>
                <w:b/>
                <w:bCs/>
                <w:spacing w:val="-1"/>
                <w:position w:val="1"/>
              </w:rPr>
              <w:t xml:space="preserve"> </w:t>
            </w:r>
            <w:r w:rsidRPr="00285826">
              <w:rPr>
                <w:rFonts w:eastAsia="Calibri" w:cstheme="minorHAnsi"/>
                <w:b/>
                <w:bCs/>
                <w:position w:val="1"/>
              </w:rPr>
              <w:t>P</w:t>
            </w:r>
            <w:r w:rsidRPr="00285826">
              <w:rPr>
                <w:rFonts w:eastAsia="Calibri" w:cstheme="minorHAnsi"/>
                <w:b/>
                <w:bCs/>
                <w:spacing w:val="1"/>
                <w:position w:val="1"/>
              </w:rPr>
              <w:t>R</w:t>
            </w:r>
            <w:r w:rsidRPr="00285826">
              <w:rPr>
                <w:rFonts w:eastAsia="Calibri" w:cstheme="minorHAnsi"/>
                <w:b/>
                <w:bCs/>
                <w:position w:val="1"/>
              </w:rPr>
              <w:t>E</w:t>
            </w:r>
            <w:r w:rsidRPr="00285826">
              <w:rPr>
                <w:rFonts w:eastAsia="Calibri" w:cstheme="minorHAnsi"/>
                <w:b/>
                <w:bCs/>
                <w:spacing w:val="-1"/>
                <w:position w:val="1"/>
              </w:rPr>
              <w:t>S</w:t>
            </w:r>
            <w:r w:rsidRPr="00285826">
              <w:rPr>
                <w:rFonts w:eastAsia="Calibri" w:cstheme="minorHAnsi"/>
                <w:b/>
                <w:bCs/>
                <w:spacing w:val="-2"/>
                <w:position w:val="1"/>
              </w:rPr>
              <w:t>E</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spacing w:val="-2"/>
                <w:position w:val="1"/>
              </w:rPr>
              <w:t>A</w:t>
            </w:r>
            <w:r w:rsidRPr="00285826">
              <w:rPr>
                <w:rFonts w:eastAsia="Calibri" w:cstheme="minorHAnsi"/>
                <w:b/>
                <w:bCs/>
                <w:spacing w:val="1"/>
                <w:position w:val="1"/>
              </w:rPr>
              <w:t>CI</w:t>
            </w:r>
            <w:r w:rsidRPr="00285826">
              <w:rPr>
                <w:rFonts w:eastAsia="Calibri" w:cstheme="minorHAnsi"/>
                <w:b/>
                <w:bCs/>
                <w:spacing w:val="-3"/>
                <w:position w:val="1"/>
              </w:rPr>
              <w:t>Ó</w:t>
            </w:r>
            <w:r w:rsidRPr="00285826">
              <w:rPr>
                <w:rFonts w:eastAsia="Calibri" w:cstheme="minorHAnsi"/>
                <w:b/>
                <w:bCs/>
                <w:position w:val="1"/>
              </w:rPr>
              <w:t>N</w:t>
            </w:r>
            <w:r w:rsidRPr="00285826">
              <w:rPr>
                <w:rFonts w:eastAsia="Calibri" w:cstheme="minorHAnsi"/>
                <w:b/>
                <w:bCs/>
                <w:spacing w:val="1"/>
                <w:position w:val="1"/>
              </w:rPr>
              <w:t xml:space="preserve"> </w:t>
            </w:r>
            <w:r w:rsidRPr="00285826">
              <w:rPr>
                <w:rFonts w:eastAsia="Calibri" w:cstheme="minorHAnsi"/>
                <w:b/>
                <w:bCs/>
                <w:spacing w:val="-2"/>
                <w:position w:val="1"/>
              </w:rPr>
              <w:t>DE</w:t>
            </w:r>
            <w:r w:rsidRPr="00285826">
              <w:rPr>
                <w:rFonts w:eastAsia="Calibri" w:cstheme="minorHAnsi"/>
                <w:b/>
                <w:bCs/>
                <w:spacing w:val="-1"/>
                <w:position w:val="1"/>
              </w:rPr>
              <w:t>M</w:t>
            </w:r>
            <w:r w:rsidRPr="00285826">
              <w:rPr>
                <w:rFonts w:eastAsia="Calibri" w:cstheme="minorHAnsi"/>
                <w:b/>
                <w:bCs/>
                <w:position w:val="1"/>
              </w:rPr>
              <w:t>A</w:t>
            </w:r>
            <w:r w:rsidRPr="00285826">
              <w:rPr>
                <w:rFonts w:eastAsia="Calibri" w:cstheme="minorHAnsi"/>
                <w:b/>
                <w:bCs/>
                <w:spacing w:val="1"/>
                <w:position w:val="1"/>
              </w:rPr>
              <w:t>N</w:t>
            </w:r>
            <w:r w:rsidRPr="00285826">
              <w:rPr>
                <w:rFonts w:eastAsia="Calibri" w:cstheme="minorHAnsi"/>
                <w:b/>
                <w:bCs/>
                <w:spacing w:val="-2"/>
                <w:position w:val="1"/>
              </w:rPr>
              <w:t>D</w:t>
            </w:r>
            <w:r w:rsidRPr="00285826">
              <w:rPr>
                <w:rFonts w:eastAsia="Calibri" w:cstheme="minorHAns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3CDAAB9B" w14:textId="00EFD29A" w:rsidR="007E3E69" w:rsidRPr="00285826" w:rsidRDefault="00C328F3" w:rsidP="00C328F3">
            <w:pPr>
              <w:spacing w:after="0" w:line="264" w:lineRule="exact"/>
              <w:ind w:left="126" w:right="90"/>
              <w:rPr>
                <w:rFonts w:eastAsia="Calibri" w:cstheme="minorHAnsi"/>
              </w:rPr>
            </w:pPr>
            <w:r w:rsidRPr="00285826">
              <w:rPr>
                <w:rFonts w:eastAsia="Calibri" w:cstheme="minorHAnsi"/>
              </w:rPr>
              <w:t>25/05/2022</w:t>
            </w:r>
          </w:p>
        </w:tc>
      </w:tr>
      <w:tr w:rsidR="007E3E69" w:rsidRPr="00285826" w14:paraId="556E5650" w14:textId="77777777" w:rsidTr="00D67E9B">
        <w:trPr>
          <w:trHeight w:hRule="exact" w:val="557"/>
        </w:trPr>
        <w:tc>
          <w:tcPr>
            <w:tcW w:w="0" w:type="auto"/>
            <w:tcBorders>
              <w:top w:val="single" w:sz="8" w:space="0" w:color="000000"/>
              <w:left w:val="single" w:sz="8" w:space="0" w:color="000000"/>
              <w:bottom w:val="single" w:sz="8" w:space="0" w:color="000000"/>
              <w:right w:val="single" w:sz="8" w:space="0" w:color="000000"/>
            </w:tcBorders>
          </w:tcPr>
          <w:p w14:paraId="1DE17851"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FECHA</w:t>
            </w:r>
            <w:r w:rsidRPr="00285826">
              <w:rPr>
                <w:rFonts w:eastAsia="Calibri" w:cstheme="minorHAnsi"/>
                <w:b/>
                <w:bCs/>
                <w:spacing w:val="-1"/>
                <w:position w:val="1"/>
              </w:rPr>
              <w:t xml:space="preserve"> S</w:t>
            </w:r>
            <w:r w:rsidRPr="00285826">
              <w:rPr>
                <w:rFonts w:eastAsia="Calibri" w:cstheme="minorHAnsi"/>
                <w:b/>
                <w:bCs/>
                <w:position w:val="1"/>
              </w:rPr>
              <w:t>OL</w:t>
            </w:r>
            <w:r w:rsidRPr="00285826">
              <w:rPr>
                <w:rFonts w:eastAsia="Calibri" w:cstheme="minorHAnsi"/>
                <w:b/>
                <w:bCs/>
                <w:spacing w:val="-1"/>
                <w:position w:val="1"/>
              </w:rPr>
              <w:t>I</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spacing w:val="1"/>
                <w:position w:val="1"/>
              </w:rPr>
              <w:t>T</w:t>
            </w:r>
            <w:r w:rsidRPr="00285826">
              <w:rPr>
                <w:rFonts w:eastAsia="Calibri" w:cstheme="minorHAnsi"/>
                <w:b/>
                <w:bCs/>
                <w:position w:val="1"/>
              </w:rPr>
              <w:t>UD</w:t>
            </w:r>
            <w:r w:rsidRPr="00285826">
              <w:rPr>
                <w:rFonts w:eastAsia="Calibri" w:cstheme="minorHAnsi"/>
                <w:b/>
                <w:bCs/>
                <w:spacing w:val="-2"/>
                <w:position w:val="1"/>
              </w:rPr>
              <w:t xml:space="preserve"> </w:t>
            </w:r>
            <w:r w:rsidRPr="00285826">
              <w:rPr>
                <w:rFonts w:eastAsia="Calibri" w:cstheme="minorHAnsi"/>
                <w:b/>
                <w:bCs/>
                <w:position w:val="1"/>
              </w:rPr>
              <w:t>LL</w:t>
            </w:r>
            <w:r w:rsidRPr="00285826">
              <w:rPr>
                <w:rFonts w:eastAsia="Calibri" w:cstheme="minorHAnsi"/>
                <w:b/>
                <w:bCs/>
                <w:spacing w:val="1"/>
                <w:position w:val="1"/>
              </w:rPr>
              <w:t>A</w:t>
            </w:r>
            <w:r w:rsidRPr="00285826">
              <w:rPr>
                <w:rFonts w:eastAsia="Calibri" w:cstheme="minorHAnsi"/>
                <w:b/>
                <w:bCs/>
                <w:spacing w:val="-3"/>
                <w:position w:val="1"/>
              </w:rPr>
              <w:t>M</w:t>
            </w:r>
            <w:r w:rsidRPr="00285826">
              <w:rPr>
                <w:rFonts w:eastAsia="Calibri" w:cstheme="minorHAnsi"/>
                <w:b/>
                <w:bCs/>
                <w:spacing w:val="-2"/>
                <w:position w:val="1"/>
              </w:rPr>
              <w:t>A</w:t>
            </w:r>
            <w:r w:rsidRPr="00285826">
              <w:rPr>
                <w:rFonts w:eastAsia="Calibri" w:cstheme="minorHAnsi"/>
                <w:b/>
                <w:bCs/>
                <w:spacing w:val="-1"/>
                <w:position w:val="1"/>
              </w:rPr>
              <w:t>M</w:t>
            </w:r>
            <w:r w:rsidRPr="00285826">
              <w:rPr>
                <w:rFonts w:eastAsia="Calibri" w:cstheme="minorHAnsi"/>
                <w:b/>
                <w:bCs/>
                <w:spacing w:val="1"/>
                <w:position w:val="1"/>
              </w:rPr>
              <w:t>I</w:t>
            </w:r>
            <w:r w:rsidRPr="00285826">
              <w:rPr>
                <w:rFonts w:eastAsia="Calibri" w:cstheme="minorHAnsi"/>
                <w:b/>
                <w:bCs/>
                <w:position w:val="1"/>
              </w:rPr>
              <w:t>E</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position w:val="1"/>
              </w:rPr>
              <w:t>O</w:t>
            </w:r>
            <w:r w:rsidRPr="00285826">
              <w:rPr>
                <w:rFonts w:eastAsia="Calibri" w:cstheme="minorHAnsi"/>
                <w:b/>
                <w:bCs/>
                <w:spacing w:val="-2"/>
                <w:position w:val="1"/>
              </w:rPr>
              <w:t xml:space="preserve"> </w:t>
            </w:r>
            <w:r w:rsidRPr="00285826">
              <w:rPr>
                <w:rFonts w:eastAsia="Calibri" w:cstheme="minorHAnsi"/>
                <w:b/>
                <w:bCs/>
                <w:position w:val="1"/>
              </w:rPr>
              <w:t>EN</w:t>
            </w:r>
          </w:p>
          <w:p w14:paraId="6DD18168" w14:textId="77777777" w:rsidR="007E3E69" w:rsidRPr="00285826" w:rsidRDefault="007E3E69" w:rsidP="007E3E69">
            <w:pPr>
              <w:spacing w:before="1" w:after="0" w:line="240" w:lineRule="auto"/>
              <w:ind w:left="59" w:right="-20"/>
              <w:rPr>
                <w:rFonts w:eastAsia="Calibri" w:cstheme="minorHAnsi"/>
              </w:rPr>
            </w:pPr>
            <w:r w:rsidRPr="00285826">
              <w:rPr>
                <w:rFonts w:eastAsia="Calibri" w:cstheme="minorHAnsi"/>
                <w:b/>
                <w:bCs/>
                <w:spacing w:val="1"/>
              </w:rPr>
              <w:t>G</w:t>
            </w:r>
            <w:r w:rsidRPr="00285826">
              <w:rPr>
                <w:rFonts w:eastAsia="Calibri" w:cstheme="minorHAnsi"/>
                <w:b/>
                <w:bCs/>
              </w:rPr>
              <w:t>A</w:t>
            </w:r>
            <w:r w:rsidRPr="00285826">
              <w:rPr>
                <w:rFonts w:eastAsia="Calibri" w:cstheme="minorHAnsi"/>
                <w:b/>
                <w:bCs/>
                <w:spacing w:val="-1"/>
              </w:rPr>
              <w:t>R</w:t>
            </w:r>
            <w:r w:rsidRPr="00285826">
              <w:rPr>
                <w:rFonts w:eastAsia="Calibri" w:cstheme="minorHAnsi"/>
                <w:b/>
                <w:bCs/>
              </w:rPr>
              <w:t>A</w:t>
            </w:r>
            <w:r w:rsidRPr="00285826">
              <w:rPr>
                <w:rFonts w:eastAsia="Calibri" w:cstheme="minorHAnsi"/>
                <w:b/>
                <w:bCs/>
                <w:spacing w:val="-1"/>
              </w:rPr>
              <w:t>NT</w:t>
            </w:r>
            <w:r w:rsidRPr="00285826">
              <w:rPr>
                <w:rFonts w:eastAsia="Calibri" w:cstheme="minorHAnsi"/>
                <w:b/>
                <w:bCs/>
                <w:spacing w:val="1"/>
              </w:rPr>
              <w:t>Í</w:t>
            </w:r>
            <w:r w:rsidRPr="00285826">
              <w:rPr>
                <w:rFonts w:eastAsia="Calibri" w:cstheme="minorHAnsi"/>
                <w:b/>
                <w:bCs/>
              </w:rPr>
              <w:t>A</w:t>
            </w:r>
          </w:p>
        </w:tc>
        <w:tc>
          <w:tcPr>
            <w:tcW w:w="0" w:type="auto"/>
            <w:tcBorders>
              <w:top w:val="single" w:sz="8" w:space="0" w:color="000000"/>
              <w:left w:val="single" w:sz="8" w:space="0" w:color="000000"/>
              <w:bottom w:val="single" w:sz="8" w:space="0" w:color="000000"/>
              <w:right w:val="single" w:sz="8" w:space="0" w:color="000000"/>
            </w:tcBorders>
          </w:tcPr>
          <w:p w14:paraId="195E65A6" w14:textId="581B3750" w:rsidR="00796B62" w:rsidRPr="00285826" w:rsidRDefault="00C328F3" w:rsidP="00C328F3">
            <w:pPr>
              <w:spacing w:after="0" w:line="264" w:lineRule="exact"/>
              <w:ind w:left="126" w:right="90"/>
              <w:rPr>
                <w:rFonts w:eastAsia="Calibri" w:cstheme="minorHAnsi"/>
              </w:rPr>
            </w:pPr>
            <w:r w:rsidRPr="00285826">
              <w:rPr>
                <w:rFonts w:eastAsia="Calibri" w:cstheme="minorHAnsi"/>
              </w:rPr>
              <w:t>16/12/2022</w:t>
            </w:r>
          </w:p>
        </w:tc>
      </w:tr>
      <w:tr w:rsidR="007E3E69" w:rsidRPr="00285826" w14:paraId="3BAA22F4" w14:textId="77777777" w:rsidTr="00D67E9B">
        <w:trPr>
          <w:trHeight w:val="318"/>
        </w:trPr>
        <w:tc>
          <w:tcPr>
            <w:tcW w:w="0" w:type="auto"/>
            <w:tcBorders>
              <w:top w:val="single" w:sz="8" w:space="0" w:color="000000"/>
              <w:left w:val="single" w:sz="8" w:space="0" w:color="000000"/>
              <w:bottom w:val="single" w:sz="8" w:space="0" w:color="000000"/>
              <w:right w:val="single" w:sz="8" w:space="0" w:color="000000"/>
            </w:tcBorders>
          </w:tcPr>
          <w:p w14:paraId="04F22012"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FECHA</w:t>
            </w:r>
            <w:r w:rsidRPr="00285826">
              <w:rPr>
                <w:rFonts w:eastAsia="Calibri" w:cstheme="minorHAnsi"/>
                <w:b/>
                <w:bCs/>
                <w:spacing w:val="-1"/>
                <w:position w:val="1"/>
              </w:rPr>
              <w:t xml:space="preserve"> </w:t>
            </w:r>
            <w:r w:rsidRPr="00285826">
              <w:rPr>
                <w:rFonts w:eastAsia="Calibri" w:cstheme="minorHAnsi"/>
                <w:b/>
                <w:bCs/>
                <w:spacing w:val="1"/>
                <w:position w:val="1"/>
              </w:rPr>
              <w:t>N</w:t>
            </w:r>
            <w:r w:rsidRPr="00285826">
              <w:rPr>
                <w:rFonts w:eastAsia="Calibri" w:cstheme="minorHAnsi"/>
                <w:b/>
                <w:bCs/>
                <w:spacing w:val="-3"/>
                <w:position w:val="1"/>
              </w:rPr>
              <w:t>O</w:t>
            </w:r>
            <w:r w:rsidRPr="00285826">
              <w:rPr>
                <w:rFonts w:eastAsia="Calibri" w:cstheme="minorHAnsi"/>
                <w:b/>
                <w:bCs/>
                <w:spacing w:val="1"/>
                <w:position w:val="1"/>
              </w:rPr>
              <w:t>TI</w:t>
            </w:r>
            <w:r w:rsidRPr="00285826">
              <w:rPr>
                <w:rFonts w:eastAsia="Calibri" w:cstheme="minorHAnsi"/>
                <w:b/>
                <w:bCs/>
                <w:spacing w:val="-3"/>
                <w:position w:val="1"/>
              </w:rPr>
              <w:t>F</w:t>
            </w:r>
            <w:r w:rsidRPr="00285826">
              <w:rPr>
                <w:rFonts w:eastAsia="Calibri" w:cstheme="minorHAnsi"/>
                <w:b/>
                <w:bCs/>
                <w:spacing w:val="1"/>
                <w:position w:val="1"/>
              </w:rPr>
              <w:t>I</w:t>
            </w:r>
            <w:r w:rsidRPr="00285826">
              <w:rPr>
                <w:rFonts w:eastAsia="Calibri" w:cstheme="minorHAnsi"/>
                <w:b/>
                <w:bCs/>
                <w:spacing w:val="-2"/>
                <w:position w:val="1"/>
              </w:rPr>
              <w:t>C</w:t>
            </w:r>
            <w:r w:rsidRPr="00285826">
              <w:rPr>
                <w:rFonts w:eastAsia="Calibri" w:cstheme="minorHAnsi"/>
                <w:b/>
                <w:bCs/>
                <w:position w:val="1"/>
              </w:rPr>
              <w:t>A</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position w:val="1"/>
              </w:rPr>
              <w:t>ÓN</w:t>
            </w:r>
            <w:r w:rsidRPr="00285826">
              <w:rPr>
                <w:rFonts w:eastAsia="Calibri" w:cstheme="minorHAnsi"/>
                <w:b/>
                <w:bCs/>
                <w:spacing w:val="-2"/>
                <w:position w:val="1"/>
              </w:rPr>
              <w:t xml:space="preserve"> </w:t>
            </w:r>
            <w:r w:rsidRPr="00285826">
              <w:rPr>
                <w:rFonts w:eastAsia="Calibri" w:cstheme="minorHAnsi"/>
                <w:b/>
                <w:bCs/>
                <w:position w:val="1"/>
              </w:rPr>
              <w:t>DE</w:t>
            </w:r>
            <w:r w:rsidRPr="00285826">
              <w:rPr>
                <w:rFonts w:eastAsia="Calibri" w:cstheme="minorHAnsi"/>
                <w:b/>
                <w:bCs/>
                <w:spacing w:val="-1"/>
                <w:position w:val="1"/>
              </w:rPr>
              <w:t xml:space="preserve"> </w:t>
            </w:r>
            <w:r w:rsidRPr="00285826">
              <w:rPr>
                <w:rFonts w:eastAsia="Calibri" w:cstheme="minorHAnsi"/>
                <w:b/>
                <w:bCs/>
                <w:spacing w:val="-2"/>
                <w:position w:val="1"/>
              </w:rPr>
              <w:t>C</w:t>
            </w:r>
            <w:r w:rsidRPr="00285826">
              <w:rPr>
                <w:rFonts w:eastAsia="Calibri" w:cstheme="minorHAnsi"/>
                <w:b/>
                <w:bCs/>
                <w:position w:val="1"/>
              </w:rPr>
              <w:t>HU</w:t>
            </w:r>
            <w:r w:rsidRPr="00285826">
              <w:rPr>
                <w:rFonts w:eastAsia="Calibri" w:cstheme="minorHAnsi"/>
                <w:b/>
                <w:bCs/>
                <w:spacing w:val="-2"/>
                <w:position w:val="1"/>
              </w:rPr>
              <w:t>B</w:t>
            </w:r>
            <w:r w:rsidRPr="00285826">
              <w:rPr>
                <w:rFonts w:eastAsia="Calibri" w:cstheme="minorHAnsi"/>
                <w:b/>
                <w:bCs/>
                <w:position w:val="1"/>
              </w:rPr>
              <w:t>B</w:t>
            </w:r>
          </w:p>
        </w:tc>
        <w:tc>
          <w:tcPr>
            <w:tcW w:w="0" w:type="auto"/>
            <w:tcBorders>
              <w:top w:val="single" w:sz="8" w:space="0" w:color="000000"/>
              <w:left w:val="single" w:sz="8" w:space="0" w:color="000000"/>
              <w:bottom w:val="single" w:sz="8" w:space="0" w:color="000000"/>
              <w:right w:val="single" w:sz="8" w:space="0" w:color="000000"/>
            </w:tcBorders>
          </w:tcPr>
          <w:p w14:paraId="57C50052" w14:textId="04F45586" w:rsidR="007E3E69" w:rsidRPr="00285826" w:rsidRDefault="00BD4BF0" w:rsidP="00C328F3">
            <w:pPr>
              <w:spacing w:after="0" w:line="264" w:lineRule="exact"/>
              <w:ind w:left="126" w:right="90"/>
              <w:rPr>
                <w:rFonts w:eastAsia="Calibri" w:cstheme="minorHAnsi"/>
              </w:rPr>
            </w:pPr>
            <w:r w:rsidRPr="00285826">
              <w:rPr>
                <w:rFonts w:eastAsia="Calibri" w:cstheme="minorHAnsi"/>
              </w:rPr>
              <w:t>1</w:t>
            </w:r>
            <w:r w:rsidR="00C328F3" w:rsidRPr="00285826">
              <w:rPr>
                <w:rFonts w:eastAsia="Calibri" w:cstheme="minorHAnsi"/>
              </w:rPr>
              <w:t>1</w:t>
            </w:r>
            <w:r w:rsidRPr="00285826">
              <w:rPr>
                <w:rFonts w:eastAsia="Calibri" w:cstheme="minorHAnsi"/>
              </w:rPr>
              <w:t>/0</w:t>
            </w:r>
            <w:r w:rsidR="00C328F3" w:rsidRPr="00285826">
              <w:rPr>
                <w:rFonts w:eastAsia="Calibri" w:cstheme="minorHAnsi"/>
              </w:rPr>
              <w:t>8</w:t>
            </w:r>
            <w:r w:rsidRPr="00285826">
              <w:rPr>
                <w:rFonts w:eastAsia="Calibri" w:cstheme="minorHAnsi"/>
              </w:rPr>
              <w:t>/202</w:t>
            </w:r>
            <w:r w:rsidR="00C328F3" w:rsidRPr="00285826">
              <w:rPr>
                <w:rFonts w:eastAsia="Calibri" w:cstheme="minorHAnsi"/>
              </w:rPr>
              <w:t>5</w:t>
            </w:r>
          </w:p>
        </w:tc>
      </w:tr>
      <w:tr w:rsidR="007E3E69" w:rsidRPr="00285826" w14:paraId="374D91A7" w14:textId="77777777" w:rsidTr="00D67E9B">
        <w:trPr>
          <w:trHeight w:hRule="exact" w:val="1301"/>
        </w:trPr>
        <w:tc>
          <w:tcPr>
            <w:tcW w:w="0" w:type="auto"/>
            <w:tcBorders>
              <w:top w:val="single" w:sz="8" w:space="0" w:color="000000"/>
              <w:left w:val="single" w:sz="8" w:space="0" w:color="000000"/>
              <w:bottom w:val="single" w:sz="8" w:space="0" w:color="000000"/>
              <w:right w:val="single" w:sz="8" w:space="0" w:color="000000"/>
            </w:tcBorders>
          </w:tcPr>
          <w:p w14:paraId="090BCA54" w14:textId="77777777" w:rsidR="007E3E69" w:rsidRPr="00285826" w:rsidRDefault="007E3E69" w:rsidP="007E3E69">
            <w:pPr>
              <w:spacing w:after="0" w:line="267" w:lineRule="exact"/>
              <w:ind w:left="59" w:right="-20"/>
              <w:rPr>
                <w:rFonts w:eastAsia="Calibri" w:cstheme="minorHAnsi"/>
                <w:b/>
                <w:bCs/>
                <w:position w:val="1"/>
              </w:rPr>
            </w:pPr>
            <w:r w:rsidRPr="00285826">
              <w:rPr>
                <w:rFonts w:eastAsia="Calibri" w:cstheme="minorHAnsi"/>
                <w:b/>
                <w:bCs/>
                <w:position w:val="1"/>
              </w:rPr>
              <w:t>FECHA DEL SINIESTRO</w:t>
            </w:r>
          </w:p>
          <w:p w14:paraId="245DAA45" w14:textId="06F0F182" w:rsidR="007E3E69" w:rsidRPr="00285826" w:rsidRDefault="007E3E69" w:rsidP="007E3E69">
            <w:pPr>
              <w:spacing w:after="0" w:line="267" w:lineRule="exact"/>
              <w:ind w:left="59" w:right="-20"/>
              <w:rPr>
                <w:rFonts w:eastAsia="Calibri" w:cstheme="minorHAnsi"/>
                <w:b/>
                <w:bCs/>
                <w:position w:val="1"/>
              </w:rPr>
            </w:pPr>
            <w:r w:rsidRPr="00285826">
              <w:rPr>
                <w:rFonts w:eastAsia="Calibri" w:cstheme="minorHAnsi"/>
                <w:b/>
                <w:bCs/>
                <w:position w:val="1"/>
              </w:rPr>
              <w:t>Claims Made: ____</w:t>
            </w:r>
          </w:p>
          <w:p w14:paraId="3859E3EC" w14:textId="49FE70EA" w:rsidR="007E3E69" w:rsidRPr="00285826" w:rsidRDefault="007E3E69" w:rsidP="007E3E69">
            <w:pPr>
              <w:spacing w:after="0" w:line="267" w:lineRule="exact"/>
              <w:ind w:left="59" w:right="-20"/>
              <w:rPr>
                <w:rFonts w:eastAsia="Calibri" w:cstheme="minorHAnsi"/>
                <w:b/>
                <w:bCs/>
                <w:position w:val="1"/>
              </w:rPr>
            </w:pPr>
            <w:r w:rsidRPr="00285826">
              <w:rPr>
                <w:rFonts w:eastAsia="Calibri" w:cstheme="minorHAnsi"/>
                <w:b/>
                <w:bCs/>
                <w:position w:val="1"/>
              </w:rPr>
              <w:t>Ocurrencia: ___</w:t>
            </w:r>
            <w:r w:rsidR="008E3EA0" w:rsidRPr="00285826">
              <w:rPr>
                <w:rFonts w:eastAsia="Calibri" w:cstheme="minorHAnsi"/>
                <w:b/>
                <w:bCs/>
                <w:position w:val="1"/>
              </w:rPr>
              <w:t>X</w:t>
            </w:r>
            <w:r w:rsidRPr="00285826">
              <w:rPr>
                <w:rFonts w:eastAsia="Calibri" w:cstheme="minorHAnsi"/>
                <w:b/>
                <w:bCs/>
                <w:position w:val="1"/>
              </w:rPr>
              <w:t>__</w:t>
            </w:r>
          </w:p>
          <w:p w14:paraId="6B8999D1" w14:textId="77777777" w:rsidR="007E3E69" w:rsidRPr="00285826" w:rsidRDefault="007E3E69" w:rsidP="007E3E69">
            <w:pPr>
              <w:spacing w:after="0" w:line="267" w:lineRule="exact"/>
              <w:ind w:left="59" w:right="-20"/>
              <w:rPr>
                <w:rFonts w:eastAsia="Calibri" w:cstheme="minorHAnsi"/>
                <w:b/>
                <w:bCs/>
                <w:position w:val="1"/>
              </w:rPr>
            </w:pPr>
            <w:r w:rsidRPr="00285826">
              <w:rPr>
                <w:rFonts w:eastAsia="Calibri" w:cstheme="minorHAnsi"/>
                <w:b/>
                <w:bCs/>
                <w:position w:val="1"/>
              </w:rPr>
              <w:t>Descubrimiento: _____</w:t>
            </w:r>
          </w:p>
        </w:tc>
        <w:tc>
          <w:tcPr>
            <w:tcW w:w="0" w:type="auto"/>
            <w:tcBorders>
              <w:top w:val="single" w:sz="8" w:space="0" w:color="000000"/>
              <w:left w:val="single" w:sz="8" w:space="0" w:color="000000"/>
              <w:bottom w:val="single" w:sz="8" w:space="0" w:color="000000"/>
              <w:right w:val="single" w:sz="8" w:space="0" w:color="000000"/>
            </w:tcBorders>
          </w:tcPr>
          <w:p w14:paraId="18DED2E6" w14:textId="550148C3" w:rsidR="007E3E69" w:rsidRPr="00285826" w:rsidRDefault="00C328F3" w:rsidP="00C328F3">
            <w:pPr>
              <w:spacing w:after="0" w:line="267" w:lineRule="exact"/>
              <w:ind w:left="126" w:right="90"/>
              <w:rPr>
                <w:rFonts w:eastAsia="Calibri" w:cstheme="minorHAnsi"/>
              </w:rPr>
            </w:pPr>
            <w:r w:rsidRPr="00285826">
              <w:rPr>
                <w:rFonts w:eastAsia="Calibri" w:cstheme="minorHAnsi"/>
              </w:rPr>
              <w:t>30/12/2019</w:t>
            </w:r>
          </w:p>
        </w:tc>
      </w:tr>
      <w:tr w:rsidR="007E3E69" w:rsidRPr="00285826" w14:paraId="2F967237" w14:textId="77777777" w:rsidTr="00D67E9B">
        <w:trPr>
          <w:trHeight w:val="323"/>
        </w:trPr>
        <w:tc>
          <w:tcPr>
            <w:tcW w:w="0" w:type="auto"/>
            <w:tcBorders>
              <w:top w:val="single" w:sz="8" w:space="0" w:color="000000"/>
              <w:left w:val="single" w:sz="8" w:space="0" w:color="000000"/>
              <w:bottom w:val="single" w:sz="8" w:space="0" w:color="000000"/>
              <w:right w:val="single" w:sz="8" w:space="0" w:color="000000"/>
            </w:tcBorders>
          </w:tcPr>
          <w:p w14:paraId="35D9942D" w14:textId="77777777" w:rsidR="007E3E69" w:rsidRPr="00285826" w:rsidRDefault="007E3E69" w:rsidP="007E3E69">
            <w:pPr>
              <w:spacing w:after="0" w:line="267" w:lineRule="exact"/>
              <w:ind w:left="59" w:right="-20"/>
              <w:rPr>
                <w:rFonts w:eastAsia="Calibri" w:cstheme="minorHAnsi"/>
                <w:b/>
                <w:bCs/>
                <w:position w:val="1"/>
              </w:rPr>
            </w:pPr>
            <w:r w:rsidRPr="00285826">
              <w:rPr>
                <w:rFonts w:eastAsia="Calibri" w:cstheme="minorHAnsi"/>
                <w:b/>
                <w:bCs/>
                <w:position w:val="1"/>
              </w:rPr>
              <w:t>FECHA DE LOS HECHOS</w:t>
            </w:r>
          </w:p>
        </w:tc>
        <w:tc>
          <w:tcPr>
            <w:tcW w:w="0" w:type="auto"/>
            <w:tcBorders>
              <w:top w:val="single" w:sz="8" w:space="0" w:color="000000"/>
              <w:left w:val="single" w:sz="8" w:space="0" w:color="000000"/>
              <w:bottom w:val="single" w:sz="8" w:space="0" w:color="000000"/>
              <w:right w:val="single" w:sz="8" w:space="0" w:color="000000"/>
            </w:tcBorders>
          </w:tcPr>
          <w:p w14:paraId="77165A63" w14:textId="0F5A5918" w:rsidR="007E3E69" w:rsidRPr="00285826" w:rsidRDefault="008818CE" w:rsidP="00C328F3">
            <w:pPr>
              <w:spacing w:after="0" w:line="267" w:lineRule="exact"/>
              <w:ind w:left="126" w:right="90"/>
              <w:rPr>
                <w:rFonts w:eastAsia="Calibri" w:cstheme="minorHAnsi"/>
              </w:rPr>
            </w:pPr>
            <w:r w:rsidRPr="00285826">
              <w:rPr>
                <w:rFonts w:eastAsia="Calibri" w:cstheme="minorHAnsi"/>
              </w:rPr>
              <w:t>30/12/2019</w:t>
            </w:r>
          </w:p>
        </w:tc>
      </w:tr>
      <w:tr w:rsidR="007E3E69" w:rsidRPr="00285826" w14:paraId="1E64E818" w14:textId="77777777" w:rsidTr="00D67E9B">
        <w:trPr>
          <w:trHeight w:val="2705"/>
        </w:trPr>
        <w:tc>
          <w:tcPr>
            <w:tcW w:w="0" w:type="auto"/>
            <w:tcBorders>
              <w:top w:val="single" w:sz="8" w:space="0" w:color="000000"/>
              <w:left w:val="single" w:sz="8" w:space="0" w:color="000000"/>
              <w:bottom w:val="single" w:sz="8" w:space="0" w:color="000000"/>
              <w:right w:val="single" w:sz="8" w:space="0" w:color="000000"/>
            </w:tcBorders>
          </w:tcPr>
          <w:p w14:paraId="39A87156"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HE</w:t>
            </w:r>
            <w:r w:rsidRPr="00285826">
              <w:rPr>
                <w:rFonts w:eastAsia="Calibri" w:cstheme="minorHAnsi"/>
                <w:b/>
                <w:bCs/>
                <w:spacing w:val="1"/>
                <w:position w:val="1"/>
              </w:rPr>
              <w:t>C</w:t>
            </w:r>
            <w:r w:rsidRPr="00285826">
              <w:rPr>
                <w:rFonts w:eastAsia="Calibri" w:cstheme="minorHAnsi"/>
                <w:b/>
                <w:bCs/>
                <w:position w:val="1"/>
              </w:rPr>
              <w:t>HOS</w:t>
            </w:r>
          </w:p>
        </w:tc>
        <w:tc>
          <w:tcPr>
            <w:tcW w:w="0" w:type="auto"/>
            <w:tcBorders>
              <w:top w:val="single" w:sz="8" w:space="0" w:color="000000"/>
              <w:left w:val="single" w:sz="8" w:space="0" w:color="000000"/>
              <w:bottom w:val="single" w:sz="8" w:space="0" w:color="000000"/>
              <w:right w:val="single" w:sz="8" w:space="0" w:color="000000"/>
            </w:tcBorders>
          </w:tcPr>
          <w:p w14:paraId="342584D0" w14:textId="420CB884" w:rsidR="007E3E69" w:rsidRPr="00285826" w:rsidRDefault="004F7968" w:rsidP="008818CE">
            <w:pPr>
              <w:widowControl/>
              <w:shd w:val="clear" w:color="auto" w:fill="FFFFFF"/>
              <w:spacing w:after="0" w:line="240" w:lineRule="auto"/>
              <w:ind w:left="126" w:right="90"/>
              <w:jc w:val="both"/>
              <w:rPr>
                <w:rFonts w:cstheme="minorHAnsi"/>
                <w:color w:val="000000"/>
              </w:rPr>
            </w:pPr>
            <w:r w:rsidRPr="00285826">
              <w:rPr>
                <w:rFonts w:eastAsia="Calibri" w:cstheme="minorHAnsi"/>
              </w:rPr>
              <w:t>Según los hechos de la demanda</w:t>
            </w:r>
            <w:r w:rsidR="008818CE" w:rsidRPr="00285826">
              <w:rPr>
                <w:rFonts w:eastAsia="Calibri" w:cstheme="minorHAnsi"/>
              </w:rPr>
              <w:t xml:space="preserve">, </w:t>
            </w:r>
            <w:r w:rsidR="008818CE" w:rsidRPr="00285826">
              <w:rPr>
                <w:rFonts w:cstheme="minorHAnsi"/>
                <w:color w:val="000000"/>
              </w:rPr>
              <w:t xml:space="preserve">día 30 de diciembre de 2019, aproximadamente a las 11:15 a.m., el señor Eduardo Edinson Bolívar Quimbaya, quien se movilizaba en motocicleta de placas IBA-99D, al efectuar un cruce en la calle 18 con carrera 15 de Cali, fue impactado por el vehículo de transporte público MIO, placas VCQ 864, propiedad de la Empresa de Transporte Masivo ETM S.A. y administrado por METROCALI S.A., conducido por el señor Carlos Alberto Rebellón Calderón, por lo que resultó lesionado con </w:t>
            </w:r>
            <w:r w:rsidR="008818CE" w:rsidRPr="00285826">
              <w:rPr>
                <w:rFonts w:cstheme="minorHAnsi"/>
              </w:rPr>
              <w:t>trauma en rodilla, pierna, tobillo y pie izquierdo más heridas complejas en tobillo y pierna izquierda. E</w:t>
            </w:r>
            <w:r w:rsidR="008818CE" w:rsidRPr="00285826">
              <w:rPr>
                <w:rFonts w:cstheme="minorHAnsi"/>
                <w:color w:val="000000"/>
              </w:rPr>
              <w:t>l Informe Policial de Accidentes de Tránsito No. A001110041, estableció como hipótesis del accidente la No. 142 “semáforo en rojo para cualquiera de las partes”</w:t>
            </w:r>
          </w:p>
        </w:tc>
      </w:tr>
      <w:tr w:rsidR="007E3E69" w:rsidRPr="00285826" w14:paraId="3B0733C6" w14:textId="77777777" w:rsidTr="00D67E9B">
        <w:trPr>
          <w:trHeight w:val="1480"/>
        </w:trPr>
        <w:tc>
          <w:tcPr>
            <w:tcW w:w="0" w:type="auto"/>
            <w:tcBorders>
              <w:top w:val="single" w:sz="8" w:space="0" w:color="000000"/>
              <w:left w:val="single" w:sz="8" w:space="0" w:color="000000"/>
              <w:bottom w:val="single" w:sz="8" w:space="0" w:color="000000"/>
              <w:right w:val="single" w:sz="8" w:space="0" w:color="000000"/>
            </w:tcBorders>
          </w:tcPr>
          <w:p w14:paraId="2028B3F7"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position w:val="1"/>
              </w:rPr>
              <w:t>PR</w:t>
            </w:r>
            <w:r w:rsidRPr="00285826">
              <w:rPr>
                <w:rFonts w:eastAsia="Calibri" w:cstheme="minorHAnsi"/>
                <w:b/>
                <w:bCs/>
                <w:spacing w:val="1"/>
                <w:position w:val="1"/>
              </w:rPr>
              <w:t>E</w:t>
            </w:r>
            <w:r w:rsidRPr="00285826">
              <w:rPr>
                <w:rFonts w:eastAsia="Calibri" w:cstheme="minorHAnsi"/>
                <w:b/>
                <w:bCs/>
                <w:spacing w:val="-1"/>
                <w:position w:val="1"/>
              </w:rPr>
              <w:t>T</w:t>
            </w:r>
            <w:r w:rsidRPr="00285826">
              <w:rPr>
                <w:rFonts w:eastAsia="Calibri" w:cstheme="minorHAnsi"/>
                <w:b/>
                <w:bCs/>
                <w:position w:val="1"/>
              </w:rPr>
              <w:t>E</w:t>
            </w:r>
            <w:r w:rsidRPr="00285826">
              <w:rPr>
                <w:rFonts w:eastAsia="Calibri" w:cstheme="minorHAnsi"/>
                <w:b/>
                <w:bCs/>
                <w:spacing w:val="1"/>
                <w:position w:val="1"/>
              </w:rPr>
              <w:t>N</w:t>
            </w:r>
            <w:r w:rsidRPr="00285826">
              <w:rPr>
                <w:rFonts w:eastAsia="Calibri" w:cstheme="minorHAnsi"/>
                <w:b/>
                <w:bCs/>
                <w:spacing w:val="-3"/>
                <w:position w:val="1"/>
              </w:rPr>
              <w:t>S</w:t>
            </w:r>
            <w:r w:rsidRPr="00285826">
              <w:rPr>
                <w:rFonts w:eastAsia="Calibri" w:cstheme="minorHAnsi"/>
                <w:b/>
                <w:bCs/>
                <w:spacing w:val="1"/>
                <w:position w:val="1"/>
              </w:rPr>
              <w:t>I</w:t>
            </w:r>
            <w:r w:rsidRPr="00285826">
              <w:rPr>
                <w:rFonts w:eastAsia="Calibri" w:cstheme="minorHAnsi"/>
                <w:b/>
                <w:bCs/>
                <w:position w:val="1"/>
              </w:rPr>
              <w:t>O</w:t>
            </w:r>
            <w:r w:rsidRPr="00285826">
              <w:rPr>
                <w:rFonts w:eastAsia="Calibri" w:cstheme="minorHAnsi"/>
                <w:b/>
                <w:bCs/>
                <w:spacing w:val="-2"/>
                <w:position w:val="1"/>
              </w:rPr>
              <w:t>N</w:t>
            </w:r>
            <w:r w:rsidRPr="00285826">
              <w:rPr>
                <w:rFonts w:eastAsia="Calibri" w:cstheme="minorHAnsi"/>
                <w:b/>
                <w:bCs/>
                <w:position w:val="1"/>
              </w:rPr>
              <w:t>ES</w:t>
            </w:r>
          </w:p>
        </w:tc>
        <w:tc>
          <w:tcPr>
            <w:tcW w:w="0" w:type="auto"/>
            <w:tcBorders>
              <w:top w:val="single" w:sz="8" w:space="0" w:color="000000"/>
              <w:left w:val="single" w:sz="8" w:space="0" w:color="000000"/>
              <w:bottom w:val="single" w:sz="8" w:space="0" w:color="000000"/>
              <w:right w:val="single" w:sz="8" w:space="0" w:color="000000"/>
            </w:tcBorders>
          </w:tcPr>
          <w:p w14:paraId="44ECC54C" w14:textId="77777777" w:rsidR="00121F41" w:rsidRPr="00285826" w:rsidRDefault="005D1A57" w:rsidP="00121F41">
            <w:pPr>
              <w:ind w:left="126" w:right="90"/>
              <w:jc w:val="both"/>
              <w:rPr>
                <w:rFonts w:cstheme="minorHAnsi"/>
                <w:color w:val="000000"/>
              </w:rPr>
            </w:pPr>
            <w:r w:rsidRPr="00285826">
              <w:rPr>
                <w:rFonts w:eastAsia="Calibri" w:cstheme="minorHAnsi"/>
              </w:rPr>
              <w:t xml:space="preserve">La parte actora pretende el pago de </w:t>
            </w:r>
            <w:r w:rsidR="00121F41" w:rsidRPr="00285826">
              <w:rPr>
                <w:rFonts w:eastAsia="Calibri" w:cstheme="minorHAnsi"/>
              </w:rPr>
              <w:t>$ 670.075.000</w:t>
            </w:r>
            <w:r w:rsidR="00121F41" w:rsidRPr="00285826">
              <w:rPr>
                <w:rFonts w:eastAsia="Calibri" w:cstheme="minorHAnsi"/>
                <w:b/>
                <w:bCs/>
              </w:rPr>
              <w:t xml:space="preserve"> </w:t>
            </w:r>
            <w:r w:rsidR="00121F41" w:rsidRPr="00285826">
              <w:rPr>
                <w:rFonts w:cstheme="minorHAnsi"/>
                <w:color w:val="000000"/>
              </w:rPr>
              <w:t>a favor de Eduardo Edinson Bolívar Quimbaya (único demandante), por los siguientes conceptos:</w:t>
            </w:r>
          </w:p>
          <w:p w14:paraId="0E305BCC"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Perjuicios morales 100 SMLMV (hoy $142.350.000)</w:t>
            </w:r>
          </w:p>
          <w:p w14:paraId="102AD43A"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 xml:space="preserve">Daño emergente: $10.000.000 (honorarios de </w:t>
            </w:r>
            <w:r w:rsidRPr="00285826">
              <w:rPr>
                <w:rFonts w:cstheme="minorHAnsi"/>
                <w:color w:val="000000"/>
              </w:rPr>
              <w:lastRenderedPageBreak/>
              <w:t>abogado) + $1.500.000 (reparación y gastos del vehículo).</w:t>
            </w:r>
          </w:p>
          <w:p w14:paraId="1F61A440"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Lucro cesante consolidado: $18.000.000.</w:t>
            </w:r>
          </w:p>
          <w:p w14:paraId="59E181D8"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Lucro cesante futuro: Solicita condena en abstracto</w:t>
            </w:r>
          </w:p>
          <w:p w14:paraId="5A05A2A3"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Daño psicológico: 100 SMLMV (hoy $142.350.000)</w:t>
            </w:r>
          </w:p>
          <w:p w14:paraId="2088FD16" w14:textId="77777777" w:rsidR="00121F41"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Daño a la salud: 100 SMLMV (hoy $142.350.000)</w:t>
            </w:r>
          </w:p>
          <w:p w14:paraId="548CDD00" w14:textId="33E0CAFE" w:rsidR="007E3E69" w:rsidRPr="00285826" w:rsidRDefault="00121F41" w:rsidP="00121F41">
            <w:pPr>
              <w:pStyle w:val="Prrafodelista"/>
              <w:numPr>
                <w:ilvl w:val="0"/>
                <w:numId w:val="6"/>
              </w:numPr>
              <w:ind w:right="90"/>
              <w:jc w:val="both"/>
              <w:rPr>
                <w:rFonts w:cstheme="minorHAnsi"/>
                <w:color w:val="000000"/>
              </w:rPr>
            </w:pPr>
            <w:r w:rsidRPr="00285826">
              <w:rPr>
                <w:rFonts w:cstheme="minorHAnsi"/>
                <w:color w:val="000000"/>
              </w:rPr>
              <w:t>Alteración grave de las condiciones de existencia: 150 SMLMV (hoy $213.525.000).</w:t>
            </w:r>
          </w:p>
        </w:tc>
      </w:tr>
      <w:tr w:rsidR="007E3E69" w:rsidRPr="00285826" w14:paraId="788A62C4" w14:textId="77777777" w:rsidTr="00D67E9B">
        <w:trPr>
          <w:trHeight w:val="625"/>
        </w:trPr>
        <w:tc>
          <w:tcPr>
            <w:tcW w:w="0" w:type="auto"/>
            <w:tcBorders>
              <w:top w:val="single" w:sz="8" w:space="0" w:color="000000"/>
              <w:left w:val="single" w:sz="8" w:space="0" w:color="000000"/>
              <w:bottom w:val="single" w:sz="8" w:space="0" w:color="000000"/>
              <w:right w:val="single" w:sz="8" w:space="0" w:color="000000"/>
            </w:tcBorders>
          </w:tcPr>
          <w:p w14:paraId="1E5A068D" w14:textId="77777777" w:rsidR="007E3E69" w:rsidRPr="00285826" w:rsidRDefault="007E3E69" w:rsidP="007E3E69">
            <w:pPr>
              <w:spacing w:after="0" w:line="264" w:lineRule="exact"/>
              <w:ind w:left="59" w:right="-20"/>
              <w:rPr>
                <w:rFonts w:eastAsia="Calibri" w:cstheme="minorHAnsi"/>
              </w:rPr>
            </w:pPr>
            <w:r w:rsidRPr="00285826">
              <w:rPr>
                <w:rFonts w:eastAsia="Calibri" w:cstheme="minorHAnsi"/>
                <w:b/>
                <w:bCs/>
                <w:spacing w:val="1"/>
                <w:position w:val="1"/>
              </w:rPr>
              <w:lastRenderedPageBreak/>
              <w:t>C</w:t>
            </w:r>
            <w:r w:rsidRPr="00285826">
              <w:rPr>
                <w:rFonts w:eastAsia="Calibri" w:cstheme="minorHAnsi"/>
                <w:b/>
                <w:bCs/>
                <w:position w:val="1"/>
              </w:rPr>
              <w:t>U</w:t>
            </w:r>
            <w:r w:rsidRPr="00285826">
              <w:rPr>
                <w:rFonts w:eastAsia="Calibri" w:cstheme="minorHAnsi"/>
                <w:b/>
                <w:bCs/>
                <w:spacing w:val="-2"/>
                <w:position w:val="1"/>
              </w:rPr>
              <w:t>A</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spacing w:val="1"/>
                <w:position w:val="1"/>
              </w:rPr>
              <w:t>I</w:t>
            </w:r>
            <w:r w:rsidRPr="00285826">
              <w:rPr>
                <w:rFonts w:eastAsia="Calibri" w:cstheme="minorHAnsi"/>
                <w:b/>
                <w:bCs/>
                <w:position w:val="1"/>
              </w:rPr>
              <w:t>F</w:t>
            </w:r>
            <w:r w:rsidRPr="00285826">
              <w:rPr>
                <w:rFonts w:eastAsia="Calibri" w:cstheme="minorHAnsi"/>
                <w:b/>
                <w:bCs/>
                <w:spacing w:val="-2"/>
                <w:position w:val="1"/>
              </w:rPr>
              <w:t>I</w:t>
            </w:r>
            <w:r w:rsidRPr="00285826">
              <w:rPr>
                <w:rFonts w:eastAsia="Calibri" w:cstheme="minorHAnsi"/>
                <w:b/>
                <w:bCs/>
                <w:spacing w:val="1"/>
                <w:position w:val="1"/>
              </w:rPr>
              <w:t>C</w:t>
            </w:r>
            <w:r w:rsidRPr="00285826">
              <w:rPr>
                <w:rFonts w:eastAsia="Calibri" w:cstheme="minorHAnsi"/>
                <w:b/>
                <w:bCs/>
                <w:spacing w:val="-2"/>
                <w:position w:val="1"/>
              </w:rPr>
              <w:t>A</w:t>
            </w:r>
            <w:r w:rsidRPr="00285826">
              <w:rPr>
                <w:rFonts w:eastAsia="Calibri" w:cstheme="minorHAnsi"/>
                <w:b/>
                <w:bCs/>
                <w:spacing w:val="1"/>
                <w:position w:val="1"/>
              </w:rPr>
              <w:t>CI</w:t>
            </w:r>
            <w:r w:rsidRPr="00285826">
              <w:rPr>
                <w:rFonts w:eastAsia="Calibri" w:cstheme="minorHAnsi"/>
                <w:b/>
                <w:bCs/>
                <w:spacing w:val="-3"/>
                <w:position w:val="1"/>
              </w:rPr>
              <w:t>Ó</w:t>
            </w:r>
            <w:r w:rsidRPr="00285826">
              <w:rPr>
                <w:rFonts w:eastAsia="Calibri" w:cstheme="minorHAnsi"/>
                <w:b/>
                <w:bCs/>
                <w:position w:val="1"/>
              </w:rPr>
              <w:t>N</w:t>
            </w:r>
            <w:r w:rsidRPr="00285826">
              <w:rPr>
                <w:rFonts w:eastAsia="Calibri" w:cstheme="minorHAnsi"/>
                <w:b/>
                <w:bCs/>
                <w:spacing w:val="1"/>
                <w:position w:val="1"/>
              </w:rPr>
              <w:t xml:space="preserve"> </w:t>
            </w:r>
            <w:r w:rsidRPr="00285826">
              <w:rPr>
                <w:rFonts w:eastAsia="Calibri" w:cstheme="minorHAnsi"/>
                <w:b/>
                <w:bCs/>
                <w:spacing w:val="-2"/>
                <w:position w:val="1"/>
              </w:rPr>
              <w:t>D</w:t>
            </w:r>
            <w:r w:rsidRPr="00285826">
              <w:rPr>
                <w:rFonts w:eastAsia="Calibri" w:cstheme="minorHAnsi"/>
                <w:b/>
                <w:bCs/>
                <w:position w:val="1"/>
              </w:rPr>
              <w:t>E</w:t>
            </w:r>
            <w:r w:rsidRPr="00285826">
              <w:rPr>
                <w:rFonts w:eastAsia="Calibri" w:cstheme="minorHAnsi"/>
                <w:b/>
                <w:bCs/>
                <w:spacing w:val="1"/>
                <w:position w:val="1"/>
              </w:rPr>
              <w:t xml:space="preserve"> </w:t>
            </w:r>
            <w:r w:rsidRPr="00285826">
              <w:rPr>
                <w:rFonts w:eastAsia="Calibri" w:cstheme="minorHAnsi"/>
                <w:b/>
                <w:bCs/>
                <w:spacing w:val="-2"/>
                <w:position w:val="1"/>
              </w:rPr>
              <w:t>L</w:t>
            </w:r>
            <w:r w:rsidRPr="00285826">
              <w:rPr>
                <w:rFonts w:eastAsia="Calibri" w:cstheme="minorHAnsi"/>
                <w:b/>
                <w:bCs/>
                <w:position w:val="1"/>
              </w:rPr>
              <w:t>AS</w:t>
            </w:r>
          </w:p>
          <w:p w14:paraId="7EBA1DF8" w14:textId="77777777" w:rsidR="007E3E69" w:rsidRPr="00285826" w:rsidRDefault="007E3E69" w:rsidP="007E3E69">
            <w:pPr>
              <w:spacing w:after="0" w:line="240" w:lineRule="auto"/>
              <w:ind w:left="59" w:right="-20"/>
              <w:rPr>
                <w:rFonts w:eastAsia="Calibri" w:cstheme="minorHAnsi"/>
              </w:rPr>
            </w:pPr>
            <w:r w:rsidRPr="00285826">
              <w:rPr>
                <w:rFonts w:eastAsia="Calibri" w:cstheme="minorHAnsi"/>
                <w:b/>
                <w:bCs/>
              </w:rPr>
              <w:t>PR</w:t>
            </w:r>
            <w:r w:rsidRPr="00285826">
              <w:rPr>
                <w:rFonts w:eastAsia="Calibri" w:cstheme="minorHAnsi"/>
                <w:b/>
                <w:bCs/>
                <w:spacing w:val="1"/>
              </w:rPr>
              <w:t>E</w:t>
            </w:r>
            <w:r w:rsidRPr="00285826">
              <w:rPr>
                <w:rFonts w:eastAsia="Calibri" w:cstheme="minorHAnsi"/>
                <w:b/>
                <w:bCs/>
                <w:spacing w:val="-1"/>
              </w:rPr>
              <w:t>T</w:t>
            </w:r>
            <w:r w:rsidRPr="00285826">
              <w:rPr>
                <w:rFonts w:eastAsia="Calibri" w:cstheme="minorHAnsi"/>
                <w:b/>
                <w:bCs/>
              </w:rPr>
              <w:t>E</w:t>
            </w:r>
            <w:r w:rsidRPr="00285826">
              <w:rPr>
                <w:rFonts w:eastAsia="Calibri" w:cstheme="minorHAnsi"/>
                <w:b/>
                <w:bCs/>
                <w:spacing w:val="1"/>
              </w:rPr>
              <w:t>N</w:t>
            </w:r>
            <w:r w:rsidRPr="00285826">
              <w:rPr>
                <w:rFonts w:eastAsia="Calibri" w:cstheme="minorHAnsi"/>
                <w:b/>
                <w:bCs/>
                <w:spacing w:val="-3"/>
              </w:rPr>
              <w:t>S</w:t>
            </w:r>
            <w:r w:rsidRPr="00285826">
              <w:rPr>
                <w:rFonts w:eastAsia="Calibri" w:cstheme="minorHAnsi"/>
                <w:b/>
                <w:bCs/>
                <w:spacing w:val="1"/>
              </w:rPr>
              <w:t>I</w:t>
            </w:r>
            <w:r w:rsidRPr="00285826">
              <w:rPr>
                <w:rFonts w:eastAsia="Calibri" w:cstheme="minorHAnsi"/>
                <w:b/>
                <w:bCs/>
              </w:rPr>
              <w:t>O</w:t>
            </w:r>
            <w:r w:rsidRPr="00285826">
              <w:rPr>
                <w:rFonts w:eastAsia="Calibri" w:cstheme="minorHAnsi"/>
                <w:b/>
                <w:bCs/>
                <w:spacing w:val="-2"/>
              </w:rPr>
              <w:t>N</w:t>
            </w:r>
            <w:r w:rsidRPr="00285826">
              <w:rPr>
                <w:rFonts w:eastAsia="Calibri" w:cstheme="minorHAnsi"/>
                <w:b/>
                <w:bCs/>
              </w:rPr>
              <w:t>ES</w:t>
            </w:r>
          </w:p>
        </w:tc>
        <w:tc>
          <w:tcPr>
            <w:tcW w:w="0" w:type="auto"/>
            <w:tcBorders>
              <w:top w:val="single" w:sz="8" w:space="0" w:color="000000"/>
              <w:left w:val="single" w:sz="8" w:space="0" w:color="000000"/>
              <w:bottom w:val="single" w:sz="8" w:space="0" w:color="000000"/>
              <w:right w:val="single" w:sz="8" w:space="0" w:color="000000"/>
            </w:tcBorders>
          </w:tcPr>
          <w:p w14:paraId="4F8F25E6" w14:textId="77777777" w:rsidR="007E3E69" w:rsidRPr="00285826" w:rsidRDefault="00D67E9B" w:rsidP="00C328F3">
            <w:pPr>
              <w:spacing w:after="0" w:line="240" w:lineRule="auto"/>
              <w:ind w:left="126" w:right="90"/>
              <w:rPr>
                <w:rFonts w:eastAsia="Calibri" w:cstheme="minorHAnsi"/>
              </w:rPr>
            </w:pPr>
            <w:r w:rsidRPr="00285826">
              <w:rPr>
                <w:rFonts w:eastAsia="Calibri" w:cstheme="minorHAnsi"/>
              </w:rPr>
              <w:t>$ 670.075.000</w:t>
            </w:r>
            <w:r w:rsidRPr="00285826">
              <w:rPr>
                <w:rFonts w:eastAsia="Calibri" w:cstheme="minorHAnsi"/>
                <w:b/>
                <w:bCs/>
              </w:rPr>
              <w:t xml:space="preserve"> </w:t>
            </w:r>
            <w:r w:rsidR="009608C8" w:rsidRPr="00285826">
              <w:rPr>
                <w:rFonts w:eastAsia="Calibri" w:cstheme="minorHAnsi"/>
              </w:rPr>
              <w:t>(ACTUALIZADO AÑO 202</w:t>
            </w:r>
            <w:r w:rsidRPr="00285826">
              <w:rPr>
                <w:rFonts w:eastAsia="Calibri" w:cstheme="minorHAnsi"/>
              </w:rPr>
              <w:t>5</w:t>
            </w:r>
            <w:r w:rsidR="009608C8" w:rsidRPr="00285826">
              <w:rPr>
                <w:rFonts w:eastAsia="Calibri" w:cstheme="minorHAnsi"/>
              </w:rPr>
              <w:t>)</w:t>
            </w:r>
          </w:p>
          <w:p w14:paraId="45012C18" w14:textId="77777777" w:rsidR="00764633" w:rsidRPr="00285826" w:rsidRDefault="00764633" w:rsidP="00C328F3">
            <w:pPr>
              <w:spacing w:after="0" w:line="240" w:lineRule="auto"/>
              <w:ind w:left="126" w:right="90"/>
              <w:rPr>
                <w:rFonts w:eastAsia="Calibri" w:cstheme="minorHAnsi"/>
              </w:rPr>
            </w:pPr>
          </w:p>
          <w:p w14:paraId="3DAEF54E" w14:textId="77777777" w:rsidR="00764633" w:rsidRPr="00285826" w:rsidRDefault="00764633" w:rsidP="00C328F3">
            <w:pPr>
              <w:spacing w:after="0" w:line="240" w:lineRule="auto"/>
              <w:ind w:left="126" w:right="90"/>
              <w:rPr>
                <w:rFonts w:eastAsia="Calibri" w:cstheme="minorHAnsi"/>
              </w:rPr>
            </w:pPr>
          </w:p>
          <w:p w14:paraId="7D7C5AB6" w14:textId="77777777" w:rsidR="00764633" w:rsidRPr="00285826" w:rsidRDefault="00764633" w:rsidP="00C328F3">
            <w:pPr>
              <w:spacing w:after="0" w:line="240" w:lineRule="auto"/>
              <w:ind w:left="126" w:right="90"/>
              <w:rPr>
                <w:rFonts w:eastAsia="Calibri" w:cstheme="minorHAnsi"/>
              </w:rPr>
            </w:pPr>
          </w:p>
          <w:p w14:paraId="451CAFA0" w14:textId="28046E09" w:rsidR="00764633" w:rsidRPr="00285826" w:rsidRDefault="00764633" w:rsidP="00C328F3">
            <w:pPr>
              <w:spacing w:after="0" w:line="240" w:lineRule="auto"/>
              <w:ind w:left="126" w:right="90"/>
              <w:rPr>
                <w:rFonts w:eastAsia="Calibri" w:cstheme="minorHAnsi"/>
              </w:rPr>
            </w:pPr>
          </w:p>
        </w:tc>
      </w:tr>
      <w:tr w:rsidR="00764633" w:rsidRPr="00285826" w14:paraId="797FEF33" w14:textId="77777777" w:rsidTr="00D67E9B">
        <w:trPr>
          <w:trHeight w:val="625"/>
        </w:trPr>
        <w:tc>
          <w:tcPr>
            <w:tcW w:w="0" w:type="auto"/>
            <w:tcBorders>
              <w:top w:val="single" w:sz="8" w:space="0" w:color="000000"/>
              <w:left w:val="single" w:sz="8" w:space="0" w:color="000000"/>
              <w:bottom w:val="single" w:sz="8" w:space="0" w:color="000000"/>
              <w:right w:val="single" w:sz="8" w:space="0" w:color="000000"/>
            </w:tcBorders>
          </w:tcPr>
          <w:p w14:paraId="78FA8366" w14:textId="77777777" w:rsidR="00764633" w:rsidRPr="00285826" w:rsidRDefault="00764633" w:rsidP="00764633">
            <w:pPr>
              <w:spacing w:after="0" w:line="264" w:lineRule="exact"/>
              <w:ind w:left="59" w:right="-20"/>
              <w:rPr>
                <w:rFonts w:eastAsia="Calibri" w:cstheme="minorHAnsi"/>
                <w:b/>
                <w:bCs/>
                <w:position w:val="1"/>
              </w:rPr>
            </w:pPr>
            <w:r w:rsidRPr="00285826">
              <w:rPr>
                <w:rFonts w:eastAsia="Calibri" w:cstheme="minorHAnsi"/>
                <w:b/>
                <w:bCs/>
                <w:spacing w:val="-1"/>
                <w:position w:val="1"/>
              </w:rPr>
              <w:t>V</w:t>
            </w:r>
            <w:r w:rsidRPr="00285826">
              <w:rPr>
                <w:rFonts w:eastAsia="Calibri" w:cstheme="minorHAnsi"/>
                <w:b/>
                <w:bCs/>
                <w:position w:val="1"/>
              </w:rPr>
              <w:t>A</w:t>
            </w:r>
            <w:r w:rsidRPr="00285826">
              <w:rPr>
                <w:rFonts w:eastAsia="Calibri" w:cstheme="minorHAnsi"/>
                <w:b/>
                <w:bCs/>
                <w:spacing w:val="1"/>
                <w:position w:val="1"/>
              </w:rPr>
              <w:t>L</w:t>
            </w:r>
            <w:r w:rsidRPr="00285826">
              <w:rPr>
                <w:rFonts w:eastAsia="Calibri" w:cstheme="minorHAnsi"/>
                <w:b/>
                <w:bCs/>
                <w:position w:val="1"/>
              </w:rPr>
              <w:t>OR</w:t>
            </w:r>
            <w:r w:rsidRPr="00285826">
              <w:rPr>
                <w:rFonts w:eastAsia="Calibri" w:cstheme="minorHAnsi"/>
                <w:b/>
                <w:bCs/>
                <w:spacing w:val="-2"/>
                <w:position w:val="1"/>
              </w:rPr>
              <w:t>A</w:t>
            </w:r>
            <w:r w:rsidRPr="00285826">
              <w:rPr>
                <w:rFonts w:eastAsia="Calibri" w:cstheme="minorHAnsi"/>
                <w:b/>
                <w:bCs/>
                <w:spacing w:val="1"/>
                <w:position w:val="1"/>
              </w:rPr>
              <w:t>CI</w:t>
            </w:r>
            <w:r w:rsidRPr="00285826">
              <w:rPr>
                <w:rFonts w:eastAsia="Calibri" w:cstheme="minorHAnsi"/>
                <w:b/>
                <w:bCs/>
                <w:spacing w:val="-3"/>
                <w:position w:val="1"/>
              </w:rPr>
              <w:t>Ó</w:t>
            </w:r>
            <w:r w:rsidRPr="00285826">
              <w:rPr>
                <w:rFonts w:eastAsia="Calibri" w:cstheme="minorHAnsi"/>
                <w:b/>
                <w:bCs/>
                <w:position w:val="1"/>
              </w:rPr>
              <w:t>N</w:t>
            </w:r>
            <w:r w:rsidRPr="00285826">
              <w:rPr>
                <w:rFonts w:eastAsia="Calibri" w:cstheme="minorHAnsi"/>
                <w:b/>
                <w:bCs/>
                <w:spacing w:val="1"/>
                <w:position w:val="1"/>
              </w:rPr>
              <w:t xml:space="preserve"> </w:t>
            </w:r>
            <w:r w:rsidRPr="00285826">
              <w:rPr>
                <w:rFonts w:eastAsia="Calibri" w:cstheme="minorHAnsi"/>
                <w:b/>
                <w:bCs/>
                <w:spacing w:val="-2"/>
                <w:position w:val="1"/>
              </w:rPr>
              <w:t>D</w:t>
            </w:r>
            <w:r w:rsidRPr="00285826">
              <w:rPr>
                <w:rFonts w:eastAsia="Calibri" w:cstheme="minorHAnsi"/>
                <w:b/>
                <w:bCs/>
                <w:position w:val="1"/>
              </w:rPr>
              <w:t>E</w:t>
            </w:r>
            <w:r w:rsidRPr="00285826">
              <w:rPr>
                <w:rFonts w:eastAsia="Calibri" w:cstheme="minorHAnsi"/>
                <w:b/>
                <w:bCs/>
                <w:spacing w:val="1"/>
                <w:position w:val="1"/>
              </w:rPr>
              <w:t xml:space="preserve"> </w:t>
            </w:r>
            <w:r w:rsidRPr="00285826">
              <w:rPr>
                <w:rFonts w:eastAsia="Calibri" w:cstheme="minorHAnsi"/>
                <w:b/>
                <w:bCs/>
                <w:spacing w:val="-2"/>
                <w:position w:val="1"/>
              </w:rPr>
              <w:t>L</w:t>
            </w:r>
            <w:r w:rsidRPr="00285826">
              <w:rPr>
                <w:rFonts w:eastAsia="Calibri" w:cstheme="minorHAnsi"/>
                <w:b/>
                <w:bCs/>
                <w:position w:val="1"/>
              </w:rPr>
              <w:t>A</w:t>
            </w:r>
            <w:r w:rsidRPr="00285826">
              <w:rPr>
                <w:rFonts w:eastAsia="Calibri" w:cstheme="minorHAnsi"/>
                <w:b/>
                <w:bCs/>
                <w:spacing w:val="1"/>
                <w:position w:val="1"/>
              </w:rPr>
              <w:t xml:space="preserve"> C</w:t>
            </w:r>
            <w:r w:rsidRPr="00285826">
              <w:rPr>
                <w:rFonts w:eastAsia="Calibri" w:cstheme="minorHAnsi"/>
                <w:b/>
                <w:bCs/>
                <w:spacing w:val="-3"/>
                <w:position w:val="1"/>
              </w:rPr>
              <w:t>O</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spacing w:val="-1"/>
                <w:position w:val="1"/>
              </w:rPr>
              <w:t>I</w:t>
            </w:r>
            <w:r w:rsidRPr="00285826">
              <w:rPr>
                <w:rFonts w:eastAsia="Calibri" w:cstheme="minorHAnsi"/>
                <w:b/>
                <w:bCs/>
                <w:spacing w:val="1"/>
                <w:position w:val="1"/>
              </w:rPr>
              <w:t>NG</w:t>
            </w:r>
            <w:r w:rsidRPr="00285826">
              <w:rPr>
                <w:rFonts w:eastAsia="Calibri" w:cstheme="minorHAnsi"/>
                <w:b/>
                <w:bCs/>
                <w:spacing w:val="-2"/>
                <w:position w:val="1"/>
              </w:rPr>
              <w:t>E</w:t>
            </w:r>
            <w:r w:rsidRPr="00285826">
              <w:rPr>
                <w:rFonts w:eastAsia="Calibri" w:cstheme="minorHAnsi"/>
                <w:b/>
                <w:bCs/>
                <w:spacing w:val="-1"/>
                <w:position w:val="1"/>
              </w:rPr>
              <w:t>N</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position w:val="1"/>
              </w:rPr>
              <w:t>A</w:t>
            </w:r>
          </w:p>
          <w:p w14:paraId="4EE76821" w14:textId="3D8FDE62" w:rsidR="00764633" w:rsidRPr="00285826" w:rsidRDefault="00764633" w:rsidP="00764633">
            <w:pPr>
              <w:spacing w:after="0" w:line="264" w:lineRule="exact"/>
              <w:ind w:left="59" w:right="-20"/>
              <w:rPr>
                <w:rFonts w:eastAsia="Calibri" w:cstheme="minorHAnsi"/>
                <w:b/>
                <w:bCs/>
                <w:spacing w:val="1"/>
                <w:position w:val="1"/>
              </w:rPr>
            </w:pPr>
            <w:r w:rsidRPr="00285826">
              <w:rPr>
                <w:rFonts w:eastAsia="Calibri" w:cstheme="minorHAnsi"/>
                <w:b/>
                <w:bCs/>
                <w:position w:val="1"/>
              </w:rPr>
              <w:t>(Pretensiones Objetivadas)</w:t>
            </w:r>
          </w:p>
        </w:tc>
        <w:tc>
          <w:tcPr>
            <w:tcW w:w="0" w:type="auto"/>
            <w:tcBorders>
              <w:top w:val="single" w:sz="8" w:space="0" w:color="000000"/>
              <w:left w:val="single" w:sz="8" w:space="0" w:color="000000"/>
              <w:bottom w:val="single" w:sz="8" w:space="0" w:color="000000"/>
              <w:right w:val="single" w:sz="8" w:space="0" w:color="000000"/>
            </w:tcBorders>
          </w:tcPr>
          <w:p w14:paraId="5EA4DE8C" w14:textId="0FBECE1F" w:rsidR="00764633" w:rsidRDefault="00764633" w:rsidP="00764633">
            <w:pPr>
              <w:ind w:right="81"/>
              <w:jc w:val="both"/>
              <w:rPr>
                <w:rFonts w:cstheme="minorHAnsi"/>
                <w:b/>
                <w:bCs/>
              </w:rPr>
            </w:pPr>
            <w:r w:rsidRPr="00285826">
              <w:rPr>
                <w:rFonts w:cstheme="minorHAnsi"/>
                <w:b/>
                <w:bCs/>
              </w:rPr>
              <w:t xml:space="preserve">Liquidación objetiva $ </w:t>
            </w:r>
            <w:r w:rsidR="00983CB8" w:rsidRPr="00285826">
              <w:rPr>
                <w:rFonts w:cstheme="minorHAnsi"/>
                <w:b/>
                <w:bCs/>
              </w:rPr>
              <w:t>8.781.976,5</w:t>
            </w:r>
          </w:p>
          <w:p w14:paraId="3E760446" w14:textId="4F9FCA57" w:rsidR="001800D5" w:rsidRPr="001800D5" w:rsidRDefault="001800D5" w:rsidP="00764633">
            <w:pPr>
              <w:ind w:right="81"/>
              <w:jc w:val="both"/>
              <w:rPr>
                <w:rFonts w:cstheme="minorHAnsi"/>
              </w:rPr>
            </w:pPr>
            <w:r w:rsidRPr="001800D5">
              <w:rPr>
                <w:rFonts w:cstheme="minorHAnsi"/>
              </w:rPr>
              <w:t>Se llegó a este valor de la siguiente forma:</w:t>
            </w:r>
          </w:p>
          <w:p w14:paraId="28023704" w14:textId="1FF80285"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t>Lucro cesante:</w:t>
            </w:r>
            <w:r w:rsidRPr="00285826">
              <w:rPr>
                <w:rFonts w:cstheme="minorHAnsi"/>
              </w:rPr>
              <w:t xml:space="preserve"> No se reconoce pues hasta esta instancia no se han allegado certificados, extractos, planillas o pruebas que acrediten que para la fecha de los hechos el demandante se desempeñaba como mensajero, así como tampoco cual era el salario que devengaba. </w:t>
            </w:r>
          </w:p>
          <w:p w14:paraId="0AF8A96F" w14:textId="492E29D0"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t>Daño Psicológico:</w:t>
            </w:r>
            <w:r w:rsidRPr="00285826">
              <w:rPr>
                <w:rFonts w:cstheme="minorHAnsi"/>
              </w:rPr>
              <w:t xml:space="preserve"> No se reconoce por no estar dentro de la tipología indemnizatoria del Consejo de </w:t>
            </w:r>
            <w:r w:rsidRPr="00FD1D90">
              <w:rPr>
                <w:rFonts w:cstheme="minorHAnsi"/>
              </w:rPr>
              <w:t>Estado</w:t>
            </w:r>
            <w:r w:rsidRPr="00285826">
              <w:rPr>
                <w:rFonts w:cstheme="minorHAnsi"/>
              </w:rPr>
              <w:t xml:space="preserve">. </w:t>
            </w:r>
          </w:p>
          <w:p w14:paraId="6C559DC2" w14:textId="77777777"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t>Alteración de las condiciones de existencia:</w:t>
            </w:r>
            <w:r w:rsidRPr="00285826">
              <w:rPr>
                <w:rFonts w:cstheme="minorHAnsi"/>
              </w:rPr>
              <w:t xml:space="preserve"> No se reconoce por no estar dentro de la tipología indemnizatoria del Consejo de Estado. </w:t>
            </w:r>
          </w:p>
          <w:p w14:paraId="7F856A8E" w14:textId="77777777"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t>Daño emergente $ 803.255:</w:t>
            </w:r>
            <w:r w:rsidRPr="00285826">
              <w:rPr>
                <w:rFonts w:cstheme="minorHAnsi"/>
              </w:rPr>
              <w:t xml:space="preserve"> Se reconoce este valor por estar acreditado este valor en las facturas de venta No. 33650 del 20 de febrero de 2020 por valor de $200.000, No. 0378 del 22 de febrero de 2020 por valor de $150.000 y Comprobante de Ingreso No. 5789156 de fecha 16 de enero de 2020 por valor de $453.255 que fueron aportados con la demanda, los cuales fueron expedidas a nombre del demandante, por lo que se puede deducir que efectivamente estos gastos salieron de su patrimonio. No se reconoce lo pretendido por honorarios de abogado en representación en proceso penal, por solicitarse en favor de una persona que no está vinculada como demandante en el proceso ni presentarse prueba que acredite lo pretendido.</w:t>
            </w:r>
          </w:p>
          <w:p w14:paraId="72EECF4B" w14:textId="77777777"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lastRenderedPageBreak/>
              <w:t>Daño a la salud $14.235.000:</w:t>
            </w:r>
            <w:r w:rsidRPr="00285826">
              <w:rPr>
                <w:rFonts w:cstheme="minorHAnsi"/>
              </w:rPr>
              <w:t xml:space="preserve"> Si bien no existe un parámetro objetivo como un dictamen de PCL que permita tasar el perjuicio, las lesiones presentadas por el demandante fueron “trauma en rodilla, pierna, tobillo y pie izquierdo más heridas complejas en tobillo y pierna izquierda” y como diagnóstico de egreso se estableció  “fractura de la epífisis inferior de la tibia”, el cual se puede encausar en un PCL del 1 al 10% , por lo que de acuerdo con los parámetros objetivos establecidos por la jurisprudencia del Consejo de Estado se reconoce una indemnización de máximo 10 SMMLV para la víctima directa, (único demandante), que a la fecha del informe equivalen a $14.235.000.</w:t>
            </w:r>
          </w:p>
          <w:p w14:paraId="618E8AA3" w14:textId="40BECDED" w:rsidR="00764633" w:rsidRPr="00285826" w:rsidRDefault="00764633" w:rsidP="00764633">
            <w:pPr>
              <w:pStyle w:val="Prrafodelista"/>
              <w:widowControl/>
              <w:numPr>
                <w:ilvl w:val="0"/>
                <w:numId w:val="7"/>
              </w:numPr>
              <w:spacing w:after="160" w:line="259" w:lineRule="auto"/>
              <w:ind w:left="411" w:right="81" w:hanging="283"/>
              <w:jc w:val="both"/>
              <w:rPr>
                <w:rFonts w:cstheme="minorHAnsi"/>
              </w:rPr>
            </w:pPr>
            <w:r w:rsidRPr="00285826">
              <w:rPr>
                <w:rFonts w:cstheme="minorHAnsi"/>
                <w:b/>
                <w:bCs/>
              </w:rPr>
              <w:t>Perjuicios morales:</w:t>
            </w:r>
            <w:r w:rsidRPr="00285826">
              <w:rPr>
                <w:rFonts w:cstheme="minorHAnsi"/>
              </w:rPr>
              <w:t xml:space="preserve"> Si bien no existe un parámetro objetivo como un dictamen de PCL que permita tasar el perjuicio, las lesiones presentadas por el demandante fueron “trauma en rodilla, pierna, tobillo y pie izquierdo más heridas complejas en tobillo y pierna izquierda” y como diagnóstico de egreso se estableció  “fractura de la epífisis inferior de la tibia”, el cual se puede encausar en un PCL del 1 al 10% , por lo que de acuerdo con los parámetros objetivos establecidos por la jurisprudencia del Consejo de Estado se reconoce una indemnización de máximo 10 SMMLV para la víctima directa, (único demandante), que a la fecha del informe equivalen a $14.235.000. En la demanda se solicitó oficiar a la Junta Regional del Valle para un dictamen de PCL, por lo que la liquidación deberá actualizarse cuando se practique dicha prueba.</w:t>
            </w:r>
          </w:p>
          <w:p w14:paraId="34696AA1" w14:textId="77777777" w:rsidR="00764633" w:rsidRPr="00285826" w:rsidRDefault="00764633" w:rsidP="00764633">
            <w:pPr>
              <w:pStyle w:val="Prrafodelista"/>
              <w:ind w:right="81"/>
              <w:jc w:val="both"/>
              <w:rPr>
                <w:rFonts w:cstheme="minorHAnsi"/>
              </w:rPr>
            </w:pPr>
          </w:p>
          <w:p w14:paraId="4B2C6D0B" w14:textId="24D3D226" w:rsidR="00764633" w:rsidRPr="00285826" w:rsidRDefault="00764633" w:rsidP="00764633">
            <w:pPr>
              <w:pStyle w:val="Prrafodelista"/>
              <w:widowControl/>
              <w:numPr>
                <w:ilvl w:val="0"/>
                <w:numId w:val="7"/>
              </w:numPr>
              <w:spacing w:after="160" w:line="259" w:lineRule="auto"/>
              <w:ind w:right="81"/>
              <w:jc w:val="both"/>
              <w:rPr>
                <w:rFonts w:cstheme="minorHAnsi"/>
                <w:b/>
                <w:bCs/>
              </w:rPr>
            </w:pPr>
            <w:r w:rsidRPr="00285826">
              <w:rPr>
                <w:rFonts w:cstheme="minorHAnsi"/>
              </w:rPr>
              <w:t xml:space="preserve">Total </w:t>
            </w:r>
            <w:r w:rsidR="00FD1D90">
              <w:rPr>
                <w:rFonts w:cstheme="minorHAnsi"/>
              </w:rPr>
              <w:t>p</w:t>
            </w:r>
            <w:r w:rsidRPr="00285826">
              <w:rPr>
                <w:rFonts w:cstheme="minorHAnsi"/>
              </w:rPr>
              <w:t xml:space="preserve">retensiones reconocidas: $ </w:t>
            </w:r>
            <w:r w:rsidRPr="00285826">
              <w:rPr>
                <w:rFonts w:cstheme="minorHAnsi"/>
                <w:b/>
                <w:bCs/>
              </w:rPr>
              <w:t>29.273.255</w:t>
            </w:r>
          </w:p>
          <w:p w14:paraId="3A1BCD22" w14:textId="03EB938D" w:rsidR="00764633" w:rsidRPr="00285826" w:rsidRDefault="00764633" w:rsidP="00764633">
            <w:pPr>
              <w:pStyle w:val="Prrafodelista"/>
              <w:widowControl/>
              <w:numPr>
                <w:ilvl w:val="0"/>
                <w:numId w:val="7"/>
              </w:numPr>
              <w:spacing w:after="160" w:line="259" w:lineRule="auto"/>
              <w:ind w:right="81"/>
              <w:jc w:val="both"/>
              <w:rPr>
                <w:rFonts w:cstheme="minorHAnsi"/>
              </w:rPr>
            </w:pPr>
            <w:r w:rsidRPr="00285826">
              <w:rPr>
                <w:rFonts w:cstheme="minorHAnsi"/>
                <w:b/>
                <w:bCs/>
              </w:rPr>
              <w:t>Deducible</w:t>
            </w:r>
            <w:r w:rsidRPr="00285826">
              <w:rPr>
                <w:rFonts w:cstheme="minorHAnsi"/>
              </w:rPr>
              <w:t xml:space="preserve">: No aplica </w:t>
            </w:r>
          </w:p>
          <w:p w14:paraId="15100F63" w14:textId="77777777" w:rsidR="00764633" w:rsidRPr="00285826" w:rsidRDefault="00764633" w:rsidP="00764633">
            <w:pPr>
              <w:pStyle w:val="Prrafodelista"/>
              <w:widowControl/>
              <w:numPr>
                <w:ilvl w:val="0"/>
                <w:numId w:val="7"/>
              </w:numPr>
              <w:spacing w:after="160" w:line="259" w:lineRule="auto"/>
              <w:ind w:right="81"/>
              <w:jc w:val="both"/>
              <w:rPr>
                <w:rFonts w:eastAsia="Calibri" w:cstheme="minorHAnsi"/>
              </w:rPr>
            </w:pPr>
            <w:r w:rsidRPr="00285826">
              <w:rPr>
                <w:rFonts w:cstheme="minorHAnsi"/>
                <w:b/>
                <w:bCs/>
              </w:rPr>
              <w:t>Coaseguro</w:t>
            </w:r>
            <w:r w:rsidRPr="00285826">
              <w:rPr>
                <w:rFonts w:cstheme="minorHAnsi"/>
              </w:rPr>
              <w:t xml:space="preserve">: Participación del 30 % </w:t>
            </w:r>
          </w:p>
          <w:p w14:paraId="1E929C39" w14:textId="657D5AC4" w:rsidR="00764633" w:rsidRPr="00285826" w:rsidRDefault="00764633" w:rsidP="00764633">
            <w:pPr>
              <w:pStyle w:val="Prrafodelista"/>
              <w:widowControl/>
              <w:numPr>
                <w:ilvl w:val="0"/>
                <w:numId w:val="7"/>
              </w:numPr>
              <w:spacing w:after="160" w:line="259" w:lineRule="auto"/>
              <w:ind w:right="81"/>
              <w:jc w:val="both"/>
              <w:rPr>
                <w:rFonts w:eastAsia="Calibri" w:cstheme="minorHAnsi"/>
              </w:rPr>
            </w:pPr>
            <w:r w:rsidRPr="00285826">
              <w:rPr>
                <w:rFonts w:cstheme="minorHAnsi"/>
              </w:rPr>
              <w:t xml:space="preserve">Valoración objetiva final: </w:t>
            </w:r>
            <w:r w:rsidRPr="00285826">
              <w:rPr>
                <w:rFonts w:cstheme="minorHAnsi"/>
                <w:b/>
                <w:bCs/>
              </w:rPr>
              <w:t>$ 8.781.976,5</w:t>
            </w:r>
          </w:p>
        </w:tc>
      </w:tr>
      <w:tr w:rsidR="00764633" w:rsidRPr="00285826" w14:paraId="78E3C25D" w14:textId="77777777" w:rsidTr="00D87D1F">
        <w:trPr>
          <w:trHeight w:hRule="exact" w:val="2986"/>
        </w:trPr>
        <w:tc>
          <w:tcPr>
            <w:tcW w:w="0" w:type="auto"/>
            <w:tcBorders>
              <w:top w:val="single" w:sz="8" w:space="0" w:color="000000"/>
              <w:left w:val="single" w:sz="8" w:space="0" w:color="000000"/>
              <w:bottom w:val="single" w:sz="8" w:space="0" w:color="000000"/>
              <w:right w:val="single" w:sz="8" w:space="0" w:color="000000"/>
            </w:tcBorders>
          </w:tcPr>
          <w:p w14:paraId="6A7D1335" w14:textId="77777777" w:rsidR="00764633" w:rsidRPr="00285826" w:rsidRDefault="00764633" w:rsidP="00764633">
            <w:pPr>
              <w:spacing w:after="0" w:line="267" w:lineRule="exact"/>
              <w:ind w:left="59" w:right="-20"/>
              <w:rPr>
                <w:rFonts w:eastAsia="Calibri" w:cstheme="minorHAnsi"/>
              </w:rPr>
            </w:pPr>
            <w:r w:rsidRPr="00285826">
              <w:rPr>
                <w:rFonts w:eastAsia="Calibri" w:cstheme="minorHAnsi"/>
                <w:b/>
                <w:bCs/>
                <w:position w:val="1"/>
              </w:rPr>
              <w:lastRenderedPageBreak/>
              <w:t>POL</w:t>
            </w:r>
            <w:r w:rsidRPr="00285826">
              <w:rPr>
                <w:rFonts w:eastAsia="Calibri" w:cstheme="minorHAnsi"/>
                <w:b/>
                <w:bCs/>
                <w:spacing w:val="1"/>
                <w:position w:val="1"/>
              </w:rPr>
              <w:t>I</w:t>
            </w:r>
            <w:r w:rsidRPr="00285826">
              <w:rPr>
                <w:rFonts w:eastAsia="Calibri" w:cstheme="minorHAnsi"/>
                <w:b/>
                <w:bCs/>
                <w:spacing w:val="-2"/>
                <w:position w:val="1"/>
              </w:rPr>
              <w:t>Z</w:t>
            </w:r>
            <w:r w:rsidRPr="00285826">
              <w:rPr>
                <w:rFonts w:eastAsia="Calibri" w:cstheme="minorHAnsi"/>
                <w:b/>
                <w:bCs/>
                <w:position w:val="1"/>
              </w:rPr>
              <w:t>A</w:t>
            </w:r>
            <w:r w:rsidRPr="00285826">
              <w:rPr>
                <w:rFonts w:eastAsia="Calibri" w:cstheme="minorHAnsi"/>
                <w:b/>
                <w:bCs/>
                <w:spacing w:val="1"/>
                <w:position w:val="1"/>
              </w:rPr>
              <w:t xml:space="preserve"> </w:t>
            </w:r>
            <w:r w:rsidRPr="00285826">
              <w:rPr>
                <w:rFonts w:eastAsia="Calibri" w:cstheme="minorHAnsi"/>
                <w:b/>
                <w:bCs/>
                <w:spacing w:val="-1"/>
                <w:position w:val="1"/>
              </w:rPr>
              <w:t>VI</w:t>
            </w:r>
            <w:r w:rsidRPr="00285826">
              <w:rPr>
                <w:rFonts w:eastAsia="Calibri" w:cstheme="minorHAnsi"/>
                <w:b/>
                <w:bCs/>
                <w:spacing w:val="1"/>
                <w:position w:val="1"/>
              </w:rPr>
              <w:t>N</w:t>
            </w:r>
            <w:r w:rsidRPr="00285826">
              <w:rPr>
                <w:rFonts w:eastAsia="Calibri" w:cstheme="minorHAnsi"/>
                <w:b/>
                <w:bCs/>
                <w:spacing w:val="-2"/>
                <w:position w:val="1"/>
              </w:rPr>
              <w:t>C</w:t>
            </w:r>
            <w:r w:rsidRPr="00285826">
              <w:rPr>
                <w:rFonts w:eastAsia="Calibri" w:cstheme="minorHAnsi"/>
                <w:b/>
                <w:bCs/>
                <w:position w:val="1"/>
              </w:rPr>
              <w:t>ULA</w:t>
            </w:r>
            <w:r w:rsidRPr="00285826">
              <w:rPr>
                <w:rFonts w:eastAsia="Calibri" w:cstheme="minorHAnsi"/>
                <w:b/>
                <w:bCs/>
                <w:spacing w:val="-2"/>
                <w:position w:val="1"/>
              </w:rPr>
              <w:t>D</w:t>
            </w:r>
            <w:r w:rsidRPr="00285826">
              <w:rPr>
                <w:rFonts w:eastAsia="Calibri" w:cstheme="minorHAns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089213C0" w14:textId="2EB0AB7D" w:rsidR="00764633" w:rsidRPr="00285826" w:rsidRDefault="00764633" w:rsidP="00764633">
            <w:pPr>
              <w:spacing w:after="0" w:line="267" w:lineRule="exact"/>
              <w:ind w:left="126" w:right="90"/>
              <w:rPr>
                <w:rFonts w:eastAsia="Calibri" w:cstheme="minorHAnsi"/>
                <w:position w:val="1"/>
              </w:rPr>
            </w:pPr>
            <w:r w:rsidRPr="00285826">
              <w:rPr>
                <w:rFonts w:eastAsia="Calibri" w:cstheme="minorHAnsi"/>
                <w:spacing w:val="-1"/>
                <w:position w:val="1"/>
              </w:rPr>
              <w:t>N</w:t>
            </w:r>
            <w:r w:rsidRPr="00285826">
              <w:rPr>
                <w:rFonts w:eastAsia="Calibri" w:cstheme="minorHAnsi"/>
                <w:spacing w:val="1"/>
                <w:position w:val="1"/>
              </w:rPr>
              <w:t>úmero</w:t>
            </w:r>
            <w:r w:rsidRPr="00285826">
              <w:rPr>
                <w:rFonts w:eastAsia="Calibri" w:cstheme="minorHAnsi"/>
                <w:position w:val="1"/>
              </w:rPr>
              <w:t>:</w:t>
            </w:r>
            <w:r w:rsidR="009C176D" w:rsidRPr="00285826">
              <w:rPr>
                <w:rFonts w:eastAsia="Calibri" w:cstheme="minorHAnsi"/>
                <w:position w:val="1"/>
              </w:rPr>
              <w:t xml:space="preserve"> </w:t>
            </w:r>
            <w:r w:rsidR="00D87D1F" w:rsidRPr="00285826">
              <w:rPr>
                <w:rFonts w:eastAsia="Calibri" w:cstheme="minorHAnsi"/>
                <w:position w:val="1"/>
              </w:rPr>
              <w:t>420-80-994000000109.</w:t>
            </w:r>
          </w:p>
          <w:p w14:paraId="29906228" w14:textId="6B2080F0" w:rsidR="00764633" w:rsidRPr="00285826" w:rsidRDefault="00764633" w:rsidP="00764633">
            <w:pPr>
              <w:spacing w:after="0" w:line="267" w:lineRule="exact"/>
              <w:ind w:left="126" w:right="90"/>
              <w:rPr>
                <w:rFonts w:eastAsia="Calibri" w:cstheme="minorHAnsi"/>
              </w:rPr>
            </w:pPr>
            <w:r w:rsidRPr="00285826">
              <w:rPr>
                <w:rFonts w:eastAsia="Calibri" w:cstheme="minorHAnsi"/>
                <w:position w:val="1"/>
              </w:rPr>
              <w:t>Ra</w:t>
            </w:r>
            <w:r w:rsidRPr="00285826">
              <w:rPr>
                <w:rFonts w:eastAsia="Calibri" w:cstheme="minorHAnsi"/>
                <w:spacing w:val="-1"/>
                <w:position w:val="1"/>
              </w:rPr>
              <w:t>m</w:t>
            </w:r>
            <w:r w:rsidRPr="00285826">
              <w:rPr>
                <w:rFonts w:eastAsia="Calibri" w:cstheme="minorHAnsi"/>
                <w:spacing w:val="1"/>
                <w:position w:val="1"/>
              </w:rPr>
              <w:t>o</w:t>
            </w:r>
            <w:r w:rsidRPr="00285826">
              <w:rPr>
                <w:rFonts w:eastAsia="Calibri" w:cstheme="minorHAnsi"/>
                <w:position w:val="1"/>
              </w:rPr>
              <w:t xml:space="preserve">: </w:t>
            </w:r>
            <w:r w:rsidR="003E55A3">
              <w:rPr>
                <w:rFonts w:eastAsia="Calibri" w:cstheme="minorHAnsi"/>
                <w:position w:val="1"/>
              </w:rPr>
              <w:t>RCE</w:t>
            </w:r>
          </w:p>
          <w:p w14:paraId="23126C4E" w14:textId="7A30FDDF" w:rsidR="00764633" w:rsidRPr="00285826" w:rsidRDefault="00764633" w:rsidP="00764633">
            <w:pPr>
              <w:spacing w:after="0" w:line="240" w:lineRule="auto"/>
              <w:ind w:left="126" w:right="90"/>
              <w:rPr>
                <w:rFonts w:eastAsia="Calibri" w:cstheme="minorHAnsi"/>
              </w:rPr>
            </w:pPr>
            <w:r w:rsidRPr="00285826">
              <w:rPr>
                <w:rFonts w:eastAsia="Calibri" w:cstheme="minorHAnsi"/>
              </w:rPr>
              <w:t>Amparo</w:t>
            </w:r>
            <w:r w:rsidRPr="00285826">
              <w:rPr>
                <w:rFonts w:eastAsia="Calibri" w:cstheme="minorHAnsi"/>
                <w:spacing w:val="-2"/>
              </w:rPr>
              <w:t xml:space="preserve"> </w:t>
            </w:r>
            <w:r w:rsidRPr="00285826">
              <w:rPr>
                <w:rFonts w:eastAsia="Calibri" w:cstheme="minorHAnsi"/>
              </w:rPr>
              <w:t>afectado: PLO</w:t>
            </w:r>
          </w:p>
          <w:p w14:paraId="14D1A2A9" w14:textId="064A164E" w:rsidR="00764633" w:rsidRPr="00285826" w:rsidRDefault="00764633" w:rsidP="00764633">
            <w:pPr>
              <w:spacing w:after="0" w:line="240" w:lineRule="auto"/>
              <w:ind w:left="126" w:right="90"/>
              <w:rPr>
                <w:rFonts w:eastAsia="Calibri" w:cstheme="minorHAnsi"/>
              </w:rPr>
            </w:pPr>
            <w:r w:rsidRPr="00285826">
              <w:rPr>
                <w:rFonts w:eastAsia="Calibri" w:cstheme="minorHAnsi"/>
                <w:spacing w:val="1"/>
              </w:rPr>
              <w:t>D</w:t>
            </w:r>
            <w:r w:rsidRPr="00285826">
              <w:rPr>
                <w:rFonts w:eastAsia="Calibri" w:cstheme="minorHAnsi"/>
              </w:rPr>
              <w:t>ed</w:t>
            </w:r>
            <w:r w:rsidRPr="00285826">
              <w:rPr>
                <w:rFonts w:eastAsia="Calibri" w:cstheme="minorHAnsi"/>
                <w:spacing w:val="-1"/>
              </w:rPr>
              <w:t>u</w:t>
            </w:r>
            <w:r w:rsidRPr="00285826">
              <w:rPr>
                <w:rFonts w:eastAsia="Calibri" w:cstheme="minorHAnsi"/>
              </w:rPr>
              <w:t>ci</w:t>
            </w:r>
            <w:r w:rsidRPr="00285826">
              <w:rPr>
                <w:rFonts w:eastAsia="Calibri" w:cstheme="minorHAnsi"/>
                <w:spacing w:val="-1"/>
              </w:rPr>
              <w:t>b</w:t>
            </w:r>
            <w:r w:rsidRPr="00285826">
              <w:rPr>
                <w:rFonts w:eastAsia="Calibri" w:cstheme="minorHAnsi"/>
              </w:rPr>
              <w:t>l</w:t>
            </w:r>
            <w:r w:rsidRPr="00285826">
              <w:rPr>
                <w:rFonts w:eastAsia="Calibri" w:cstheme="minorHAnsi"/>
                <w:spacing w:val="-2"/>
              </w:rPr>
              <w:t>e (Si Aplica)</w:t>
            </w:r>
            <w:r w:rsidRPr="00285826">
              <w:rPr>
                <w:rFonts w:eastAsia="Calibri" w:cstheme="minorHAnsi"/>
              </w:rPr>
              <w:t>: NO APLICA</w:t>
            </w:r>
          </w:p>
          <w:p w14:paraId="385160F1" w14:textId="432B3E24" w:rsidR="00764633" w:rsidRPr="00285826" w:rsidRDefault="00764633" w:rsidP="00764633">
            <w:pPr>
              <w:spacing w:after="0" w:line="240" w:lineRule="auto"/>
              <w:ind w:left="126" w:right="90"/>
              <w:rPr>
                <w:rFonts w:eastAsia="Calibri" w:cstheme="minorHAnsi"/>
              </w:rPr>
            </w:pPr>
            <w:r w:rsidRPr="00285826">
              <w:rPr>
                <w:rFonts w:eastAsia="Calibri" w:cstheme="minorHAnsi"/>
              </w:rPr>
              <w:t>Va</w:t>
            </w:r>
            <w:r w:rsidRPr="00285826">
              <w:rPr>
                <w:rFonts w:eastAsia="Calibri" w:cstheme="minorHAnsi"/>
                <w:spacing w:val="-1"/>
              </w:rPr>
              <w:t>l</w:t>
            </w:r>
            <w:r w:rsidRPr="00285826">
              <w:rPr>
                <w:rFonts w:eastAsia="Calibri" w:cstheme="minorHAnsi"/>
                <w:spacing w:val="1"/>
              </w:rPr>
              <w:t>o</w:t>
            </w:r>
            <w:r w:rsidRPr="00285826">
              <w:rPr>
                <w:rFonts w:eastAsia="Calibri" w:cstheme="minorHAnsi"/>
              </w:rPr>
              <w:t>r a</w:t>
            </w:r>
            <w:r w:rsidRPr="00285826">
              <w:rPr>
                <w:rFonts w:eastAsia="Calibri" w:cstheme="minorHAnsi"/>
                <w:spacing w:val="-2"/>
              </w:rPr>
              <w:t>s</w:t>
            </w:r>
            <w:r w:rsidRPr="00285826">
              <w:rPr>
                <w:rFonts w:eastAsia="Calibri" w:cstheme="minorHAnsi"/>
              </w:rPr>
              <w:t>eg</w:t>
            </w:r>
            <w:r w:rsidRPr="00285826">
              <w:rPr>
                <w:rFonts w:eastAsia="Calibri" w:cstheme="minorHAnsi"/>
                <w:spacing w:val="-1"/>
              </w:rPr>
              <w:t>u</w:t>
            </w:r>
            <w:r w:rsidRPr="00285826">
              <w:rPr>
                <w:rFonts w:eastAsia="Calibri" w:cstheme="minorHAnsi"/>
              </w:rPr>
              <w:t>ra</w:t>
            </w:r>
            <w:r w:rsidRPr="00285826">
              <w:rPr>
                <w:rFonts w:eastAsia="Calibri" w:cstheme="minorHAnsi"/>
                <w:spacing w:val="-1"/>
              </w:rPr>
              <w:t>d</w:t>
            </w:r>
            <w:r w:rsidRPr="00285826">
              <w:rPr>
                <w:rFonts w:eastAsia="Calibri" w:cstheme="minorHAnsi"/>
                <w:spacing w:val="1"/>
              </w:rPr>
              <w:t>o</w:t>
            </w:r>
            <w:r w:rsidRPr="00285826">
              <w:rPr>
                <w:rFonts w:eastAsia="Calibri" w:cstheme="minorHAnsi"/>
              </w:rPr>
              <w:t>: $7.000.000.000</w:t>
            </w:r>
          </w:p>
          <w:p w14:paraId="0E2B9035" w14:textId="4868CF65" w:rsidR="00764633" w:rsidRPr="00285826" w:rsidRDefault="00764633" w:rsidP="00764633">
            <w:pPr>
              <w:spacing w:after="0" w:line="240" w:lineRule="auto"/>
              <w:ind w:left="126" w:right="90"/>
              <w:rPr>
                <w:rFonts w:eastAsia="Calibri" w:cstheme="minorHAnsi"/>
              </w:rPr>
            </w:pPr>
            <w:r w:rsidRPr="00285826">
              <w:rPr>
                <w:rFonts w:eastAsia="Calibri" w:cstheme="minorHAnsi"/>
              </w:rPr>
              <w:t>Placa (Si Aplica): NO APLICA</w:t>
            </w:r>
          </w:p>
          <w:p w14:paraId="68DDC243" w14:textId="77777777" w:rsidR="00D87D1F" w:rsidRPr="00285826" w:rsidRDefault="00764633" w:rsidP="00764633">
            <w:pPr>
              <w:spacing w:after="0" w:line="240" w:lineRule="auto"/>
              <w:ind w:left="126" w:right="90"/>
              <w:rPr>
                <w:rFonts w:eastAsia="Calibri" w:cstheme="minorHAnsi"/>
              </w:rPr>
            </w:pPr>
            <w:r w:rsidRPr="00285826">
              <w:rPr>
                <w:rFonts w:eastAsia="Calibri" w:cstheme="minorHAnsi"/>
              </w:rPr>
              <w:t xml:space="preserve">Coaseguro (Si Aplica): </w:t>
            </w:r>
          </w:p>
          <w:p w14:paraId="2579D20A" w14:textId="00749F2F" w:rsidR="00D87D1F" w:rsidRPr="00285826" w:rsidRDefault="00D87D1F" w:rsidP="00764633">
            <w:pPr>
              <w:spacing w:after="0" w:line="240" w:lineRule="auto"/>
              <w:ind w:left="126" w:right="90"/>
              <w:rPr>
                <w:rFonts w:eastAsia="Calibri" w:cstheme="minorHAnsi"/>
              </w:rPr>
            </w:pPr>
            <w:r w:rsidRPr="00285826">
              <w:rPr>
                <w:rFonts w:eastAsia="Calibri" w:cstheme="minorHAnsi"/>
              </w:rPr>
              <w:t xml:space="preserve">SOLIDARIA (líder) 35% </w:t>
            </w:r>
          </w:p>
          <w:p w14:paraId="17C012B9" w14:textId="1DE5A719" w:rsidR="00D87D1F" w:rsidRPr="00285826" w:rsidRDefault="00D87D1F" w:rsidP="00764633">
            <w:pPr>
              <w:spacing w:after="0" w:line="240" w:lineRule="auto"/>
              <w:ind w:left="126" w:right="90"/>
              <w:rPr>
                <w:rFonts w:eastAsia="Calibri" w:cstheme="minorHAnsi"/>
                <w:b/>
                <w:bCs/>
                <w:u w:val="single"/>
              </w:rPr>
            </w:pPr>
            <w:r w:rsidRPr="00285826">
              <w:rPr>
                <w:rFonts w:eastAsia="Calibri" w:cstheme="minorHAnsi"/>
                <w:b/>
                <w:bCs/>
                <w:u w:val="single"/>
              </w:rPr>
              <w:t xml:space="preserve">CHUBB 30% </w:t>
            </w:r>
          </w:p>
          <w:p w14:paraId="5B9FD61B" w14:textId="77777777" w:rsidR="00D87D1F" w:rsidRPr="00285826" w:rsidRDefault="00D87D1F" w:rsidP="00764633">
            <w:pPr>
              <w:spacing w:after="0" w:line="240" w:lineRule="auto"/>
              <w:ind w:left="126" w:right="90"/>
              <w:rPr>
                <w:rFonts w:eastAsia="Calibri" w:cstheme="minorHAnsi"/>
              </w:rPr>
            </w:pPr>
            <w:r w:rsidRPr="00285826">
              <w:rPr>
                <w:rFonts w:eastAsia="Calibri" w:cstheme="minorHAnsi"/>
              </w:rPr>
              <w:t>SBS</w:t>
            </w:r>
            <w:r w:rsidRPr="00285826">
              <w:rPr>
                <w:rFonts w:eastAsia="Calibri" w:cstheme="minorHAnsi"/>
              </w:rPr>
              <w:tab/>
              <w:t xml:space="preserve">25% </w:t>
            </w:r>
          </w:p>
          <w:p w14:paraId="1C0B4F09" w14:textId="3E9B01C6" w:rsidR="00764633" w:rsidRPr="00285826" w:rsidRDefault="00D87D1F" w:rsidP="00764633">
            <w:pPr>
              <w:spacing w:after="0" w:line="240" w:lineRule="auto"/>
              <w:ind w:left="126" w:right="90"/>
              <w:rPr>
                <w:rFonts w:eastAsia="Calibri" w:cstheme="minorHAnsi"/>
              </w:rPr>
            </w:pPr>
            <w:r w:rsidRPr="00285826">
              <w:rPr>
                <w:rFonts w:eastAsia="Calibri" w:cstheme="minorHAnsi"/>
              </w:rPr>
              <w:t>HDI</w:t>
            </w:r>
            <w:r w:rsidRPr="00285826">
              <w:rPr>
                <w:rFonts w:eastAsia="Calibri" w:cstheme="minorHAnsi"/>
              </w:rPr>
              <w:tab/>
              <w:t>10%</w:t>
            </w:r>
          </w:p>
        </w:tc>
      </w:tr>
      <w:tr w:rsidR="00764633" w:rsidRPr="00285826" w14:paraId="393EAEA0" w14:textId="77777777" w:rsidTr="00D67E9B">
        <w:trPr>
          <w:trHeight w:val="2002"/>
        </w:trPr>
        <w:tc>
          <w:tcPr>
            <w:tcW w:w="0" w:type="auto"/>
            <w:tcBorders>
              <w:top w:val="single" w:sz="8" w:space="0" w:color="000000"/>
              <w:left w:val="single" w:sz="8" w:space="0" w:color="000000"/>
              <w:bottom w:val="single" w:sz="8" w:space="0" w:color="000000"/>
              <w:right w:val="single" w:sz="8" w:space="0" w:color="000000"/>
            </w:tcBorders>
          </w:tcPr>
          <w:p w14:paraId="54A46F88" w14:textId="77777777" w:rsidR="00764633" w:rsidRPr="00285826" w:rsidRDefault="00764633" w:rsidP="00764633">
            <w:pPr>
              <w:spacing w:after="0" w:line="267" w:lineRule="exact"/>
              <w:ind w:right="-20"/>
              <w:rPr>
                <w:rFonts w:eastAsia="Calibri" w:cstheme="minorHAnsi"/>
              </w:rPr>
            </w:pPr>
            <w:r w:rsidRPr="00285826">
              <w:rPr>
                <w:rFonts w:eastAsia="Calibri" w:cstheme="minorHAnsi"/>
                <w:b/>
                <w:bCs/>
                <w:position w:val="1"/>
              </w:rPr>
              <w:t>E</w:t>
            </w:r>
            <w:r w:rsidRPr="00285826">
              <w:rPr>
                <w:rFonts w:eastAsia="Calibri" w:cstheme="minorHAnsi"/>
                <w:b/>
                <w:bCs/>
                <w:spacing w:val="1"/>
                <w:position w:val="1"/>
              </w:rPr>
              <w:t>X</w:t>
            </w:r>
            <w:r w:rsidRPr="00285826">
              <w:rPr>
                <w:rFonts w:eastAsia="Calibri" w:cstheme="minorHAnsi"/>
                <w:b/>
                <w:bCs/>
                <w:spacing w:val="-2"/>
                <w:position w:val="1"/>
              </w:rPr>
              <w:t>C</w:t>
            </w:r>
            <w:r w:rsidRPr="00285826">
              <w:rPr>
                <w:rFonts w:eastAsia="Calibri" w:cstheme="minorHAnsi"/>
                <w:b/>
                <w:bCs/>
                <w:position w:val="1"/>
              </w:rPr>
              <w:t>EP</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position w:val="1"/>
              </w:rPr>
              <w:t>O</w:t>
            </w:r>
            <w:r w:rsidRPr="00285826">
              <w:rPr>
                <w:rFonts w:eastAsia="Calibri" w:cstheme="minorHAnsi"/>
                <w:b/>
                <w:bCs/>
                <w:spacing w:val="-2"/>
                <w:position w:val="1"/>
              </w:rPr>
              <w:t>N</w:t>
            </w:r>
            <w:r w:rsidRPr="00285826">
              <w:rPr>
                <w:rFonts w:eastAsia="Calibri" w:cstheme="minorHAnsi"/>
                <w:b/>
                <w:bCs/>
                <w:position w:val="1"/>
              </w:rPr>
              <w:t>ES</w:t>
            </w:r>
            <w:r w:rsidRPr="00285826">
              <w:rPr>
                <w:rFonts w:eastAsia="Calibri" w:cstheme="minorHAnsi"/>
                <w:b/>
                <w:bCs/>
                <w:spacing w:val="-1"/>
                <w:position w:val="1"/>
              </w:rPr>
              <w:t xml:space="preserve"> </w:t>
            </w:r>
            <w:r w:rsidRPr="00285826">
              <w:rPr>
                <w:rFonts w:eastAsia="Calibri" w:cstheme="minorHAnsi"/>
                <w:b/>
                <w:bCs/>
                <w:position w:val="1"/>
              </w:rPr>
              <w:t>P</w:t>
            </w:r>
            <w:r w:rsidRPr="00285826">
              <w:rPr>
                <w:rFonts w:eastAsia="Calibri" w:cstheme="minorHAnsi"/>
                <w:b/>
                <w:bCs/>
                <w:spacing w:val="1"/>
                <w:position w:val="1"/>
              </w:rPr>
              <w:t>R</w:t>
            </w:r>
            <w:r w:rsidRPr="00285826">
              <w:rPr>
                <w:rFonts w:eastAsia="Calibri" w:cstheme="minorHAnsi"/>
                <w:b/>
                <w:bCs/>
                <w:position w:val="1"/>
              </w:rPr>
              <w:t>O</w:t>
            </w:r>
            <w:r w:rsidRPr="00285826">
              <w:rPr>
                <w:rFonts w:eastAsia="Calibri" w:cstheme="minorHAnsi"/>
                <w:b/>
                <w:bCs/>
                <w:spacing w:val="-3"/>
                <w:position w:val="1"/>
              </w:rPr>
              <w:t>P</w:t>
            </w:r>
            <w:r w:rsidRPr="00285826">
              <w:rPr>
                <w:rFonts w:eastAsia="Calibri" w:cstheme="minorHAnsi"/>
                <w:b/>
                <w:bCs/>
                <w:position w:val="1"/>
              </w:rPr>
              <w:t>UE</w:t>
            </w:r>
            <w:r w:rsidRPr="00285826">
              <w:rPr>
                <w:rFonts w:eastAsia="Calibri" w:cstheme="minorHAnsi"/>
                <w:b/>
                <w:bCs/>
                <w:spacing w:val="-1"/>
                <w:position w:val="1"/>
              </w:rPr>
              <w:t>ST</w:t>
            </w:r>
            <w:r w:rsidRPr="00285826">
              <w:rPr>
                <w:rFonts w:eastAsia="Calibri" w:cstheme="minorHAnsi"/>
                <w:b/>
                <w:bCs/>
                <w:spacing w:val="-2"/>
                <w:position w:val="1"/>
              </w:rPr>
              <w:t>A</w:t>
            </w:r>
            <w:r w:rsidRPr="00285826">
              <w:rPr>
                <w:rFonts w:eastAsia="Calibri" w:cstheme="minorHAnsi"/>
                <w:b/>
                <w:bCs/>
                <w:position w:val="1"/>
              </w:rPr>
              <w:t>S</w:t>
            </w:r>
            <w:r w:rsidRPr="00285826">
              <w:rPr>
                <w:rFonts w:eastAsia="Calibri" w:cstheme="minorHAnsi"/>
                <w:b/>
                <w:bCs/>
                <w:spacing w:val="1"/>
                <w:position w:val="1"/>
              </w:rPr>
              <w:t xml:space="preserve"> </w:t>
            </w:r>
            <w:r w:rsidRPr="00285826">
              <w:rPr>
                <w:rFonts w:eastAsia="Calibri" w:cstheme="minorHAnsi"/>
                <w:b/>
                <w:bCs/>
                <w:position w:val="1"/>
              </w:rPr>
              <w:t>POR</w:t>
            </w:r>
            <w:r w:rsidRPr="00285826">
              <w:rPr>
                <w:rFonts w:eastAsia="Calibri" w:cstheme="minorHAnsi"/>
                <w:b/>
                <w:bCs/>
                <w:spacing w:val="1"/>
                <w:position w:val="1"/>
              </w:rPr>
              <w:t xml:space="preserve"> </w:t>
            </w:r>
            <w:r w:rsidRPr="00285826">
              <w:rPr>
                <w:rFonts w:eastAsia="Calibri" w:cstheme="minorHAnsi"/>
                <w:b/>
                <w:bCs/>
                <w:position w:val="1"/>
              </w:rPr>
              <w:t>EL</w:t>
            </w:r>
          </w:p>
          <w:p w14:paraId="43579716" w14:textId="77777777" w:rsidR="00764633" w:rsidRPr="00285826" w:rsidRDefault="00764633" w:rsidP="00764633">
            <w:pPr>
              <w:rPr>
                <w:rFonts w:eastAsia="Calibri" w:cstheme="minorHAnsi"/>
                <w:b/>
                <w:bCs/>
              </w:rPr>
            </w:pPr>
            <w:r w:rsidRPr="00285826">
              <w:rPr>
                <w:rFonts w:eastAsia="Calibri" w:cstheme="minorHAnsi"/>
                <w:b/>
                <w:bCs/>
              </w:rPr>
              <w:t>ASEG</w:t>
            </w:r>
            <w:r w:rsidRPr="00285826">
              <w:rPr>
                <w:rFonts w:eastAsia="Calibri" w:cstheme="minorHAnsi"/>
                <w:b/>
                <w:bCs/>
                <w:spacing w:val="-2"/>
              </w:rPr>
              <w:t>U</w:t>
            </w:r>
            <w:r w:rsidRPr="00285826">
              <w:rPr>
                <w:rFonts w:eastAsia="Calibri" w:cstheme="minorHAnsi"/>
                <w:b/>
                <w:bCs/>
              </w:rPr>
              <w:t>R</w:t>
            </w:r>
            <w:r w:rsidRPr="00285826">
              <w:rPr>
                <w:rFonts w:eastAsia="Calibri" w:cstheme="minorHAnsi"/>
                <w:b/>
                <w:bCs/>
                <w:spacing w:val="1"/>
              </w:rPr>
              <w:t>A</w:t>
            </w:r>
            <w:r w:rsidRPr="00285826">
              <w:rPr>
                <w:rFonts w:eastAsia="Calibri" w:cstheme="minorHAnsi"/>
                <w:b/>
                <w:bCs/>
              </w:rPr>
              <w:t>DO</w:t>
            </w:r>
          </w:p>
          <w:p w14:paraId="124C094D" w14:textId="77777777" w:rsidR="00764633" w:rsidRPr="00285826" w:rsidRDefault="00764633" w:rsidP="00764633">
            <w:pPr>
              <w:rPr>
                <w:rFonts w:eastAsia="Calibri" w:cstheme="minorHAnsi"/>
                <w:b/>
                <w:bCs/>
              </w:rPr>
            </w:pPr>
          </w:p>
          <w:p w14:paraId="0A0D8E71" w14:textId="77777777" w:rsidR="00764633" w:rsidRPr="00285826" w:rsidRDefault="00764633" w:rsidP="00764633">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Pr>
          <w:p w14:paraId="21E8DA51" w14:textId="41D5FD53" w:rsidR="00F552B4" w:rsidRPr="00285826" w:rsidRDefault="00F552B4"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A</w:t>
            </w:r>
            <w:r w:rsidR="00285826">
              <w:rPr>
                <w:rFonts w:eastAsia="Calibri" w:cstheme="minorHAnsi"/>
              </w:rPr>
              <w:t>u</w:t>
            </w:r>
            <w:r w:rsidR="00285826" w:rsidRPr="00285826">
              <w:rPr>
                <w:rFonts w:eastAsia="Calibri" w:cstheme="minorHAnsi"/>
              </w:rPr>
              <w:t xml:space="preserve">sencia de daño antijurídico atribuible al </w:t>
            </w:r>
            <w:r w:rsidR="00285826">
              <w:rPr>
                <w:rFonts w:eastAsia="Calibri" w:cstheme="minorHAnsi"/>
              </w:rPr>
              <w:t>D</w:t>
            </w:r>
            <w:r w:rsidR="00285826" w:rsidRPr="00285826">
              <w:rPr>
                <w:rFonts w:eastAsia="Calibri" w:cstheme="minorHAnsi"/>
              </w:rPr>
              <w:t>istrito</w:t>
            </w:r>
          </w:p>
          <w:p w14:paraId="14EDC21E" w14:textId="18D3C2BB" w:rsidR="00F552B4" w:rsidRPr="00285826" w:rsidRDefault="00285826"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Nadie puede alegar su propia culpa</w:t>
            </w:r>
          </w:p>
          <w:p w14:paraId="770A4D65" w14:textId="1A19CF72" w:rsidR="00F552B4" w:rsidRPr="00285826" w:rsidRDefault="00285826"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Culpa exclusiva de la victima</w:t>
            </w:r>
          </w:p>
          <w:p w14:paraId="05D7B014" w14:textId="5D73CF40" w:rsidR="00F552B4" w:rsidRPr="00285826" w:rsidRDefault="00285826"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Inexistencia de nexo causal</w:t>
            </w:r>
          </w:p>
          <w:p w14:paraId="4E31E34B" w14:textId="1859110C" w:rsidR="00F552B4" w:rsidRPr="00285826" w:rsidRDefault="00285826"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Falta de legitimación en la causa por pasiva</w:t>
            </w:r>
          </w:p>
          <w:p w14:paraId="60DE3115" w14:textId="25DA5300" w:rsidR="00F552B4" w:rsidRPr="00285826" w:rsidRDefault="00285826" w:rsidP="00F552B4">
            <w:pPr>
              <w:pStyle w:val="Prrafodelista"/>
              <w:numPr>
                <w:ilvl w:val="0"/>
                <w:numId w:val="6"/>
              </w:numPr>
              <w:spacing w:after="0" w:line="266" w:lineRule="exact"/>
              <w:ind w:right="90"/>
              <w:jc w:val="both"/>
              <w:rPr>
                <w:rFonts w:eastAsia="Calibri" w:cstheme="minorHAnsi"/>
              </w:rPr>
            </w:pPr>
            <w:r w:rsidRPr="00285826">
              <w:rPr>
                <w:rFonts w:eastAsia="Calibri" w:cstheme="minorHAnsi"/>
              </w:rPr>
              <w:t>Colisión de actividades peligrosas</w:t>
            </w:r>
          </w:p>
          <w:p w14:paraId="0ED5C04B" w14:textId="29E2DF3F" w:rsidR="00F552B4" w:rsidRPr="00285826" w:rsidRDefault="00285826" w:rsidP="00951667">
            <w:pPr>
              <w:pStyle w:val="Prrafodelista"/>
              <w:numPr>
                <w:ilvl w:val="0"/>
                <w:numId w:val="6"/>
              </w:numPr>
              <w:spacing w:after="0" w:line="266" w:lineRule="exact"/>
              <w:ind w:right="90"/>
              <w:jc w:val="both"/>
              <w:rPr>
                <w:rFonts w:eastAsia="Calibri" w:cstheme="minorHAnsi"/>
              </w:rPr>
            </w:pPr>
            <w:r w:rsidRPr="00285826">
              <w:rPr>
                <w:rFonts w:eastAsia="Calibri" w:cstheme="minorHAnsi"/>
              </w:rPr>
              <w:t>Innominada</w:t>
            </w:r>
          </w:p>
        </w:tc>
      </w:tr>
      <w:tr w:rsidR="00764633" w:rsidRPr="00285826" w14:paraId="27A57667" w14:textId="77777777" w:rsidTr="00D67E9B">
        <w:trPr>
          <w:trHeight w:val="1633"/>
        </w:trPr>
        <w:tc>
          <w:tcPr>
            <w:tcW w:w="0" w:type="auto"/>
            <w:tcBorders>
              <w:top w:val="single" w:sz="8" w:space="0" w:color="000000"/>
              <w:left w:val="single" w:sz="8" w:space="0" w:color="000000"/>
              <w:bottom w:val="single" w:sz="8" w:space="0" w:color="000000"/>
              <w:right w:val="single" w:sz="8" w:space="0" w:color="000000"/>
            </w:tcBorders>
          </w:tcPr>
          <w:p w14:paraId="34BDFE80" w14:textId="77777777" w:rsidR="00764633" w:rsidRPr="00285826" w:rsidRDefault="00764633" w:rsidP="00764633">
            <w:pPr>
              <w:spacing w:after="0" w:line="264" w:lineRule="exact"/>
              <w:ind w:left="59" w:right="-20"/>
              <w:rPr>
                <w:rFonts w:eastAsia="Calibri" w:cstheme="minorHAnsi"/>
              </w:rPr>
            </w:pPr>
            <w:r w:rsidRPr="00285826">
              <w:rPr>
                <w:rFonts w:eastAsia="Calibri" w:cstheme="minorHAnsi"/>
                <w:b/>
                <w:bCs/>
                <w:position w:val="1"/>
              </w:rPr>
              <w:t>E</w:t>
            </w:r>
            <w:r w:rsidRPr="00285826">
              <w:rPr>
                <w:rFonts w:eastAsia="Calibri" w:cstheme="minorHAnsi"/>
                <w:b/>
                <w:bCs/>
                <w:spacing w:val="1"/>
                <w:position w:val="1"/>
              </w:rPr>
              <w:t>X</w:t>
            </w:r>
            <w:r w:rsidRPr="00285826">
              <w:rPr>
                <w:rFonts w:eastAsia="Calibri" w:cstheme="minorHAnsi"/>
                <w:b/>
                <w:bCs/>
                <w:spacing w:val="-2"/>
                <w:position w:val="1"/>
              </w:rPr>
              <w:t>C</w:t>
            </w:r>
            <w:r w:rsidRPr="00285826">
              <w:rPr>
                <w:rFonts w:eastAsia="Calibri" w:cstheme="minorHAnsi"/>
                <w:b/>
                <w:bCs/>
                <w:position w:val="1"/>
              </w:rPr>
              <w:t>EP</w:t>
            </w:r>
            <w:r w:rsidRPr="00285826">
              <w:rPr>
                <w:rFonts w:eastAsia="Calibri" w:cstheme="minorHAnsi"/>
                <w:b/>
                <w:bCs/>
                <w:spacing w:val="-1"/>
                <w:position w:val="1"/>
              </w:rPr>
              <w:t>C</w:t>
            </w:r>
            <w:r w:rsidRPr="00285826">
              <w:rPr>
                <w:rFonts w:eastAsia="Calibri" w:cstheme="minorHAnsi"/>
                <w:b/>
                <w:bCs/>
                <w:spacing w:val="1"/>
                <w:position w:val="1"/>
              </w:rPr>
              <w:t>I</w:t>
            </w:r>
            <w:r w:rsidRPr="00285826">
              <w:rPr>
                <w:rFonts w:eastAsia="Calibri" w:cstheme="minorHAnsi"/>
                <w:b/>
                <w:bCs/>
                <w:position w:val="1"/>
              </w:rPr>
              <w:t>O</w:t>
            </w:r>
            <w:r w:rsidRPr="00285826">
              <w:rPr>
                <w:rFonts w:eastAsia="Calibri" w:cstheme="minorHAnsi"/>
                <w:b/>
                <w:bCs/>
                <w:spacing w:val="-2"/>
                <w:position w:val="1"/>
              </w:rPr>
              <w:t>N</w:t>
            </w:r>
            <w:r w:rsidRPr="00285826">
              <w:rPr>
                <w:rFonts w:eastAsia="Calibri" w:cstheme="minorHAnsi"/>
                <w:b/>
                <w:bCs/>
                <w:position w:val="1"/>
              </w:rPr>
              <w:t>ES</w:t>
            </w:r>
            <w:r w:rsidRPr="00285826">
              <w:rPr>
                <w:rFonts w:eastAsia="Calibri" w:cstheme="minorHAnsi"/>
                <w:b/>
                <w:bCs/>
                <w:spacing w:val="-1"/>
                <w:position w:val="1"/>
              </w:rPr>
              <w:t xml:space="preserve"> </w:t>
            </w:r>
            <w:r w:rsidRPr="00285826">
              <w:rPr>
                <w:rFonts w:eastAsia="Calibri" w:cstheme="minorHAnsi"/>
                <w:b/>
                <w:bCs/>
                <w:position w:val="1"/>
              </w:rPr>
              <w:t>P</w:t>
            </w:r>
            <w:r w:rsidRPr="00285826">
              <w:rPr>
                <w:rFonts w:eastAsia="Calibri" w:cstheme="minorHAnsi"/>
                <w:b/>
                <w:bCs/>
                <w:spacing w:val="1"/>
                <w:position w:val="1"/>
              </w:rPr>
              <w:t>R</w:t>
            </w:r>
            <w:r w:rsidRPr="00285826">
              <w:rPr>
                <w:rFonts w:eastAsia="Calibri" w:cstheme="minorHAnsi"/>
                <w:b/>
                <w:bCs/>
                <w:position w:val="1"/>
              </w:rPr>
              <w:t>O</w:t>
            </w:r>
            <w:r w:rsidRPr="00285826">
              <w:rPr>
                <w:rFonts w:eastAsia="Calibri" w:cstheme="minorHAnsi"/>
                <w:b/>
                <w:bCs/>
                <w:spacing w:val="-3"/>
                <w:position w:val="1"/>
              </w:rPr>
              <w:t>P</w:t>
            </w:r>
            <w:r w:rsidRPr="00285826">
              <w:rPr>
                <w:rFonts w:eastAsia="Calibri" w:cstheme="minorHAnsi"/>
                <w:b/>
                <w:bCs/>
                <w:position w:val="1"/>
              </w:rPr>
              <w:t>UE</w:t>
            </w:r>
            <w:r w:rsidRPr="00285826">
              <w:rPr>
                <w:rFonts w:eastAsia="Calibri" w:cstheme="minorHAnsi"/>
                <w:b/>
                <w:bCs/>
                <w:spacing w:val="-1"/>
                <w:position w:val="1"/>
              </w:rPr>
              <w:t>ST</w:t>
            </w:r>
            <w:r w:rsidRPr="00285826">
              <w:rPr>
                <w:rFonts w:eastAsia="Calibri" w:cstheme="minorHAnsi"/>
                <w:b/>
                <w:bCs/>
                <w:spacing w:val="-2"/>
                <w:position w:val="1"/>
              </w:rPr>
              <w:t>A</w:t>
            </w:r>
            <w:r w:rsidRPr="00285826">
              <w:rPr>
                <w:rFonts w:eastAsia="Calibri" w:cstheme="minorHAnsi"/>
                <w:b/>
                <w:bCs/>
                <w:position w:val="1"/>
              </w:rPr>
              <w:t>S</w:t>
            </w:r>
            <w:r w:rsidRPr="00285826">
              <w:rPr>
                <w:rFonts w:eastAsia="Calibri" w:cstheme="minorHAnsi"/>
                <w:b/>
                <w:bCs/>
                <w:spacing w:val="-1"/>
                <w:position w:val="1"/>
              </w:rPr>
              <w:t xml:space="preserve"> </w:t>
            </w:r>
            <w:r w:rsidRPr="00285826">
              <w:rPr>
                <w:rFonts w:eastAsia="Calibri" w:cstheme="minorHAnsi"/>
                <w:b/>
                <w:bCs/>
                <w:position w:val="1"/>
              </w:rPr>
              <w:t>POR</w:t>
            </w:r>
          </w:p>
          <w:p w14:paraId="77D94E30" w14:textId="77777777" w:rsidR="00764633" w:rsidRPr="00285826" w:rsidRDefault="00764633" w:rsidP="00764633">
            <w:pPr>
              <w:spacing w:after="0" w:line="240" w:lineRule="auto"/>
              <w:ind w:left="59" w:right="-20"/>
              <w:rPr>
                <w:rFonts w:eastAsia="Calibri" w:cstheme="minorHAnsi"/>
              </w:rPr>
            </w:pPr>
            <w:r w:rsidRPr="00285826">
              <w:rPr>
                <w:rFonts w:eastAsia="Calibri" w:cstheme="minorHAnsi"/>
                <w:b/>
                <w:bCs/>
                <w:spacing w:val="1"/>
              </w:rPr>
              <w:t>C</w:t>
            </w:r>
            <w:r w:rsidRPr="00285826">
              <w:rPr>
                <w:rFonts w:eastAsia="Calibri" w:cstheme="minorHAnsi"/>
                <w:b/>
                <w:bCs/>
              </w:rPr>
              <w:t>HU</w:t>
            </w:r>
            <w:r w:rsidRPr="00285826">
              <w:rPr>
                <w:rFonts w:eastAsia="Calibri" w:cstheme="minorHAnsi"/>
                <w:b/>
                <w:bCs/>
                <w:spacing w:val="-2"/>
              </w:rPr>
              <w:t>B</w:t>
            </w:r>
            <w:r w:rsidRPr="00285826">
              <w:rPr>
                <w:rFonts w:eastAsia="Calibri" w:cstheme="minorHAnsi"/>
                <w:b/>
                <w:bCs/>
              </w:rPr>
              <w:t>B</w:t>
            </w:r>
            <w:r w:rsidRPr="00285826">
              <w:rPr>
                <w:rFonts w:eastAsia="Calibri" w:cstheme="minorHAnsi"/>
                <w:b/>
                <w:bCs/>
                <w:spacing w:val="1"/>
              </w:rPr>
              <w:t xml:space="preserve"> </w:t>
            </w:r>
            <w:r w:rsidRPr="00285826">
              <w:rPr>
                <w:rFonts w:eastAsia="Calibri" w:cstheme="minorHAnsi"/>
                <w:b/>
                <w:bCs/>
                <w:spacing w:val="-1"/>
              </w:rPr>
              <w:t>S</w:t>
            </w:r>
            <w:r w:rsidRPr="00285826">
              <w:rPr>
                <w:rFonts w:eastAsia="Calibri" w:cstheme="minorHAnsi"/>
                <w:b/>
                <w:bCs/>
                <w:spacing w:val="-2"/>
              </w:rPr>
              <w:t>E</w:t>
            </w:r>
            <w:r w:rsidRPr="00285826">
              <w:rPr>
                <w:rFonts w:eastAsia="Calibri" w:cstheme="minorHAnsi"/>
                <w:b/>
                <w:bCs/>
                <w:spacing w:val="1"/>
              </w:rPr>
              <w:t>G</w:t>
            </w:r>
            <w:r w:rsidRPr="00285826">
              <w:rPr>
                <w:rFonts w:eastAsia="Calibri" w:cstheme="minorHAnsi"/>
                <w:b/>
                <w:bCs/>
              </w:rPr>
              <w:t>UROS</w:t>
            </w:r>
            <w:r w:rsidRPr="00285826">
              <w:rPr>
                <w:rFonts w:eastAsia="Calibri" w:cstheme="minorHAnsi"/>
                <w:b/>
                <w:bCs/>
                <w:spacing w:val="-3"/>
              </w:rPr>
              <w:t xml:space="preserve"> </w:t>
            </w:r>
            <w:r w:rsidRPr="00285826">
              <w:rPr>
                <w:rFonts w:eastAsia="Calibri" w:cstheme="minorHAnsi"/>
                <w:b/>
                <w:bCs/>
                <w:spacing w:val="1"/>
              </w:rPr>
              <w:t>C</w:t>
            </w:r>
            <w:r w:rsidRPr="00285826">
              <w:rPr>
                <w:rFonts w:eastAsia="Calibri" w:cstheme="minorHAnsi"/>
                <w:b/>
                <w:bCs/>
              </w:rPr>
              <w:t>OL</w:t>
            </w:r>
            <w:r w:rsidRPr="00285826">
              <w:rPr>
                <w:rFonts w:eastAsia="Calibri" w:cstheme="minorHAnsi"/>
                <w:b/>
                <w:bCs/>
                <w:spacing w:val="-1"/>
              </w:rPr>
              <w:t>O</w:t>
            </w:r>
            <w:r w:rsidRPr="00285826">
              <w:rPr>
                <w:rFonts w:eastAsia="Calibri" w:cstheme="minorHAnsi"/>
                <w:b/>
                <w:bCs/>
                <w:spacing w:val="-3"/>
              </w:rPr>
              <w:t>M</w:t>
            </w:r>
            <w:r w:rsidRPr="00285826">
              <w:rPr>
                <w:rFonts w:eastAsia="Calibri" w:cstheme="minorHAnsi"/>
                <w:b/>
                <w:bCs/>
                <w:spacing w:val="-1"/>
              </w:rPr>
              <w:t>B</w:t>
            </w:r>
            <w:r w:rsidRPr="00285826">
              <w:rPr>
                <w:rFonts w:eastAsia="Calibri" w:cstheme="minorHAnsi"/>
                <w:b/>
                <w:bCs/>
                <w:spacing w:val="1"/>
              </w:rPr>
              <w:t>I</w:t>
            </w:r>
            <w:r w:rsidRPr="00285826">
              <w:rPr>
                <w:rFonts w:eastAsia="Calibri" w:cstheme="minorHAnsi"/>
                <w:b/>
                <w:bCs/>
              </w:rPr>
              <w:t>A</w:t>
            </w:r>
            <w:r w:rsidRPr="00285826">
              <w:rPr>
                <w:rFonts w:eastAsia="Calibri" w:cstheme="minorHAnsi"/>
                <w:b/>
                <w:bCs/>
                <w:spacing w:val="1"/>
              </w:rPr>
              <w:t xml:space="preserve"> </w:t>
            </w:r>
            <w:r w:rsidRPr="00285826">
              <w:rPr>
                <w:rFonts w:eastAsia="Calibri" w:cstheme="minorHAnsi"/>
                <w:b/>
                <w:bCs/>
                <w:spacing w:val="-1"/>
              </w:rPr>
              <w:t>S.</w:t>
            </w:r>
            <w:r w:rsidRPr="00285826">
              <w:rPr>
                <w:rFonts w:eastAsia="Calibri" w:cstheme="minorHAnsi"/>
                <w:b/>
                <w:bCs/>
              </w:rPr>
              <w:t>A.</w:t>
            </w:r>
          </w:p>
        </w:tc>
        <w:tc>
          <w:tcPr>
            <w:tcW w:w="0" w:type="auto"/>
            <w:tcBorders>
              <w:top w:val="single" w:sz="8" w:space="0" w:color="000000"/>
              <w:left w:val="single" w:sz="8" w:space="0" w:color="000000"/>
              <w:bottom w:val="single" w:sz="8" w:space="0" w:color="000000"/>
              <w:right w:val="single" w:sz="8" w:space="0" w:color="000000"/>
            </w:tcBorders>
          </w:tcPr>
          <w:p w14:paraId="3F442939" w14:textId="7499E59E" w:rsidR="00764633" w:rsidRPr="00285826" w:rsidRDefault="00764633" w:rsidP="006F02EC">
            <w:pPr>
              <w:spacing w:after="0" w:line="240" w:lineRule="auto"/>
              <w:ind w:right="90"/>
              <w:jc w:val="both"/>
              <w:rPr>
                <w:rFonts w:eastAsia="Calibri" w:cstheme="minorHAnsi"/>
              </w:rPr>
            </w:pPr>
            <w:r w:rsidRPr="00285826">
              <w:rPr>
                <w:rFonts w:eastAsia="Calibri" w:cstheme="minorHAnsi"/>
              </w:rPr>
              <w:t xml:space="preserve">EXCEPCIONES FRENTE A LA DEMANDA </w:t>
            </w:r>
          </w:p>
          <w:p w14:paraId="6FC2836A" w14:textId="77777777" w:rsidR="00054111" w:rsidRPr="00285826" w:rsidRDefault="00054111" w:rsidP="006F02EC">
            <w:pPr>
              <w:spacing w:after="0" w:line="240" w:lineRule="auto"/>
              <w:ind w:right="90"/>
              <w:jc w:val="both"/>
              <w:rPr>
                <w:rFonts w:eastAsia="Calibri" w:cstheme="minorHAnsi"/>
              </w:rPr>
            </w:pPr>
          </w:p>
          <w:p w14:paraId="44DD46F7" w14:textId="73D9A797"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Falta de legitimación en la causa por pasiva del Distrito Especial de Santiago de Cali.</w:t>
            </w:r>
          </w:p>
          <w:p w14:paraId="20702414" w14:textId="339F7D77"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Ausencia de falla en el servicio por parte del Distrito Especial de Santiago de Cali.</w:t>
            </w:r>
          </w:p>
          <w:p w14:paraId="08DB71AA" w14:textId="1D91EAA1"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Hecho exclusivo y determinante de la víctima como constituyente de una causa extraña </w:t>
            </w:r>
          </w:p>
          <w:p w14:paraId="36AA5A0F" w14:textId="36E8810D"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Subsidiaria: reducción de la eventual indemnización como consecuencia de la incidencia de la conducta del señor Eduardo Edinson Bolivar Quimbaya / concurrencia de culpas</w:t>
            </w:r>
          </w:p>
          <w:p w14:paraId="592CE844" w14:textId="600AD3F8" w:rsidR="00764633"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Falta de acreditación probatoria de los perjuicios y exagerada tasación de los mismos</w:t>
            </w:r>
            <w:r w:rsidR="00764633" w:rsidRPr="00285826">
              <w:rPr>
                <w:rFonts w:eastAsia="Calibri" w:cstheme="minorHAnsi"/>
              </w:rPr>
              <w:t xml:space="preserve"> </w:t>
            </w:r>
          </w:p>
          <w:p w14:paraId="2AD76CB2" w14:textId="77777777" w:rsidR="00764633" w:rsidRPr="00285826" w:rsidRDefault="00764633"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Excepciones planteadas por quien formuló el llamamiento en garantía. </w:t>
            </w:r>
          </w:p>
          <w:p w14:paraId="3B3DA693" w14:textId="2571A309" w:rsidR="00764633" w:rsidRPr="00285826" w:rsidRDefault="00764633"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Genérica e innominada.  </w:t>
            </w:r>
          </w:p>
          <w:p w14:paraId="2266CD5A" w14:textId="77777777" w:rsidR="00764633" w:rsidRPr="00285826" w:rsidRDefault="00764633" w:rsidP="006F02EC">
            <w:pPr>
              <w:pStyle w:val="Prrafodelista"/>
              <w:spacing w:after="0" w:line="240" w:lineRule="auto"/>
              <w:ind w:right="90"/>
              <w:jc w:val="both"/>
              <w:rPr>
                <w:rFonts w:eastAsia="Calibri" w:cstheme="minorHAnsi"/>
              </w:rPr>
            </w:pPr>
          </w:p>
          <w:p w14:paraId="5CE0A965" w14:textId="0DC73986" w:rsidR="00764633" w:rsidRPr="00285826" w:rsidRDefault="00764633" w:rsidP="006F02EC">
            <w:pPr>
              <w:spacing w:after="0" w:line="240" w:lineRule="auto"/>
              <w:ind w:right="90"/>
              <w:jc w:val="both"/>
              <w:rPr>
                <w:rFonts w:eastAsia="Calibri" w:cstheme="minorHAnsi"/>
              </w:rPr>
            </w:pPr>
            <w:r w:rsidRPr="00285826">
              <w:rPr>
                <w:rFonts w:eastAsia="Calibri" w:cstheme="minorHAnsi"/>
              </w:rPr>
              <w:t xml:space="preserve">EXCEPCIONES FRENTE AL LLAMAMIENTO EN GARANTÍA. </w:t>
            </w:r>
          </w:p>
          <w:p w14:paraId="31CF6E45" w14:textId="77777777" w:rsidR="00764633" w:rsidRPr="00285826" w:rsidRDefault="00764633" w:rsidP="006F02EC">
            <w:pPr>
              <w:pStyle w:val="Prrafodelista"/>
              <w:spacing w:after="0" w:line="240" w:lineRule="auto"/>
              <w:ind w:right="90"/>
              <w:jc w:val="both"/>
              <w:rPr>
                <w:rFonts w:eastAsia="Calibri" w:cstheme="minorHAnsi"/>
              </w:rPr>
            </w:pPr>
          </w:p>
          <w:p w14:paraId="20C111D3" w14:textId="20D401E0"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Falta de cobertura material de la </w:t>
            </w:r>
            <w:r w:rsidR="00054111" w:rsidRPr="00285826">
              <w:rPr>
                <w:rFonts w:eastAsia="Calibri" w:cstheme="minorHAnsi"/>
              </w:rPr>
              <w:t>P</w:t>
            </w:r>
            <w:r w:rsidRPr="00285826">
              <w:rPr>
                <w:rFonts w:eastAsia="Calibri" w:cstheme="minorHAnsi"/>
              </w:rPr>
              <w:t xml:space="preserve">óliza de </w:t>
            </w:r>
            <w:r w:rsidR="00054111" w:rsidRPr="00285826">
              <w:rPr>
                <w:rFonts w:eastAsia="Calibri" w:cstheme="minorHAnsi"/>
              </w:rPr>
              <w:t>R</w:t>
            </w:r>
            <w:r w:rsidRPr="00285826">
              <w:rPr>
                <w:rFonts w:eastAsia="Calibri" w:cstheme="minorHAnsi"/>
              </w:rPr>
              <w:t xml:space="preserve">esponsabilidad </w:t>
            </w:r>
            <w:r w:rsidR="00054111" w:rsidRPr="00285826">
              <w:rPr>
                <w:rFonts w:eastAsia="Calibri" w:cstheme="minorHAnsi"/>
              </w:rPr>
              <w:t>C</w:t>
            </w:r>
            <w:r w:rsidRPr="00285826">
              <w:rPr>
                <w:rFonts w:eastAsia="Calibri" w:cstheme="minorHAnsi"/>
              </w:rPr>
              <w:t xml:space="preserve">ivil </w:t>
            </w:r>
            <w:r w:rsidR="00054111" w:rsidRPr="00285826">
              <w:rPr>
                <w:rFonts w:eastAsia="Calibri" w:cstheme="minorHAnsi"/>
              </w:rPr>
              <w:t>E</w:t>
            </w:r>
            <w:r w:rsidRPr="00285826">
              <w:rPr>
                <w:rFonts w:eastAsia="Calibri" w:cstheme="minorHAnsi"/>
              </w:rPr>
              <w:t xml:space="preserve">xtracontractual </w:t>
            </w:r>
            <w:r w:rsidR="00054111" w:rsidRPr="00285826">
              <w:rPr>
                <w:rFonts w:eastAsia="Calibri" w:cstheme="minorHAnsi"/>
              </w:rPr>
              <w:t>N</w:t>
            </w:r>
            <w:r w:rsidRPr="00285826">
              <w:rPr>
                <w:rFonts w:eastAsia="Calibri" w:cstheme="minorHAnsi"/>
              </w:rPr>
              <w:t>o. 420-80- 994000000109.</w:t>
            </w:r>
          </w:p>
          <w:p w14:paraId="5D3FC248" w14:textId="01ADCB2C" w:rsidR="006F02EC" w:rsidRPr="00285826" w:rsidRDefault="006F02EC" w:rsidP="00054111">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Inexistencia de obligación indemnizatoria por la no realización del riesgo asegurado en la </w:t>
            </w:r>
            <w:r w:rsidR="00054111" w:rsidRPr="00285826">
              <w:rPr>
                <w:rFonts w:eastAsia="Calibri" w:cstheme="minorHAnsi"/>
              </w:rPr>
              <w:t>Póliza de Responsabilidad Civil Extracontractual No. 420-80- 994000000109.</w:t>
            </w:r>
          </w:p>
          <w:p w14:paraId="12847F8D" w14:textId="4C1EC4C5"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Carácter meramente indemnizatorio que revisten los contratos de seguro.</w:t>
            </w:r>
          </w:p>
          <w:p w14:paraId="0B5E0B7E" w14:textId="00F02A39" w:rsidR="00054111" w:rsidRPr="00285826" w:rsidRDefault="00054111"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Coaseguro e inexistencia de solidaridad.</w:t>
            </w:r>
          </w:p>
          <w:p w14:paraId="1EAF784F" w14:textId="4F29A2F9"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En cualquier caso, de ninguna forma se podrá exceder el límite del valor asegurado.</w:t>
            </w:r>
          </w:p>
          <w:p w14:paraId="2EA6C6E9" w14:textId="77777777" w:rsidR="00054111" w:rsidRPr="00285826" w:rsidRDefault="006F02EC" w:rsidP="00054111">
            <w:pPr>
              <w:pStyle w:val="Prrafodelista"/>
              <w:numPr>
                <w:ilvl w:val="0"/>
                <w:numId w:val="4"/>
              </w:numPr>
              <w:spacing w:after="0" w:line="240" w:lineRule="auto"/>
              <w:ind w:right="90"/>
              <w:jc w:val="both"/>
              <w:rPr>
                <w:rFonts w:eastAsia="Calibri" w:cstheme="minorHAnsi"/>
              </w:rPr>
            </w:pPr>
            <w:r w:rsidRPr="00285826">
              <w:rPr>
                <w:rFonts w:eastAsia="Calibri" w:cstheme="minorHAnsi"/>
              </w:rPr>
              <w:lastRenderedPageBreak/>
              <w:t xml:space="preserve">Las exclusiones de amparo concertadas en la </w:t>
            </w:r>
            <w:r w:rsidR="00054111" w:rsidRPr="00285826">
              <w:rPr>
                <w:rFonts w:eastAsia="Calibri" w:cstheme="minorHAnsi"/>
              </w:rPr>
              <w:t>Póliza de Responsabilidad Civil Extracontractual No. 420-80- 994000000109.</w:t>
            </w:r>
          </w:p>
          <w:p w14:paraId="7BE2AD9D" w14:textId="4335D7B8" w:rsidR="00054111" w:rsidRPr="00285826" w:rsidRDefault="00054111"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Disponibilidad del valor asegurado.</w:t>
            </w:r>
          </w:p>
          <w:p w14:paraId="23ECCFFF" w14:textId="189088F4"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Inexistencia de solidaridad entre Chubb Seguros Colombia S.A y los demandados</w:t>
            </w:r>
          </w:p>
          <w:p w14:paraId="6CED995A" w14:textId="0C7A776D" w:rsidR="006F02EC"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 xml:space="preserve">Pago por reembolso. </w:t>
            </w:r>
          </w:p>
          <w:p w14:paraId="66997189" w14:textId="1494523C" w:rsidR="00764633" w:rsidRPr="00285826" w:rsidRDefault="006F02EC" w:rsidP="006F02EC">
            <w:pPr>
              <w:pStyle w:val="Prrafodelista"/>
              <w:numPr>
                <w:ilvl w:val="0"/>
                <w:numId w:val="4"/>
              </w:numPr>
              <w:spacing w:after="0" w:line="240" w:lineRule="auto"/>
              <w:ind w:right="90"/>
              <w:jc w:val="both"/>
              <w:rPr>
                <w:rFonts w:eastAsia="Calibri" w:cstheme="minorHAnsi"/>
              </w:rPr>
            </w:pPr>
            <w:r w:rsidRPr="00285826">
              <w:rPr>
                <w:rFonts w:eastAsia="Calibri" w:cstheme="minorHAnsi"/>
              </w:rPr>
              <w:t>Genérica o Innominada.</w:t>
            </w:r>
          </w:p>
        </w:tc>
      </w:tr>
      <w:tr w:rsidR="00764633" w:rsidRPr="00285826" w14:paraId="2C66D9BC" w14:textId="77777777" w:rsidTr="00D67E9B">
        <w:trPr>
          <w:trHeight w:hRule="exact" w:val="3270"/>
        </w:trPr>
        <w:tc>
          <w:tcPr>
            <w:tcW w:w="0" w:type="auto"/>
            <w:tcBorders>
              <w:top w:val="single" w:sz="8" w:space="0" w:color="000000"/>
              <w:left w:val="single" w:sz="8" w:space="0" w:color="000000"/>
              <w:bottom w:val="single" w:sz="8" w:space="0" w:color="000000"/>
              <w:right w:val="single" w:sz="8" w:space="0" w:color="000000"/>
            </w:tcBorders>
          </w:tcPr>
          <w:p w14:paraId="6A669B99" w14:textId="77777777" w:rsidR="00764633" w:rsidRPr="00285826" w:rsidRDefault="00764633" w:rsidP="00764633">
            <w:pPr>
              <w:spacing w:after="0" w:line="240" w:lineRule="auto"/>
              <w:ind w:left="59" w:right="-20"/>
              <w:rPr>
                <w:rFonts w:eastAsia="Calibri" w:cstheme="minorHAnsi"/>
                <w:b/>
                <w:bCs/>
                <w:position w:val="1"/>
              </w:rPr>
            </w:pPr>
            <w:r w:rsidRPr="00285826">
              <w:rPr>
                <w:rFonts w:eastAsia="Calibri" w:cstheme="minorHAnsi"/>
                <w:b/>
                <w:bCs/>
                <w:spacing w:val="1"/>
                <w:position w:val="1"/>
              </w:rPr>
              <w:lastRenderedPageBreak/>
              <w:t>C</w:t>
            </w:r>
            <w:r w:rsidRPr="00285826">
              <w:rPr>
                <w:rFonts w:eastAsia="Calibri" w:cstheme="minorHAnsi"/>
                <w:b/>
                <w:bCs/>
                <w:position w:val="1"/>
              </w:rPr>
              <w:t>A</w:t>
            </w:r>
            <w:r w:rsidRPr="00285826">
              <w:rPr>
                <w:rFonts w:eastAsia="Calibri" w:cstheme="minorHAnsi"/>
                <w:b/>
                <w:bCs/>
                <w:spacing w:val="-2"/>
                <w:position w:val="1"/>
              </w:rPr>
              <w:t>L</w:t>
            </w:r>
            <w:r w:rsidRPr="00285826">
              <w:rPr>
                <w:rFonts w:eastAsia="Calibri" w:cstheme="minorHAnsi"/>
                <w:b/>
                <w:bCs/>
                <w:spacing w:val="1"/>
                <w:position w:val="1"/>
              </w:rPr>
              <w:t>I</w:t>
            </w:r>
            <w:r w:rsidRPr="00285826">
              <w:rPr>
                <w:rFonts w:eastAsia="Calibri" w:cstheme="minorHAnsi"/>
                <w:b/>
                <w:bCs/>
                <w:position w:val="1"/>
              </w:rPr>
              <w:t>F</w:t>
            </w:r>
            <w:r w:rsidRPr="00285826">
              <w:rPr>
                <w:rFonts w:eastAsia="Calibri" w:cstheme="minorHAnsi"/>
                <w:b/>
                <w:bCs/>
                <w:spacing w:val="-2"/>
                <w:position w:val="1"/>
              </w:rPr>
              <w:t>I</w:t>
            </w:r>
            <w:r w:rsidRPr="00285826">
              <w:rPr>
                <w:rFonts w:eastAsia="Calibri" w:cstheme="minorHAnsi"/>
                <w:b/>
                <w:bCs/>
                <w:spacing w:val="1"/>
                <w:position w:val="1"/>
              </w:rPr>
              <w:t>C</w:t>
            </w:r>
            <w:r w:rsidRPr="00285826">
              <w:rPr>
                <w:rFonts w:eastAsia="Calibri" w:cstheme="minorHAnsi"/>
                <w:b/>
                <w:bCs/>
                <w:spacing w:val="-2"/>
                <w:position w:val="1"/>
              </w:rPr>
              <w:t>A</w:t>
            </w:r>
            <w:r w:rsidRPr="00285826">
              <w:rPr>
                <w:rFonts w:eastAsia="Calibri" w:cstheme="minorHAnsi"/>
                <w:b/>
                <w:bCs/>
                <w:spacing w:val="1"/>
                <w:position w:val="1"/>
              </w:rPr>
              <w:t>CI</w:t>
            </w:r>
            <w:r w:rsidRPr="00285826">
              <w:rPr>
                <w:rFonts w:eastAsia="Calibri" w:cstheme="minorHAnsi"/>
                <w:b/>
                <w:bCs/>
                <w:spacing w:val="-3"/>
                <w:position w:val="1"/>
              </w:rPr>
              <w:t>O</w:t>
            </w:r>
            <w:r w:rsidRPr="00285826">
              <w:rPr>
                <w:rFonts w:eastAsia="Calibri" w:cstheme="minorHAnsi"/>
                <w:b/>
                <w:bCs/>
                <w:position w:val="1"/>
              </w:rPr>
              <w:t>N</w:t>
            </w:r>
            <w:r w:rsidRPr="00285826">
              <w:rPr>
                <w:rFonts w:eastAsia="Calibri" w:cstheme="minorHAnsi"/>
                <w:b/>
                <w:bCs/>
                <w:spacing w:val="1"/>
                <w:position w:val="1"/>
              </w:rPr>
              <w:t xml:space="preserve"> </w:t>
            </w:r>
            <w:r w:rsidRPr="00285826">
              <w:rPr>
                <w:rFonts w:eastAsia="Calibri" w:cstheme="minorHAnsi"/>
                <w:b/>
                <w:bCs/>
                <w:spacing w:val="-2"/>
                <w:position w:val="1"/>
              </w:rPr>
              <w:t>D</w:t>
            </w:r>
            <w:r w:rsidRPr="00285826">
              <w:rPr>
                <w:rFonts w:eastAsia="Calibri" w:cstheme="minorHAnsi"/>
                <w:b/>
                <w:bCs/>
                <w:position w:val="1"/>
              </w:rPr>
              <w:t>E</w:t>
            </w:r>
            <w:r w:rsidRPr="00285826">
              <w:rPr>
                <w:rFonts w:eastAsia="Calibri" w:cstheme="minorHAnsi"/>
                <w:b/>
                <w:bCs/>
                <w:spacing w:val="1"/>
                <w:position w:val="1"/>
              </w:rPr>
              <w:t xml:space="preserve"> </w:t>
            </w:r>
            <w:r w:rsidRPr="00285826">
              <w:rPr>
                <w:rFonts w:eastAsia="Calibri" w:cstheme="minorHAnsi"/>
                <w:b/>
                <w:bCs/>
                <w:spacing w:val="-2"/>
                <w:position w:val="1"/>
              </w:rPr>
              <w:t>L</w:t>
            </w:r>
            <w:r w:rsidRPr="00285826">
              <w:rPr>
                <w:rFonts w:eastAsia="Calibri" w:cstheme="minorHAnsi"/>
                <w:b/>
                <w:bCs/>
                <w:position w:val="1"/>
              </w:rPr>
              <w:t>A</w:t>
            </w:r>
            <w:r w:rsidRPr="00285826">
              <w:rPr>
                <w:rFonts w:eastAsia="Calibri" w:cstheme="minorHAnsi"/>
                <w:b/>
                <w:bCs/>
                <w:spacing w:val="1"/>
                <w:position w:val="1"/>
              </w:rPr>
              <w:t xml:space="preserve"> C</w:t>
            </w:r>
            <w:r w:rsidRPr="00285826">
              <w:rPr>
                <w:rFonts w:eastAsia="Calibri" w:cstheme="minorHAnsi"/>
                <w:b/>
                <w:bCs/>
                <w:spacing w:val="-3"/>
                <w:position w:val="1"/>
              </w:rPr>
              <w:t>O</w:t>
            </w:r>
            <w:r w:rsidRPr="00285826">
              <w:rPr>
                <w:rFonts w:eastAsia="Calibri" w:cstheme="minorHAnsi"/>
                <w:b/>
                <w:bCs/>
                <w:spacing w:val="1"/>
                <w:position w:val="1"/>
              </w:rPr>
              <w:t>N</w:t>
            </w:r>
            <w:r w:rsidRPr="00285826">
              <w:rPr>
                <w:rFonts w:eastAsia="Calibri" w:cstheme="minorHAnsi"/>
                <w:b/>
                <w:bCs/>
                <w:spacing w:val="-1"/>
                <w:position w:val="1"/>
              </w:rPr>
              <w:t>T</w:t>
            </w:r>
            <w:r w:rsidRPr="00285826">
              <w:rPr>
                <w:rFonts w:eastAsia="Calibri" w:cstheme="minorHAnsi"/>
                <w:b/>
                <w:bCs/>
                <w:spacing w:val="1"/>
                <w:position w:val="1"/>
              </w:rPr>
              <w:t>I</w:t>
            </w:r>
            <w:r w:rsidRPr="00285826">
              <w:rPr>
                <w:rFonts w:eastAsia="Calibri" w:cstheme="minorHAnsi"/>
                <w:b/>
                <w:bCs/>
                <w:spacing w:val="-1"/>
                <w:position w:val="1"/>
              </w:rPr>
              <w:t>N</w:t>
            </w:r>
            <w:r w:rsidRPr="00285826">
              <w:rPr>
                <w:rFonts w:eastAsia="Calibri" w:cstheme="minorHAnsi"/>
                <w:b/>
                <w:bCs/>
                <w:spacing w:val="1"/>
                <w:position w:val="1"/>
              </w:rPr>
              <w:t>G</w:t>
            </w:r>
            <w:r w:rsidRPr="00285826">
              <w:rPr>
                <w:rFonts w:eastAsia="Calibri" w:cstheme="minorHAnsi"/>
                <w:b/>
                <w:bCs/>
                <w:spacing w:val="-2"/>
                <w:position w:val="1"/>
              </w:rPr>
              <w:t>E</w:t>
            </w:r>
            <w:r w:rsidRPr="00285826">
              <w:rPr>
                <w:rFonts w:eastAsia="Calibri" w:cstheme="minorHAnsi"/>
                <w:b/>
                <w:bCs/>
                <w:spacing w:val="1"/>
                <w:position w:val="1"/>
              </w:rPr>
              <w:t>N</w:t>
            </w:r>
            <w:r w:rsidRPr="00285826">
              <w:rPr>
                <w:rFonts w:eastAsia="Calibri" w:cstheme="minorHAnsi"/>
                <w:b/>
                <w:bCs/>
                <w:spacing w:val="-2"/>
                <w:position w:val="1"/>
              </w:rPr>
              <w:t>C</w:t>
            </w:r>
            <w:r w:rsidRPr="00285826">
              <w:rPr>
                <w:rFonts w:eastAsia="Calibri" w:cstheme="minorHAnsi"/>
                <w:b/>
                <w:bCs/>
                <w:spacing w:val="1"/>
                <w:position w:val="1"/>
              </w:rPr>
              <w:t>I</w:t>
            </w:r>
            <w:r w:rsidRPr="00285826">
              <w:rPr>
                <w:rFonts w:eastAsia="Calibri" w:cstheme="minorHAnsi"/>
                <w:b/>
                <w:bCs/>
                <w:position w:val="1"/>
              </w:rPr>
              <w:t>A</w:t>
            </w:r>
          </w:p>
          <w:p w14:paraId="3A3435E9" w14:textId="4C322DD6" w:rsidR="00764633" w:rsidRPr="00285826" w:rsidRDefault="00764633" w:rsidP="00764633">
            <w:pPr>
              <w:spacing w:after="0" w:line="240" w:lineRule="auto"/>
              <w:ind w:left="59" w:right="-20"/>
              <w:rPr>
                <w:rFonts w:eastAsia="Calibri" w:cstheme="minorHAnsi"/>
                <w:b/>
                <w:bCs/>
                <w:position w:val="1"/>
              </w:rPr>
            </w:pPr>
            <w:r w:rsidRPr="00285826">
              <w:rPr>
                <w:rFonts w:eastAsia="Calibri" w:cstheme="minorHAnsi"/>
                <w:b/>
                <w:bCs/>
                <w:position w:val="1"/>
              </w:rPr>
              <w:t xml:space="preserve">(Por favor marque con una X la calificación y el nivel acorde a la siguiente tabla) </w:t>
            </w:r>
          </w:p>
          <w:p w14:paraId="29D529B1" w14:textId="731433F4" w:rsidR="00764633" w:rsidRPr="00285826" w:rsidRDefault="00764633" w:rsidP="00764633">
            <w:pPr>
              <w:spacing w:after="0" w:line="240" w:lineRule="auto"/>
              <w:ind w:left="59" w:right="-20"/>
              <w:rPr>
                <w:rFonts w:eastAsia="Calibri" w:cstheme="minorHAnsi"/>
                <w:b/>
                <w:bCs/>
              </w:rPr>
            </w:pPr>
          </w:p>
          <w:tbl>
            <w:tblPr>
              <w:tblStyle w:val="Tablaconcuadrcula"/>
              <w:tblW w:w="4241" w:type="dxa"/>
              <w:tblInd w:w="59" w:type="dxa"/>
              <w:tblLook w:val="04A0" w:firstRow="1" w:lastRow="0" w:firstColumn="1" w:lastColumn="0" w:noHBand="0" w:noVBand="1"/>
            </w:tblPr>
            <w:tblGrid>
              <w:gridCol w:w="1033"/>
              <w:gridCol w:w="1032"/>
              <w:gridCol w:w="1035"/>
              <w:gridCol w:w="1141"/>
            </w:tblGrid>
            <w:tr w:rsidR="00764633" w:rsidRPr="00285826" w14:paraId="5897ACB7" w14:textId="77777777" w:rsidTr="00D67E9B">
              <w:tc>
                <w:tcPr>
                  <w:tcW w:w="1034" w:type="dxa"/>
                </w:tcPr>
                <w:p w14:paraId="3E4C419B" w14:textId="5D48D1E0" w:rsidR="00764633" w:rsidRPr="00285826" w:rsidRDefault="00764633" w:rsidP="00764633">
                  <w:pPr>
                    <w:ind w:right="-20"/>
                    <w:rPr>
                      <w:rFonts w:eastAsia="Calibri" w:cstheme="minorHAnsi"/>
                      <w:b/>
                      <w:bCs/>
                    </w:rPr>
                  </w:pPr>
                  <w:r w:rsidRPr="00285826">
                    <w:rPr>
                      <w:rFonts w:eastAsia="Calibri" w:cstheme="minorHAnsi"/>
                      <w:b/>
                      <w:bCs/>
                    </w:rPr>
                    <w:t>Conting.</w:t>
                  </w:r>
                </w:p>
              </w:tc>
              <w:tc>
                <w:tcPr>
                  <w:tcW w:w="1034" w:type="dxa"/>
                </w:tcPr>
                <w:p w14:paraId="0E7DBB44" w14:textId="50D7C918" w:rsidR="00764633" w:rsidRPr="00285826" w:rsidRDefault="00764633" w:rsidP="00764633">
                  <w:pPr>
                    <w:ind w:right="-20"/>
                    <w:rPr>
                      <w:rFonts w:eastAsia="Calibri" w:cstheme="minorHAnsi"/>
                      <w:b/>
                      <w:bCs/>
                    </w:rPr>
                  </w:pPr>
                  <w:r w:rsidRPr="00285826">
                    <w:rPr>
                      <w:rFonts w:eastAsia="Calibri" w:cstheme="minorHAnsi"/>
                      <w:b/>
                      <w:bCs/>
                    </w:rPr>
                    <w:t>Remota</w:t>
                  </w:r>
                </w:p>
              </w:tc>
              <w:tc>
                <w:tcPr>
                  <w:tcW w:w="1030" w:type="dxa"/>
                </w:tcPr>
                <w:p w14:paraId="0885DF05" w14:textId="7F4BDE54" w:rsidR="00764633" w:rsidRPr="00285826" w:rsidRDefault="00764633" w:rsidP="00764633">
                  <w:pPr>
                    <w:ind w:right="-20"/>
                    <w:rPr>
                      <w:rFonts w:eastAsia="Calibri" w:cstheme="minorHAnsi"/>
                      <w:b/>
                      <w:bCs/>
                    </w:rPr>
                  </w:pPr>
                  <w:r w:rsidRPr="00285826">
                    <w:rPr>
                      <w:rFonts w:eastAsia="Calibri" w:cstheme="minorHAnsi"/>
                      <w:b/>
                      <w:bCs/>
                    </w:rPr>
                    <w:t>Eventual</w:t>
                  </w:r>
                </w:p>
              </w:tc>
              <w:tc>
                <w:tcPr>
                  <w:tcW w:w="1143" w:type="dxa"/>
                </w:tcPr>
                <w:p w14:paraId="12C988F4" w14:textId="1543E5AA" w:rsidR="00764633" w:rsidRPr="00285826" w:rsidRDefault="00764633" w:rsidP="00764633">
                  <w:pPr>
                    <w:ind w:right="-20"/>
                    <w:rPr>
                      <w:rFonts w:eastAsia="Calibri" w:cstheme="minorHAnsi"/>
                      <w:b/>
                      <w:bCs/>
                    </w:rPr>
                  </w:pPr>
                  <w:r w:rsidRPr="00285826">
                    <w:rPr>
                      <w:rFonts w:eastAsia="Calibri" w:cstheme="minorHAnsi"/>
                      <w:b/>
                      <w:bCs/>
                    </w:rPr>
                    <w:t>Probable</w:t>
                  </w:r>
                </w:p>
              </w:tc>
            </w:tr>
            <w:tr w:rsidR="00764633" w:rsidRPr="00285826" w14:paraId="065720B2" w14:textId="0CD83C19" w:rsidTr="00D67E9B">
              <w:tc>
                <w:tcPr>
                  <w:tcW w:w="1034" w:type="dxa"/>
                </w:tcPr>
                <w:p w14:paraId="49420F70" w14:textId="15224671" w:rsidR="00764633" w:rsidRPr="00285826" w:rsidRDefault="00764633" w:rsidP="00764633">
                  <w:pPr>
                    <w:ind w:right="-20"/>
                    <w:rPr>
                      <w:rFonts w:eastAsia="Calibri" w:cstheme="minorHAnsi"/>
                      <w:b/>
                      <w:bCs/>
                    </w:rPr>
                  </w:pPr>
                  <w:r w:rsidRPr="00285826">
                    <w:rPr>
                      <w:rFonts w:eastAsia="Calibri" w:cstheme="minorHAnsi"/>
                      <w:b/>
                      <w:bCs/>
                    </w:rPr>
                    <w:t>Bajo</w:t>
                  </w:r>
                </w:p>
              </w:tc>
              <w:tc>
                <w:tcPr>
                  <w:tcW w:w="1034" w:type="dxa"/>
                </w:tcPr>
                <w:p w14:paraId="3AC5FCBB" w14:textId="00D1165F" w:rsidR="00764633" w:rsidRPr="00285826" w:rsidRDefault="00764633" w:rsidP="00764633">
                  <w:pPr>
                    <w:ind w:right="-20"/>
                    <w:rPr>
                      <w:rFonts w:eastAsia="Calibri" w:cstheme="minorHAnsi"/>
                    </w:rPr>
                  </w:pPr>
                  <w:r w:rsidRPr="00285826">
                    <w:rPr>
                      <w:rFonts w:eastAsia="Calibri" w:cstheme="minorHAnsi"/>
                    </w:rPr>
                    <w:t>5%</w:t>
                  </w:r>
                </w:p>
              </w:tc>
              <w:tc>
                <w:tcPr>
                  <w:tcW w:w="1035" w:type="dxa"/>
                </w:tcPr>
                <w:p w14:paraId="2B55DA89" w14:textId="299BB1CC" w:rsidR="00764633" w:rsidRPr="00285826" w:rsidRDefault="00764633" w:rsidP="00764633">
                  <w:pPr>
                    <w:ind w:right="-20"/>
                    <w:rPr>
                      <w:rFonts w:eastAsia="Calibri" w:cstheme="minorHAnsi"/>
                    </w:rPr>
                  </w:pPr>
                  <w:r w:rsidRPr="00285826">
                    <w:rPr>
                      <w:rFonts w:eastAsia="Calibri" w:cstheme="minorHAnsi"/>
                    </w:rPr>
                    <w:t>35%</w:t>
                  </w:r>
                </w:p>
              </w:tc>
              <w:tc>
                <w:tcPr>
                  <w:tcW w:w="1138" w:type="dxa"/>
                </w:tcPr>
                <w:p w14:paraId="5E86514A" w14:textId="57325FE3" w:rsidR="00764633" w:rsidRPr="00285826" w:rsidRDefault="00764633" w:rsidP="00764633">
                  <w:pPr>
                    <w:ind w:right="-20"/>
                    <w:rPr>
                      <w:rFonts w:eastAsia="Calibri" w:cstheme="minorHAnsi"/>
                    </w:rPr>
                  </w:pPr>
                  <w:r w:rsidRPr="00285826">
                    <w:rPr>
                      <w:rFonts w:eastAsia="Calibri" w:cstheme="minorHAnsi"/>
                    </w:rPr>
                    <w:t>75%</w:t>
                  </w:r>
                </w:p>
              </w:tc>
            </w:tr>
            <w:tr w:rsidR="00764633" w:rsidRPr="00285826" w14:paraId="7CCDC093" w14:textId="7DA43A00" w:rsidTr="00D67E9B">
              <w:tc>
                <w:tcPr>
                  <w:tcW w:w="1034" w:type="dxa"/>
                </w:tcPr>
                <w:p w14:paraId="578DFA72" w14:textId="220633FA" w:rsidR="00764633" w:rsidRPr="00285826" w:rsidRDefault="00764633" w:rsidP="00764633">
                  <w:pPr>
                    <w:ind w:right="-20"/>
                    <w:rPr>
                      <w:rFonts w:eastAsia="Calibri" w:cstheme="minorHAnsi"/>
                      <w:b/>
                      <w:bCs/>
                    </w:rPr>
                  </w:pPr>
                  <w:r w:rsidRPr="00285826">
                    <w:rPr>
                      <w:rFonts w:eastAsia="Calibri" w:cstheme="minorHAnsi"/>
                      <w:b/>
                      <w:bCs/>
                    </w:rPr>
                    <w:t>Medio</w:t>
                  </w:r>
                </w:p>
              </w:tc>
              <w:tc>
                <w:tcPr>
                  <w:tcW w:w="1034" w:type="dxa"/>
                </w:tcPr>
                <w:p w14:paraId="5805AECB" w14:textId="1E7949E8" w:rsidR="00764633" w:rsidRPr="00285826" w:rsidRDefault="00764633" w:rsidP="00764633">
                  <w:pPr>
                    <w:ind w:right="-20"/>
                    <w:rPr>
                      <w:rFonts w:eastAsia="Calibri" w:cstheme="minorHAnsi"/>
                    </w:rPr>
                  </w:pPr>
                  <w:r w:rsidRPr="00285826">
                    <w:rPr>
                      <w:rFonts w:eastAsia="Calibri" w:cstheme="minorHAnsi"/>
                    </w:rPr>
                    <w:t>15%</w:t>
                  </w:r>
                </w:p>
              </w:tc>
              <w:tc>
                <w:tcPr>
                  <w:tcW w:w="1035" w:type="dxa"/>
                </w:tcPr>
                <w:p w14:paraId="08454FE9" w14:textId="2AEB32CF" w:rsidR="00764633" w:rsidRPr="00285826" w:rsidRDefault="00764633" w:rsidP="00764633">
                  <w:pPr>
                    <w:ind w:right="-20"/>
                    <w:rPr>
                      <w:rFonts w:eastAsia="Calibri" w:cstheme="minorHAnsi"/>
                    </w:rPr>
                  </w:pPr>
                  <w:r w:rsidRPr="00285826">
                    <w:rPr>
                      <w:rFonts w:eastAsia="Calibri" w:cstheme="minorHAnsi"/>
                    </w:rPr>
                    <w:t>50%</w:t>
                  </w:r>
                </w:p>
              </w:tc>
              <w:tc>
                <w:tcPr>
                  <w:tcW w:w="1138" w:type="dxa"/>
                </w:tcPr>
                <w:p w14:paraId="2051FAD4" w14:textId="51FFC7F5" w:rsidR="00764633" w:rsidRPr="00285826" w:rsidRDefault="00764633" w:rsidP="00764633">
                  <w:pPr>
                    <w:ind w:right="-20"/>
                    <w:rPr>
                      <w:rFonts w:eastAsia="Calibri" w:cstheme="minorHAnsi"/>
                    </w:rPr>
                  </w:pPr>
                  <w:r w:rsidRPr="00285826">
                    <w:rPr>
                      <w:rFonts w:eastAsia="Calibri" w:cstheme="minorHAnsi"/>
                    </w:rPr>
                    <w:t>85%</w:t>
                  </w:r>
                </w:p>
              </w:tc>
            </w:tr>
            <w:tr w:rsidR="00764633" w:rsidRPr="00285826" w14:paraId="4F138CF8" w14:textId="6C0C573E" w:rsidTr="00D67E9B">
              <w:tc>
                <w:tcPr>
                  <w:tcW w:w="1034" w:type="dxa"/>
                </w:tcPr>
                <w:p w14:paraId="7C61CD72" w14:textId="2BC601F0" w:rsidR="00764633" w:rsidRPr="00285826" w:rsidRDefault="00764633" w:rsidP="00764633">
                  <w:pPr>
                    <w:ind w:right="-20"/>
                    <w:rPr>
                      <w:rFonts w:eastAsia="Calibri" w:cstheme="minorHAnsi"/>
                      <w:b/>
                      <w:bCs/>
                    </w:rPr>
                  </w:pPr>
                  <w:r w:rsidRPr="00285826">
                    <w:rPr>
                      <w:rFonts w:eastAsia="Calibri" w:cstheme="minorHAnsi"/>
                      <w:b/>
                      <w:bCs/>
                    </w:rPr>
                    <w:t>Alto</w:t>
                  </w:r>
                </w:p>
              </w:tc>
              <w:tc>
                <w:tcPr>
                  <w:tcW w:w="1034" w:type="dxa"/>
                </w:tcPr>
                <w:p w14:paraId="4D82028B" w14:textId="34554356" w:rsidR="00764633" w:rsidRPr="00285826" w:rsidRDefault="00764633" w:rsidP="00764633">
                  <w:pPr>
                    <w:ind w:right="-20"/>
                    <w:rPr>
                      <w:rFonts w:eastAsia="Calibri" w:cstheme="minorHAnsi"/>
                    </w:rPr>
                  </w:pPr>
                  <w:r w:rsidRPr="00285826">
                    <w:rPr>
                      <w:rFonts w:eastAsia="Calibri" w:cstheme="minorHAnsi"/>
                    </w:rPr>
                    <w:t>25%</w:t>
                  </w:r>
                </w:p>
              </w:tc>
              <w:tc>
                <w:tcPr>
                  <w:tcW w:w="1035" w:type="dxa"/>
                </w:tcPr>
                <w:p w14:paraId="22FFDB7C" w14:textId="4DCE1361" w:rsidR="00764633" w:rsidRPr="00285826" w:rsidRDefault="00764633" w:rsidP="00764633">
                  <w:pPr>
                    <w:ind w:right="-20"/>
                    <w:rPr>
                      <w:rFonts w:eastAsia="Calibri" w:cstheme="minorHAnsi"/>
                    </w:rPr>
                  </w:pPr>
                  <w:r w:rsidRPr="00285826">
                    <w:rPr>
                      <w:rFonts w:eastAsia="Calibri" w:cstheme="minorHAnsi"/>
                    </w:rPr>
                    <w:t>65%</w:t>
                  </w:r>
                </w:p>
              </w:tc>
              <w:tc>
                <w:tcPr>
                  <w:tcW w:w="1138" w:type="dxa"/>
                </w:tcPr>
                <w:p w14:paraId="307BCE20" w14:textId="442FB50D" w:rsidR="00764633" w:rsidRPr="00285826" w:rsidRDefault="00764633" w:rsidP="00764633">
                  <w:pPr>
                    <w:ind w:right="-20"/>
                    <w:rPr>
                      <w:rFonts w:eastAsia="Calibri" w:cstheme="minorHAnsi"/>
                    </w:rPr>
                  </w:pPr>
                  <w:r w:rsidRPr="00285826">
                    <w:rPr>
                      <w:rFonts w:eastAsia="Calibri" w:cstheme="minorHAnsi"/>
                    </w:rPr>
                    <w:t>100%</w:t>
                  </w:r>
                </w:p>
              </w:tc>
            </w:tr>
          </w:tbl>
          <w:p w14:paraId="7AC339D8" w14:textId="77777777" w:rsidR="00764633" w:rsidRPr="00285826" w:rsidRDefault="00764633" w:rsidP="00764633">
            <w:pPr>
              <w:spacing w:after="0" w:line="240" w:lineRule="auto"/>
              <w:ind w:left="59" w:right="-20"/>
              <w:rPr>
                <w:rFonts w:eastAsia="Calibri" w:cstheme="minorHAnsi"/>
              </w:rPr>
            </w:pPr>
          </w:p>
          <w:p w14:paraId="11BC1AE6" w14:textId="60B3C3AD" w:rsidR="00764633" w:rsidRPr="00285826" w:rsidRDefault="00764633" w:rsidP="00764633">
            <w:pPr>
              <w:spacing w:after="0" w:line="240" w:lineRule="auto"/>
              <w:ind w:left="59" w:right="-20"/>
              <w:rPr>
                <w:rFonts w:eastAsia="Calibri" w:cstheme="minorHAnsi"/>
              </w:rPr>
            </w:pPr>
            <w:r w:rsidRPr="00285826">
              <w:rPr>
                <w:rFonts w:eastAsia="Calibri" w:cstheme="minorHAnsi"/>
              </w:rPr>
              <w:t xml:space="preserve"> *</w:t>
            </w:r>
            <w:r w:rsidRPr="00285826">
              <w:rPr>
                <w:rFonts w:cstheme="minorHAnsi"/>
                <w:color w:val="000000"/>
                <w:lang w:eastAsia="es-CO"/>
              </w:rPr>
              <w:t xml:space="preserve"> Si el caso no encuadra dentro de ninguna de las categorías, se clasificará en Nivel Bajo</w:t>
            </w:r>
          </w:p>
        </w:tc>
        <w:tc>
          <w:tcPr>
            <w:tcW w:w="0" w:type="auto"/>
            <w:tcBorders>
              <w:top w:val="single" w:sz="8" w:space="0" w:color="000000"/>
              <w:left w:val="single" w:sz="8" w:space="0" w:color="000000"/>
              <w:bottom w:val="single" w:sz="8" w:space="0" w:color="000000"/>
              <w:right w:val="single" w:sz="8" w:space="0" w:color="000000"/>
            </w:tcBorders>
          </w:tcPr>
          <w:p w14:paraId="60B8C223" w14:textId="723D81BF" w:rsidR="00764633" w:rsidRPr="00285826" w:rsidRDefault="00764633" w:rsidP="00764633">
            <w:pPr>
              <w:spacing w:after="0" w:line="240" w:lineRule="auto"/>
              <w:ind w:left="126" w:right="90"/>
              <w:jc w:val="both"/>
              <w:rPr>
                <w:rFonts w:eastAsia="Calibri" w:cstheme="minorHAnsi"/>
                <w:position w:val="1"/>
              </w:rPr>
            </w:pPr>
            <w:r w:rsidRPr="00285826">
              <w:rPr>
                <w:rFonts w:eastAsia="Calibri" w:cstheme="minorHAnsi"/>
                <w:b/>
                <w:bCs/>
                <w:position w:val="1"/>
              </w:rPr>
              <w:t xml:space="preserve"> Contingencia</w:t>
            </w:r>
            <w:r w:rsidRPr="00285826">
              <w:rPr>
                <w:rFonts w:eastAsia="Calibri" w:cstheme="minorHAnsi"/>
                <w:position w:val="1"/>
              </w:rPr>
              <w:t xml:space="preserve">: </w:t>
            </w:r>
          </w:p>
          <w:p w14:paraId="37E533DE" w14:textId="77777777" w:rsidR="00764633" w:rsidRPr="00285826" w:rsidRDefault="00764633" w:rsidP="00764633">
            <w:pPr>
              <w:spacing w:after="0" w:line="240" w:lineRule="auto"/>
              <w:ind w:left="126" w:right="90"/>
              <w:jc w:val="both"/>
              <w:rPr>
                <w:rFonts w:eastAsia="Calibri" w:cstheme="minorHAnsi"/>
                <w:position w:val="1"/>
              </w:rPr>
            </w:pPr>
          </w:p>
          <w:p w14:paraId="1F0F129A" w14:textId="6F990758" w:rsidR="00764633" w:rsidRPr="00285826" w:rsidRDefault="00764633" w:rsidP="00764633">
            <w:pPr>
              <w:spacing w:after="0" w:line="240" w:lineRule="auto"/>
              <w:ind w:left="126" w:right="90"/>
              <w:jc w:val="both"/>
              <w:rPr>
                <w:rFonts w:eastAsia="Calibri" w:cstheme="minorHAnsi"/>
                <w:position w:val="1"/>
                <w:u w:val="single" w:color="000000"/>
              </w:rPr>
            </w:pPr>
            <w:r w:rsidRPr="00285826">
              <w:rPr>
                <w:rFonts w:eastAsia="Calibri" w:cstheme="minorHAnsi"/>
                <w:position w:val="1"/>
              </w:rPr>
              <w:t>Re</w:t>
            </w:r>
            <w:r w:rsidRPr="00285826">
              <w:rPr>
                <w:rFonts w:eastAsia="Calibri" w:cstheme="minorHAnsi"/>
                <w:spacing w:val="-1"/>
                <w:position w:val="1"/>
              </w:rPr>
              <w:t>m</w:t>
            </w:r>
            <w:r w:rsidRPr="00285826">
              <w:rPr>
                <w:rFonts w:eastAsia="Calibri" w:cstheme="minorHAnsi"/>
                <w:spacing w:val="1"/>
                <w:position w:val="1"/>
              </w:rPr>
              <w:t>o</w:t>
            </w:r>
            <w:r w:rsidRPr="00285826">
              <w:rPr>
                <w:rFonts w:eastAsia="Calibri" w:cstheme="minorHAnsi"/>
                <w:position w:val="1"/>
              </w:rPr>
              <w:t>ta</w:t>
            </w:r>
            <w:r w:rsidRPr="00285826">
              <w:rPr>
                <w:rFonts w:eastAsia="Calibri" w:cstheme="minorHAnsi"/>
                <w:spacing w:val="-1"/>
                <w:position w:val="1"/>
              </w:rPr>
              <w:t xml:space="preserve"> </w:t>
            </w:r>
            <w:r w:rsidRPr="00285826">
              <w:rPr>
                <w:rFonts w:eastAsia="Calibri" w:cstheme="minorHAnsi"/>
                <w:position w:val="1"/>
                <w:u w:val="single" w:color="000000"/>
              </w:rPr>
              <w:t xml:space="preserve">  </w:t>
            </w:r>
            <w:r w:rsidR="00054111" w:rsidRPr="00285826">
              <w:rPr>
                <w:rFonts w:eastAsia="Calibri" w:cstheme="minorHAnsi"/>
                <w:position w:val="1"/>
                <w:u w:val="single" w:color="000000"/>
              </w:rPr>
              <w:t>X</w:t>
            </w:r>
            <w:r w:rsidRPr="00285826">
              <w:rPr>
                <w:rFonts w:eastAsia="Calibri" w:cstheme="minorHAnsi"/>
                <w:spacing w:val="22"/>
                <w:position w:val="1"/>
                <w:u w:val="single" w:color="000000"/>
              </w:rPr>
              <w:t>_</w:t>
            </w:r>
            <w:r w:rsidRPr="00285826">
              <w:rPr>
                <w:rFonts w:eastAsia="Calibri" w:cstheme="minorHAnsi"/>
                <w:spacing w:val="-2"/>
                <w:position w:val="1"/>
              </w:rPr>
              <w:t xml:space="preserve"> </w:t>
            </w:r>
            <w:r w:rsidRPr="00285826">
              <w:rPr>
                <w:rFonts w:eastAsia="Calibri" w:cstheme="minorHAnsi"/>
                <w:position w:val="1"/>
              </w:rPr>
              <w:t>E</w:t>
            </w:r>
            <w:r w:rsidRPr="00285826">
              <w:rPr>
                <w:rFonts w:eastAsia="Calibri" w:cstheme="minorHAnsi"/>
                <w:spacing w:val="-1"/>
                <w:position w:val="1"/>
              </w:rPr>
              <w:t>v</w:t>
            </w:r>
            <w:r w:rsidRPr="00285826">
              <w:rPr>
                <w:rFonts w:eastAsia="Calibri" w:cstheme="minorHAnsi"/>
                <w:position w:val="1"/>
              </w:rPr>
              <w:t>entu</w:t>
            </w:r>
            <w:r w:rsidRPr="00285826">
              <w:rPr>
                <w:rFonts w:eastAsia="Calibri" w:cstheme="minorHAnsi"/>
                <w:spacing w:val="-1"/>
                <w:position w:val="1"/>
              </w:rPr>
              <w:t>a</w:t>
            </w:r>
            <w:r w:rsidRPr="00285826">
              <w:rPr>
                <w:rFonts w:eastAsia="Calibri" w:cstheme="minorHAnsi"/>
                <w:position w:val="1"/>
              </w:rPr>
              <w:t>l</w:t>
            </w:r>
            <w:r w:rsidRPr="00285826">
              <w:rPr>
                <w:rFonts w:eastAsia="Calibri" w:cstheme="minorHAnsi"/>
                <w:spacing w:val="1"/>
                <w:position w:val="1"/>
              </w:rPr>
              <w:t xml:space="preserve"> ___ Probable</w:t>
            </w:r>
            <w:r w:rsidRPr="00285826">
              <w:rPr>
                <w:rFonts w:eastAsia="Calibri" w:cstheme="minorHAnsi"/>
                <w:spacing w:val="-1"/>
                <w:position w:val="1"/>
              </w:rPr>
              <w:t xml:space="preserve"> ____</w:t>
            </w:r>
          </w:p>
          <w:p w14:paraId="5B543BDB" w14:textId="77777777" w:rsidR="00764633" w:rsidRPr="00285826" w:rsidRDefault="00764633" w:rsidP="00764633">
            <w:pPr>
              <w:spacing w:after="0" w:line="240" w:lineRule="auto"/>
              <w:ind w:left="126" w:right="90"/>
              <w:jc w:val="both"/>
              <w:rPr>
                <w:rFonts w:eastAsia="Calibri" w:cstheme="minorHAnsi"/>
                <w:b/>
                <w:bCs/>
                <w:position w:val="1"/>
              </w:rPr>
            </w:pPr>
          </w:p>
          <w:p w14:paraId="4BAC2C7A" w14:textId="3CA77AF1" w:rsidR="00764633" w:rsidRPr="00285826" w:rsidRDefault="00764633" w:rsidP="00764633">
            <w:pPr>
              <w:spacing w:after="0" w:line="240" w:lineRule="auto"/>
              <w:ind w:left="126" w:right="90"/>
              <w:jc w:val="both"/>
              <w:rPr>
                <w:rFonts w:eastAsia="Calibri" w:cstheme="minorHAnsi"/>
                <w:position w:val="1"/>
              </w:rPr>
            </w:pPr>
            <w:r w:rsidRPr="00285826">
              <w:rPr>
                <w:rFonts w:eastAsia="Calibri" w:cstheme="minorHAnsi"/>
                <w:b/>
                <w:bCs/>
                <w:position w:val="1"/>
              </w:rPr>
              <w:t xml:space="preserve"> Nivel:</w:t>
            </w:r>
            <w:r w:rsidRPr="00285826">
              <w:rPr>
                <w:rFonts w:eastAsia="Calibri" w:cstheme="minorHAnsi"/>
                <w:position w:val="1"/>
              </w:rPr>
              <w:t xml:space="preserve"> </w:t>
            </w:r>
          </w:p>
          <w:p w14:paraId="2040F64F" w14:textId="77777777" w:rsidR="00764633" w:rsidRPr="00285826" w:rsidRDefault="00764633" w:rsidP="00764633">
            <w:pPr>
              <w:spacing w:after="0" w:line="240" w:lineRule="auto"/>
              <w:ind w:left="126" w:right="90"/>
              <w:jc w:val="both"/>
              <w:rPr>
                <w:rFonts w:eastAsia="Calibri" w:cstheme="minorHAnsi"/>
                <w:position w:val="1"/>
              </w:rPr>
            </w:pPr>
          </w:p>
          <w:p w14:paraId="786095FC" w14:textId="2BA98801" w:rsidR="00764633" w:rsidRPr="00285826" w:rsidRDefault="00764633" w:rsidP="00764633">
            <w:pPr>
              <w:spacing w:after="0" w:line="240" w:lineRule="auto"/>
              <w:ind w:left="126" w:right="90"/>
              <w:jc w:val="both"/>
              <w:rPr>
                <w:rFonts w:eastAsia="Calibri" w:cstheme="minorHAnsi"/>
                <w:position w:val="1"/>
              </w:rPr>
            </w:pPr>
            <w:r w:rsidRPr="00285826">
              <w:rPr>
                <w:rFonts w:eastAsia="Calibri" w:cstheme="minorHAnsi"/>
                <w:position w:val="1"/>
              </w:rPr>
              <w:t>Bajo ___     Medio ___    Alto __</w:t>
            </w:r>
            <w:r w:rsidR="00054111" w:rsidRPr="00285826">
              <w:rPr>
                <w:rFonts w:eastAsia="Calibri" w:cstheme="minorHAnsi"/>
                <w:position w:val="1"/>
              </w:rPr>
              <w:t>X</w:t>
            </w:r>
            <w:r w:rsidRPr="00285826">
              <w:rPr>
                <w:rFonts w:eastAsia="Calibri" w:cstheme="minorHAnsi"/>
                <w:position w:val="1"/>
              </w:rPr>
              <w:t>__</w:t>
            </w:r>
          </w:p>
        </w:tc>
      </w:tr>
      <w:tr w:rsidR="00764633" w:rsidRPr="00285826" w14:paraId="3C53A58C" w14:textId="77777777" w:rsidTr="00D67E9B">
        <w:trPr>
          <w:trHeight w:val="2982"/>
        </w:trPr>
        <w:tc>
          <w:tcPr>
            <w:tcW w:w="0" w:type="auto"/>
            <w:tcBorders>
              <w:top w:val="single" w:sz="8" w:space="0" w:color="000000"/>
              <w:left w:val="single" w:sz="8" w:space="0" w:color="000000"/>
              <w:bottom w:val="single" w:sz="8" w:space="0" w:color="000000"/>
              <w:right w:val="single" w:sz="8" w:space="0" w:color="000000"/>
            </w:tcBorders>
          </w:tcPr>
          <w:p w14:paraId="00BBDE70" w14:textId="217A3E86" w:rsidR="00764633" w:rsidRPr="00285826" w:rsidRDefault="00764633" w:rsidP="00764633">
            <w:pPr>
              <w:spacing w:after="0" w:line="264" w:lineRule="exact"/>
              <w:ind w:left="59" w:right="-20"/>
              <w:rPr>
                <w:rFonts w:eastAsia="Calibri" w:cstheme="minorHAnsi"/>
              </w:rPr>
            </w:pPr>
            <w:r w:rsidRPr="00285826">
              <w:rPr>
                <w:rFonts w:eastAsia="Calibri" w:cstheme="minorHAnsi"/>
                <w:b/>
                <w:bCs/>
                <w:spacing w:val="1"/>
                <w:position w:val="1"/>
              </w:rPr>
              <w:t>C</w:t>
            </w:r>
            <w:r w:rsidRPr="00285826">
              <w:rPr>
                <w:rFonts w:eastAsia="Calibri" w:cstheme="minorHAnsi"/>
                <w:b/>
                <w:bCs/>
                <w:position w:val="1"/>
              </w:rPr>
              <w:t>O</w:t>
            </w:r>
            <w:r w:rsidRPr="00285826">
              <w:rPr>
                <w:rFonts w:eastAsia="Calibri" w:cstheme="minorHAnsi"/>
                <w:b/>
                <w:bCs/>
                <w:spacing w:val="-2"/>
                <w:position w:val="1"/>
              </w:rPr>
              <w:t>N</w:t>
            </w:r>
            <w:r w:rsidRPr="00285826">
              <w:rPr>
                <w:rFonts w:eastAsia="Calibri" w:cstheme="minorHAnsi"/>
                <w:b/>
                <w:bCs/>
                <w:spacing w:val="1"/>
                <w:position w:val="1"/>
              </w:rPr>
              <w:t>C</w:t>
            </w:r>
            <w:r w:rsidRPr="00285826">
              <w:rPr>
                <w:rFonts w:eastAsia="Calibri" w:cstheme="minorHAnsi"/>
                <w:b/>
                <w:bCs/>
                <w:position w:val="1"/>
              </w:rPr>
              <w:t>E</w:t>
            </w:r>
            <w:r w:rsidRPr="00285826">
              <w:rPr>
                <w:rFonts w:eastAsia="Calibri" w:cstheme="minorHAnsi"/>
                <w:b/>
                <w:bCs/>
                <w:spacing w:val="-2"/>
                <w:position w:val="1"/>
              </w:rPr>
              <w:t>P</w:t>
            </w:r>
            <w:r w:rsidRPr="00285826">
              <w:rPr>
                <w:rFonts w:eastAsia="Calibri" w:cstheme="minorHAnsi"/>
                <w:b/>
                <w:bCs/>
                <w:spacing w:val="1"/>
                <w:position w:val="1"/>
              </w:rPr>
              <w:t>T</w:t>
            </w:r>
            <w:r w:rsidRPr="00285826">
              <w:rPr>
                <w:rFonts w:eastAsia="Calibri" w:cstheme="minorHAnsi"/>
                <w:b/>
                <w:bCs/>
                <w:position w:val="1"/>
              </w:rPr>
              <w:t xml:space="preserve">O </w:t>
            </w:r>
            <w:r w:rsidRPr="00285826">
              <w:rPr>
                <w:rFonts w:eastAsia="Calibri" w:cstheme="minorHAnsi"/>
                <w:b/>
                <w:bCs/>
                <w:spacing w:val="-1"/>
                <w:position w:val="1"/>
              </w:rPr>
              <w:t>J</w:t>
            </w:r>
            <w:r w:rsidRPr="00285826">
              <w:rPr>
                <w:rFonts w:eastAsia="Calibri" w:cstheme="minorHAnsi"/>
                <w:b/>
                <w:bCs/>
                <w:position w:val="1"/>
              </w:rPr>
              <w:t>U</w:t>
            </w:r>
            <w:r w:rsidRPr="00285826">
              <w:rPr>
                <w:rFonts w:eastAsia="Calibri" w:cstheme="minorHAnsi"/>
                <w:b/>
                <w:bCs/>
                <w:spacing w:val="-2"/>
                <w:position w:val="1"/>
              </w:rPr>
              <w:t>R</w:t>
            </w:r>
            <w:r w:rsidRPr="00285826">
              <w:rPr>
                <w:rFonts w:eastAsia="Calibri" w:cstheme="minorHAnsi"/>
                <w:b/>
                <w:bCs/>
                <w:spacing w:val="1"/>
                <w:position w:val="1"/>
              </w:rPr>
              <w:t>I</w:t>
            </w:r>
            <w:r w:rsidRPr="00285826">
              <w:rPr>
                <w:rFonts w:eastAsia="Calibri" w:cstheme="minorHAnsi"/>
                <w:b/>
                <w:bCs/>
                <w:position w:val="1"/>
              </w:rPr>
              <w:t>D</w:t>
            </w:r>
            <w:r w:rsidRPr="00285826">
              <w:rPr>
                <w:rFonts w:eastAsia="Calibri" w:cstheme="minorHAnsi"/>
                <w:b/>
                <w:bCs/>
                <w:spacing w:val="-1"/>
                <w:position w:val="1"/>
              </w:rPr>
              <w:t>I</w:t>
            </w:r>
            <w:r w:rsidRPr="00285826">
              <w:rPr>
                <w:rFonts w:eastAsia="Calibri" w:cstheme="minorHAnsi"/>
                <w:b/>
                <w:bCs/>
                <w:spacing w:val="1"/>
                <w:position w:val="1"/>
              </w:rPr>
              <w:t>C</w:t>
            </w:r>
            <w:r w:rsidRPr="00285826">
              <w:rPr>
                <w:rFonts w:eastAsia="Calibri" w:cstheme="minorHAnsi"/>
                <w:b/>
                <w:bCs/>
                <w:position w:val="1"/>
              </w:rPr>
              <w:t>O (Motivo de la Calificación de la Contingencia)</w:t>
            </w:r>
          </w:p>
        </w:tc>
        <w:tc>
          <w:tcPr>
            <w:tcW w:w="0" w:type="auto"/>
            <w:tcBorders>
              <w:top w:val="single" w:sz="8" w:space="0" w:color="000000"/>
              <w:left w:val="single" w:sz="8" w:space="0" w:color="000000"/>
              <w:bottom w:val="single" w:sz="8" w:space="0" w:color="000000"/>
              <w:right w:val="single" w:sz="8" w:space="0" w:color="000000"/>
            </w:tcBorders>
          </w:tcPr>
          <w:p w14:paraId="6EC57869" w14:textId="77777777" w:rsidR="00054111" w:rsidRPr="00285826" w:rsidRDefault="00054111" w:rsidP="00054111">
            <w:pPr>
              <w:ind w:left="128" w:right="81"/>
              <w:jc w:val="both"/>
              <w:rPr>
                <w:rFonts w:cstheme="minorHAnsi"/>
              </w:rPr>
            </w:pPr>
            <w:r w:rsidRPr="00285826">
              <w:rPr>
                <w:rFonts w:cstheme="minorHAnsi"/>
              </w:rPr>
              <w:t xml:space="preserve">La contingencia se califica como </w:t>
            </w:r>
            <w:r w:rsidRPr="00285826">
              <w:rPr>
                <w:rFonts w:cstheme="minorHAnsi"/>
                <w:b/>
                <w:bCs/>
              </w:rPr>
              <w:t>REMOTA</w:t>
            </w:r>
            <w:r w:rsidRPr="00285826">
              <w:rPr>
                <w:rFonts w:cstheme="minorHAnsi"/>
              </w:rPr>
              <w:t>, pues si bien la Póliza presta cobertura material y temporal, las pruebas aportadas hasta esta instancia procesal no acreditan la responsabilidad del asegurado.</w:t>
            </w:r>
          </w:p>
          <w:p w14:paraId="28A94823" w14:textId="77777777" w:rsidR="00054111" w:rsidRPr="00285826" w:rsidRDefault="00054111" w:rsidP="00054111">
            <w:pPr>
              <w:ind w:left="128" w:right="81"/>
              <w:jc w:val="both"/>
              <w:rPr>
                <w:rFonts w:cstheme="minorHAnsi"/>
              </w:rPr>
            </w:pPr>
            <w:r w:rsidRPr="00285826">
              <w:rPr>
                <w:rFonts w:cstheme="minorHAnsi"/>
              </w:rPr>
              <w:t xml:space="preserve">En primer lugar, la Póliza presta cobertura temporal, al haberse pactado bajo la modalidad de ocurrencia, y haber ocurrido los hechos el 30 de diciembre de 2019, esto es, dentro del período de vigencia de la póliza, que corrió desde el 29 de mayo de 2019 y el 23 de abril de 2020. </w:t>
            </w:r>
          </w:p>
          <w:p w14:paraId="01412117" w14:textId="77777777" w:rsidR="00054111" w:rsidRPr="00285826" w:rsidRDefault="00054111" w:rsidP="00054111">
            <w:pPr>
              <w:ind w:left="128" w:right="81"/>
              <w:jc w:val="both"/>
              <w:rPr>
                <w:rFonts w:cstheme="minorHAnsi"/>
              </w:rPr>
            </w:pPr>
            <w:r w:rsidRPr="00285826">
              <w:rPr>
                <w:rFonts w:cstheme="minorHAnsi"/>
              </w:rPr>
              <w:t xml:space="preserve">En cuanto a la cobertura material, en principio no estarían amparados los hechos imputados al Distrito por el demandante en relación con el supuesto incorrecto funcionamiento de los semáforos ubicados en el lugar del accidente. Ello por cuanto, de conformidad con la exclusión No. 39 del condicionado general, se encuentran excluidos los perjuicios derivados de la falta de conservación o mantenimiento de los bienes propios de la actividad del asegurado. Sin embargo, su eficacia o prosperidad dependerá de la determinación de la causa eficiente del accidente y de la interpretación del despacho, porque la exclusión no se encuentra en la caratula principal del contrato de seguros a pesar de que la Corte Suprema de Justicia en Sentencia de unificación No. SC328 del 21 de septiembre de 2023 ha aclarado que lo necesario es que deban empezar en la primera </w:t>
            </w:r>
            <w:r w:rsidRPr="00285826">
              <w:rPr>
                <w:rFonts w:cstheme="minorHAnsi"/>
              </w:rPr>
              <w:lastRenderedPageBreak/>
              <w:t xml:space="preserve">página de la póliza, más no de su carátula, y en caracteres destacados para que tengan eficacia, y en este caso se encuentran desde la página 1 del condicionado general. </w:t>
            </w:r>
          </w:p>
          <w:p w14:paraId="3A9F0F93" w14:textId="77777777" w:rsidR="00054111" w:rsidRPr="00285826" w:rsidRDefault="00054111" w:rsidP="00054111">
            <w:pPr>
              <w:ind w:left="128" w:right="81"/>
              <w:jc w:val="both"/>
              <w:rPr>
                <w:rFonts w:cstheme="minorHAnsi"/>
              </w:rPr>
            </w:pPr>
            <w:r w:rsidRPr="00285826">
              <w:rPr>
                <w:rFonts w:cstheme="minorHAnsi"/>
              </w:rPr>
              <w:t>Respecto a la responsabilidad del asegurado, en el IPAT No. A001110041 se indica que los semáforos se encontraban en correcto funcionamiento y no hay reportes que los mismos se encontraran en mal estado y que ello influyera en el accidente. Por el contrario, el daño se materializó como consecuencia del choque entre un bus del sistema masivo y unas motocicletas que no son de propiedad del Distrito, por lo cual, de existir responsabilidad, esta recaería exclusivamente en los conductores que incumplieron las normas de tránsito. De hecho, en el IPAT se codificó la hipótesis No. 142: “semáforo en rojo para cualquiera de las partes”, lo cual confirma la responsabilidad de los involucrados y descarta cualquier imputación al Distrito.</w:t>
            </w:r>
          </w:p>
          <w:p w14:paraId="308CD17A" w14:textId="77777777" w:rsidR="00764633" w:rsidRPr="00285826" w:rsidRDefault="00054111" w:rsidP="00054111">
            <w:pPr>
              <w:tabs>
                <w:tab w:val="left" w:pos="3520"/>
              </w:tabs>
              <w:spacing w:after="0" w:line="264" w:lineRule="exact"/>
              <w:ind w:left="128" w:right="81"/>
              <w:jc w:val="both"/>
              <w:rPr>
                <w:rFonts w:cstheme="minorHAnsi"/>
              </w:rPr>
            </w:pPr>
            <w:r w:rsidRPr="00285826">
              <w:rPr>
                <w:rFonts w:cstheme="minorHAnsi"/>
              </w:rPr>
              <w:t>Lo anterior sin perjuicio del carácter contingente del proceso.</w:t>
            </w:r>
          </w:p>
          <w:p w14:paraId="425119B2" w14:textId="0325584B" w:rsidR="00054111" w:rsidRPr="00285826" w:rsidRDefault="00054111" w:rsidP="00054111">
            <w:pPr>
              <w:tabs>
                <w:tab w:val="left" w:pos="3520"/>
              </w:tabs>
              <w:spacing w:after="0" w:line="264" w:lineRule="exact"/>
              <w:ind w:left="128" w:right="81"/>
              <w:jc w:val="both"/>
              <w:rPr>
                <w:rFonts w:eastAsia="Calibri" w:cstheme="minorHAnsi"/>
              </w:rPr>
            </w:pPr>
          </w:p>
        </w:tc>
      </w:tr>
      <w:tr w:rsidR="00764633" w:rsidRPr="00285826" w14:paraId="2EA65190" w14:textId="77777777" w:rsidTr="00D67E9B">
        <w:trPr>
          <w:trHeight w:val="1474"/>
        </w:trPr>
        <w:tc>
          <w:tcPr>
            <w:tcW w:w="0" w:type="auto"/>
            <w:tcBorders>
              <w:top w:val="single" w:sz="8" w:space="0" w:color="000000"/>
              <w:left w:val="single" w:sz="8" w:space="0" w:color="000000"/>
              <w:bottom w:val="single" w:sz="8" w:space="0" w:color="000000"/>
              <w:right w:val="single" w:sz="8" w:space="0" w:color="000000"/>
            </w:tcBorders>
          </w:tcPr>
          <w:p w14:paraId="7002AFAB" w14:textId="77777777" w:rsidR="00764633" w:rsidRPr="00285826" w:rsidRDefault="00764633" w:rsidP="00764633">
            <w:pPr>
              <w:spacing w:after="0" w:line="264" w:lineRule="exact"/>
              <w:ind w:left="59" w:right="-20"/>
              <w:rPr>
                <w:rFonts w:eastAsia="Calibri" w:cstheme="minorHAnsi"/>
              </w:rPr>
            </w:pPr>
            <w:r w:rsidRPr="00285826">
              <w:rPr>
                <w:rFonts w:eastAsia="Calibri" w:cstheme="minorHAnsi"/>
                <w:b/>
                <w:bCs/>
                <w:position w:val="1"/>
              </w:rPr>
              <w:lastRenderedPageBreak/>
              <w:t>RE</w:t>
            </w:r>
            <w:r w:rsidRPr="00285826">
              <w:rPr>
                <w:rFonts w:eastAsia="Calibri" w:cstheme="minorHAnsi"/>
                <w:b/>
                <w:bCs/>
                <w:spacing w:val="-1"/>
                <w:position w:val="1"/>
              </w:rPr>
              <w:t>S</w:t>
            </w:r>
            <w:r w:rsidRPr="00285826">
              <w:rPr>
                <w:rFonts w:eastAsia="Calibri" w:cstheme="minorHAnsi"/>
                <w:b/>
                <w:bCs/>
                <w:position w:val="1"/>
              </w:rPr>
              <w:t>ER</w:t>
            </w:r>
            <w:r w:rsidRPr="00285826">
              <w:rPr>
                <w:rFonts w:eastAsia="Calibri" w:cstheme="minorHAnsi"/>
                <w:b/>
                <w:bCs/>
                <w:spacing w:val="-1"/>
                <w:position w:val="1"/>
              </w:rPr>
              <w:t>V</w:t>
            </w:r>
            <w:r w:rsidRPr="00285826">
              <w:rPr>
                <w:rFonts w:eastAsia="Calibri" w:cstheme="minorHAnsi"/>
                <w:b/>
                <w:bCs/>
                <w:position w:val="1"/>
              </w:rPr>
              <w:t>A</w:t>
            </w:r>
            <w:r w:rsidRPr="00285826">
              <w:rPr>
                <w:rFonts w:eastAsia="Calibri" w:cstheme="minorHAnsi"/>
                <w:b/>
                <w:bCs/>
                <w:spacing w:val="-2"/>
                <w:position w:val="1"/>
              </w:rPr>
              <w:t xml:space="preserve"> </w:t>
            </w:r>
            <w:r w:rsidRPr="00285826">
              <w:rPr>
                <w:rFonts w:eastAsia="Calibri" w:cstheme="minorHAnsi"/>
                <w:b/>
                <w:bCs/>
                <w:spacing w:val="-1"/>
                <w:position w:val="1"/>
              </w:rPr>
              <w:t>S</w:t>
            </w:r>
            <w:r w:rsidRPr="00285826">
              <w:rPr>
                <w:rFonts w:eastAsia="Calibri" w:cstheme="minorHAnsi"/>
                <w:b/>
                <w:bCs/>
                <w:position w:val="1"/>
              </w:rPr>
              <w:t>UG</w:t>
            </w:r>
            <w:r w:rsidRPr="00285826">
              <w:rPr>
                <w:rFonts w:eastAsia="Calibri" w:cstheme="minorHAnsi"/>
                <w:b/>
                <w:bCs/>
                <w:spacing w:val="-2"/>
                <w:position w:val="1"/>
              </w:rPr>
              <w:t>E</w:t>
            </w:r>
            <w:r w:rsidRPr="00285826">
              <w:rPr>
                <w:rFonts w:eastAsia="Calibri" w:cstheme="minorHAnsi"/>
                <w:b/>
                <w:bCs/>
                <w:position w:val="1"/>
              </w:rPr>
              <w:t>R</w:t>
            </w:r>
            <w:r w:rsidRPr="00285826">
              <w:rPr>
                <w:rFonts w:eastAsia="Calibri" w:cstheme="minorHAnsi"/>
                <w:b/>
                <w:bCs/>
                <w:spacing w:val="1"/>
                <w:position w:val="1"/>
              </w:rPr>
              <w:t>I</w:t>
            </w:r>
            <w:r w:rsidRPr="00285826">
              <w:rPr>
                <w:rFonts w:eastAsia="Calibri" w:cstheme="minorHAnsi"/>
                <w:b/>
                <w:bCs/>
                <w:spacing w:val="-2"/>
                <w:position w:val="1"/>
              </w:rPr>
              <w:t>D</w:t>
            </w:r>
            <w:r w:rsidRPr="00285826">
              <w:rPr>
                <w:rFonts w:eastAsia="Calibri" w:cstheme="minorHAns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321A1BB9" w14:textId="254D0798" w:rsidR="00764633" w:rsidRPr="00285826" w:rsidRDefault="00764633" w:rsidP="00764633">
            <w:pPr>
              <w:spacing w:after="0" w:line="239" w:lineRule="auto"/>
              <w:ind w:left="126" w:right="90"/>
              <w:jc w:val="both"/>
              <w:rPr>
                <w:rFonts w:eastAsia="Calibri" w:cstheme="minorHAnsi"/>
              </w:rPr>
            </w:pPr>
          </w:p>
        </w:tc>
      </w:tr>
      <w:tr w:rsidR="00764633" w:rsidRPr="00285826" w14:paraId="4655993A" w14:textId="77777777" w:rsidTr="00D67E9B">
        <w:trPr>
          <w:trHeight w:val="1525"/>
        </w:trPr>
        <w:tc>
          <w:tcPr>
            <w:tcW w:w="0" w:type="auto"/>
            <w:tcBorders>
              <w:top w:val="single" w:sz="8" w:space="0" w:color="000000"/>
              <w:left w:val="single" w:sz="8" w:space="0" w:color="000000"/>
              <w:bottom w:val="single" w:sz="8" w:space="0" w:color="000000"/>
              <w:right w:val="single" w:sz="8" w:space="0" w:color="000000"/>
            </w:tcBorders>
          </w:tcPr>
          <w:p w14:paraId="3D93D47C" w14:textId="77777777" w:rsidR="00764633" w:rsidRPr="00285826" w:rsidRDefault="00764633" w:rsidP="00764633">
            <w:pPr>
              <w:spacing w:after="0" w:line="264" w:lineRule="exact"/>
              <w:ind w:left="59" w:right="-20"/>
              <w:rPr>
                <w:rFonts w:eastAsia="Calibri" w:cstheme="minorHAnsi"/>
              </w:rPr>
            </w:pPr>
            <w:r w:rsidRPr="00285826">
              <w:rPr>
                <w:rFonts w:eastAsia="Calibri" w:cstheme="minorHAnsi"/>
                <w:b/>
                <w:bCs/>
                <w:position w:val="1"/>
              </w:rPr>
              <w:t>UL</w:t>
            </w:r>
            <w:r w:rsidRPr="00285826">
              <w:rPr>
                <w:rFonts w:eastAsia="Calibri" w:cstheme="minorHAnsi"/>
                <w:b/>
                <w:bCs/>
                <w:spacing w:val="-1"/>
                <w:position w:val="1"/>
              </w:rPr>
              <w:t>T</w:t>
            </w:r>
            <w:r w:rsidRPr="00285826">
              <w:rPr>
                <w:rFonts w:eastAsia="Calibri" w:cstheme="minorHAnsi"/>
                <w:b/>
                <w:bCs/>
                <w:spacing w:val="1"/>
                <w:position w:val="1"/>
              </w:rPr>
              <w:t>I</w:t>
            </w:r>
            <w:r w:rsidRPr="00285826">
              <w:rPr>
                <w:rFonts w:eastAsia="Calibri" w:cstheme="minorHAnsi"/>
                <w:b/>
                <w:bCs/>
                <w:spacing w:val="-1"/>
                <w:position w:val="1"/>
              </w:rPr>
              <w:t>M</w:t>
            </w:r>
            <w:r w:rsidRPr="00285826">
              <w:rPr>
                <w:rFonts w:eastAsia="Calibri" w:cstheme="minorHAnsi"/>
                <w:b/>
                <w:bCs/>
                <w:position w:val="1"/>
              </w:rPr>
              <w:t>A</w:t>
            </w:r>
            <w:r w:rsidRPr="00285826">
              <w:rPr>
                <w:rFonts w:eastAsia="Calibri" w:cstheme="minorHAnsi"/>
                <w:b/>
                <w:bCs/>
                <w:spacing w:val="-1"/>
                <w:position w:val="1"/>
              </w:rPr>
              <w:t xml:space="preserve"> </w:t>
            </w:r>
            <w:r w:rsidRPr="00285826">
              <w:rPr>
                <w:rFonts w:eastAsia="Calibri" w:cstheme="minorHAnsi"/>
                <w:b/>
                <w:bCs/>
                <w:position w:val="1"/>
              </w:rPr>
              <w:t>A</w:t>
            </w:r>
            <w:r w:rsidRPr="00285826">
              <w:rPr>
                <w:rFonts w:eastAsia="Calibri" w:cstheme="minorHAnsi"/>
                <w:b/>
                <w:bCs/>
                <w:spacing w:val="-1"/>
                <w:position w:val="1"/>
              </w:rPr>
              <w:t>C</w:t>
            </w:r>
            <w:r w:rsidRPr="00285826">
              <w:rPr>
                <w:rFonts w:eastAsia="Calibri" w:cstheme="minorHAnsi"/>
                <w:b/>
                <w:bCs/>
                <w:spacing w:val="1"/>
                <w:position w:val="1"/>
              </w:rPr>
              <w:t>T</w:t>
            </w:r>
            <w:r w:rsidRPr="00285826">
              <w:rPr>
                <w:rFonts w:eastAsia="Calibri" w:cstheme="minorHAnsi"/>
                <w:b/>
                <w:bCs/>
                <w:position w:val="1"/>
              </w:rPr>
              <w:t>U</w:t>
            </w:r>
            <w:r w:rsidRPr="00285826">
              <w:rPr>
                <w:rFonts w:eastAsia="Calibri" w:cstheme="minorHAnsi"/>
                <w:b/>
                <w:bCs/>
                <w:spacing w:val="-2"/>
                <w:position w:val="1"/>
              </w:rPr>
              <w:t>A</w:t>
            </w:r>
            <w:r w:rsidRPr="00285826">
              <w:rPr>
                <w:rFonts w:eastAsia="Calibri" w:cstheme="minorHAnsi"/>
                <w:b/>
                <w:bCs/>
                <w:spacing w:val="1"/>
                <w:position w:val="1"/>
              </w:rPr>
              <w:t>CI</w:t>
            </w:r>
            <w:r w:rsidRPr="00285826">
              <w:rPr>
                <w:rFonts w:eastAsia="Calibri" w:cstheme="minorHAnsi"/>
                <w:b/>
                <w:bCs/>
                <w:spacing w:val="-3"/>
                <w:position w:val="1"/>
              </w:rPr>
              <w:t>Ó</w:t>
            </w:r>
            <w:r w:rsidRPr="00285826">
              <w:rPr>
                <w:rFonts w:eastAsia="Calibri" w:cstheme="minorHAnsi"/>
                <w:b/>
                <w:bCs/>
                <w:position w:val="1"/>
              </w:rPr>
              <w:t>N</w:t>
            </w:r>
          </w:p>
        </w:tc>
        <w:tc>
          <w:tcPr>
            <w:tcW w:w="0" w:type="auto"/>
            <w:tcBorders>
              <w:top w:val="single" w:sz="8" w:space="0" w:color="000000"/>
              <w:left w:val="single" w:sz="8" w:space="0" w:color="000000"/>
              <w:bottom w:val="single" w:sz="8" w:space="0" w:color="000000"/>
              <w:right w:val="single" w:sz="8" w:space="0" w:color="000000"/>
            </w:tcBorders>
          </w:tcPr>
          <w:p w14:paraId="6B4B6459" w14:textId="39ECE744" w:rsidR="00764633" w:rsidRPr="00285826" w:rsidRDefault="00764633" w:rsidP="00764633">
            <w:pPr>
              <w:ind w:left="126" w:right="90"/>
              <w:rPr>
                <w:rFonts w:eastAsia="Calibri" w:cstheme="minorHAnsi"/>
              </w:rPr>
            </w:pPr>
            <w:r w:rsidRPr="00285826">
              <w:rPr>
                <w:rFonts w:eastAsia="Calibri" w:cstheme="minorHAnsi"/>
              </w:rPr>
              <w:t xml:space="preserve">El </w:t>
            </w:r>
            <w:r w:rsidR="00054111" w:rsidRPr="00285826">
              <w:rPr>
                <w:rFonts w:eastAsia="Calibri" w:cstheme="minorHAnsi"/>
              </w:rPr>
              <w:t>02 de septiembre de 2025</w:t>
            </w:r>
            <w:r w:rsidRPr="00285826">
              <w:rPr>
                <w:rFonts w:eastAsia="Calibri" w:cstheme="minorHAnsi"/>
              </w:rPr>
              <w:t xml:space="preserve"> se contestó la demanda y llamamiento en garantía   en representación de </w:t>
            </w:r>
            <w:r w:rsidR="00054111" w:rsidRPr="00285826">
              <w:rPr>
                <w:rFonts w:eastAsia="Calibri" w:cstheme="minorHAnsi"/>
              </w:rPr>
              <w:t>Chubb Seguros Colombia S.A.</w:t>
            </w:r>
            <w:r w:rsidRPr="00285826">
              <w:rPr>
                <w:rFonts w:eastAsia="Calibri" w:cstheme="minorHAnsi"/>
              </w:rPr>
              <w:t xml:space="preserve"> </w:t>
            </w:r>
          </w:p>
        </w:tc>
      </w:tr>
      <w:tr w:rsidR="00764633" w:rsidRPr="00285826" w14:paraId="24233970" w14:textId="77777777" w:rsidTr="00D67E9B">
        <w:trPr>
          <w:trHeight w:val="2750"/>
        </w:trPr>
        <w:tc>
          <w:tcPr>
            <w:tcW w:w="0" w:type="auto"/>
            <w:tcBorders>
              <w:top w:val="single" w:sz="8" w:space="0" w:color="000000"/>
              <w:left w:val="single" w:sz="8" w:space="0" w:color="000000"/>
              <w:bottom w:val="single" w:sz="8" w:space="0" w:color="000000"/>
              <w:right w:val="single" w:sz="8" w:space="0" w:color="000000"/>
            </w:tcBorders>
          </w:tcPr>
          <w:p w14:paraId="5CE41950" w14:textId="77777777" w:rsidR="00764633" w:rsidRPr="00285826" w:rsidRDefault="00764633" w:rsidP="00764633">
            <w:pPr>
              <w:spacing w:after="0" w:line="264" w:lineRule="exact"/>
              <w:ind w:left="59" w:right="-20"/>
              <w:rPr>
                <w:rFonts w:eastAsia="Calibri" w:cstheme="minorHAnsi"/>
              </w:rPr>
            </w:pPr>
            <w:r w:rsidRPr="00285826">
              <w:rPr>
                <w:rFonts w:eastAsia="Calibri" w:cstheme="minorHAnsi"/>
                <w:b/>
                <w:bCs/>
                <w:position w:val="1"/>
              </w:rPr>
              <w:t>RECOMENDACIÓN (Estrategia a seguir en el caso)</w:t>
            </w:r>
            <w:r w:rsidRPr="00285826">
              <w:rPr>
                <w:rFonts w:eastAsia="Calibri" w:cstheme="minorHAnsi"/>
                <w:b/>
                <w:bCs/>
                <w:position w:val="1"/>
              </w:rPr>
              <w:br/>
            </w:r>
            <w:r w:rsidRPr="00285826">
              <w:rPr>
                <w:rFonts w:eastAsia="Calibri" w:cstheme="minorHAnsi"/>
                <w:b/>
                <w:bCs/>
                <w:position w:val="1"/>
              </w:rPr>
              <w:br/>
            </w:r>
            <w:r w:rsidRPr="00285826">
              <w:rPr>
                <w:rFonts w:eastAsia="Calibri" w:cstheme="minorHAnsi"/>
                <w:b/>
                <w:bCs/>
                <w:position w:val="1"/>
              </w:rPr>
              <w:br/>
            </w:r>
          </w:p>
        </w:tc>
        <w:tc>
          <w:tcPr>
            <w:tcW w:w="0" w:type="auto"/>
            <w:tcBorders>
              <w:top w:val="single" w:sz="8" w:space="0" w:color="000000"/>
              <w:left w:val="single" w:sz="8" w:space="0" w:color="000000"/>
              <w:bottom w:val="single" w:sz="8" w:space="0" w:color="000000"/>
              <w:right w:val="single" w:sz="8" w:space="0" w:color="000000"/>
            </w:tcBorders>
          </w:tcPr>
          <w:p w14:paraId="35AC0AB3" w14:textId="59C80CBE" w:rsidR="00764633" w:rsidRPr="00285826" w:rsidRDefault="00764633" w:rsidP="00764633">
            <w:pPr>
              <w:spacing w:after="0" w:line="240" w:lineRule="auto"/>
              <w:ind w:left="126" w:right="90"/>
              <w:jc w:val="both"/>
              <w:rPr>
                <w:rFonts w:eastAsia="Calibri" w:cstheme="minorHAnsi"/>
              </w:rPr>
            </w:pPr>
            <w:r w:rsidRPr="00285826">
              <w:rPr>
                <w:rFonts w:eastAsia="Calibri" w:cstheme="minorHAnsi"/>
              </w:rPr>
              <w:t xml:space="preserve">En esta etapa procesal se recomienda no tener animo conciliatorio, conforme a lo expuesto en el concepto jurídico. Y esperar el debate probatorio con el fin de evaluar nuevamente el riesgo para la compañía.  </w:t>
            </w:r>
          </w:p>
        </w:tc>
      </w:tr>
    </w:tbl>
    <w:p w14:paraId="14D3C126" w14:textId="77777777" w:rsidR="00C36C17" w:rsidRPr="00285826" w:rsidRDefault="00C36C17" w:rsidP="00C36C17">
      <w:pPr>
        <w:spacing w:before="53" w:after="0" w:line="240" w:lineRule="auto"/>
        <w:ind w:right="-20"/>
        <w:rPr>
          <w:rFonts w:eastAsia="Calibri" w:cstheme="minorHAnsi"/>
          <w:b/>
        </w:rPr>
      </w:pPr>
    </w:p>
    <w:p w14:paraId="23FB02A5" w14:textId="6FA129F6" w:rsidR="00C36C17" w:rsidRPr="00285826" w:rsidRDefault="00C36C17" w:rsidP="00C36C17">
      <w:pPr>
        <w:spacing w:before="53" w:after="0" w:line="240" w:lineRule="auto"/>
        <w:ind w:right="-20"/>
        <w:rPr>
          <w:rFonts w:eastAsia="Calibri" w:cstheme="minorHAnsi"/>
          <w:b/>
        </w:rPr>
      </w:pPr>
      <w:r w:rsidRPr="00285826">
        <w:rPr>
          <w:rFonts w:eastAsia="Calibri" w:cstheme="minorHAnsi"/>
          <w:b/>
        </w:rPr>
        <w:t>G HERRERA ABOGADOS &amp; ASOCIADOS S.A.S</w:t>
      </w:r>
    </w:p>
    <w:p w14:paraId="5A339C05" w14:textId="7996A9BF" w:rsidR="00972C94" w:rsidRPr="00285826" w:rsidRDefault="00972C94" w:rsidP="00C36C17">
      <w:pPr>
        <w:rPr>
          <w:rFonts w:cstheme="minorHAnsi"/>
          <w:b/>
          <w:color w:val="FF0000"/>
        </w:rPr>
      </w:pPr>
    </w:p>
    <w:sectPr w:rsidR="00972C94" w:rsidRPr="00285826">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7441" w14:textId="77777777" w:rsidR="009A74F7" w:rsidRPr="00C328F3" w:rsidRDefault="009A74F7" w:rsidP="00464E10">
      <w:pPr>
        <w:spacing w:after="0" w:line="240" w:lineRule="auto"/>
      </w:pPr>
      <w:r w:rsidRPr="00C328F3">
        <w:separator/>
      </w:r>
    </w:p>
  </w:endnote>
  <w:endnote w:type="continuationSeparator" w:id="0">
    <w:p w14:paraId="7A39662C" w14:textId="77777777" w:rsidR="009A74F7" w:rsidRPr="00C328F3" w:rsidRDefault="009A74F7" w:rsidP="00464E10">
      <w:pPr>
        <w:spacing w:after="0" w:line="240" w:lineRule="auto"/>
      </w:pPr>
      <w:r w:rsidRPr="00C328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277F" w14:textId="77777777" w:rsidR="009A74F7" w:rsidRPr="00C328F3" w:rsidRDefault="009A74F7" w:rsidP="00464E10">
      <w:pPr>
        <w:spacing w:after="0" w:line="240" w:lineRule="auto"/>
      </w:pPr>
      <w:r w:rsidRPr="00C328F3">
        <w:separator/>
      </w:r>
    </w:p>
  </w:footnote>
  <w:footnote w:type="continuationSeparator" w:id="0">
    <w:p w14:paraId="625A116D" w14:textId="77777777" w:rsidR="009A74F7" w:rsidRPr="00C328F3" w:rsidRDefault="009A74F7" w:rsidP="00464E10">
      <w:pPr>
        <w:spacing w:after="0" w:line="240" w:lineRule="auto"/>
      </w:pPr>
      <w:r w:rsidRPr="00C328F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812555"/>
    <w:multiLevelType w:val="hybridMultilevel"/>
    <w:tmpl w:val="2702D50E"/>
    <w:lvl w:ilvl="0" w:tplc="218C5F4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FD27EA"/>
    <w:multiLevelType w:val="hybridMultilevel"/>
    <w:tmpl w:val="7DF803D2"/>
    <w:lvl w:ilvl="0" w:tplc="2F4859E8">
      <w:start w:val="25"/>
      <w:numFmt w:val="bullet"/>
      <w:lvlText w:val="-"/>
      <w:lvlJc w:val="left"/>
      <w:pPr>
        <w:ind w:left="486" w:hanging="360"/>
      </w:pPr>
      <w:rPr>
        <w:rFonts w:ascii="Calibri" w:eastAsiaTheme="minorHAnsi" w:hAnsi="Calibri" w:cs="Calibri"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719A76A9"/>
    <w:multiLevelType w:val="hybridMultilevel"/>
    <w:tmpl w:val="019AD900"/>
    <w:lvl w:ilvl="0" w:tplc="39CEE626">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BAB2595"/>
    <w:multiLevelType w:val="hybridMultilevel"/>
    <w:tmpl w:val="FFB43FC8"/>
    <w:lvl w:ilvl="0" w:tplc="9E98C28C">
      <w:start w:val="25"/>
      <w:numFmt w:val="bullet"/>
      <w:lvlText w:val="-"/>
      <w:lvlJc w:val="left"/>
      <w:pPr>
        <w:ind w:left="486" w:hanging="360"/>
      </w:pPr>
      <w:rPr>
        <w:rFonts w:ascii="Calibri" w:eastAsiaTheme="minorHAnsi" w:hAnsi="Calibri" w:cs="Calibri"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num w:numId="1" w16cid:durableId="1444619118">
    <w:abstractNumId w:val="6"/>
  </w:num>
  <w:num w:numId="2" w16cid:durableId="2127389203">
    <w:abstractNumId w:val="4"/>
  </w:num>
  <w:num w:numId="3" w16cid:durableId="798033143">
    <w:abstractNumId w:val="2"/>
  </w:num>
  <w:num w:numId="4" w16cid:durableId="1050035124">
    <w:abstractNumId w:val="0"/>
  </w:num>
  <w:num w:numId="5" w16cid:durableId="1393577126">
    <w:abstractNumId w:val="3"/>
  </w:num>
  <w:num w:numId="6" w16cid:durableId="796724451">
    <w:abstractNumId w:val="7"/>
  </w:num>
  <w:num w:numId="7" w16cid:durableId="694230628">
    <w:abstractNumId w:val="8"/>
  </w:num>
  <w:num w:numId="8" w16cid:durableId="1199665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39149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0303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111"/>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1F41"/>
    <w:rsid w:val="001230F6"/>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00D5"/>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85826"/>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2F6CF6"/>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55A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B8C"/>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02EC"/>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633"/>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18C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667"/>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3CB8"/>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4F7"/>
    <w:rsid w:val="009A76F3"/>
    <w:rsid w:val="009A793D"/>
    <w:rsid w:val="009C176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28F3"/>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875B5"/>
    <w:rsid w:val="00C90B4A"/>
    <w:rsid w:val="00C953E6"/>
    <w:rsid w:val="00CA1884"/>
    <w:rsid w:val="00CA2B24"/>
    <w:rsid w:val="00CA4121"/>
    <w:rsid w:val="00CA5295"/>
    <w:rsid w:val="00CA5BD3"/>
    <w:rsid w:val="00CA7FDF"/>
    <w:rsid w:val="00CB0BC4"/>
    <w:rsid w:val="00CB19F3"/>
    <w:rsid w:val="00CB3051"/>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67E9B"/>
    <w:rsid w:val="00D7270A"/>
    <w:rsid w:val="00D81F37"/>
    <w:rsid w:val="00D83FCE"/>
    <w:rsid w:val="00D87D1F"/>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1A9A"/>
    <w:rsid w:val="00F42048"/>
    <w:rsid w:val="00F43B1A"/>
    <w:rsid w:val="00F45A16"/>
    <w:rsid w:val="00F508B0"/>
    <w:rsid w:val="00F51244"/>
    <w:rsid w:val="00F53CC9"/>
    <w:rsid w:val="00F552B4"/>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1D90"/>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6F02E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1622</Words>
  <Characters>8926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Anyela Coral</cp:lastModifiedBy>
  <cp:revision>35</cp:revision>
  <dcterms:created xsi:type="dcterms:W3CDTF">2024-04-26T02:07:00Z</dcterms:created>
  <dcterms:modified xsi:type="dcterms:W3CDTF">2025-09-03T22:17:00Z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