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75B770FA" w:rsidR="00C3016C" w:rsidRPr="00EB141E" w:rsidRDefault="00007B6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3A9EB2F5" w:rsidR="00C3016C" w:rsidRPr="00EB141E" w:rsidRDefault="00007B6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RESPONSABILIDAD CIVIL EXTRACONTRACTUAL No. </w:t>
            </w:r>
            <w:r w:rsidRPr="00706709">
              <w:rPr>
                <w:rFonts w:eastAsia="Times New Roman"/>
                <w:sz w:val="20"/>
                <w:szCs w:val="20"/>
              </w:rPr>
              <w:t xml:space="preserve">420 80 </w:t>
            </w:r>
            <w:r>
              <w:rPr>
                <w:rFonts w:eastAsia="Times New Roman"/>
                <w:sz w:val="20"/>
                <w:szCs w:val="20"/>
              </w:rPr>
              <w:t>994000000109 Anexo 0 (DE SOLIDARIA, ASEGURADORA LIDER)</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36A078D8" w:rsidR="00C3016C" w:rsidRPr="00EB141E" w:rsidRDefault="00007B62"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PREDIOS LABORES Y OPERACIONES</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26BD9745" w14:textId="77777777" w:rsidR="00007B62" w:rsidRPr="00007B62" w:rsidRDefault="00007B62" w:rsidP="00007B62">
            <w:pPr>
              <w:jc w:val="both"/>
              <w:rPr>
                <w:rFonts w:asciiTheme="minorHAnsi" w:hAnsiTheme="minorHAnsi" w:cstheme="minorHAnsi"/>
                <w:sz w:val="20"/>
                <w:szCs w:val="20"/>
              </w:rPr>
            </w:pPr>
            <w:r w:rsidRPr="00007B62">
              <w:rPr>
                <w:rFonts w:asciiTheme="minorHAnsi" w:hAnsiTheme="minorHAnsi" w:cstheme="minorHAnsi"/>
                <w:sz w:val="20"/>
                <w:szCs w:val="20"/>
              </w:rPr>
              <w:t xml:space="preserve">DISTRITO DE SANTIAGO DE CALI </w:t>
            </w:r>
            <w:r w:rsidRPr="00007B62">
              <w:rPr>
                <w:rFonts w:asciiTheme="minorHAnsi" w:hAnsiTheme="minorHAnsi" w:cstheme="minorHAnsi"/>
                <w:sz w:val="20"/>
                <w:szCs w:val="20"/>
              </w:rPr>
              <w:tab/>
              <w:t> </w:t>
            </w:r>
          </w:p>
          <w:p w14:paraId="0712951B" w14:textId="5260F760" w:rsidR="00C3016C" w:rsidRPr="00EB141E" w:rsidRDefault="00007B62" w:rsidP="00007B62">
            <w:pPr>
              <w:jc w:val="both"/>
              <w:rPr>
                <w:rFonts w:asciiTheme="minorHAnsi" w:hAnsiTheme="minorHAnsi" w:cstheme="minorHAnsi"/>
                <w:sz w:val="20"/>
                <w:szCs w:val="20"/>
                <w:lang w:val="es-ES_tradnl"/>
              </w:rPr>
            </w:pPr>
            <w:r w:rsidRPr="00007B62">
              <w:rPr>
                <w:rFonts w:asciiTheme="minorHAnsi" w:hAnsiTheme="minorHAnsi" w:cstheme="minorHAnsi"/>
                <w:sz w:val="20"/>
                <w:szCs w:val="20"/>
              </w:rPr>
              <w:t>NIT. 890.399.011-3</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286E216F" w14:textId="77777777" w:rsidR="00007B62" w:rsidRPr="00007B62" w:rsidRDefault="00007B62" w:rsidP="00007B62">
            <w:pPr>
              <w:jc w:val="both"/>
              <w:rPr>
                <w:rFonts w:asciiTheme="minorHAnsi" w:hAnsiTheme="minorHAnsi" w:cstheme="minorHAnsi"/>
                <w:sz w:val="20"/>
                <w:szCs w:val="20"/>
              </w:rPr>
            </w:pPr>
            <w:r w:rsidRPr="00007B62">
              <w:rPr>
                <w:rFonts w:asciiTheme="minorHAnsi" w:hAnsiTheme="minorHAnsi" w:cstheme="minorHAnsi"/>
                <w:sz w:val="20"/>
                <w:szCs w:val="20"/>
              </w:rPr>
              <w:t xml:space="preserve">DISTRITO DE SANTIAGO DE CALI </w:t>
            </w:r>
            <w:r w:rsidRPr="00007B62">
              <w:rPr>
                <w:rFonts w:asciiTheme="minorHAnsi" w:hAnsiTheme="minorHAnsi" w:cstheme="minorHAnsi"/>
                <w:sz w:val="20"/>
                <w:szCs w:val="20"/>
              </w:rPr>
              <w:tab/>
              <w:t> </w:t>
            </w:r>
          </w:p>
          <w:p w14:paraId="087CA4CA" w14:textId="24055F51" w:rsidR="00C3016C" w:rsidRPr="00EB141E" w:rsidRDefault="00007B62" w:rsidP="00007B62">
            <w:pPr>
              <w:jc w:val="both"/>
              <w:rPr>
                <w:rFonts w:asciiTheme="minorHAnsi" w:hAnsiTheme="minorHAnsi" w:cstheme="minorHAnsi"/>
                <w:sz w:val="20"/>
                <w:szCs w:val="20"/>
                <w:lang w:val="es-ES_tradnl"/>
              </w:rPr>
            </w:pPr>
            <w:r w:rsidRPr="00007B62">
              <w:rPr>
                <w:rFonts w:asciiTheme="minorHAnsi" w:hAnsiTheme="minorHAnsi" w:cstheme="minorHAnsi"/>
                <w:sz w:val="20"/>
                <w:szCs w:val="20"/>
              </w:rPr>
              <w:t>NIT. 890.399.011-3</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57C8A8C6" w:rsidR="00C3016C" w:rsidRPr="00EB141E" w:rsidRDefault="00007B6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036D7BC5" w:rsidR="00C3016C" w:rsidRPr="00EB141E" w:rsidRDefault="00007B6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CONTENCIOSO ADMINISTRATIVA</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09514BDB" w:rsidR="00C3016C" w:rsidRPr="00EB141E" w:rsidRDefault="00007B6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TRIBUNAL ADMINISTRATIVO DEL VALLE DEL CAUCA</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727F5B56" w:rsidR="00C3016C" w:rsidRPr="00EB141E" w:rsidRDefault="00007B6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SANTIAGO DE 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26BB63CC" w:rsidR="00C3016C" w:rsidRPr="00EB141E" w:rsidRDefault="00007B62" w:rsidP="00C359FA">
            <w:pPr>
              <w:jc w:val="both"/>
              <w:rPr>
                <w:rFonts w:asciiTheme="minorHAnsi" w:hAnsiTheme="minorHAnsi" w:cstheme="minorHAnsi"/>
                <w:sz w:val="20"/>
                <w:szCs w:val="20"/>
                <w:lang w:val="es-ES_tradnl"/>
              </w:rPr>
            </w:pPr>
            <w:r w:rsidRPr="00007B62">
              <w:rPr>
                <w:rFonts w:asciiTheme="minorHAnsi" w:hAnsiTheme="minorHAnsi" w:cstheme="minorHAnsi"/>
                <w:sz w:val="20"/>
                <w:szCs w:val="20"/>
                <w:lang w:val="es-ES_tradnl"/>
              </w:rPr>
              <w:t>760012333000-2021-00896-00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4C9D20C5" w14:textId="77777777" w:rsidR="00007B62" w:rsidRPr="00007B62" w:rsidRDefault="00007B62" w:rsidP="00007B62">
            <w:pPr>
              <w:jc w:val="both"/>
              <w:rPr>
                <w:rFonts w:asciiTheme="minorHAnsi" w:hAnsiTheme="minorHAnsi" w:cstheme="minorHAnsi"/>
                <w:sz w:val="20"/>
                <w:szCs w:val="20"/>
              </w:rPr>
            </w:pPr>
            <w:r w:rsidRPr="00007B62">
              <w:rPr>
                <w:rFonts w:asciiTheme="minorHAnsi" w:hAnsiTheme="minorHAnsi" w:cstheme="minorHAnsi"/>
                <w:sz w:val="20"/>
                <w:szCs w:val="20"/>
              </w:rPr>
              <w:t>CEFERINO ORTIZ</w:t>
            </w:r>
          </w:p>
          <w:p w14:paraId="42FF0AF2" w14:textId="77777777" w:rsidR="00007B62" w:rsidRPr="00007B62" w:rsidRDefault="00007B62" w:rsidP="00007B62">
            <w:pPr>
              <w:jc w:val="both"/>
              <w:rPr>
                <w:rFonts w:asciiTheme="minorHAnsi" w:hAnsiTheme="minorHAnsi" w:cstheme="minorHAnsi"/>
                <w:sz w:val="20"/>
                <w:szCs w:val="20"/>
              </w:rPr>
            </w:pPr>
            <w:r w:rsidRPr="00007B62">
              <w:rPr>
                <w:rFonts w:asciiTheme="minorHAnsi" w:hAnsiTheme="minorHAnsi" w:cstheme="minorHAnsi"/>
                <w:sz w:val="20"/>
                <w:szCs w:val="20"/>
              </w:rPr>
              <w:t>LUZ NEIRA CORTÉS QUIÑONES</w:t>
            </w:r>
          </w:p>
          <w:p w14:paraId="4D53B689" w14:textId="77777777" w:rsidR="00007B62" w:rsidRPr="00007B62" w:rsidRDefault="00007B62" w:rsidP="00007B62">
            <w:pPr>
              <w:jc w:val="both"/>
              <w:rPr>
                <w:rFonts w:asciiTheme="minorHAnsi" w:hAnsiTheme="minorHAnsi" w:cstheme="minorHAnsi"/>
                <w:sz w:val="20"/>
                <w:szCs w:val="20"/>
              </w:rPr>
            </w:pPr>
            <w:r w:rsidRPr="00007B62">
              <w:rPr>
                <w:rFonts w:asciiTheme="minorHAnsi" w:hAnsiTheme="minorHAnsi" w:cstheme="minorHAnsi"/>
                <w:sz w:val="20"/>
                <w:szCs w:val="20"/>
              </w:rPr>
              <w:t xml:space="preserve">JHON ANDERSON ORTIZ QUIÑONES </w:t>
            </w:r>
          </w:p>
          <w:p w14:paraId="5F6B6717" w14:textId="1F8E90B2" w:rsidR="00C3016C" w:rsidRPr="00EB141E" w:rsidRDefault="00007B62" w:rsidP="00007B62">
            <w:pPr>
              <w:jc w:val="both"/>
              <w:rPr>
                <w:rFonts w:asciiTheme="minorHAnsi" w:hAnsiTheme="minorHAnsi" w:cstheme="minorHAnsi"/>
                <w:sz w:val="20"/>
                <w:szCs w:val="20"/>
                <w:lang w:val="es-ES_tradnl"/>
              </w:rPr>
            </w:pPr>
            <w:r w:rsidRPr="00007B62">
              <w:rPr>
                <w:rFonts w:asciiTheme="minorHAnsi" w:hAnsiTheme="minorHAnsi" w:cstheme="minorHAnsi"/>
                <w:sz w:val="20"/>
                <w:szCs w:val="20"/>
              </w:rPr>
              <w:t>LICETH VISTORIA ORTIZ</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2754E90E" w14:textId="77777777" w:rsidR="00007B62" w:rsidRPr="00007B62" w:rsidRDefault="00007B62" w:rsidP="00007B62">
            <w:pPr>
              <w:jc w:val="both"/>
              <w:rPr>
                <w:rFonts w:asciiTheme="minorHAnsi" w:hAnsiTheme="minorHAnsi" w:cstheme="minorHAnsi"/>
                <w:sz w:val="20"/>
                <w:szCs w:val="20"/>
              </w:rPr>
            </w:pPr>
            <w:r w:rsidRPr="00007B62">
              <w:rPr>
                <w:rFonts w:asciiTheme="minorHAnsi" w:hAnsiTheme="minorHAnsi" w:cstheme="minorHAnsi"/>
                <w:sz w:val="20"/>
                <w:szCs w:val="20"/>
              </w:rPr>
              <w:t>DISTRITO DE SANTIAFO DE CALI</w:t>
            </w:r>
          </w:p>
          <w:p w14:paraId="395FB00D" w14:textId="7F7D8AF5" w:rsidR="00C3016C" w:rsidRPr="00EB141E" w:rsidRDefault="00007B62" w:rsidP="00007B62">
            <w:pPr>
              <w:jc w:val="both"/>
              <w:rPr>
                <w:rFonts w:asciiTheme="minorHAnsi" w:hAnsiTheme="minorHAnsi" w:cstheme="minorHAnsi"/>
                <w:sz w:val="20"/>
                <w:szCs w:val="20"/>
                <w:lang w:val="es-ES_tradnl"/>
              </w:rPr>
            </w:pPr>
            <w:r w:rsidRPr="00007B62">
              <w:rPr>
                <w:rFonts w:asciiTheme="minorHAnsi" w:hAnsiTheme="minorHAnsi" w:cstheme="minorHAnsi"/>
                <w:sz w:val="20"/>
                <w:szCs w:val="20"/>
              </w:rPr>
              <w:t>EMCALI E.I.C.E E.S.P</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3D968381" w14:textId="61E9442C" w:rsidR="00C3016C" w:rsidRPr="00EB141E" w:rsidRDefault="00007B6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LLAMAMIENTO EN GARANTÍA </w:t>
            </w:r>
          </w:p>
          <w:p w14:paraId="523FC52D" w14:textId="77777777" w:rsidR="00C3016C" w:rsidRPr="00EB141E" w:rsidRDefault="00C3016C" w:rsidP="00C359FA">
            <w:pPr>
              <w:jc w:val="center"/>
              <w:rPr>
                <w:rFonts w:asciiTheme="minorHAnsi" w:hAnsiTheme="minorHAnsi" w:cstheme="minorHAnsi"/>
                <w:sz w:val="20"/>
                <w:szCs w:val="20"/>
                <w:lang w:val="es-ES_tradnl"/>
              </w:rPr>
            </w:pP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13CC6718" w:rsidR="00C3016C" w:rsidRPr="00EB141E" w:rsidRDefault="00007B62" w:rsidP="00C359FA">
            <w:pPr>
              <w:pStyle w:val="Prrafodelista"/>
              <w:jc w:val="both"/>
              <w:rPr>
                <w:rFonts w:asciiTheme="minorHAnsi" w:hAnsiTheme="minorHAnsi" w:cstheme="minorHAnsi"/>
                <w:sz w:val="20"/>
                <w:szCs w:val="20"/>
                <w:lang w:val="es-ES_tradnl"/>
              </w:rPr>
            </w:pPr>
            <w:r w:rsidRPr="00007B62">
              <w:rPr>
                <w:rFonts w:asciiTheme="minorHAnsi" w:hAnsiTheme="minorHAnsi" w:cstheme="minorHAnsi"/>
                <w:sz w:val="20"/>
                <w:szCs w:val="20"/>
                <w:lang w:val="es-CO"/>
              </w:rPr>
              <w:t>De conformidad con los hechos narrados en la demanda, el señor ALIX DAVID ORTIZ QUIÑONES, el 27 de julio de 2019, mientras se encontraba laborando como ayudante de construcción, sufrió una descarga eléctrica de alta tensión, al entrar en contacto con la red eléctrica, sufriendo múltiples lesiones en su cuerpo, que fueron tratadas en el Hospital Universitario del Valle, en el que estuvo hospitalizado desde la fecha de los hechos hasta el 10 de agosto de 2019, día de su fallecimiento a causa de la gravedad de sus lesiones</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36548A40" w14:textId="77777777" w:rsidR="00007B62" w:rsidRPr="00007B62" w:rsidRDefault="00007B62" w:rsidP="00007B62">
            <w:pPr>
              <w:pStyle w:val="Prrafodelista"/>
              <w:rPr>
                <w:rFonts w:asciiTheme="minorHAnsi" w:hAnsiTheme="minorHAnsi" w:cstheme="minorHAnsi"/>
                <w:sz w:val="20"/>
                <w:szCs w:val="20"/>
                <w:lang w:val="es-CO"/>
              </w:rPr>
            </w:pPr>
            <w:r>
              <w:rPr>
                <w:rFonts w:asciiTheme="minorHAnsi" w:hAnsiTheme="minorHAnsi" w:cstheme="minorHAnsi"/>
                <w:sz w:val="20"/>
                <w:szCs w:val="20"/>
                <w:lang w:val="es-ES_tradnl"/>
              </w:rPr>
              <w:t xml:space="preserve">Las pretensiones de la </w:t>
            </w:r>
            <w:r w:rsidRPr="00007B62">
              <w:rPr>
                <w:rFonts w:asciiTheme="minorHAnsi" w:hAnsiTheme="minorHAnsi" w:cstheme="minorHAnsi"/>
                <w:sz w:val="20"/>
                <w:szCs w:val="20"/>
                <w:lang w:val="es-CO"/>
              </w:rPr>
              <w:t xml:space="preserve">demanda están encaminadas al reconocimiento de las siguientes sumas de dinero: </w:t>
            </w:r>
          </w:p>
          <w:p w14:paraId="64489915" w14:textId="5C187FB9" w:rsidR="00007B62" w:rsidRDefault="00007B62" w:rsidP="002F66DD">
            <w:pPr>
              <w:pStyle w:val="Prrafodelista"/>
              <w:numPr>
                <w:ilvl w:val="0"/>
                <w:numId w:val="4"/>
              </w:numPr>
              <w:rPr>
                <w:rFonts w:asciiTheme="minorHAnsi" w:hAnsiTheme="minorHAnsi" w:cstheme="minorHAnsi"/>
                <w:sz w:val="20"/>
                <w:szCs w:val="20"/>
                <w:lang w:val="es-CO"/>
              </w:rPr>
            </w:pPr>
            <w:r w:rsidRPr="00007B62">
              <w:rPr>
                <w:rFonts w:asciiTheme="minorHAnsi" w:hAnsiTheme="minorHAnsi" w:cstheme="minorHAnsi"/>
                <w:sz w:val="20"/>
                <w:szCs w:val="20"/>
                <w:lang w:val="es-CO"/>
              </w:rPr>
              <w:t>250 SMLMV por concepto de perjuicios morales</w:t>
            </w:r>
            <w:r w:rsidR="002F66DD">
              <w:rPr>
                <w:rFonts w:asciiTheme="minorHAnsi" w:hAnsiTheme="minorHAnsi" w:cstheme="minorHAnsi"/>
                <w:sz w:val="20"/>
                <w:szCs w:val="20"/>
                <w:lang w:val="es-CO"/>
              </w:rPr>
              <w:t>. Desglosados de la siguiente forma:</w:t>
            </w:r>
          </w:p>
          <w:p w14:paraId="598B8603" w14:textId="77777777" w:rsidR="002F66DD" w:rsidRDefault="002F66DD" w:rsidP="002F66DD">
            <w:pPr>
              <w:pStyle w:val="Prrafodelista"/>
              <w:numPr>
                <w:ilvl w:val="0"/>
                <w:numId w:val="8"/>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100 SMLMV para CEFERINO ORTIZ en calidad de padre de la víctima.</w:t>
            </w:r>
          </w:p>
          <w:p w14:paraId="514B6E9B" w14:textId="77777777" w:rsidR="002F66DD" w:rsidRDefault="002F66DD" w:rsidP="002F66DD">
            <w:pPr>
              <w:pStyle w:val="Prrafodelista"/>
              <w:numPr>
                <w:ilvl w:val="0"/>
                <w:numId w:val="8"/>
              </w:numPr>
              <w:jc w:val="both"/>
              <w:rPr>
                <w:rFonts w:asciiTheme="minorHAnsi" w:hAnsiTheme="minorHAnsi" w:cstheme="minorHAnsi"/>
                <w:sz w:val="20"/>
                <w:szCs w:val="20"/>
                <w:lang w:val="es-ES_tradnl"/>
              </w:rPr>
            </w:pPr>
            <w:r w:rsidRPr="002F66DD">
              <w:rPr>
                <w:rFonts w:asciiTheme="minorHAnsi" w:hAnsiTheme="minorHAnsi" w:cstheme="minorHAnsi"/>
                <w:sz w:val="20"/>
                <w:szCs w:val="20"/>
                <w:lang w:val="es-ES_tradnl"/>
              </w:rPr>
              <w:t xml:space="preserve">50 SMLMV para LUZ NEIRA CORTÉS QUIÑONES en calidad de hermana </w:t>
            </w:r>
          </w:p>
          <w:p w14:paraId="73358D89" w14:textId="77777777" w:rsidR="002F66DD" w:rsidRDefault="002F66DD" w:rsidP="002F66DD">
            <w:pPr>
              <w:pStyle w:val="Prrafodelista"/>
              <w:numPr>
                <w:ilvl w:val="0"/>
                <w:numId w:val="8"/>
              </w:numPr>
              <w:jc w:val="both"/>
              <w:rPr>
                <w:rFonts w:asciiTheme="minorHAnsi" w:hAnsiTheme="minorHAnsi" w:cstheme="minorHAnsi"/>
                <w:sz w:val="20"/>
                <w:szCs w:val="20"/>
                <w:lang w:val="es-ES_tradnl"/>
              </w:rPr>
            </w:pPr>
            <w:r w:rsidRPr="002F66DD">
              <w:rPr>
                <w:rFonts w:asciiTheme="minorHAnsi" w:hAnsiTheme="minorHAnsi" w:cstheme="minorHAnsi"/>
                <w:sz w:val="20"/>
                <w:szCs w:val="20"/>
                <w:lang w:val="es-ES_tradnl"/>
              </w:rPr>
              <w:t>50 SMLMV para JHON ANDERSON ORTIZ QUIÑONES en calidad de hermano</w:t>
            </w:r>
          </w:p>
          <w:p w14:paraId="23C525BC" w14:textId="18C9079B" w:rsidR="002F66DD" w:rsidRDefault="002F66DD" w:rsidP="002F66DD">
            <w:pPr>
              <w:pStyle w:val="Prrafodelista"/>
              <w:numPr>
                <w:ilvl w:val="0"/>
                <w:numId w:val="8"/>
              </w:numPr>
              <w:jc w:val="both"/>
              <w:rPr>
                <w:rFonts w:asciiTheme="minorHAnsi" w:hAnsiTheme="minorHAnsi" w:cstheme="minorHAnsi"/>
                <w:sz w:val="20"/>
                <w:szCs w:val="20"/>
                <w:lang w:val="es-ES_tradnl"/>
              </w:rPr>
            </w:pPr>
            <w:r w:rsidRPr="002F66DD">
              <w:rPr>
                <w:rFonts w:asciiTheme="minorHAnsi" w:hAnsiTheme="minorHAnsi" w:cstheme="minorHAnsi"/>
                <w:sz w:val="20"/>
                <w:szCs w:val="20"/>
                <w:lang w:val="es-ES_tradnl"/>
              </w:rPr>
              <w:t>50 SMLMV para LICETH VICTORIA ORTIZ en calidad de Hermana.</w:t>
            </w:r>
          </w:p>
          <w:p w14:paraId="22245B7B" w14:textId="77777777" w:rsidR="002F66DD" w:rsidRPr="002F66DD" w:rsidRDefault="002F66DD" w:rsidP="002F66DD">
            <w:pPr>
              <w:pStyle w:val="Prrafodelista"/>
              <w:ind w:left="1080"/>
              <w:jc w:val="both"/>
              <w:rPr>
                <w:rFonts w:asciiTheme="minorHAnsi" w:hAnsiTheme="minorHAnsi" w:cstheme="minorHAnsi"/>
                <w:sz w:val="20"/>
                <w:szCs w:val="20"/>
                <w:lang w:val="es-ES_tradnl"/>
              </w:rPr>
            </w:pPr>
          </w:p>
          <w:p w14:paraId="5662255E" w14:textId="47F0A9D2" w:rsidR="00C3016C" w:rsidRPr="00EB141E" w:rsidRDefault="00007B62" w:rsidP="002F66DD">
            <w:pPr>
              <w:pStyle w:val="Prrafodelista"/>
              <w:numPr>
                <w:ilvl w:val="0"/>
                <w:numId w:val="4"/>
              </w:numPr>
              <w:jc w:val="both"/>
              <w:rPr>
                <w:rFonts w:asciiTheme="minorHAnsi" w:hAnsiTheme="minorHAnsi" w:cstheme="minorHAnsi"/>
                <w:sz w:val="20"/>
                <w:szCs w:val="20"/>
                <w:lang w:val="es-ES_tradnl"/>
              </w:rPr>
            </w:pPr>
            <w:r w:rsidRPr="00007B62">
              <w:rPr>
                <w:rFonts w:asciiTheme="minorHAnsi" w:hAnsiTheme="minorHAnsi" w:cstheme="minorHAnsi"/>
                <w:sz w:val="20"/>
                <w:szCs w:val="20"/>
                <w:lang w:val="es-CO"/>
              </w:rPr>
              <w:t>$470.038.642 por concepto de lucro cesante</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620B787B" w:rsidR="00C3016C" w:rsidRPr="00EB141E" w:rsidRDefault="00007B62"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$795.038.642</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675B127C" w:rsidR="00C3016C" w:rsidRPr="00EB141E" w:rsidRDefault="00007B6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$7.000.000.000,00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4ED3C477" w14:textId="77777777" w:rsidR="00C3016C" w:rsidRDefault="00007B6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$325.000.000</w:t>
            </w:r>
          </w:p>
          <w:p w14:paraId="6DD2DC14" w14:textId="77777777" w:rsidR="00007B62" w:rsidRDefault="00007B6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Se llega a esta valo</w:t>
            </w:r>
            <w:r w:rsidR="00D32184">
              <w:rPr>
                <w:rFonts w:asciiTheme="minorHAnsi" w:hAnsiTheme="minorHAnsi" w:cstheme="minorHAnsi"/>
                <w:sz w:val="20"/>
                <w:szCs w:val="20"/>
                <w:lang w:val="es-ES_tradnl"/>
              </w:rPr>
              <w:t>ración de la siguiente manera:</w:t>
            </w:r>
          </w:p>
          <w:p w14:paraId="560902DC" w14:textId="77777777" w:rsidR="00D32184" w:rsidRDefault="00D32184" w:rsidP="00C359FA">
            <w:pPr>
              <w:jc w:val="both"/>
              <w:rPr>
                <w:rFonts w:asciiTheme="minorHAnsi" w:hAnsiTheme="minorHAnsi" w:cstheme="minorHAnsi"/>
                <w:sz w:val="20"/>
                <w:szCs w:val="20"/>
                <w:lang w:val="es-ES_tradnl"/>
              </w:rPr>
            </w:pPr>
          </w:p>
          <w:p w14:paraId="7DAA1248" w14:textId="77777777" w:rsidR="00D32184" w:rsidRDefault="00D32184" w:rsidP="00D32184">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No se reconoce el Lucro Cesante por no estar acreditado en la demanda</w:t>
            </w:r>
          </w:p>
          <w:p w14:paraId="3974B726" w14:textId="7EB92F87" w:rsidR="00D32184" w:rsidRDefault="00D32184" w:rsidP="00D32184">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Se reconocen los 250 SMLMV por</w:t>
            </w:r>
            <w:r w:rsidR="00D6522B">
              <w:rPr>
                <w:rFonts w:asciiTheme="minorHAnsi" w:hAnsiTheme="minorHAnsi" w:cstheme="minorHAnsi"/>
                <w:sz w:val="20"/>
                <w:szCs w:val="20"/>
                <w:lang w:val="es-ES_tradnl"/>
              </w:rPr>
              <w:t xml:space="preserve"> concepto de perjuicios morales, al</w:t>
            </w:r>
            <w:r>
              <w:rPr>
                <w:rFonts w:asciiTheme="minorHAnsi" w:hAnsiTheme="minorHAnsi" w:cstheme="minorHAnsi"/>
                <w:sz w:val="20"/>
                <w:szCs w:val="20"/>
                <w:lang w:val="es-ES_tradnl"/>
              </w:rPr>
              <w:t xml:space="preserve"> estar debidamente tasados de acuerdo a los parámetros fijados por el Consejo de </w:t>
            </w:r>
            <w:r>
              <w:rPr>
                <w:rFonts w:asciiTheme="minorHAnsi" w:hAnsiTheme="minorHAnsi" w:cstheme="minorHAnsi"/>
                <w:sz w:val="20"/>
                <w:szCs w:val="20"/>
                <w:lang w:val="es-ES_tradnl"/>
              </w:rPr>
              <w:lastRenderedPageBreak/>
              <w:t>Esta</w:t>
            </w:r>
            <w:r w:rsidR="00D6522B">
              <w:rPr>
                <w:rFonts w:asciiTheme="minorHAnsi" w:hAnsiTheme="minorHAnsi" w:cstheme="minorHAnsi"/>
                <w:sz w:val="20"/>
                <w:szCs w:val="20"/>
                <w:lang w:val="es-ES_tradnl"/>
              </w:rPr>
              <w:t>do</w:t>
            </w:r>
            <w:r w:rsidR="0092360E">
              <w:rPr>
                <w:rFonts w:asciiTheme="minorHAnsi" w:hAnsiTheme="minorHAnsi" w:cstheme="minorHAnsi"/>
                <w:sz w:val="20"/>
                <w:szCs w:val="20"/>
                <w:lang w:val="es-ES_tradnl"/>
              </w:rPr>
              <w:t>; y también estar acreditadas las relaciones respecto a la víctima directa</w:t>
            </w:r>
            <w:r w:rsidR="00D6522B">
              <w:rPr>
                <w:rFonts w:asciiTheme="minorHAnsi" w:hAnsiTheme="minorHAnsi" w:cstheme="minorHAnsi"/>
                <w:sz w:val="20"/>
                <w:szCs w:val="20"/>
                <w:lang w:val="es-ES_tradnl"/>
              </w:rPr>
              <w:t xml:space="preserve">. Se desglosan de la siguiente forma </w:t>
            </w:r>
          </w:p>
          <w:p w14:paraId="0136DA95" w14:textId="77777777" w:rsidR="00D6522B" w:rsidRDefault="00D6522B" w:rsidP="00D6522B">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100 SMLMV para CEFERINO ORTIZ en calidad de padre de la víctima.</w:t>
            </w:r>
          </w:p>
          <w:p w14:paraId="7E08CCB1" w14:textId="77777777" w:rsidR="00D6522B" w:rsidRDefault="00D6522B" w:rsidP="00D6522B">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50 SMLMV para LUZ NEIRA CORTÉS QUIÑONES en calidad de hermana </w:t>
            </w:r>
          </w:p>
          <w:p w14:paraId="46F89646" w14:textId="77777777" w:rsidR="00D6522B" w:rsidRDefault="00D6522B" w:rsidP="00D6522B">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50 SMLMV para JHON ANDERSON ORTIZ QUIÑONES en calidad de hermano</w:t>
            </w:r>
          </w:p>
          <w:p w14:paraId="7662D052" w14:textId="34F79A03" w:rsidR="00D6522B" w:rsidRPr="00D32184" w:rsidRDefault="00D6522B" w:rsidP="00D6522B">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50 SMLMV para LICETH VICTORIA ORTIZ en calidad de Hermana. </w:t>
            </w: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300BE1DE" w:rsidR="00C3016C" w:rsidRPr="00EB141E" w:rsidRDefault="00D6522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REMOTA</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3D24D5D7" w14:textId="794BA669" w:rsidR="00582C11" w:rsidRDefault="00582C11" w:rsidP="00A70929">
            <w:pPr>
              <w:jc w:val="both"/>
              <w:rPr>
                <w:rFonts w:asciiTheme="minorHAnsi" w:hAnsiTheme="minorHAnsi" w:cstheme="minorHAnsi"/>
                <w:sz w:val="20"/>
                <w:szCs w:val="20"/>
              </w:rPr>
            </w:pPr>
            <w:r>
              <w:rPr>
                <w:rFonts w:asciiTheme="minorHAnsi" w:hAnsiTheme="minorHAnsi" w:cstheme="minorHAnsi"/>
                <w:sz w:val="20"/>
                <w:szCs w:val="20"/>
              </w:rPr>
              <w:t xml:space="preserve">La contingencia se califica como </w:t>
            </w:r>
            <w:r w:rsidR="00D6522B">
              <w:rPr>
                <w:rFonts w:asciiTheme="minorHAnsi" w:hAnsiTheme="minorHAnsi" w:cstheme="minorHAnsi"/>
                <w:sz w:val="20"/>
                <w:szCs w:val="20"/>
              </w:rPr>
              <w:t>remota</w:t>
            </w:r>
            <w:r>
              <w:rPr>
                <w:rFonts w:asciiTheme="minorHAnsi" w:hAnsiTheme="minorHAnsi" w:cstheme="minorHAnsi"/>
                <w:sz w:val="20"/>
                <w:szCs w:val="20"/>
              </w:rPr>
              <w:t xml:space="preserve">, en virtud de que </w:t>
            </w:r>
            <w:r w:rsidR="004619FE">
              <w:rPr>
                <w:rFonts w:asciiTheme="minorHAnsi" w:hAnsiTheme="minorHAnsi" w:cstheme="minorHAnsi"/>
                <w:sz w:val="20"/>
                <w:szCs w:val="20"/>
              </w:rPr>
              <w:t>se configuró la prescripción ordinaria de las acciones que derivan del contrato de seguro; y adicionalmente</w:t>
            </w:r>
            <w:r>
              <w:rPr>
                <w:rFonts w:asciiTheme="minorHAnsi" w:hAnsiTheme="minorHAnsi" w:cstheme="minorHAnsi"/>
                <w:sz w:val="20"/>
                <w:szCs w:val="20"/>
              </w:rPr>
              <w:t xml:space="preserve"> no se encuentra acreditada la imputación como elemento fundante de la responsabilidad del asegurado.</w:t>
            </w:r>
          </w:p>
          <w:p w14:paraId="4B36A915" w14:textId="77777777" w:rsidR="00582C11" w:rsidRDefault="00582C11" w:rsidP="00A70929">
            <w:pPr>
              <w:jc w:val="both"/>
              <w:rPr>
                <w:rFonts w:asciiTheme="minorHAnsi" w:hAnsiTheme="minorHAnsi" w:cstheme="minorHAnsi"/>
                <w:sz w:val="20"/>
                <w:szCs w:val="20"/>
              </w:rPr>
            </w:pPr>
          </w:p>
          <w:p w14:paraId="7C59D4DC" w14:textId="6FC9DE56" w:rsidR="00A70929" w:rsidRDefault="00A70929" w:rsidP="00D32184">
            <w:pPr>
              <w:jc w:val="both"/>
              <w:rPr>
                <w:rFonts w:asciiTheme="minorHAnsi" w:hAnsiTheme="minorHAnsi" w:cstheme="minorHAnsi"/>
                <w:sz w:val="20"/>
                <w:szCs w:val="20"/>
              </w:rPr>
            </w:pPr>
            <w:r>
              <w:rPr>
                <w:rFonts w:asciiTheme="minorHAnsi" w:hAnsiTheme="minorHAnsi" w:cstheme="minorHAnsi"/>
                <w:sz w:val="20"/>
                <w:szCs w:val="20"/>
              </w:rPr>
              <w:t>Respecto a la Póliza</w:t>
            </w:r>
            <w:r w:rsidR="00561962">
              <w:rPr>
                <w:rFonts w:asciiTheme="minorHAnsi" w:hAnsiTheme="minorHAnsi" w:cstheme="minorHAnsi"/>
                <w:sz w:val="20"/>
                <w:szCs w:val="20"/>
              </w:rPr>
              <w:t xml:space="preserve"> RCE No. </w:t>
            </w:r>
            <w:r w:rsidR="00561962">
              <w:rPr>
                <w:rFonts w:asciiTheme="minorHAnsi" w:hAnsiTheme="minorHAnsi" w:cstheme="minorHAnsi"/>
                <w:sz w:val="20"/>
                <w:szCs w:val="20"/>
                <w:lang w:val="es-ES_tradnl"/>
              </w:rPr>
              <w:t xml:space="preserve">No. </w:t>
            </w:r>
            <w:r w:rsidR="00561962" w:rsidRPr="00706709">
              <w:rPr>
                <w:rFonts w:eastAsia="Times New Roman"/>
                <w:sz w:val="20"/>
                <w:szCs w:val="20"/>
              </w:rPr>
              <w:t xml:space="preserve">420 80 </w:t>
            </w:r>
            <w:r w:rsidR="00561962">
              <w:rPr>
                <w:rFonts w:eastAsia="Times New Roman"/>
                <w:sz w:val="20"/>
                <w:szCs w:val="20"/>
              </w:rPr>
              <w:t>994000000109</w:t>
            </w:r>
            <w:r>
              <w:rPr>
                <w:rFonts w:asciiTheme="minorHAnsi" w:hAnsiTheme="minorHAnsi" w:cstheme="minorHAnsi"/>
                <w:sz w:val="20"/>
                <w:szCs w:val="20"/>
              </w:rPr>
              <w:t xml:space="preserve">, </w:t>
            </w:r>
            <w:r w:rsidR="00561962">
              <w:rPr>
                <w:rFonts w:asciiTheme="minorHAnsi" w:hAnsiTheme="minorHAnsi" w:cstheme="minorHAnsi"/>
                <w:sz w:val="20"/>
                <w:szCs w:val="20"/>
              </w:rPr>
              <w:t xml:space="preserve">se pactó como cobertura </w:t>
            </w:r>
            <w:r w:rsidR="00582C11">
              <w:rPr>
                <w:rFonts w:asciiTheme="minorHAnsi" w:hAnsiTheme="minorHAnsi" w:cstheme="minorHAnsi"/>
                <w:sz w:val="20"/>
                <w:szCs w:val="20"/>
              </w:rPr>
              <w:t>la responsabilidad civil extracontractual del Distrito Especial de Santiago de Cali</w:t>
            </w:r>
            <w:r w:rsidR="00561962">
              <w:rPr>
                <w:rFonts w:asciiTheme="minorHAnsi" w:hAnsiTheme="minorHAnsi" w:cstheme="minorHAnsi"/>
                <w:sz w:val="20"/>
                <w:szCs w:val="20"/>
              </w:rPr>
              <w:t>, en virtud del amparo de predios, labores y operaciones</w:t>
            </w:r>
            <w:r w:rsidR="00582C11">
              <w:rPr>
                <w:rFonts w:asciiTheme="minorHAnsi" w:hAnsiTheme="minorHAnsi" w:cstheme="minorHAnsi"/>
                <w:sz w:val="20"/>
                <w:szCs w:val="20"/>
              </w:rPr>
              <w:t xml:space="preserve">. </w:t>
            </w:r>
            <w:r w:rsidR="00561962">
              <w:rPr>
                <w:rFonts w:asciiTheme="minorHAnsi" w:hAnsiTheme="minorHAnsi" w:cstheme="minorHAnsi"/>
                <w:sz w:val="20"/>
                <w:szCs w:val="20"/>
              </w:rPr>
              <w:t xml:space="preserve">Frente a la </w:t>
            </w:r>
            <w:r>
              <w:rPr>
                <w:rFonts w:asciiTheme="minorHAnsi" w:hAnsiTheme="minorHAnsi" w:cstheme="minorHAnsi"/>
                <w:sz w:val="20"/>
                <w:szCs w:val="20"/>
              </w:rPr>
              <w:t>cobertura temporal,</w:t>
            </w:r>
            <w:r w:rsidR="00582C11">
              <w:rPr>
                <w:rFonts w:asciiTheme="minorHAnsi" w:hAnsiTheme="minorHAnsi" w:cstheme="minorHAnsi"/>
                <w:sz w:val="20"/>
                <w:szCs w:val="20"/>
              </w:rPr>
              <w:t xml:space="preserve"> se pactó bajo la modalidad de ocurrencia y los hechos que motivan la demanda ocurrieron el 27 de julio de 2019, </w:t>
            </w:r>
            <w:r>
              <w:rPr>
                <w:rFonts w:asciiTheme="minorHAnsi" w:hAnsiTheme="minorHAnsi" w:cstheme="minorHAnsi"/>
                <w:sz w:val="20"/>
                <w:szCs w:val="20"/>
              </w:rPr>
              <w:t xml:space="preserve">durante el transcurso de </w:t>
            </w:r>
            <w:r w:rsidR="00582C11">
              <w:rPr>
                <w:rFonts w:asciiTheme="minorHAnsi" w:hAnsiTheme="minorHAnsi" w:cstheme="minorHAnsi"/>
                <w:sz w:val="20"/>
                <w:szCs w:val="20"/>
              </w:rPr>
              <w:t>la</w:t>
            </w:r>
            <w:r>
              <w:rPr>
                <w:rFonts w:asciiTheme="minorHAnsi" w:hAnsiTheme="minorHAnsi" w:cstheme="minorHAnsi"/>
                <w:sz w:val="20"/>
                <w:szCs w:val="20"/>
              </w:rPr>
              <w:t xml:space="preserve"> vigencia, es decir, entre el 29 de mayo de 2019 y el 23 de abril de 2020. </w:t>
            </w:r>
            <w:r w:rsidR="00B4269B">
              <w:rPr>
                <w:rFonts w:asciiTheme="minorHAnsi" w:hAnsiTheme="minorHAnsi" w:cstheme="minorHAnsi"/>
                <w:sz w:val="20"/>
                <w:szCs w:val="20"/>
              </w:rPr>
              <w:t>Sin embargo, se observa, que se configuró la prescripción ordinaria de las acciones derivadas del contrato de seguro, pues la solicitud de conciliación, se radicó el 19 de junio de 2020 y el llamamiento en garantía por parte del Distrito Especial de Santiago de Cali aparece radicado en el SAMAI el día 19 de julio de 2022, esto es, posterior al término de dos años establecido en el artículo 1081 del Código de Comercio</w:t>
            </w:r>
            <w:r w:rsidR="00561962">
              <w:rPr>
                <w:rFonts w:asciiTheme="minorHAnsi" w:hAnsiTheme="minorHAnsi" w:cstheme="minorHAnsi"/>
                <w:sz w:val="20"/>
                <w:szCs w:val="20"/>
              </w:rPr>
              <w:t>; de forma que la póliza no presta cobertura.</w:t>
            </w:r>
          </w:p>
          <w:p w14:paraId="3A0D1E10" w14:textId="77777777" w:rsidR="00561962" w:rsidRDefault="00561962" w:rsidP="00D32184">
            <w:pPr>
              <w:jc w:val="both"/>
              <w:rPr>
                <w:rFonts w:asciiTheme="minorHAnsi" w:hAnsiTheme="minorHAnsi" w:cstheme="minorHAnsi"/>
                <w:sz w:val="20"/>
                <w:szCs w:val="20"/>
              </w:rPr>
            </w:pPr>
          </w:p>
          <w:p w14:paraId="1BB23650" w14:textId="18D391BC" w:rsidR="00C3016C" w:rsidRPr="00A70929" w:rsidRDefault="00A70929" w:rsidP="00A70929">
            <w:pPr>
              <w:jc w:val="both"/>
              <w:rPr>
                <w:rFonts w:asciiTheme="minorHAnsi" w:hAnsiTheme="minorHAnsi" w:cstheme="minorHAnsi"/>
                <w:sz w:val="20"/>
                <w:szCs w:val="20"/>
              </w:rPr>
            </w:pPr>
            <w:r>
              <w:rPr>
                <w:rFonts w:asciiTheme="minorHAnsi" w:hAnsiTheme="minorHAnsi" w:cstheme="minorHAnsi"/>
                <w:sz w:val="20"/>
                <w:szCs w:val="20"/>
              </w:rPr>
              <w:t>Respecto a la</w:t>
            </w:r>
            <w:r w:rsidR="00561962">
              <w:rPr>
                <w:rFonts w:asciiTheme="minorHAnsi" w:hAnsiTheme="minorHAnsi" w:cstheme="minorHAnsi"/>
                <w:sz w:val="20"/>
                <w:szCs w:val="20"/>
              </w:rPr>
              <w:t xml:space="preserve"> responsabilidad del asegurado</w:t>
            </w:r>
            <w:r w:rsidRPr="00D32184">
              <w:rPr>
                <w:rFonts w:asciiTheme="minorHAnsi" w:hAnsiTheme="minorHAnsi" w:cstheme="minorHAnsi"/>
                <w:sz w:val="20"/>
                <w:szCs w:val="20"/>
              </w:rPr>
              <w:t>,</w:t>
            </w:r>
            <w:r>
              <w:rPr>
                <w:rFonts w:asciiTheme="minorHAnsi" w:hAnsiTheme="minorHAnsi" w:cstheme="minorHAnsi"/>
                <w:sz w:val="20"/>
                <w:szCs w:val="20"/>
              </w:rPr>
              <w:t xml:space="preserve"> </w:t>
            </w:r>
            <w:r w:rsidR="00561962">
              <w:rPr>
                <w:rFonts w:asciiTheme="minorHAnsi" w:hAnsiTheme="minorHAnsi" w:cstheme="minorHAnsi"/>
                <w:sz w:val="20"/>
                <w:szCs w:val="20"/>
              </w:rPr>
              <w:t xml:space="preserve">en </w:t>
            </w:r>
            <w:r w:rsidRPr="00D32184">
              <w:rPr>
                <w:rFonts w:asciiTheme="minorHAnsi" w:hAnsiTheme="minorHAnsi" w:cstheme="minorHAnsi"/>
                <w:sz w:val="20"/>
                <w:szCs w:val="20"/>
              </w:rPr>
              <w:t xml:space="preserve">los casos como el que se presenta, el Distrito no cuenta con legitimación por pasiva, toda vez que la responsabilidad de mantenimiento a las redes eléctricas, está a cargo de Emcali. </w:t>
            </w:r>
            <w:r w:rsidR="00582C11">
              <w:rPr>
                <w:rFonts w:asciiTheme="minorHAnsi" w:hAnsiTheme="minorHAnsi" w:cstheme="minorHAnsi"/>
                <w:sz w:val="20"/>
                <w:szCs w:val="20"/>
              </w:rPr>
              <w:t xml:space="preserve"> </w:t>
            </w:r>
            <w:r w:rsidR="00EA5238">
              <w:rPr>
                <w:rFonts w:asciiTheme="minorHAnsi" w:hAnsiTheme="minorHAnsi" w:cstheme="minorHAnsi"/>
                <w:sz w:val="20"/>
                <w:szCs w:val="20"/>
              </w:rPr>
              <w:t>Además, no se acredita con la demanda que la administración hubiese recibido denuncia</w:t>
            </w:r>
            <w:r w:rsidR="00561962">
              <w:rPr>
                <w:rFonts w:asciiTheme="minorHAnsi" w:hAnsiTheme="minorHAnsi" w:cstheme="minorHAnsi"/>
                <w:sz w:val="20"/>
                <w:szCs w:val="20"/>
              </w:rPr>
              <w:t>s</w:t>
            </w:r>
            <w:r w:rsidR="00EA5238">
              <w:rPr>
                <w:rFonts w:asciiTheme="minorHAnsi" w:hAnsiTheme="minorHAnsi" w:cstheme="minorHAnsi"/>
                <w:sz w:val="20"/>
                <w:szCs w:val="20"/>
              </w:rPr>
              <w:t xml:space="preserve"> o peticiones para intervenir el sector dad</w:t>
            </w:r>
            <w:r w:rsidR="00561962">
              <w:rPr>
                <w:rFonts w:asciiTheme="minorHAnsi" w:hAnsiTheme="minorHAnsi" w:cstheme="minorHAnsi"/>
                <w:sz w:val="20"/>
                <w:szCs w:val="20"/>
              </w:rPr>
              <w:t>a</w:t>
            </w:r>
            <w:r w:rsidR="00EA5238">
              <w:rPr>
                <w:rFonts w:asciiTheme="minorHAnsi" w:hAnsiTheme="minorHAnsi" w:cstheme="minorHAnsi"/>
                <w:sz w:val="20"/>
                <w:szCs w:val="20"/>
              </w:rPr>
              <w:t xml:space="preserve"> la presunta cercanía de los cables a la edificación y/o por la falta de licencia de construcción del propietario del inmueble o el encargado de la obra. </w:t>
            </w:r>
            <w:r w:rsidR="00D32184" w:rsidRPr="00D32184">
              <w:rPr>
                <w:rFonts w:asciiTheme="minorHAnsi" w:hAnsiTheme="minorHAnsi" w:cstheme="minorHAnsi"/>
                <w:sz w:val="20"/>
                <w:szCs w:val="20"/>
              </w:rPr>
              <w:t xml:space="preserve">Adicionalmente, </w:t>
            </w:r>
            <w:r>
              <w:rPr>
                <w:rFonts w:asciiTheme="minorHAnsi" w:hAnsiTheme="minorHAnsi" w:cstheme="minorHAnsi"/>
                <w:sz w:val="20"/>
                <w:szCs w:val="20"/>
              </w:rPr>
              <w:t xml:space="preserve">se tiene acreditada la </w:t>
            </w:r>
            <w:r w:rsidR="00D32184" w:rsidRPr="00D32184">
              <w:rPr>
                <w:rFonts w:asciiTheme="minorHAnsi" w:hAnsiTheme="minorHAnsi" w:cstheme="minorHAnsi"/>
                <w:sz w:val="20"/>
                <w:szCs w:val="20"/>
              </w:rPr>
              <w:t>culpa exclusiva de la víctima como excluyente de la responsabilidad, en el sentido de que la víctima del accidente no guardó la precaución y los elementos de seguridad necesarios para este tipo de actividades. Al encontrarse presuntamente, en desarrollo de una actividad laboral, también podría establecerse una culpa patronal, en tanto el empleador, omitió la capacitación de su personal, así como la disposición de todos lo</w:t>
            </w:r>
            <w:r>
              <w:rPr>
                <w:rFonts w:asciiTheme="minorHAnsi" w:hAnsiTheme="minorHAnsi" w:cstheme="minorHAnsi"/>
                <w:sz w:val="20"/>
                <w:szCs w:val="20"/>
              </w:rPr>
              <w:t xml:space="preserve">s </w:t>
            </w:r>
            <w:r w:rsidR="00D32184" w:rsidRPr="00D32184">
              <w:rPr>
                <w:rFonts w:asciiTheme="minorHAnsi" w:hAnsiTheme="minorHAnsi" w:cstheme="minorHAnsi"/>
                <w:sz w:val="20"/>
                <w:szCs w:val="20"/>
              </w:rPr>
              <w:t xml:space="preserve">elementos de seguridad en el trabajo necesarios para este tipo de labores. </w:t>
            </w:r>
            <w:r w:rsidR="00582C11">
              <w:rPr>
                <w:rFonts w:asciiTheme="minorHAnsi" w:hAnsiTheme="minorHAnsi" w:cstheme="minorHAnsi"/>
                <w:sz w:val="20"/>
                <w:szCs w:val="20"/>
              </w:rPr>
              <w:t xml:space="preserve">Por las razones expuestas, no se tiene acreditada la imputación al asegurado como elemento fundante de la responsabilidad. </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15C6F092" w14:textId="77777777" w:rsidR="00C3016C" w:rsidRDefault="00C3016C" w:rsidP="00C359FA">
            <w:pPr>
              <w:pStyle w:val="Prrafodelista"/>
              <w:jc w:val="both"/>
              <w:rPr>
                <w:rFonts w:asciiTheme="minorHAnsi" w:hAnsiTheme="minorHAnsi" w:cstheme="minorHAnsi"/>
                <w:b/>
                <w:bCs/>
                <w:sz w:val="20"/>
                <w:szCs w:val="20"/>
                <w:lang w:val="es-ES_tradnl"/>
              </w:rPr>
            </w:pPr>
            <w:r w:rsidRPr="00EB141E">
              <w:rPr>
                <w:rFonts w:asciiTheme="minorHAnsi" w:hAnsiTheme="minorHAnsi" w:cstheme="minorHAnsi"/>
                <w:sz w:val="20"/>
                <w:szCs w:val="20"/>
                <w:lang w:val="es-ES_tradnl"/>
              </w:rPr>
              <w:t xml:space="preserve"> </w:t>
            </w:r>
            <w:r w:rsidR="00D32184">
              <w:rPr>
                <w:rFonts w:asciiTheme="minorHAnsi" w:hAnsiTheme="minorHAnsi" w:cstheme="minorHAnsi"/>
                <w:b/>
                <w:bCs/>
                <w:sz w:val="20"/>
                <w:szCs w:val="20"/>
                <w:lang w:val="es-ES_tradnl"/>
              </w:rPr>
              <w:t xml:space="preserve">EXCEPCIONES FRENTE A LA DEMANDA. </w:t>
            </w:r>
          </w:p>
          <w:p w14:paraId="47553BB5" w14:textId="7C277154" w:rsidR="00D32184" w:rsidRDefault="00D32184" w:rsidP="00D32184">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CULPA EXCLUSIVA DE LA VÍCTIMA COMO CONSTITUYENTE DE UNA CAUSA EXTRAÑA Y CAUSA EFICIENTE DEL DAÑO. </w:t>
            </w:r>
          </w:p>
          <w:p w14:paraId="5DA9431E" w14:textId="55A7AC26" w:rsidR="00D32184" w:rsidRDefault="00D32184" w:rsidP="00D32184">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INSUFICIENCIA PROBATORIA PARA ESTRUCTURAR LA IMPUTACI</w:t>
            </w:r>
            <w:r w:rsidR="00EE2A78">
              <w:rPr>
                <w:rFonts w:asciiTheme="minorHAnsi" w:hAnsiTheme="minorHAnsi" w:cstheme="minorHAnsi"/>
                <w:sz w:val="20"/>
                <w:szCs w:val="20"/>
                <w:lang w:val="es-ES_tradnl"/>
              </w:rPr>
              <w:t>Ó</w:t>
            </w:r>
            <w:r>
              <w:rPr>
                <w:rFonts w:asciiTheme="minorHAnsi" w:hAnsiTheme="minorHAnsi" w:cstheme="minorHAnsi"/>
                <w:sz w:val="20"/>
                <w:szCs w:val="20"/>
                <w:lang w:val="es-ES_tradnl"/>
              </w:rPr>
              <w:t>N COMO ELEMENTO DE RESPONSABILIDAD.</w:t>
            </w:r>
          </w:p>
          <w:p w14:paraId="09F42ED8" w14:textId="77777777" w:rsidR="00D32184" w:rsidRDefault="00D32184" w:rsidP="00D32184">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OPOSICIÓN A LOS PERJUICIOS MORALES. </w:t>
            </w:r>
          </w:p>
          <w:p w14:paraId="37B104E7" w14:textId="77777777" w:rsidR="00D32184" w:rsidRDefault="00D32184" w:rsidP="00D32184">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OPOSICIÓN AL LUCRO CESANTE SOLICITADO POR LA PARTE ACTORA</w:t>
            </w:r>
          </w:p>
          <w:p w14:paraId="6402683B" w14:textId="77777777" w:rsidR="00D32184" w:rsidRDefault="00D32184" w:rsidP="00D32184">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EXCEPCIONES PLANTEADAS POR QUIEN FORMULÓ EL LLAMAMIENTO EN GARANTÍA A MI REPRESENTADA. </w:t>
            </w:r>
          </w:p>
          <w:p w14:paraId="189E90FE" w14:textId="77777777" w:rsidR="00D32184" w:rsidRDefault="00D32184" w:rsidP="00D32184">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GENÉRICA O INNOMINADA. </w:t>
            </w:r>
          </w:p>
          <w:p w14:paraId="6E6A5A2E" w14:textId="77777777" w:rsidR="00D32184" w:rsidRDefault="00D32184" w:rsidP="00D32184">
            <w:pPr>
              <w:ind w:left="720"/>
              <w:jc w:val="both"/>
              <w:rPr>
                <w:rFonts w:asciiTheme="minorHAnsi" w:hAnsiTheme="minorHAnsi" w:cstheme="minorHAnsi"/>
                <w:b/>
                <w:bCs/>
                <w:sz w:val="20"/>
                <w:szCs w:val="20"/>
                <w:lang w:val="es-ES_tradnl"/>
              </w:rPr>
            </w:pPr>
          </w:p>
          <w:p w14:paraId="27EF3908" w14:textId="77777777" w:rsidR="00D32184" w:rsidRDefault="00D32184" w:rsidP="00D32184">
            <w:pPr>
              <w:ind w:left="720"/>
              <w:jc w:val="both"/>
              <w:rPr>
                <w:rFonts w:asciiTheme="minorHAnsi" w:hAnsiTheme="minorHAnsi" w:cstheme="minorHAnsi"/>
                <w:b/>
                <w:bCs/>
                <w:sz w:val="20"/>
                <w:szCs w:val="20"/>
                <w:lang w:val="es-ES_tradnl"/>
              </w:rPr>
            </w:pPr>
            <w:r w:rsidRPr="00D32184">
              <w:rPr>
                <w:rFonts w:asciiTheme="minorHAnsi" w:hAnsiTheme="minorHAnsi" w:cstheme="minorHAnsi"/>
                <w:b/>
                <w:bCs/>
                <w:sz w:val="20"/>
                <w:szCs w:val="20"/>
                <w:lang w:val="es-ES_tradnl"/>
              </w:rPr>
              <w:t>EXCEPCIONES FRENTE AL LLAMAMIENTO EN GARANTÍA</w:t>
            </w:r>
          </w:p>
          <w:p w14:paraId="00A1B458" w14:textId="77777777" w:rsidR="00D32184" w:rsidRDefault="00D32184" w:rsidP="00D32184">
            <w:pPr>
              <w:ind w:left="720"/>
              <w:jc w:val="both"/>
              <w:rPr>
                <w:rFonts w:asciiTheme="minorHAnsi" w:hAnsiTheme="minorHAnsi" w:cstheme="minorHAnsi"/>
                <w:b/>
                <w:bCs/>
                <w:sz w:val="20"/>
                <w:szCs w:val="20"/>
                <w:lang w:val="es-ES_tradnl"/>
              </w:rPr>
            </w:pPr>
          </w:p>
          <w:p w14:paraId="79A3D9D7" w14:textId="6594E1AF" w:rsidR="00B4269B" w:rsidRDefault="00B4269B" w:rsidP="00D32184">
            <w:pPr>
              <w:pStyle w:val="Prrafodelista"/>
              <w:numPr>
                <w:ilvl w:val="0"/>
                <w:numId w:val="6"/>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SE CONFIGURÓ LA PRESCRIPCIÓN ORDINARIA DEL CONTRATO DE SEGURO. </w:t>
            </w:r>
          </w:p>
          <w:p w14:paraId="59F166DC" w14:textId="5E122860" w:rsidR="00D32184" w:rsidRPr="003A3AD5" w:rsidRDefault="00D32184" w:rsidP="00D32184">
            <w:pPr>
              <w:pStyle w:val="Prrafodelista"/>
              <w:numPr>
                <w:ilvl w:val="0"/>
                <w:numId w:val="6"/>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lastRenderedPageBreak/>
              <w:t xml:space="preserve">INEXISTENCIA DE OBLIGACIÓN INDEMNIZATORIA POR LA NO REALIZACIÓN DEL RIESGO ASEGURADO EN LA PÓLIZA DE RESPONSABILIDAD CIVIL EXTRACONTRACTUAL </w:t>
            </w:r>
            <w:r w:rsidR="003A3AD5" w:rsidRPr="00706709">
              <w:rPr>
                <w:rFonts w:ascii="Calibri" w:hAnsi="Calibri" w:cs="Calibri"/>
                <w:sz w:val="20"/>
                <w:szCs w:val="20"/>
                <w:lang w:eastAsia="es-CO"/>
              </w:rPr>
              <w:t xml:space="preserve">420 80 </w:t>
            </w:r>
            <w:r w:rsidR="003A3AD5">
              <w:rPr>
                <w:rFonts w:ascii="Calibri" w:hAnsi="Calibri" w:cs="Calibri"/>
                <w:sz w:val="20"/>
                <w:szCs w:val="20"/>
                <w:lang w:eastAsia="es-CO"/>
              </w:rPr>
              <w:t>994000000109</w:t>
            </w:r>
          </w:p>
          <w:p w14:paraId="10680749" w14:textId="77777777" w:rsidR="003A3AD5" w:rsidRDefault="003A3AD5" w:rsidP="00D32184">
            <w:pPr>
              <w:pStyle w:val="Prrafodelista"/>
              <w:numPr>
                <w:ilvl w:val="0"/>
                <w:numId w:val="6"/>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CARÁCTER MERAMENTE INDEMNIZATORIO QUE REVISTEN LOS CONTRATOS DE SEGURO.</w:t>
            </w:r>
          </w:p>
          <w:p w14:paraId="357DAFB8" w14:textId="77777777" w:rsidR="003A3AD5" w:rsidRDefault="003A3AD5" w:rsidP="00D32184">
            <w:pPr>
              <w:pStyle w:val="Prrafodelista"/>
              <w:numPr>
                <w:ilvl w:val="0"/>
                <w:numId w:val="6"/>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EN CUALQUIER CASO, DE NINGUNA FORMA SE PODRÁ EXCEDER EL LÍMITE DEL VALOR ASEGURADO. </w:t>
            </w:r>
          </w:p>
          <w:p w14:paraId="5AAEF508" w14:textId="77777777" w:rsidR="003A3AD5" w:rsidRDefault="003A3AD5" w:rsidP="00D32184">
            <w:pPr>
              <w:pStyle w:val="Prrafodelista"/>
              <w:numPr>
                <w:ilvl w:val="0"/>
                <w:numId w:val="6"/>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COASEGURO E INEXISTENCIA DE SOLIDARIDAD. </w:t>
            </w:r>
          </w:p>
          <w:p w14:paraId="5CB13BC0" w14:textId="77777777" w:rsidR="003A3AD5" w:rsidRDefault="003A3AD5" w:rsidP="00D32184">
            <w:pPr>
              <w:pStyle w:val="Prrafodelista"/>
              <w:numPr>
                <w:ilvl w:val="0"/>
                <w:numId w:val="6"/>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DISPONIBILIDAD DEL VALOR ASEGURADO.</w:t>
            </w:r>
          </w:p>
          <w:p w14:paraId="6ED329F5" w14:textId="77777777" w:rsidR="003A3AD5" w:rsidRDefault="003A3AD5" w:rsidP="003A3AD5">
            <w:pPr>
              <w:pStyle w:val="Prrafodelista"/>
              <w:numPr>
                <w:ilvl w:val="0"/>
                <w:numId w:val="6"/>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PAGO POR REEMBOLSO</w:t>
            </w:r>
          </w:p>
          <w:p w14:paraId="01C4BF91" w14:textId="0916F51D" w:rsidR="003A3AD5" w:rsidRPr="003A3AD5" w:rsidRDefault="003A3AD5" w:rsidP="003A3AD5">
            <w:pPr>
              <w:pStyle w:val="Prrafodelista"/>
              <w:numPr>
                <w:ilvl w:val="0"/>
                <w:numId w:val="6"/>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GENÉRICA O INNOMINADA.</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F2506D0" w14:textId="50DB37E8" w:rsidR="003A3AD5" w:rsidRPr="003A3AD5" w:rsidRDefault="003A3AD5" w:rsidP="003A3AD5">
            <w:pPr>
              <w:jc w:val="both"/>
              <w:rPr>
                <w:rFonts w:asciiTheme="minorHAnsi" w:hAnsiTheme="minorHAnsi" w:cstheme="minorHAnsi"/>
                <w:sz w:val="20"/>
                <w:szCs w:val="20"/>
                <w:lang w:val="es-ES_tradnl"/>
              </w:rPr>
            </w:pPr>
            <w:r w:rsidRPr="003A3AD5">
              <w:rPr>
                <w:rFonts w:asciiTheme="minorHAnsi" w:hAnsiTheme="minorHAnsi" w:cstheme="minorHAnsi"/>
                <w:sz w:val="20"/>
                <w:szCs w:val="20"/>
                <w:lang w:val="es-ES_tradnl"/>
              </w:rPr>
              <w:t xml:space="preserve">En esta etapa procesal se recomienda no tener animo conciliatorio, conforme a </w:t>
            </w:r>
            <w:r w:rsidR="00B4269B">
              <w:rPr>
                <w:rFonts w:asciiTheme="minorHAnsi" w:hAnsiTheme="minorHAnsi" w:cstheme="minorHAnsi"/>
                <w:sz w:val="20"/>
                <w:szCs w:val="20"/>
                <w:lang w:val="es-ES_tradnl"/>
              </w:rPr>
              <w:t>lo</w:t>
            </w:r>
          </w:p>
          <w:p w14:paraId="0A833056" w14:textId="77777777" w:rsidR="003A3AD5" w:rsidRPr="003A3AD5" w:rsidRDefault="003A3AD5" w:rsidP="003A3AD5">
            <w:pPr>
              <w:jc w:val="both"/>
              <w:rPr>
                <w:rFonts w:asciiTheme="minorHAnsi" w:hAnsiTheme="minorHAnsi" w:cstheme="minorHAnsi"/>
                <w:sz w:val="20"/>
                <w:szCs w:val="20"/>
                <w:lang w:val="es-ES_tradnl"/>
              </w:rPr>
            </w:pPr>
            <w:r w:rsidRPr="003A3AD5">
              <w:rPr>
                <w:rFonts w:asciiTheme="minorHAnsi" w:hAnsiTheme="minorHAnsi" w:cstheme="minorHAnsi"/>
                <w:sz w:val="20"/>
                <w:szCs w:val="20"/>
                <w:lang w:val="es-ES_tradnl"/>
              </w:rPr>
              <w:t>expuesto en el concepto jurídico. Y esperar el debate probatorio con el fin de evaluar</w:t>
            </w:r>
          </w:p>
          <w:p w14:paraId="68BEF51D" w14:textId="77777777" w:rsidR="00C3016C" w:rsidRDefault="003A3AD5" w:rsidP="003A3AD5">
            <w:pPr>
              <w:jc w:val="both"/>
              <w:rPr>
                <w:rFonts w:asciiTheme="minorHAnsi" w:hAnsiTheme="minorHAnsi" w:cstheme="minorHAnsi"/>
                <w:sz w:val="20"/>
                <w:szCs w:val="20"/>
                <w:lang w:val="es-ES_tradnl"/>
              </w:rPr>
            </w:pPr>
            <w:r w:rsidRPr="003A3AD5">
              <w:rPr>
                <w:rFonts w:asciiTheme="minorHAnsi" w:hAnsiTheme="minorHAnsi" w:cstheme="minorHAnsi"/>
                <w:sz w:val="20"/>
                <w:szCs w:val="20"/>
                <w:lang w:val="es-ES_tradnl"/>
              </w:rPr>
              <w:t>nuevamente el riesgo para la compañía.</w:t>
            </w:r>
          </w:p>
          <w:p w14:paraId="3800392C" w14:textId="00CE4AFB" w:rsidR="00B4269B" w:rsidRPr="00B4269B" w:rsidRDefault="00B4269B" w:rsidP="00B4269B">
            <w:pPr>
              <w:tabs>
                <w:tab w:val="left" w:pos="4796"/>
              </w:tabs>
              <w:rPr>
                <w:rFonts w:asciiTheme="minorHAnsi" w:hAnsiTheme="minorHAnsi" w:cstheme="minorHAnsi"/>
                <w:sz w:val="20"/>
                <w:szCs w:val="20"/>
                <w:lang w:val="es-ES_tradnl"/>
              </w:rPr>
            </w:pPr>
            <w:r>
              <w:rPr>
                <w:rFonts w:asciiTheme="minorHAnsi" w:hAnsiTheme="minorHAnsi" w:cstheme="minorHAnsi"/>
                <w:sz w:val="20"/>
                <w:szCs w:val="20"/>
                <w:lang w:val="es-ES_tradnl"/>
              </w:rPr>
              <w:tab/>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13F36632" w:rsidR="00C3016C" w:rsidRPr="00EB141E" w:rsidRDefault="003A3AD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11 de julio de 2024 </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208131EE" w:rsidR="00C3016C" w:rsidRPr="00EB141E" w:rsidRDefault="0092360E"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 de julio.</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2B93A930" w:rsidR="00C3016C" w:rsidRPr="00EB141E" w:rsidRDefault="0092360E" w:rsidP="00C359FA">
            <w:pPr>
              <w:jc w:val="both"/>
              <w:rPr>
                <w:rFonts w:asciiTheme="minorHAnsi" w:hAnsiTheme="minorHAnsi" w:cstheme="minorHAnsi"/>
                <w:sz w:val="20"/>
                <w:szCs w:val="20"/>
                <w:lang w:val="es-ES_tradnl"/>
              </w:rPr>
            </w:pPr>
            <w:r>
              <w:rPr>
                <w:rFonts w:asciiTheme="minorHAnsi" w:hAnsiTheme="minorHAnsi" w:cstheme="minorHAnsi"/>
                <w:sz w:val="20"/>
                <w:szCs w:val="20"/>
              </w:rPr>
              <w:t>9</w:t>
            </w:r>
            <w:r w:rsidR="003A3AD5" w:rsidRPr="003A3AD5">
              <w:rPr>
                <w:rFonts w:asciiTheme="minorHAnsi" w:hAnsiTheme="minorHAnsi" w:cstheme="minorHAnsi"/>
                <w:sz w:val="20"/>
                <w:szCs w:val="20"/>
              </w:rPr>
              <w:t xml:space="preserve"> de julio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5803A7CE" w:rsidR="00C3016C" w:rsidRPr="00EB141E" w:rsidRDefault="003A3AD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25 de julio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FE76253"/>
    <w:multiLevelType w:val="hybridMultilevel"/>
    <w:tmpl w:val="182477C8"/>
    <w:lvl w:ilvl="0" w:tplc="D26864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518220E5"/>
    <w:multiLevelType w:val="hybridMultilevel"/>
    <w:tmpl w:val="F05472D6"/>
    <w:lvl w:ilvl="0" w:tplc="F216CC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94531A"/>
    <w:multiLevelType w:val="hybridMultilevel"/>
    <w:tmpl w:val="2CDC56CA"/>
    <w:lvl w:ilvl="0" w:tplc="34E6A5F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9963577"/>
    <w:multiLevelType w:val="hybridMultilevel"/>
    <w:tmpl w:val="E95E5302"/>
    <w:lvl w:ilvl="0" w:tplc="4E5CB09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310522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8259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6387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6551579">
    <w:abstractNumId w:val="4"/>
  </w:num>
  <w:num w:numId="5" w16cid:durableId="670989763">
    <w:abstractNumId w:val="3"/>
  </w:num>
  <w:num w:numId="6" w16cid:durableId="2074310611">
    <w:abstractNumId w:val="6"/>
  </w:num>
  <w:num w:numId="7" w16cid:durableId="554780203">
    <w:abstractNumId w:val="7"/>
  </w:num>
  <w:num w:numId="8" w16cid:durableId="502478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07B62"/>
    <w:rsid w:val="000E3004"/>
    <w:rsid w:val="00203F47"/>
    <w:rsid w:val="002F66DD"/>
    <w:rsid w:val="003A3AD5"/>
    <w:rsid w:val="003D5D40"/>
    <w:rsid w:val="003F5769"/>
    <w:rsid w:val="004619FE"/>
    <w:rsid w:val="00561962"/>
    <w:rsid w:val="00582C11"/>
    <w:rsid w:val="005D7B82"/>
    <w:rsid w:val="00782E42"/>
    <w:rsid w:val="00891F78"/>
    <w:rsid w:val="0092360E"/>
    <w:rsid w:val="00A70929"/>
    <w:rsid w:val="00AC0786"/>
    <w:rsid w:val="00B4269B"/>
    <w:rsid w:val="00C3016C"/>
    <w:rsid w:val="00C35645"/>
    <w:rsid w:val="00D32184"/>
    <w:rsid w:val="00D6522B"/>
    <w:rsid w:val="00DE3021"/>
    <w:rsid w:val="00E8173D"/>
    <w:rsid w:val="00EA5238"/>
    <w:rsid w:val="00EE2A78"/>
    <w:rsid w:val="00FC0BEE"/>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paragraph" w:styleId="Ttulo1">
    <w:name w:val="heading 1"/>
    <w:basedOn w:val="Normal"/>
    <w:next w:val="Normal"/>
    <w:link w:val="Ttulo1Car"/>
    <w:uiPriority w:val="9"/>
    <w:qFormat/>
    <w:rsid w:val="00582C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82C11"/>
    <w:rPr>
      <w:rFonts w:asciiTheme="majorHAnsi" w:eastAsiaTheme="majorEastAsia" w:hAnsiTheme="majorHAnsi" w:cstheme="majorBidi"/>
      <w:color w:val="2F5496" w:themeColor="accent1" w:themeShade="BF"/>
      <w:kern w:val="0"/>
      <w:sz w:val="32"/>
      <w:szCs w:val="32"/>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Santiago Vernaza Ordóñez</cp:lastModifiedBy>
  <cp:revision>11</cp:revision>
  <dcterms:created xsi:type="dcterms:W3CDTF">2024-07-19T22:08:00Z</dcterms:created>
  <dcterms:modified xsi:type="dcterms:W3CDTF">2024-07-23T13:22:00Z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