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43E2F" w14:textId="77777777" w:rsidR="00C95C22" w:rsidRDefault="00C95C22" w:rsidP="0075580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TRIBUNAL SUPERIOR DISTRITO JUDICIAL DE BOGOTÁ, D.C.</w:t>
      </w:r>
    </w:p>
    <w:p w14:paraId="5B9270E8" w14:textId="77777777" w:rsidR="00C95C22" w:rsidRDefault="00C95C22" w:rsidP="0075580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SALA LABORAL</w:t>
      </w:r>
    </w:p>
    <w:p w14:paraId="69C65B3D" w14:textId="77777777" w:rsidR="00755806" w:rsidRDefault="00755806" w:rsidP="0075580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215057DB" w14:textId="0A806039" w:rsidR="00C95C22" w:rsidRDefault="00C95C22" w:rsidP="00755806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Magistrado Ponente: </w:t>
      </w:r>
      <w:r w:rsidR="00755806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ab/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JOSÉ WILLIAM GONZÁLEZ</w:t>
      </w:r>
      <w:r w:rsidR="00755806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ZULUAGA</w:t>
      </w:r>
    </w:p>
    <w:p w14:paraId="20650B42" w14:textId="456D4C68" w:rsidR="00C95C22" w:rsidRDefault="00C95C22" w:rsidP="00C95C2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Clase de Proceso </w:t>
      </w:r>
      <w:r w:rsidR="00755806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ab/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ORDINARIO LABORALAPELACIÓN</w:t>
      </w:r>
      <w:r w:rsidR="00755806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SENTENCIA</w:t>
      </w:r>
    </w:p>
    <w:p w14:paraId="5F6DB027" w14:textId="0D19004F" w:rsidR="00C95C22" w:rsidRDefault="00C95C22" w:rsidP="00C95C2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Radicación No. </w:t>
      </w:r>
      <w:r w:rsidR="00755806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ab/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110013105015202200094-01</w:t>
      </w:r>
    </w:p>
    <w:p w14:paraId="0E0BA575" w14:textId="572B9A39" w:rsidR="00C95C22" w:rsidRDefault="00C95C22" w:rsidP="00C95C2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Demandante: </w:t>
      </w:r>
      <w:r w:rsidR="00755806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ab/>
      </w:r>
      <w:r w:rsidR="00755806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ab/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NESTOR ALONSO PACHON PEDRAZA</w:t>
      </w:r>
    </w:p>
    <w:p w14:paraId="463E812D" w14:textId="5155BD50" w:rsidR="00755806" w:rsidRDefault="00C95C22" w:rsidP="0075580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Demandado:</w:t>
      </w:r>
      <w:r w:rsidR="00755806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 </w:t>
      </w:r>
      <w:r w:rsidR="00755806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ab/>
      </w:r>
      <w:r w:rsidR="00755806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ab/>
      </w:r>
      <w:r w:rsidR="00755806">
        <w:rPr>
          <w:rFonts w:ascii="BookmanOldStyle" w:hAnsi="BookmanOldStyle" w:cs="BookmanOldStyle"/>
          <w:kern w:val="0"/>
          <w:sz w:val="24"/>
          <w:szCs w:val="24"/>
          <w:lang w:val="es-CO"/>
        </w:rPr>
        <w:t>ADMINISTRADORA COLOMBIANA DE</w:t>
      </w:r>
      <w:r w:rsidR="00755806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 w:rsidR="00755806">
        <w:rPr>
          <w:rFonts w:ascii="BookmanOldStyle" w:hAnsi="BookmanOldStyle" w:cs="BookmanOldStyle"/>
          <w:kern w:val="0"/>
          <w:sz w:val="24"/>
          <w:szCs w:val="24"/>
          <w:lang w:val="es-CO"/>
        </w:rPr>
        <w:t>PENSIONES- COLPENSIONES Y</w:t>
      </w:r>
    </w:p>
    <w:p w14:paraId="6FD73272" w14:textId="66EE866B" w:rsidR="00C95C22" w:rsidRDefault="00755806" w:rsidP="0075580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OTROS.</w:t>
      </w:r>
    </w:p>
    <w:p w14:paraId="62A851BF" w14:textId="2865C3DA" w:rsidR="00C95C22" w:rsidRDefault="00C95C22" w:rsidP="00C95C2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Llamada en garantía:</w:t>
      </w:r>
      <w:r w:rsidR="00755806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Allianz Seguros de Vida S. A</w:t>
      </w:r>
    </w:p>
    <w:p w14:paraId="11947E0F" w14:textId="77777777" w:rsidR="00755806" w:rsidRDefault="00755806" w:rsidP="00C95C2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DD6E54A" w14:textId="178ED4A0" w:rsidR="00C95C22" w:rsidRDefault="00C95C22" w:rsidP="00C95C2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Bogotá, D.C., a los ocho días (08) del mes de m a y o de dos</w:t>
      </w:r>
      <w:r w:rsidR="00755806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mil veinticuatro (2024).</w:t>
      </w:r>
    </w:p>
    <w:p w14:paraId="4E1D86BC" w14:textId="77777777" w:rsidR="00CE1E10" w:rsidRDefault="00CE1E10" w:rsidP="00C95C22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48271DD3" w14:textId="716F18F6" w:rsidR="00C95C22" w:rsidRDefault="00C95C22" w:rsidP="00755806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AUTO</w:t>
      </w:r>
    </w:p>
    <w:p w14:paraId="29F6C007" w14:textId="77777777" w:rsidR="00CE1E10" w:rsidRDefault="00CE1E10" w:rsidP="00C95C22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6DEE895" w14:textId="2BB58094" w:rsidR="00C95C22" w:rsidRDefault="00C95C22" w:rsidP="00634F8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conformidad con el artículo 82 del Código de Procedimiento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Laboral y de la Seguridad Social, modificado por la Ley 1149 de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2007, articulo 13, admítase el recurso de apelación incoado por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las apoderadas judiciales de las partes demandadas COLFONDOS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COLPENSIONES, en contra de la sentencia de veintiocho (28) de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febrero de 2024 proferido por el Juzgado 15° Laboral del Circuito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Bogotá D.C, en el proceso de la referencia.</w:t>
      </w:r>
    </w:p>
    <w:p w14:paraId="79792788" w14:textId="77777777" w:rsidR="00634F8E" w:rsidRDefault="00634F8E" w:rsidP="00634F8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9EB616A" w14:textId="1C083F7A" w:rsidR="00C95C22" w:rsidRDefault="00C95C22" w:rsidP="00634F8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Una vez ejecutoriado este auto, en acatamiento de lo establecido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la Ley 2213 del 13 de junio de 2022, artículo 13 numeral 1)1,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el que se autoriza proferir sentencia escrita de los recursos de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apelación y grado jurisdiccional de consulta contra las sentencias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dictadas en materia laboral, se dispone por secretaría,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CORRER</w:t>
      </w:r>
      <w:r w:rsidR="00634F8E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TRASLADO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 las partes para alegar por escrito por el término de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cinco (5) días cada una. De tratarse de apelación de la sentencia,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 iniciará con la parte apelante y vencido dicho término con la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parte no apelante. En el evento de grado jurisdiccional de consulta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donde no hay apelante o, si ambas partes son apelantes, el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término de cinco (5) días es conjunto para ellas.</w:t>
      </w:r>
    </w:p>
    <w:p w14:paraId="2D3A1547" w14:textId="77777777" w:rsidR="00634F8E" w:rsidRDefault="00634F8E" w:rsidP="00634F8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7C0FAB1" w14:textId="2BA910D0" w:rsidR="00C95C22" w:rsidRDefault="00C95C22" w:rsidP="00634F8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Tratándose de apelación de autos, procédase tal y como lo prevé el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numeral 2)2 de la última anotada norma, esto es,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CORRER</w:t>
      </w:r>
      <w:r w:rsidR="00634F8E"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 xml:space="preserve">TRASLADO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 las partes para alegar por escrito por el término conjunto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cinco (5) días.</w:t>
      </w:r>
    </w:p>
    <w:p w14:paraId="08EA5EAD" w14:textId="77777777" w:rsidR="00634F8E" w:rsidRDefault="00634F8E" w:rsidP="00634F8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B4A0AC6" w14:textId="77777777" w:rsidR="00634F8E" w:rsidRDefault="00C95C22" w:rsidP="00634F8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efectos de allegar los alegatos correspondientes por las partes, podrán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remitir sus escritos al correo electrónico</w:t>
      </w:r>
      <w:r w:rsidR="00634F8E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764BBD52" w14:textId="77777777" w:rsidR="00634F8E" w:rsidRDefault="00634F8E" w:rsidP="00634F8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14610AC" w14:textId="228C2A9E" w:rsidR="00C95C22" w:rsidRDefault="00C95C22" w:rsidP="00634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secsltribsupbta@cendoj.ramajudicial.gov.co</w:t>
      </w:r>
    </w:p>
    <w:p w14:paraId="02AED23B" w14:textId="77777777" w:rsidR="00634F8E" w:rsidRDefault="00634F8E" w:rsidP="00634F8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7FA8468" w14:textId="52AAEF65" w:rsidR="00C95C22" w:rsidRDefault="00C95C22" w:rsidP="00634F8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firme el auto, retorne el expediente al Despacho.</w:t>
      </w:r>
    </w:p>
    <w:p w14:paraId="5BBBA1CD" w14:textId="77777777" w:rsidR="00634F8E" w:rsidRDefault="00634F8E" w:rsidP="00634F8E">
      <w:pPr>
        <w:jc w:val="both"/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</w:pPr>
    </w:p>
    <w:p w14:paraId="18866531" w14:textId="223EBBE9" w:rsidR="00B9243D" w:rsidRDefault="00C95C22" w:rsidP="00634F8E">
      <w:pPr>
        <w:jc w:val="both"/>
      </w:pPr>
      <w:r>
        <w:rPr>
          <w:rFonts w:ascii="BookmanOldStyle-Bold" w:hAnsi="BookmanOldStyle-Bold" w:cs="BookmanOldStyle-Bold"/>
          <w:b/>
          <w:bCs/>
          <w:kern w:val="0"/>
          <w:sz w:val="24"/>
          <w:szCs w:val="24"/>
          <w:lang w:val="es-CO"/>
        </w:rPr>
        <w:t>NOTIFÍQUESE Y CÚMPLASE,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22"/>
    <w:rsid w:val="00634F8E"/>
    <w:rsid w:val="00737460"/>
    <w:rsid w:val="00755806"/>
    <w:rsid w:val="00B9243D"/>
    <w:rsid w:val="00C95C22"/>
    <w:rsid w:val="00CE1E10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547"/>
  <w15:chartTrackingRefBased/>
  <w15:docId w15:val="{338A5480-6ECF-4D4E-AD42-A82DBCF7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2024-05-09T20:25:00Z</dcterms:created>
  <dcterms:modified xsi:type="dcterms:W3CDTF">2024-05-09T20:29:00Z</dcterms:modified>
</cp:coreProperties>
</file>