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2" w:hanging="4"/>
        <w:jc w:val="center"/>
        <w:rPr>
          <w:rFonts w:ascii="Century Gothic" w:cs="Century Gothic" w:eastAsia="Century Gothic" w:hAnsi="Century Gothic"/>
          <w:b w:val="1"/>
          <w:sz w:val="26"/>
          <w:szCs w:val="26"/>
        </w:rPr>
      </w:pPr>
      <w:bookmarkStart w:colFirst="0" w:colLast="0" w:name="_heading=h.gjdgxs" w:id="0"/>
      <w:bookmarkEnd w:id="0"/>
      <w:r w:rsidDel="00000000" w:rsidR="00000000" w:rsidRPr="00000000">
        <w:rPr>
          <w:rFonts w:ascii="Century Gothic" w:cs="Century Gothic" w:eastAsia="Century Gothic" w:hAnsi="Century Gothic"/>
          <w:b w:val="1"/>
          <w:sz w:val="40"/>
          <w:szCs w:val="40"/>
        </w:rPr>
        <w:drawing>
          <wp:anchor allowOverlap="1" behindDoc="1" distB="0" distT="0" distL="0" distR="0" hidden="0" layoutInCell="1" locked="0" relativeHeight="0" simplePos="0">
            <wp:simplePos x="0" y="0"/>
            <wp:positionH relativeFrom="page">
              <wp:posOffset>2786063</wp:posOffset>
            </wp:positionH>
            <wp:positionV relativeFrom="page">
              <wp:posOffset>1080135</wp:posOffset>
            </wp:positionV>
            <wp:extent cx="2200275" cy="1247775"/>
            <wp:effectExtent b="0" l="0" r="0" t="0"/>
            <wp:wrapNone/>
            <wp:docPr id="1048"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200275" cy="1247775"/>
                    </a:xfrm>
                    <a:prstGeom prst="rect"/>
                    <a:ln/>
                  </pic:spPr>
                </pic:pic>
              </a:graphicData>
            </a:graphic>
          </wp:anchor>
        </w:drawing>
      </w:r>
      <w:r w:rsidDel="00000000" w:rsidR="00000000" w:rsidRPr="00000000">
        <w:rPr>
          <w:rFonts w:ascii="Century Gothic" w:cs="Century Gothic" w:eastAsia="Century Gothic" w:hAnsi="Century Gothic"/>
          <w:b w:val="1"/>
          <w:sz w:val="40"/>
          <w:szCs w:val="40"/>
          <w:rtl w:val="0"/>
        </w:rPr>
        <w:t xml:space="preserve">                                        </w:t>
        <w:tab/>
        <w:tab/>
      </w:r>
      <w:r w:rsidDel="00000000" w:rsidR="00000000" w:rsidRPr="00000000">
        <w:rPr>
          <w:rFonts w:ascii="Century Gothic" w:cs="Century Gothic" w:eastAsia="Century Gothic" w:hAnsi="Century Gothic"/>
          <w:b w:val="1"/>
          <w:sz w:val="26"/>
          <w:szCs w:val="26"/>
          <w:rtl w:val="0"/>
        </w:rPr>
        <w:tab/>
        <w:t xml:space="preserve"> Índice 19</w:t>
      </w:r>
    </w:p>
    <w:p w:rsidR="00000000" w:rsidDel="00000000" w:rsidP="00000000" w:rsidRDefault="00000000" w:rsidRPr="00000000" w14:paraId="00000002">
      <w:pPr>
        <w:ind w:left="1" w:hanging="3"/>
        <w:jc w:val="center"/>
        <w:rPr>
          <w:rFonts w:ascii="Century Gothic" w:cs="Century Gothic" w:eastAsia="Century Gothic" w:hAnsi="Century Gothic"/>
          <w:b w:val="1"/>
          <w:sz w:val="26"/>
          <w:szCs w:val="26"/>
        </w:rPr>
      </w:pPr>
      <w:bookmarkStart w:colFirst="0" w:colLast="0" w:name="_heading=h.hi6maye3kw8c" w:id="1"/>
      <w:bookmarkEnd w:id="1"/>
      <w:r w:rsidDel="00000000" w:rsidR="00000000" w:rsidRPr="00000000">
        <w:rPr>
          <w:rtl w:val="0"/>
        </w:rPr>
      </w:r>
    </w:p>
    <w:p w:rsidR="00000000" w:rsidDel="00000000" w:rsidP="00000000" w:rsidRDefault="00000000" w:rsidRPr="00000000" w14:paraId="00000003">
      <w:pPr>
        <w:ind w:left="1" w:hanging="3"/>
        <w:jc w:val="center"/>
        <w:rPr>
          <w:rFonts w:ascii="Century Gothic" w:cs="Century Gothic" w:eastAsia="Century Gothic" w:hAnsi="Century Gothic"/>
          <w:b w:val="1"/>
          <w:sz w:val="26"/>
          <w:szCs w:val="26"/>
        </w:rPr>
      </w:pPr>
      <w:bookmarkStart w:colFirst="0" w:colLast="0" w:name="_heading=h.vthu41379cj6" w:id="2"/>
      <w:bookmarkEnd w:id="2"/>
      <w:r w:rsidDel="00000000" w:rsidR="00000000" w:rsidRPr="00000000">
        <w:rPr>
          <w:rtl w:val="0"/>
        </w:rPr>
      </w:r>
    </w:p>
    <w:p w:rsidR="00000000" w:rsidDel="00000000" w:rsidP="00000000" w:rsidRDefault="00000000" w:rsidRPr="00000000" w14:paraId="00000004">
      <w:pPr>
        <w:ind w:left="1" w:hanging="3"/>
        <w:jc w:val="center"/>
        <w:rPr>
          <w:rFonts w:ascii="Century Gothic" w:cs="Century Gothic" w:eastAsia="Century Gothic" w:hAnsi="Century Gothic"/>
          <w:b w:val="1"/>
          <w:sz w:val="26"/>
          <w:szCs w:val="26"/>
        </w:rPr>
      </w:pPr>
      <w:bookmarkStart w:colFirst="0" w:colLast="0" w:name="_heading=h.oc6f1q2gjl2r" w:id="3"/>
      <w:bookmarkEnd w:id="3"/>
      <w:r w:rsidDel="00000000" w:rsidR="00000000" w:rsidRPr="00000000">
        <w:rPr>
          <w:rtl w:val="0"/>
        </w:rPr>
      </w:r>
    </w:p>
    <w:p w:rsidR="00000000" w:rsidDel="00000000" w:rsidP="00000000" w:rsidRDefault="00000000" w:rsidRPr="00000000" w14:paraId="00000005">
      <w:pPr>
        <w:ind w:left="0" w:hanging="2"/>
        <w:jc w:val="center"/>
        <w:rPr>
          <w:rFonts w:ascii="Century Gothic" w:cs="Century Gothic" w:eastAsia="Century Gothic" w:hAnsi="Century Gothic"/>
          <w:b w:val="1"/>
          <w:sz w:val="24"/>
          <w:szCs w:val="24"/>
        </w:rPr>
      </w:pPr>
      <w:bookmarkStart w:colFirst="0" w:colLast="0" w:name="_heading=h.xib3wq6pvtz" w:id="4"/>
      <w:bookmarkEnd w:id="4"/>
      <w:r w:rsidDel="00000000" w:rsidR="00000000" w:rsidRPr="00000000">
        <w:rPr>
          <w:rtl w:val="0"/>
        </w:rPr>
      </w:r>
    </w:p>
    <w:p w:rsidR="00000000" w:rsidDel="00000000" w:rsidP="00000000" w:rsidRDefault="00000000" w:rsidRPr="00000000" w14:paraId="00000006">
      <w:pPr>
        <w:ind w:left="0" w:hanging="2"/>
        <w:jc w:val="center"/>
        <w:rPr>
          <w:rFonts w:ascii="Century Gothic" w:cs="Century Gothic" w:eastAsia="Century Gothic" w:hAnsi="Century Gothic"/>
          <w:b w:val="1"/>
          <w:sz w:val="24"/>
          <w:szCs w:val="24"/>
        </w:rPr>
      </w:pPr>
      <w:bookmarkStart w:colFirst="0" w:colLast="0" w:name="_heading=h.bxxt5issk80r" w:id="5"/>
      <w:bookmarkEnd w:id="5"/>
      <w:r w:rsidDel="00000000" w:rsidR="00000000" w:rsidRPr="00000000">
        <w:rPr>
          <w:rtl w:val="0"/>
        </w:rPr>
      </w:r>
    </w:p>
    <w:p w:rsidR="00000000" w:rsidDel="00000000" w:rsidP="00000000" w:rsidRDefault="00000000" w:rsidRPr="00000000" w14:paraId="00000007">
      <w:pPr>
        <w:ind w:left="0" w:hanging="2"/>
        <w:jc w:val="cente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24"/>
          <w:szCs w:val="24"/>
          <w:rtl w:val="0"/>
        </w:rPr>
        <w:t xml:space="preserve">CONSEJO DE ESTADO</w:t>
      </w:r>
      <w:r w:rsidDel="00000000" w:rsidR="00000000" w:rsidRPr="00000000">
        <w:rPr>
          <w:rtl w:val="0"/>
        </w:rPr>
      </w:r>
    </w:p>
    <w:p w:rsidR="00000000" w:rsidDel="00000000" w:rsidP="00000000" w:rsidRDefault="00000000" w:rsidRPr="00000000" w14:paraId="00000008">
      <w:pPr>
        <w:ind w:left="0" w:hanging="2"/>
        <w:jc w:val="cente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24"/>
          <w:szCs w:val="24"/>
          <w:rtl w:val="0"/>
        </w:rPr>
        <w:t xml:space="preserve">SALA DE LO CONTENCIOSO ADMINISTRATIVO</w:t>
      </w:r>
      <w:r w:rsidDel="00000000" w:rsidR="00000000" w:rsidRPr="00000000">
        <w:rPr>
          <w:rtl w:val="0"/>
        </w:rPr>
      </w:r>
    </w:p>
    <w:p w:rsidR="00000000" w:rsidDel="00000000" w:rsidP="00000000" w:rsidRDefault="00000000" w:rsidRPr="00000000" w14:paraId="00000009">
      <w:pPr>
        <w:ind w:left="0" w:hanging="2"/>
        <w:jc w:val="cente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24"/>
          <w:szCs w:val="24"/>
          <w:rtl w:val="0"/>
        </w:rPr>
        <w:t xml:space="preserve">SECCIÓN TERCERA</w:t>
      </w:r>
      <w:r w:rsidDel="00000000" w:rsidR="00000000" w:rsidRPr="00000000">
        <w:rPr>
          <w:rtl w:val="0"/>
        </w:rPr>
      </w:r>
    </w:p>
    <w:p w:rsidR="00000000" w:rsidDel="00000000" w:rsidP="00000000" w:rsidRDefault="00000000" w:rsidRPr="00000000" w14:paraId="0000000A">
      <w:pPr>
        <w:ind w:left="0" w:hanging="2"/>
        <w:jc w:val="cente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24"/>
          <w:szCs w:val="24"/>
          <w:rtl w:val="0"/>
        </w:rPr>
        <w:t xml:space="preserve">SECRETARÍA</w:t>
      </w:r>
      <w:r w:rsidDel="00000000" w:rsidR="00000000" w:rsidRPr="00000000">
        <w:rPr>
          <w:rtl w:val="0"/>
        </w:rPr>
      </w:r>
    </w:p>
    <w:p w:rsidR="00000000" w:rsidDel="00000000" w:rsidP="00000000" w:rsidRDefault="00000000" w:rsidRPr="00000000" w14:paraId="0000000B">
      <w:pPr>
        <w:ind w:left="0" w:hanging="2"/>
        <w:jc w:val="center"/>
        <w:rPr>
          <w:rFonts w:ascii="Century Gothic" w:cs="Century Gothic" w:eastAsia="Century Gothic" w:hAnsi="Century Gothic"/>
          <w:b w:val="1"/>
          <w:sz w:val="24"/>
          <w:szCs w:val="24"/>
        </w:rPr>
      </w:pPr>
      <w:r w:rsidDel="00000000" w:rsidR="00000000" w:rsidRPr="00000000">
        <w:rPr>
          <w:rtl w:val="0"/>
        </w:rPr>
      </w:r>
    </w:p>
    <w:tbl>
      <w:tblPr>
        <w:tblStyle w:val="Table1"/>
        <w:tblW w:w="8921.0" w:type="dxa"/>
        <w:jc w:val="center"/>
        <w:tblBorders>
          <w:top w:color="000000" w:space="0" w:sz="6" w:val="single"/>
          <w:left w:color="000000" w:space="0" w:sz="6" w:val="single"/>
          <w:bottom w:color="000000" w:space="0" w:sz="6" w:val="single"/>
          <w:right w:color="000000" w:space="0" w:sz="6" w:val="single"/>
          <w:insideH w:color="000000" w:space="0" w:sz="0" w:val="nil"/>
          <w:insideV w:color="000000" w:space="0" w:sz="0" w:val="nil"/>
        </w:tblBorders>
        <w:tblLayout w:type="fixed"/>
        <w:tblLook w:val="0000"/>
      </w:tblPr>
      <w:tblGrid>
        <w:gridCol w:w="8921"/>
        <w:tblGridChange w:id="0">
          <w:tblGrid>
            <w:gridCol w:w="8921"/>
          </w:tblGrid>
        </w:tblGridChange>
      </w:tblGrid>
      <w:tr>
        <w:trPr>
          <w:cantSplit w:val="0"/>
          <w:trHeight w:val="135" w:hRule="atLeast"/>
          <w:tblHeader w:val="0"/>
        </w:trPr>
        <w:tc>
          <w:tcPr>
            <w:shd w:fill="cccccc" w:val="clear"/>
          </w:tcPr>
          <w:p w:rsidR="00000000" w:rsidDel="00000000" w:rsidP="00000000" w:rsidRDefault="00000000" w:rsidRPr="00000000" w14:paraId="0000000C">
            <w:pPr>
              <w:ind w:left="0" w:hanging="2"/>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REF:</w:t>
              <w:tab/>
              <w:t xml:space="preserve">EXPEDIENTE N° 76001233100020100177401 (67730) Expediente electrónico</w:t>
            </w:r>
          </w:p>
        </w:tc>
      </w:tr>
    </w:tbl>
    <w:p w:rsidR="00000000" w:rsidDel="00000000" w:rsidP="00000000" w:rsidRDefault="00000000" w:rsidRPr="00000000" w14:paraId="0000000D">
      <w:pPr>
        <w:ind w:left="0" w:hanging="2"/>
        <w:rPr>
          <w:rFonts w:ascii="Century Gothic" w:cs="Century Gothic" w:eastAsia="Century Gothic" w:hAnsi="Century Gothic"/>
          <w:b w:val="1"/>
          <w:sz w:val="24"/>
          <w:szCs w:val="24"/>
        </w:rPr>
      </w:pPr>
      <w:r w:rsidDel="00000000" w:rsidR="00000000" w:rsidRPr="00000000">
        <w:rPr>
          <w:rtl w:val="0"/>
        </w:rPr>
      </w:r>
    </w:p>
    <w:p w:rsidR="00000000" w:rsidDel="00000000" w:rsidP="00000000" w:rsidRDefault="00000000" w:rsidRPr="00000000" w14:paraId="0000000E">
      <w:pPr>
        <w:ind w:left="0" w:hanging="2"/>
        <w:jc w:val="both"/>
        <w:rPr>
          <w:rFonts w:ascii="Century Gothic" w:cs="Century Gothic" w:eastAsia="Century Gothic" w:hAnsi="Century Gothic"/>
          <w:sz w:val="24"/>
          <w:szCs w:val="24"/>
        </w:rPr>
      </w:pPr>
      <w:bookmarkStart w:colFirst="0" w:colLast="0" w:name="_heading=h.30j0zll" w:id="6"/>
      <w:bookmarkEnd w:id="6"/>
      <w:r w:rsidDel="00000000" w:rsidR="00000000" w:rsidRPr="00000000">
        <w:rPr>
          <w:rFonts w:ascii="Century Gothic" w:cs="Century Gothic" w:eastAsia="Century Gothic" w:hAnsi="Century Gothic"/>
          <w:sz w:val="24"/>
          <w:szCs w:val="24"/>
          <w:rtl w:val="0"/>
        </w:rPr>
        <w:t xml:space="preserve">Al despacho del honorable consejero doctor </w:t>
      </w:r>
      <w:r w:rsidDel="00000000" w:rsidR="00000000" w:rsidRPr="00000000">
        <w:rPr>
          <w:rFonts w:ascii="Century Gothic" w:cs="Century Gothic" w:eastAsia="Century Gothic" w:hAnsi="Century Gothic"/>
          <w:b w:val="1"/>
          <w:sz w:val="24"/>
          <w:szCs w:val="24"/>
          <w:rtl w:val="0"/>
        </w:rPr>
        <w:t xml:space="preserve">GUILLERMO SÁNCHEZ LUQUE, </w:t>
      </w:r>
      <w:r w:rsidDel="00000000" w:rsidR="00000000" w:rsidRPr="00000000">
        <w:rPr>
          <w:rFonts w:ascii="Century Gothic" w:cs="Century Gothic" w:eastAsia="Century Gothic" w:hAnsi="Century Gothic"/>
          <w:sz w:val="24"/>
          <w:szCs w:val="24"/>
          <w:rtl w:val="0"/>
        </w:rPr>
        <w:t xml:space="preserve">hoy 1 de junio de 2022, informando que el término de ejecutoria del auto que antecede corrió desde el 25 hasta 27 de abril de 2022.</w:t>
      </w:r>
    </w:p>
    <w:p w:rsidR="00000000" w:rsidDel="00000000" w:rsidP="00000000" w:rsidRDefault="00000000" w:rsidRPr="00000000" w14:paraId="0000000F">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0">
      <w:pPr>
        <w:ind w:left="0"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En atención al artículo 9 del Decreto 806 de 2020, se envió a las partes y al señor Agente del Ministerio Público el mensaje de datos, vía correo electrónico, por medio del cual se informó la notificación por estado del auto proferido y se adjuntó medio magnético del mismo (índice 13).</w:t>
      </w:r>
    </w:p>
    <w:p w:rsidR="00000000" w:rsidDel="00000000" w:rsidP="00000000" w:rsidRDefault="00000000" w:rsidRPr="00000000" w14:paraId="00000011">
      <w:pPr>
        <w:ind w:left="0" w:firstLine="0"/>
        <w:jc w:val="both"/>
        <w:rPr>
          <w:rFonts w:ascii="Century Gothic" w:cs="Century Gothic" w:eastAsia="Century Gothic" w:hAnsi="Century Gothic"/>
          <w:sz w:val="24"/>
          <w:szCs w:val="24"/>
          <w:vertAlign w:val="baseline"/>
        </w:rPr>
      </w:pPr>
      <w:r w:rsidDel="00000000" w:rsidR="00000000" w:rsidRPr="00000000">
        <w:rPr>
          <w:rtl w:val="0"/>
        </w:rPr>
      </w:r>
    </w:p>
    <w:p w:rsidR="00000000" w:rsidDel="00000000" w:rsidP="00000000" w:rsidRDefault="00000000" w:rsidRPr="00000000" w14:paraId="00000012">
      <w:pPr>
        <w:ind w:left="0"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El término común de diez (10) días concedido a las partes para alegar de conclusión corrió desde el 25 de abril hasta el 6 de mayo de 2022, y al señor agente del Ministerio Público para emitir el concepto de rigor, desde el 9 hasta el 20 de mayo de la misma anualidad, de conformidad con lo dispuesto por el artículo 212 del Decreto 01 de 1984.</w:t>
      </w:r>
    </w:p>
    <w:p w:rsidR="00000000" w:rsidDel="00000000" w:rsidP="00000000" w:rsidRDefault="00000000" w:rsidRPr="00000000" w14:paraId="00000013">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4">
      <w:pPr>
        <w:tabs>
          <w:tab w:val="left" w:pos="3225"/>
        </w:tabs>
        <w:ind w:left="0"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El 25 de abril de la presente anualidad, el apoderado de la parte demandada Luis Fernando Ramírez Buenaventura descorrió el traslado y presentó sus alegaciones finales en escrito visible en el índice 14.</w:t>
      </w:r>
    </w:p>
    <w:p w:rsidR="00000000" w:rsidDel="00000000" w:rsidP="00000000" w:rsidRDefault="00000000" w:rsidRPr="00000000" w14:paraId="00000015">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6">
      <w:pPr>
        <w:ind w:left="0"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De igual manera, el apoderado de La Previsora S.A., descorrió el traslado de alegatos el 25 de abril de 2022 (índice 15).</w:t>
      </w:r>
    </w:p>
    <w:p w:rsidR="00000000" w:rsidDel="00000000" w:rsidP="00000000" w:rsidRDefault="00000000" w:rsidRPr="00000000" w14:paraId="00000017">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8">
      <w:pPr>
        <w:ind w:left="0"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A través de memorial recibido el 4 de mayo de 2022, la parte demandada Municipio de Cali hizo lo propio y alegó de conclusión (índice 16).</w:t>
      </w:r>
    </w:p>
    <w:p w:rsidR="00000000" w:rsidDel="00000000" w:rsidP="00000000" w:rsidRDefault="00000000" w:rsidRPr="00000000" w14:paraId="00000019">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A">
      <w:pPr>
        <w:ind w:left="0"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El 5 de mayo del presente año, el apoderado de la sociedad Liberty Seguros S.A., descorrió traslado de alegatos (índice 17).</w:t>
      </w:r>
    </w:p>
    <w:p w:rsidR="00000000" w:rsidDel="00000000" w:rsidP="00000000" w:rsidRDefault="00000000" w:rsidRPr="00000000" w14:paraId="0000001B">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C">
      <w:pPr>
        <w:ind w:left="0"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Finalmente, el apoderado de la parte demandante presentó alegatos de conclusión el 5 de mayo de 2022 (índice 18).</w:t>
      </w:r>
    </w:p>
    <w:p w:rsidR="00000000" w:rsidDel="00000000" w:rsidP="00000000" w:rsidRDefault="00000000" w:rsidRPr="00000000" w14:paraId="0000001D">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E">
      <w:pPr>
        <w:ind w:left="0"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El término de traslado corrió en silencio del Ministerio Público.</w:t>
      </w:r>
    </w:p>
    <w:p w:rsidR="00000000" w:rsidDel="00000000" w:rsidP="00000000" w:rsidRDefault="00000000" w:rsidRPr="00000000" w14:paraId="0000001F">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20">
      <w:pPr>
        <w:ind w:left="0"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Sin otro particular, el proceso ingresa a despacho para elaborar el proyecto de sentencia que desatará el recurso de apelación interpuesto en contra de aquella proferida por el H. Tribunal Administrativo del Valle del Cauca el 23 de septiembre de 2020.</w:t>
      </w:r>
    </w:p>
    <w:p w:rsidR="00000000" w:rsidDel="00000000" w:rsidP="00000000" w:rsidRDefault="00000000" w:rsidRPr="00000000" w14:paraId="00000021">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22">
      <w:pPr>
        <w:ind w:left="0"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La Oficial Mayor,</w:t>
      </w:r>
    </w:p>
    <w:p w:rsidR="00000000" w:rsidDel="00000000" w:rsidP="00000000" w:rsidRDefault="00000000" w:rsidRPr="00000000" w14:paraId="00000023">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24">
      <w:pPr>
        <w:ind w:left="0"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25">
      <w:pPr>
        <w:ind w:left="0" w:hanging="2"/>
        <w:jc w:val="cente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Leidy Johanna Gil Muñoz</w:t>
      </w:r>
    </w:p>
    <w:p w:rsidR="00000000" w:rsidDel="00000000" w:rsidP="00000000" w:rsidRDefault="00000000" w:rsidRPr="00000000" w14:paraId="00000026">
      <w:pPr>
        <w:ind w:left="0" w:hanging="2"/>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gyrc</w:t>
      </w:r>
    </w:p>
    <w:p w:rsidR="00000000" w:rsidDel="00000000" w:rsidP="00000000" w:rsidRDefault="00000000" w:rsidRPr="00000000" w14:paraId="00000027">
      <w:pPr>
        <w:ind w:left="0" w:hanging="2"/>
        <w:rPr>
          <w:rFonts w:ascii="Century Gothic" w:cs="Century Gothic" w:eastAsia="Century Gothic" w:hAnsi="Century Gothic"/>
          <w:b w:val="1"/>
          <w:sz w:val="24"/>
          <w:szCs w:val="24"/>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8722" w:w="12242" w:orient="portrait"/>
      <w:pgMar w:bottom="1701" w:top="1701" w:left="1701" w:right="170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Roman PS"/>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419"/>
        <w:tab w:val="right" w:pos="8838"/>
      </w:tabs>
      <w:spacing w:line="240" w:lineRule="auto"/>
      <w:ind w:left="0" w:hanging="2"/>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pos="4419"/>
        <w:tab w:val="right" w:pos="8838"/>
      </w:tabs>
      <w:spacing w:line="240" w:lineRule="auto"/>
      <w:ind w:left="0" w:hanging="2"/>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419"/>
        <w:tab w:val="right" w:pos="8838"/>
      </w:tabs>
      <w:spacing w:line="240" w:lineRule="auto"/>
      <w:ind w:left="0" w:hanging="2"/>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tabs>
        <w:tab w:val="center" w:pos="4419"/>
        <w:tab w:val="right" w:pos="8838"/>
      </w:tabs>
      <w:ind w:left="0" w:hanging="2"/>
      <w:rPr>
        <w:rFonts w:ascii="Roman PS" w:cs="Roman PS" w:eastAsia="Roman PS" w:hAnsi="Roman PS"/>
        <w:color w:val="000000"/>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419"/>
        <w:tab w:val="right" w:pos="8838"/>
      </w:tabs>
      <w:spacing w:line="240" w:lineRule="auto"/>
      <w:ind w:left="0" w:hanging="2"/>
      <w:rPr>
        <w:rFonts w:ascii="Roman PS" w:cs="Roman PS" w:eastAsia="Roman PS" w:hAnsi="Roman PS"/>
        <w:color w:val="000000"/>
        <w:sz w:val="20"/>
        <w:szCs w:val="2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419"/>
        <w:tab w:val="right" w:pos="8838"/>
      </w:tabs>
      <w:spacing w:line="240" w:lineRule="auto"/>
      <w:ind w:left="0" w:hanging="2"/>
      <w:rPr>
        <w:rFonts w:ascii="Roman PS" w:cs="Roman PS" w:eastAsia="Roman PS" w:hAnsi="Roman PS"/>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uppressAutoHyphens w:val="1"/>
      <w:spacing w:line="1" w:lineRule="atLeast"/>
      <w:ind w:left="-1" w:leftChars="-1" w:hangingChars="1"/>
      <w:textDirection w:val="btLr"/>
      <w:textAlignment w:val="top"/>
      <w:outlineLvl w:val="0"/>
    </w:pPr>
    <w:rPr>
      <w:position w:val="-1"/>
      <w:lang w:eastAsia="en-US"/>
    </w:rPr>
  </w:style>
  <w:style w:type="paragraph" w:styleId="Ttulo1">
    <w:name w:val="heading 1"/>
    <w:basedOn w:val="Normal"/>
    <w:next w:val="Normal"/>
    <w:uiPriority w:val="9"/>
    <w:qFormat w:val="1"/>
    <w:pPr>
      <w:keepNext w:val="1"/>
      <w:keepLines w:val="1"/>
      <w:spacing w:after="120" w:before="48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table" w:styleId="TableNormale" w:customStyle="1">
    <w:name w:val="Table Normal"/>
    <w:tblPr>
      <w:tblCellMar>
        <w:top w:w="0.0" w:type="dxa"/>
        <w:left w:w="0.0" w:type="dxa"/>
        <w:bottom w:w="0.0" w:type="dxa"/>
        <w:right w:w="0.0" w:type="dxa"/>
      </w:tblCellMar>
    </w:tblPr>
  </w:style>
  <w:style w:type="table" w:styleId="TableNormalf" w:customStyle="1">
    <w:name w:val="Table Normal"/>
    <w:tblPr>
      <w:tblCellMar>
        <w:top w:w="0.0" w:type="dxa"/>
        <w:left w:w="0.0" w:type="dxa"/>
        <w:bottom w:w="0.0" w:type="dxa"/>
        <w:right w:w="0.0" w:type="dxa"/>
      </w:tblCellMar>
    </w:tblPr>
  </w:style>
  <w:style w:type="table" w:styleId="TableNormalf0" w:customStyle="1">
    <w:name w:val="Table Normal"/>
    <w:tblPr>
      <w:tblCellMar>
        <w:top w:w="0.0" w:type="dxa"/>
        <w:left w:w="0.0" w:type="dxa"/>
        <w:bottom w:w="0.0" w:type="dxa"/>
        <w:right w:w="0.0" w:type="dxa"/>
      </w:tblCellMar>
    </w:tblPr>
  </w:style>
  <w:style w:type="table" w:styleId="TableNormalf1" w:customStyle="1">
    <w:name w:val="Table Normal"/>
    <w:tblPr>
      <w:tblCellMar>
        <w:top w:w="0.0" w:type="dxa"/>
        <w:left w:w="0.0" w:type="dxa"/>
        <w:bottom w:w="0.0" w:type="dxa"/>
        <w:right w:w="0.0" w:type="dxa"/>
      </w:tblCellMar>
    </w:tblPr>
  </w:style>
  <w:style w:type="table" w:styleId="TableNormalf2" w:customStyle="1">
    <w:name w:val="Table Normal"/>
    <w:tblPr>
      <w:tblCellMar>
        <w:top w:w="0.0" w:type="dxa"/>
        <w:left w:w="0.0" w:type="dxa"/>
        <w:bottom w:w="0.0" w:type="dxa"/>
        <w:right w:w="0.0" w:type="dxa"/>
      </w:tblCellMar>
    </w:tblPr>
  </w:style>
  <w:style w:type="table" w:styleId="TableNormalf3" w:customStyle="1">
    <w:name w:val="Table Normal"/>
    <w:tblPr>
      <w:tblCellMar>
        <w:top w:w="0.0" w:type="dxa"/>
        <w:left w:w="0.0" w:type="dxa"/>
        <w:bottom w:w="0.0" w:type="dxa"/>
        <w:right w:w="0.0" w:type="dxa"/>
      </w:tblCellMar>
    </w:tblPr>
  </w:style>
  <w:style w:type="table" w:styleId="TableNormalf4" w:customStyle="1">
    <w:name w:val="Table Normal"/>
    <w:tblPr>
      <w:tblCellMar>
        <w:top w:w="0.0" w:type="dxa"/>
        <w:left w:w="0.0" w:type="dxa"/>
        <w:bottom w:w="0.0" w:type="dxa"/>
        <w:right w:w="0.0" w:type="dxa"/>
      </w:tblCellMar>
    </w:tblPr>
  </w:style>
  <w:style w:type="paragraph" w:styleId="Encabezado">
    <w:name w:val="header"/>
    <w:basedOn w:val="Normal"/>
    <w:qFormat w:val="1"/>
    <w:pPr>
      <w:tabs>
        <w:tab w:val="center" w:pos="4419"/>
        <w:tab w:val="right" w:pos="8838"/>
      </w:tabs>
    </w:pPr>
    <w:rPr>
      <w:rFonts w:ascii="Roman PS" w:eastAsia="Times New Roman" w:hAnsi="Roman PS"/>
      <w:sz w:val="20"/>
      <w:szCs w:val="20"/>
      <w:lang w:eastAsia="es-CO" w:val="es-ES"/>
    </w:rPr>
  </w:style>
  <w:style w:type="character" w:styleId="EncabezadoCar" w:customStyle="1">
    <w:name w:val="Encabezado Car"/>
    <w:rPr>
      <w:rFonts w:ascii="Roman PS" w:eastAsia="Times New Roman" w:hAnsi="Roman PS"/>
      <w:w w:val="100"/>
      <w:position w:val="-1"/>
      <w:effect w:val="none"/>
      <w:vertAlign w:val="baseline"/>
      <w:cs w:val="0"/>
      <w:em w:val="none"/>
      <w:lang w:val="es-ES"/>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f4"/>
    <w:tblPr>
      <w:tblStyleRowBandSize w:val="1"/>
      <w:tblStyleColBandSize w:val="1"/>
      <w:tblCellMar>
        <w:left w:w="70.0" w:type="dxa"/>
        <w:right w:w="70.0" w:type="dxa"/>
      </w:tblCellMar>
    </w:tblPr>
  </w:style>
  <w:style w:type="table" w:styleId="a0" w:customStyle="1">
    <w:basedOn w:val="TableNormalf4"/>
    <w:tblPr>
      <w:tblStyleRowBandSize w:val="1"/>
      <w:tblStyleColBandSize w:val="1"/>
      <w:tblCellMar>
        <w:left w:w="70.0" w:type="dxa"/>
        <w:right w:w="70.0" w:type="dxa"/>
      </w:tblCellMar>
    </w:tblPr>
  </w:style>
  <w:style w:type="character" w:styleId="Ninguno" w:customStyle="1">
    <w:name w:val="Ninguno"/>
    <w:rsid w:val="00895400"/>
    <w:rPr>
      <w:lang w:val="es-ES_tradnl"/>
    </w:rPr>
  </w:style>
  <w:style w:type="table" w:styleId="a1" w:customStyle="1">
    <w:basedOn w:val="TableNormalf3"/>
    <w:tblPr>
      <w:tblStyleRowBandSize w:val="1"/>
      <w:tblStyleColBandSize w:val="1"/>
      <w:tblCellMar>
        <w:left w:w="70.0" w:type="dxa"/>
        <w:right w:w="70.0" w:type="dxa"/>
      </w:tblCellMar>
    </w:tblPr>
  </w:style>
  <w:style w:type="table" w:styleId="a2" w:customStyle="1">
    <w:basedOn w:val="TableNormalf2"/>
    <w:tblPr>
      <w:tblStyleRowBandSize w:val="1"/>
      <w:tblStyleColBandSize w:val="1"/>
      <w:tblCellMar>
        <w:left w:w="70.0" w:type="dxa"/>
        <w:right w:w="70.0" w:type="dxa"/>
      </w:tblCellMar>
    </w:tblPr>
  </w:style>
  <w:style w:type="table" w:styleId="a3" w:customStyle="1">
    <w:basedOn w:val="TableNormalf1"/>
    <w:tblPr>
      <w:tblStyleRowBandSize w:val="1"/>
      <w:tblStyleColBandSize w:val="1"/>
      <w:tblCellMar>
        <w:left w:w="70.0" w:type="dxa"/>
        <w:right w:w="70.0" w:type="dxa"/>
      </w:tblCellMar>
    </w:tblPr>
  </w:style>
  <w:style w:type="table" w:styleId="a4" w:customStyle="1">
    <w:basedOn w:val="TableNormalf0"/>
    <w:tblPr>
      <w:tblStyleRowBandSize w:val="1"/>
      <w:tblStyleColBandSize w:val="1"/>
      <w:tblCellMar>
        <w:left w:w="70.0" w:type="dxa"/>
        <w:right w:w="70.0" w:type="dxa"/>
      </w:tblCellMar>
    </w:tblPr>
  </w:style>
  <w:style w:type="table" w:styleId="a5" w:customStyle="1">
    <w:basedOn w:val="TableNormalf"/>
    <w:tblPr>
      <w:tblStyleRowBandSize w:val="1"/>
      <w:tblStyleColBandSize w:val="1"/>
      <w:tblCellMar>
        <w:left w:w="70.0" w:type="dxa"/>
        <w:right w:w="70.0" w:type="dxa"/>
      </w:tblCellMar>
    </w:tblPr>
  </w:style>
  <w:style w:type="table" w:styleId="a6" w:customStyle="1">
    <w:basedOn w:val="TableNormale"/>
    <w:tblPr>
      <w:tblStyleRowBandSize w:val="1"/>
      <w:tblStyleColBandSize w:val="1"/>
      <w:tblCellMar>
        <w:left w:w="70.0" w:type="dxa"/>
        <w:right w:w="70.0" w:type="dxa"/>
      </w:tblCellMar>
    </w:tblPr>
  </w:style>
  <w:style w:type="table" w:styleId="a7" w:customStyle="1">
    <w:basedOn w:val="TableNormald"/>
    <w:tblPr>
      <w:tblStyleRowBandSize w:val="1"/>
      <w:tblStyleColBandSize w:val="1"/>
      <w:tblCellMar>
        <w:left w:w="70.0" w:type="dxa"/>
        <w:right w:w="70.0" w:type="dxa"/>
      </w:tblCellMar>
    </w:tblPr>
  </w:style>
  <w:style w:type="table" w:styleId="a8" w:customStyle="1">
    <w:basedOn w:val="TableNormalc"/>
    <w:tblPr>
      <w:tblStyleRowBandSize w:val="1"/>
      <w:tblStyleColBandSize w:val="1"/>
      <w:tblCellMar>
        <w:left w:w="70.0" w:type="dxa"/>
        <w:right w:w="70.0" w:type="dxa"/>
      </w:tblCellMar>
    </w:tblPr>
  </w:style>
  <w:style w:type="table" w:styleId="a9" w:customStyle="1">
    <w:basedOn w:val="TableNormalb"/>
    <w:tblPr>
      <w:tblStyleRowBandSize w:val="1"/>
      <w:tblStyleColBandSize w:val="1"/>
      <w:tblCellMar>
        <w:left w:w="70.0" w:type="dxa"/>
        <w:right w:w="70.0" w:type="dxa"/>
      </w:tblCellMar>
    </w:tblPr>
  </w:style>
  <w:style w:type="paragraph" w:styleId="Piedepgina">
    <w:name w:val="footer"/>
    <w:basedOn w:val="Normal"/>
    <w:link w:val="PiedepginaCar"/>
    <w:uiPriority w:val="99"/>
    <w:unhideWhenUsed w:val="1"/>
    <w:rsid w:val="002E43BF"/>
    <w:pPr>
      <w:tabs>
        <w:tab w:val="center" w:pos="4419"/>
        <w:tab w:val="right" w:pos="8838"/>
      </w:tabs>
      <w:spacing w:line="240" w:lineRule="auto"/>
    </w:pPr>
  </w:style>
  <w:style w:type="character" w:styleId="PiedepginaCar" w:customStyle="1">
    <w:name w:val="Pie de página Car"/>
    <w:basedOn w:val="Fuentedeprrafopredeter"/>
    <w:link w:val="Piedepgina"/>
    <w:uiPriority w:val="99"/>
    <w:rsid w:val="002E43BF"/>
    <w:rPr>
      <w:position w:val="-1"/>
      <w:lang w:eastAsia="en-US"/>
    </w:rPr>
  </w:style>
  <w:style w:type="table" w:styleId="aa" w:customStyle="1">
    <w:basedOn w:val="TableNormala"/>
    <w:tblPr>
      <w:tblStyleRowBandSize w:val="1"/>
      <w:tblStyleColBandSize w:val="1"/>
      <w:tblCellMar>
        <w:left w:w="70.0" w:type="dxa"/>
        <w:right w:w="70.0" w:type="dxa"/>
      </w:tblCellMar>
    </w:tblPr>
  </w:style>
  <w:style w:type="paragraph" w:styleId="Textonotapie">
    <w:name w:val="footnote text"/>
    <w:basedOn w:val="Normal"/>
    <w:link w:val="TextonotapieCar"/>
    <w:uiPriority w:val="99"/>
    <w:semiHidden w:val="1"/>
    <w:unhideWhenUsed w:val="1"/>
    <w:rsid w:val="006541CA"/>
    <w:pPr>
      <w:spacing w:line="240" w:lineRule="auto"/>
    </w:pPr>
    <w:rPr>
      <w:sz w:val="20"/>
      <w:szCs w:val="20"/>
    </w:rPr>
  </w:style>
  <w:style w:type="character" w:styleId="TextonotapieCar" w:customStyle="1">
    <w:name w:val="Texto nota pie Car"/>
    <w:basedOn w:val="Fuentedeprrafopredeter"/>
    <w:link w:val="Textonotapie"/>
    <w:uiPriority w:val="99"/>
    <w:semiHidden w:val="1"/>
    <w:rsid w:val="006541CA"/>
    <w:rPr>
      <w:position w:val="-1"/>
      <w:sz w:val="20"/>
      <w:szCs w:val="20"/>
      <w:lang w:eastAsia="en-US"/>
    </w:rPr>
  </w:style>
  <w:style w:type="character" w:styleId="Refdenotaalpie">
    <w:name w:val="footnote reference"/>
    <w:basedOn w:val="Fuentedeprrafopredeter"/>
    <w:uiPriority w:val="99"/>
    <w:semiHidden w:val="1"/>
    <w:unhideWhenUsed w:val="1"/>
    <w:rsid w:val="006541CA"/>
    <w:rPr>
      <w:vertAlign w:val="superscript"/>
    </w:rPr>
  </w:style>
  <w:style w:type="table" w:styleId="ab" w:customStyle="1">
    <w:basedOn w:val="TableNormal9"/>
    <w:tblPr>
      <w:tblStyleRowBandSize w:val="1"/>
      <w:tblStyleColBandSize w:val="1"/>
      <w:tblCellMar>
        <w:left w:w="70.0" w:type="dxa"/>
        <w:right w:w="70.0" w:type="dxa"/>
      </w:tblCellMar>
    </w:tblPr>
  </w:style>
  <w:style w:type="table" w:styleId="ac" w:customStyle="1">
    <w:basedOn w:val="TableNormal8"/>
    <w:tblPr>
      <w:tblStyleRowBandSize w:val="1"/>
      <w:tblStyleColBandSize w:val="1"/>
      <w:tblCellMar>
        <w:left w:w="70.0" w:type="dxa"/>
        <w:right w:w="70.0" w:type="dxa"/>
      </w:tblCellMar>
    </w:tblPr>
  </w:style>
  <w:style w:type="table" w:styleId="ad" w:customStyle="1">
    <w:basedOn w:val="TableNormal7"/>
    <w:tblPr>
      <w:tblStyleRowBandSize w:val="1"/>
      <w:tblStyleColBandSize w:val="1"/>
      <w:tblCellMar>
        <w:left w:w="70.0" w:type="dxa"/>
        <w:right w:w="70.0" w:type="dxa"/>
      </w:tblCellMar>
    </w:tblPr>
  </w:style>
  <w:style w:type="table" w:styleId="ae" w:customStyle="1">
    <w:basedOn w:val="TableNormal6"/>
    <w:tblPr>
      <w:tblStyleRowBandSize w:val="1"/>
      <w:tblStyleColBandSize w:val="1"/>
      <w:tblCellMar>
        <w:left w:w="70.0" w:type="dxa"/>
        <w:right w:w="70.0" w:type="dxa"/>
      </w:tblCellMar>
    </w:tblPr>
  </w:style>
  <w:style w:type="table" w:styleId="af" w:customStyle="1">
    <w:basedOn w:val="TableNormal5"/>
    <w:tblPr>
      <w:tblStyleRowBandSize w:val="1"/>
      <w:tblStyleColBandSize w:val="1"/>
      <w:tblCellMar>
        <w:left w:w="70.0" w:type="dxa"/>
        <w:right w:w="70.0" w:type="dxa"/>
      </w:tblCellMar>
    </w:tblPr>
  </w:style>
  <w:style w:type="table" w:styleId="af0" w:customStyle="1">
    <w:basedOn w:val="TableNormal4"/>
    <w:tblPr>
      <w:tblStyleRowBandSize w:val="1"/>
      <w:tblStyleColBandSize w:val="1"/>
      <w:tblCellMar>
        <w:left w:w="70.0" w:type="dxa"/>
        <w:right w:w="70.0" w:type="dxa"/>
      </w:tblCellMar>
    </w:tblPr>
  </w:style>
  <w:style w:type="table" w:styleId="af1" w:customStyle="1">
    <w:basedOn w:val="TableNormal3"/>
    <w:tblPr>
      <w:tblStyleRowBandSize w:val="1"/>
      <w:tblStyleColBandSize w:val="1"/>
      <w:tblCellMar>
        <w:left w:w="70.0" w:type="dxa"/>
        <w:right w:w="70.0" w:type="dxa"/>
      </w:tblCellMar>
    </w:tblPr>
  </w:style>
  <w:style w:type="paragraph" w:styleId="CuerpoA" w:customStyle="1">
    <w:name w:val="Cuerpo A"/>
    <w:rsid w:val="00C17057"/>
    <w:pPr>
      <w:ind w:firstLine="0"/>
    </w:pPr>
    <w:rPr>
      <w:rFonts w:ascii="Times New Roman" w:cs="Arial Unicode MS" w:eastAsia="Arial Unicode MS" w:hAnsi="Times New Roman"/>
      <w:color w:val="000000"/>
      <w:sz w:val="24"/>
      <w:szCs w:val="24"/>
      <w:u w:color="000000"/>
      <w:lang w:val="es-ES_tradnl"/>
    </w:rPr>
  </w:style>
  <w:style w:type="table" w:styleId="af2" w:customStyle="1">
    <w:basedOn w:val="TableNormal2"/>
    <w:tblPr>
      <w:tblStyleRowBandSize w:val="1"/>
      <w:tblStyleColBandSize w:val="1"/>
      <w:tblCellMar>
        <w:left w:w="70.0" w:type="dxa"/>
        <w:right w:w="70.0" w:type="dxa"/>
      </w:tblCellMar>
    </w:tblPr>
  </w:style>
  <w:style w:type="table" w:styleId="af3" w:customStyle="1">
    <w:basedOn w:val="TableNormal1"/>
    <w:tblPr>
      <w:tblStyleRowBandSize w:val="1"/>
      <w:tblStyleColBandSize w:val="1"/>
      <w:tblCellMar>
        <w:left w:w="70.0" w:type="dxa"/>
        <w:right w:w="70.0" w:type="dxa"/>
      </w:tblCellMar>
    </w:tblPr>
  </w:style>
  <w:style w:type="paragraph" w:styleId="NormalWeb">
    <w:name w:val="Normal (Web)"/>
    <w:basedOn w:val="Normal"/>
    <w:uiPriority w:val="99"/>
    <w:semiHidden w:val="1"/>
    <w:unhideWhenUsed w:val="1"/>
    <w:rsid w:val="007739F4"/>
    <w:pPr>
      <w:suppressAutoHyphens w:val="0"/>
      <w:spacing w:after="100" w:afterAutospacing="1" w:before="100" w:beforeAutospacing="1" w:line="240" w:lineRule="auto"/>
      <w:ind w:left="0" w:leftChars="0" w:firstLine="0" w:firstLineChars="0"/>
      <w:textDirection w:val="lrTb"/>
      <w:textAlignment w:val="auto"/>
      <w:outlineLvl w:val="9"/>
    </w:pPr>
    <w:rPr>
      <w:rFonts w:ascii="Times New Roman" w:cs="Times New Roman" w:eastAsia="Times New Roman" w:hAnsi="Times New Roman"/>
      <w:position w:val="0"/>
      <w:sz w:val="24"/>
      <w:szCs w:val="24"/>
      <w:lang w:eastAsia="es-CO"/>
    </w:rPr>
  </w:style>
  <w:style w:type="table" w:styleId="af4" w:customStyle="1">
    <w:basedOn w:val="TableNormal0"/>
    <w:tblPr>
      <w:tblStyleRowBandSize w:val="1"/>
      <w:tblStyleColBandSize w:val="1"/>
      <w:tblCellMar>
        <w:left w:w="7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dCRvVMhgizXbyt/x2OUpOMrM+g==">AMUW2mUkPK253WzlBZF6Nkhf1vSyYR3T4vtQ4ljuHDHoI6L7g0x0r6OJTXubpfSFSXtxn0wwa7TfdwfiVFQsr+A91v++mEpitW0LgbhTfc/q1TfmwoRFA8dRXGWx21UfBFFaPfVbP65zKdqFqny5MJxyWMNvpcTKIvMK6z0RKd2lEhWEyqbJ17twyLzfv/BHB7qkSvTJU5MGlqaIBfWB2Wc6qAZYhjja7lYBezQOrH/t0oY82KHpu5U=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2022-05-31T16:04:00Z</dcterms:created>
  <dc:creator>ANDREA CAICEDO</dc:creator>
</cp:coreProperties>
</file>