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7506CB" w14:textId="24A8E72C" w:rsidR="008157F7" w:rsidRPr="00641D26" w:rsidRDefault="008157F7" w:rsidP="00641D26">
      <w:pPr>
        <w:spacing w:line="276" w:lineRule="auto"/>
        <w:ind w:left="360" w:hanging="360"/>
        <w:jc w:val="both"/>
        <w:rPr>
          <w:rFonts w:ascii="Arial" w:hAnsi="Arial" w:cs="Arial"/>
          <w:sz w:val="22"/>
          <w:szCs w:val="22"/>
        </w:rPr>
      </w:pPr>
      <w:r w:rsidRPr="00641D26">
        <w:rPr>
          <w:rFonts w:ascii="Arial" w:hAnsi="Arial" w:cs="Arial"/>
          <w:sz w:val="22"/>
          <w:szCs w:val="22"/>
        </w:rPr>
        <w:t>Bogotá, 14 de noviembre de 2024</w:t>
      </w:r>
    </w:p>
    <w:p w14:paraId="681B1130" w14:textId="77777777" w:rsidR="00497E16" w:rsidRPr="00641D26" w:rsidRDefault="00497E16" w:rsidP="00641D26">
      <w:pPr>
        <w:spacing w:line="276" w:lineRule="auto"/>
        <w:ind w:left="360" w:hanging="360"/>
        <w:jc w:val="both"/>
        <w:rPr>
          <w:rFonts w:ascii="Arial" w:hAnsi="Arial" w:cs="Arial"/>
          <w:sz w:val="22"/>
          <w:szCs w:val="22"/>
        </w:rPr>
      </w:pPr>
    </w:p>
    <w:p w14:paraId="1A59ADE0" w14:textId="5B79BB80" w:rsidR="008157F7" w:rsidRPr="00641D26" w:rsidRDefault="008157F7" w:rsidP="00641D26">
      <w:pPr>
        <w:spacing w:line="276" w:lineRule="auto"/>
        <w:ind w:left="360" w:hanging="360"/>
        <w:jc w:val="both"/>
        <w:rPr>
          <w:rFonts w:ascii="Arial" w:hAnsi="Arial" w:cs="Arial"/>
          <w:sz w:val="22"/>
          <w:szCs w:val="22"/>
        </w:rPr>
      </w:pPr>
      <w:r w:rsidRPr="00641D26">
        <w:rPr>
          <w:rFonts w:ascii="Arial" w:hAnsi="Arial" w:cs="Arial"/>
          <w:sz w:val="22"/>
          <w:szCs w:val="22"/>
        </w:rPr>
        <w:t>Señor</w:t>
      </w:r>
      <w:r w:rsidR="00E27C83" w:rsidRPr="00641D26">
        <w:rPr>
          <w:rFonts w:ascii="Arial" w:hAnsi="Arial" w:cs="Arial"/>
          <w:sz w:val="22"/>
          <w:szCs w:val="22"/>
        </w:rPr>
        <w:t>:</w:t>
      </w:r>
    </w:p>
    <w:p w14:paraId="2ECB6D84" w14:textId="5CF44FAD" w:rsidR="008157F7" w:rsidRPr="001E474D" w:rsidRDefault="008157F7" w:rsidP="00641D26">
      <w:pPr>
        <w:spacing w:line="276" w:lineRule="auto"/>
        <w:ind w:left="357" w:hanging="357"/>
        <w:contextualSpacing/>
        <w:jc w:val="both"/>
        <w:rPr>
          <w:rFonts w:ascii="Arial" w:hAnsi="Arial" w:cs="Arial"/>
          <w:b/>
          <w:bCs/>
          <w:sz w:val="22"/>
          <w:szCs w:val="22"/>
        </w:rPr>
      </w:pPr>
      <w:r w:rsidRPr="001E474D">
        <w:rPr>
          <w:rFonts w:ascii="Arial" w:hAnsi="Arial" w:cs="Arial"/>
          <w:b/>
          <w:bCs/>
          <w:sz w:val="22"/>
          <w:szCs w:val="22"/>
        </w:rPr>
        <w:t xml:space="preserve">Wilson </w:t>
      </w:r>
      <w:proofErr w:type="spellStart"/>
      <w:r w:rsidRPr="001E474D">
        <w:rPr>
          <w:rFonts w:ascii="Arial" w:hAnsi="Arial" w:cs="Arial"/>
          <w:b/>
          <w:bCs/>
          <w:sz w:val="22"/>
          <w:szCs w:val="22"/>
        </w:rPr>
        <w:t>Gerley</w:t>
      </w:r>
      <w:proofErr w:type="spellEnd"/>
      <w:r w:rsidRPr="001E474D">
        <w:rPr>
          <w:rFonts w:ascii="Arial" w:hAnsi="Arial" w:cs="Arial"/>
          <w:b/>
          <w:bCs/>
          <w:sz w:val="22"/>
          <w:szCs w:val="22"/>
        </w:rPr>
        <w:t xml:space="preserve"> Cárdenas</w:t>
      </w:r>
      <w:r w:rsidR="004721C5" w:rsidRPr="001E474D">
        <w:rPr>
          <w:rFonts w:ascii="Arial" w:hAnsi="Arial" w:cs="Arial"/>
          <w:b/>
          <w:bCs/>
          <w:sz w:val="22"/>
          <w:szCs w:val="22"/>
        </w:rPr>
        <w:t xml:space="preserve"> </w:t>
      </w:r>
      <w:proofErr w:type="spellStart"/>
      <w:r w:rsidR="004721C5" w:rsidRPr="001E474D">
        <w:rPr>
          <w:rFonts w:ascii="Arial" w:hAnsi="Arial" w:cs="Arial"/>
          <w:b/>
          <w:bCs/>
          <w:sz w:val="22"/>
          <w:szCs w:val="22"/>
        </w:rPr>
        <w:t>Nonsoque</w:t>
      </w:r>
      <w:proofErr w:type="spellEnd"/>
    </w:p>
    <w:p w14:paraId="3708C9A6" w14:textId="015C10C4" w:rsidR="005A23E4" w:rsidRPr="001E474D" w:rsidRDefault="005A23E4" w:rsidP="00641D26">
      <w:pPr>
        <w:spacing w:line="276" w:lineRule="auto"/>
        <w:ind w:left="357" w:hanging="357"/>
        <w:contextualSpacing/>
        <w:jc w:val="both"/>
        <w:rPr>
          <w:rFonts w:ascii="Arial" w:hAnsi="Arial" w:cs="Arial"/>
          <w:b/>
          <w:bCs/>
          <w:sz w:val="22"/>
          <w:szCs w:val="22"/>
        </w:rPr>
      </w:pPr>
      <w:r w:rsidRPr="001E474D">
        <w:rPr>
          <w:rFonts w:ascii="Arial" w:hAnsi="Arial" w:cs="Arial"/>
          <w:b/>
          <w:bCs/>
          <w:sz w:val="22"/>
          <w:szCs w:val="22"/>
        </w:rPr>
        <w:t>Apoderado de Libia Ménde</w:t>
      </w:r>
      <w:r w:rsidR="004721C5" w:rsidRPr="001E474D">
        <w:rPr>
          <w:rFonts w:ascii="Arial" w:hAnsi="Arial" w:cs="Arial"/>
          <w:b/>
          <w:bCs/>
          <w:sz w:val="22"/>
          <w:szCs w:val="22"/>
        </w:rPr>
        <w:t>z</w:t>
      </w:r>
    </w:p>
    <w:p w14:paraId="085B1D5C" w14:textId="5D84A875" w:rsidR="004721C5" w:rsidRPr="00641D26" w:rsidRDefault="004721C5" w:rsidP="00641D26">
      <w:pPr>
        <w:spacing w:line="276" w:lineRule="auto"/>
        <w:ind w:left="357" w:hanging="357"/>
        <w:contextualSpacing/>
        <w:jc w:val="both"/>
        <w:rPr>
          <w:rFonts w:ascii="Arial" w:hAnsi="Arial" w:cs="Arial"/>
          <w:sz w:val="22"/>
          <w:szCs w:val="22"/>
        </w:rPr>
      </w:pPr>
      <w:hyperlink r:id="rId7" w:history="1">
        <w:r w:rsidRPr="00641D26">
          <w:rPr>
            <w:rStyle w:val="Hipervnculo"/>
            <w:rFonts w:ascii="Arial" w:hAnsi="Arial" w:cs="Arial"/>
            <w:color w:val="auto"/>
            <w:sz w:val="22"/>
            <w:szCs w:val="22"/>
          </w:rPr>
          <w:t>wilson.cardenas@rcfclegal.com</w:t>
        </w:r>
      </w:hyperlink>
    </w:p>
    <w:p w14:paraId="19289EE7" w14:textId="77CFFE4F" w:rsidR="004721C5" w:rsidRPr="00641D26" w:rsidRDefault="004721C5" w:rsidP="00641D26">
      <w:pPr>
        <w:spacing w:line="276" w:lineRule="auto"/>
        <w:ind w:left="357" w:hanging="357"/>
        <w:contextualSpacing/>
        <w:jc w:val="both"/>
        <w:rPr>
          <w:rFonts w:ascii="Arial" w:hAnsi="Arial" w:cs="Arial"/>
          <w:sz w:val="22"/>
          <w:szCs w:val="22"/>
        </w:rPr>
      </w:pPr>
      <w:hyperlink r:id="rId8" w:history="1">
        <w:r w:rsidRPr="00641D26">
          <w:rPr>
            <w:rStyle w:val="Hipervnculo"/>
            <w:rFonts w:ascii="Arial" w:hAnsi="Arial" w:cs="Arial"/>
            <w:color w:val="auto"/>
            <w:sz w:val="22"/>
            <w:szCs w:val="22"/>
          </w:rPr>
          <w:t>notificaciones@rcfclegal.com</w:t>
        </w:r>
      </w:hyperlink>
      <w:r w:rsidRPr="00641D26">
        <w:rPr>
          <w:rFonts w:ascii="Arial" w:hAnsi="Arial" w:cs="Arial"/>
          <w:sz w:val="22"/>
          <w:szCs w:val="22"/>
        </w:rPr>
        <w:t xml:space="preserve"> </w:t>
      </w:r>
    </w:p>
    <w:p w14:paraId="118EC027" w14:textId="77777777" w:rsidR="008157F7" w:rsidRPr="00641D26" w:rsidRDefault="008157F7" w:rsidP="00641D26">
      <w:pPr>
        <w:spacing w:line="276" w:lineRule="auto"/>
        <w:ind w:left="360" w:hanging="360"/>
        <w:jc w:val="both"/>
        <w:rPr>
          <w:rFonts w:ascii="Arial" w:hAnsi="Arial" w:cs="Arial"/>
          <w:sz w:val="22"/>
          <w:szCs w:val="22"/>
        </w:rPr>
      </w:pPr>
    </w:p>
    <w:p w14:paraId="22CDDE38" w14:textId="429BE421" w:rsidR="008157F7" w:rsidRPr="00641D26" w:rsidRDefault="00E27C83" w:rsidP="00641D26">
      <w:pPr>
        <w:spacing w:line="276" w:lineRule="auto"/>
        <w:ind w:left="360" w:hanging="360"/>
        <w:jc w:val="both"/>
        <w:rPr>
          <w:rFonts w:ascii="Arial" w:hAnsi="Arial" w:cs="Arial"/>
          <w:sz w:val="22"/>
          <w:szCs w:val="22"/>
        </w:rPr>
      </w:pPr>
      <w:r w:rsidRPr="00641D26">
        <w:rPr>
          <w:rFonts w:ascii="Arial" w:hAnsi="Arial" w:cs="Arial"/>
          <w:sz w:val="22"/>
          <w:szCs w:val="22"/>
        </w:rPr>
        <w:t xml:space="preserve">Referencia: </w:t>
      </w:r>
      <w:r w:rsidR="00497E16" w:rsidRPr="00641D26">
        <w:rPr>
          <w:rFonts w:ascii="Arial" w:hAnsi="Arial" w:cs="Arial"/>
          <w:sz w:val="22"/>
          <w:szCs w:val="22"/>
        </w:rPr>
        <w:t xml:space="preserve">        Afectado   </w:t>
      </w:r>
      <w:r w:rsidR="00DD3E7D" w:rsidRPr="00641D26">
        <w:rPr>
          <w:rFonts w:ascii="Arial" w:hAnsi="Arial" w:cs="Arial"/>
          <w:sz w:val="22"/>
          <w:szCs w:val="22"/>
        </w:rPr>
        <w:t>Saúl</w:t>
      </w:r>
      <w:r w:rsidR="00497E16" w:rsidRPr="00641D26">
        <w:rPr>
          <w:rFonts w:ascii="Arial" w:hAnsi="Arial" w:cs="Arial"/>
          <w:sz w:val="22"/>
          <w:szCs w:val="22"/>
        </w:rPr>
        <w:t xml:space="preserve"> </w:t>
      </w:r>
      <w:r w:rsidR="00DD3E7D" w:rsidRPr="00641D26">
        <w:rPr>
          <w:rFonts w:ascii="Arial" w:hAnsi="Arial" w:cs="Arial"/>
          <w:sz w:val="22"/>
          <w:szCs w:val="22"/>
        </w:rPr>
        <w:t>Antonio</w:t>
      </w:r>
      <w:r w:rsidR="00497E16" w:rsidRPr="00641D26">
        <w:rPr>
          <w:rFonts w:ascii="Arial" w:hAnsi="Arial" w:cs="Arial"/>
          <w:sz w:val="22"/>
          <w:szCs w:val="22"/>
        </w:rPr>
        <w:t xml:space="preserve"> Martínez Núñez (Q.E.P.D.)</w:t>
      </w:r>
    </w:p>
    <w:p w14:paraId="681430C1" w14:textId="79EFA09A" w:rsidR="00497E16" w:rsidRPr="00641D26" w:rsidRDefault="00497E16" w:rsidP="00641D26">
      <w:pPr>
        <w:spacing w:line="276" w:lineRule="auto"/>
        <w:ind w:left="360" w:hanging="360"/>
        <w:jc w:val="both"/>
        <w:rPr>
          <w:rFonts w:ascii="Arial" w:hAnsi="Arial" w:cs="Arial"/>
          <w:sz w:val="22"/>
          <w:szCs w:val="22"/>
        </w:rPr>
      </w:pPr>
      <w:r w:rsidRPr="00641D26">
        <w:rPr>
          <w:rFonts w:ascii="Arial" w:hAnsi="Arial" w:cs="Arial"/>
          <w:sz w:val="22"/>
          <w:szCs w:val="22"/>
        </w:rPr>
        <w:t xml:space="preserve">                           Cédula      3.043.631</w:t>
      </w:r>
    </w:p>
    <w:p w14:paraId="1B5A0D77" w14:textId="23ED238E" w:rsidR="00497E16" w:rsidRPr="00641D26" w:rsidRDefault="00497E16" w:rsidP="00641D26">
      <w:pPr>
        <w:spacing w:line="276" w:lineRule="auto"/>
        <w:ind w:left="360" w:hanging="360"/>
        <w:jc w:val="both"/>
        <w:rPr>
          <w:rFonts w:ascii="Arial" w:hAnsi="Arial" w:cs="Arial"/>
          <w:sz w:val="22"/>
          <w:szCs w:val="22"/>
        </w:rPr>
      </w:pPr>
      <w:r w:rsidRPr="00641D26">
        <w:rPr>
          <w:rFonts w:ascii="Arial" w:hAnsi="Arial" w:cs="Arial"/>
          <w:sz w:val="22"/>
          <w:szCs w:val="22"/>
        </w:rPr>
        <w:t xml:space="preserve">                           Reclamo   1794500</w:t>
      </w:r>
    </w:p>
    <w:p w14:paraId="3EA52CD1" w14:textId="77777777" w:rsidR="00E27C83" w:rsidRPr="00641D26" w:rsidRDefault="00E27C83" w:rsidP="00641D26">
      <w:pPr>
        <w:spacing w:line="276" w:lineRule="auto"/>
        <w:ind w:left="360" w:hanging="360"/>
        <w:jc w:val="both"/>
        <w:rPr>
          <w:rFonts w:ascii="Arial" w:hAnsi="Arial" w:cs="Arial"/>
          <w:sz w:val="22"/>
          <w:szCs w:val="22"/>
        </w:rPr>
      </w:pPr>
    </w:p>
    <w:p w14:paraId="0F170618" w14:textId="3F922AD8" w:rsidR="005A23E4" w:rsidRPr="00641D26" w:rsidRDefault="005A23E4" w:rsidP="00641D26">
      <w:pPr>
        <w:spacing w:line="276" w:lineRule="auto"/>
        <w:jc w:val="both"/>
        <w:rPr>
          <w:rFonts w:ascii="Arial" w:hAnsi="Arial" w:cs="Arial"/>
          <w:sz w:val="22"/>
          <w:szCs w:val="22"/>
        </w:rPr>
      </w:pPr>
      <w:r w:rsidRPr="00641D26">
        <w:rPr>
          <w:rFonts w:ascii="Arial" w:hAnsi="Arial" w:cs="Arial"/>
          <w:sz w:val="22"/>
          <w:szCs w:val="22"/>
        </w:rPr>
        <w:t>Estimado Dr.</w:t>
      </w:r>
      <w:r w:rsidR="00801130">
        <w:rPr>
          <w:rFonts w:ascii="Arial" w:hAnsi="Arial" w:cs="Arial"/>
          <w:sz w:val="22"/>
          <w:szCs w:val="22"/>
        </w:rPr>
        <w:t xml:space="preserve"> Cárdenas,</w:t>
      </w:r>
      <w:r w:rsidRPr="00641D26">
        <w:rPr>
          <w:rFonts w:ascii="Arial" w:hAnsi="Arial" w:cs="Arial"/>
          <w:sz w:val="22"/>
          <w:szCs w:val="22"/>
        </w:rPr>
        <w:t xml:space="preserve"> </w:t>
      </w:r>
      <w:r w:rsidR="00801130">
        <w:rPr>
          <w:rFonts w:ascii="Arial" w:hAnsi="Arial" w:cs="Arial"/>
          <w:sz w:val="22"/>
          <w:szCs w:val="22"/>
        </w:rPr>
        <w:t>r</w:t>
      </w:r>
      <w:r w:rsidRPr="00641D26">
        <w:rPr>
          <w:rFonts w:ascii="Arial" w:hAnsi="Arial" w:cs="Arial"/>
          <w:sz w:val="22"/>
          <w:szCs w:val="22"/>
        </w:rPr>
        <w:t>eciba un atento saludo</w:t>
      </w:r>
    </w:p>
    <w:p w14:paraId="303D4264" w14:textId="77777777" w:rsidR="001E474D" w:rsidRDefault="001E474D" w:rsidP="00641D26">
      <w:pPr>
        <w:spacing w:line="276" w:lineRule="auto"/>
        <w:jc w:val="both"/>
        <w:rPr>
          <w:rFonts w:ascii="Arial" w:hAnsi="Arial" w:cs="Arial"/>
          <w:sz w:val="22"/>
          <w:szCs w:val="22"/>
        </w:rPr>
      </w:pPr>
    </w:p>
    <w:p w14:paraId="596862D7" w14:textId="5685D6A7" w:rsidR="00AB285A" w:rsidRDefault="00AB285A" w:rsidP="00641D26">
      <w:pPr>
        <w:spacing w:line="276" w:lineRule="auto"/>
        <w:jc w:val="both"/>
        <w:rPr>
          <w:rFonts w:ascii="Arial" w:hAnsi="Arial" w:cs="Arial"/>
          <w:sz w:val="22"/>
          <w:szCs w:val="22"/>
        </w:rPr>
      </w:pPr>
      <w:r w:rsidRPr="00641D26">
        <w:rPr>
          <w:rFonts w:ascii="Arial" w:hAnsi="Arial" w:cs="Arial"/>
          <w:sz w:val="22"/>
          <w:szCs w:val="22"/>
        </w:rPr>
        <w:t>B</w:t>
      </w:r>
      <w:r w:rsidR="001E474D">
        <w:rPr>
          <w:rFonts w:ascii="Arial" w:hAnsi="Arial" w:cs="Arial"/>
          <w:sz w:val="22"/>
          <w:szCs w:val="22"/>
        </w:rPr>
        <w:t>BVA</w:t>
      </w:r>
      <w:r w:rsidRPr="00641D26">
        <w:rPr>
          <w:rFonts w:ascii="Arial" w:hAnsi="Arial" w:cs="Arial"/>
          <w:sz w:val="22"/>
          <w:szCs w:val="22"/>
        </w:rPr>
        <w:t xml:space="preserve"> Seguros de Vida Colombia </w:t>
      </w:r>
      <w:r w:rsidR="00DD3E7D" w:rsidRPr="00641D26">
        <w:rPr>
          <w:rFonts w:ascii="Arial" w:hAnsi="Arial" w:cs="Arial"/>
          <w:sz w:val="22"/>
          <w:szCs w:val="22"/>
        </w:rPr>
        <w:t xml:space="preserve">S.A. </w:t>
      </w:r>
      <w:r w:rsidR="005A23E4" w:rsidRPr="00641D26">
        <w:rPr>
          <w:rFonts w:ascii="Arial" w:hAnsi="Arial" w:cs="Arial"/>
          <w:sz w:val="22"/>
          <w:szCs w:val="22"/>
        </w:rPr>
        <w:t xml:space="preserve">procede a </w:t>
      </w:r>
      <w:r w:rsidR="00DD3E7D" w:rsidRPr="00641D26">
        <w:rPr>
          <w:rFonts w:ascii="Arial" w:hAnsi="Arial" w:cs="Arial"/>
          <w:sz w:val="22"/>
          <w:szCs w:val="22"/>
        </w:rPr>
        <w:t>emit</w:t>
      </w:r>
      <w:r w:rsidR="005A23E4" w:rsidRPr="00641D26">
        <w:rPr>
          <w:rFonts w:ascii="Arial" w:hAnsi="Arial" w:cs="Arial"/>
          <w:sz w:val="22"/>
          <w:szCs w:val="22"/>
        </w:rPr>
        <w:t>ir</w:t>
      </w:r>
      <w:r w:rsidR="00DD3E7D" w:rsidRPr="00641D26">
        <w:rPr>
          <w:rFonts w:ascii="Arial" w:hAnsi="Arial" w:cs="Arial"/>
          <w:sz w:val="22"/>
          <w:szCs w:val="22"/>
        </w:rPr>
        <w:t xml:space="preserve"> respuesta de fondo a su </w:t>
      </w:r>
      <w:r w:rsidR="005A23E4" w:rsidRPr="00641D26">
        <w:rPr>
          <w:rFonts w:ascii="Arial" w:hAnsi="Arial" w:cs="Arial"/>
          <w:sz w:val="22"/>
          <w:szCs w:val="22"/>
        </w:rPr>
        <w:t>derecho de petición</w:t>
      </w:r>
      <w:r w:rsidR="001E474D">
        <w:rPr>
          <w:rFonts w:ascii="Arial" w:hAnsi="Arial" w:cs="Arial"/>
          <w:sz w:val="22"/>
          <w:szCs w:val="22"/>
        </w:rPr>
        <w:t xml:space="preserve"> del 8 de febrero de 2021</w:t>
      </w:r>
      <w:r w:rsidR="005A23E4" w:rsidRPr="00641D26">
        <w:rPr>
          <w:rFonts w:ascii="Arial" w:hAnsi="Arial" w:cs="Arial"/>
          <w:sz w:val="22"/>
          <w:szCs w:val="22"/>
        </w:rPr>
        <w:t xml:space="preserve"> por medio del cual solicita afectar el </w:t>
      </w:r>
      <w:r w:rsidR="00DD3E7D" w:rsidRPr="00641D26">
        <w:rPr>
          <w:rFonts w:ascii="Arial" w:hAnsi="Arial" w:cs="Arial"/>
          <w:sz w:val="22"/>
          <w:szCs w:val="22"/>
        </w:rPr>
        <w:t>Seguro de Vida Deudores</w:t>
      </w:r>
      <w:r w:rsidR="005A23E4" w:rsidRPr="00641D26">
        <w:rPr>
          <w:rFonts w:ascii="Arial" w:hAnsi="Arial" w:cs="Arial"/>
          <w:sz w:val="22"/>
          <w:szCs w:val="22"/>
        </w:rPr>
        <w:t xml:space="preserve"> vinculado a la obligación</w:t>
      </w:r>
      <w:r w:rsidR="00BE7EE8" w:rsidRPr="00641D26">
        <w:rPr>
          <w:rFonts w:ascii="Arial" w:hAnsi="Arial" w:cs="Arial"/>
          <w:sz w:val="22"/>
          <w:szCs w:val="22"/>
        </w:rPr>
        <w:t xml:space="preserve"> No. 00130346509600099658 </w:t>
      </w:r>
      <w:r w:rsidR="005A23E4" w:rsidRPr="00641D26">
        <w:rPr>
          <w:rFonts w:ascii="Arial" w:hAnsi="Arial" w:cs="Arial"/>
          <w:sz w:val="22"/>
          <w:szCs w:val="22"/>
        </w:rPr>
        <w:t>contraída por el señor</w:t>
      </w:r>
      <w:r w:rsidR="00DD3E7D" w:rsidRPr="00641D26">
        <w:rPr>
          <w:rFonts w:ascii="Arial" w:hAnsi="Arial" w:cs="Arial"/>
          <w:sz w:val="22"/>
          <w:szCs w:val="22"/>
        </w:rPr>
        <w:t xml:space="preserve"> Saúl Antonio Martínez Núñez</w:t>
      </w:r>
      <w:r w:rsidR="005A23E4" w:rsidRPr="00641D26">
        <w:rPr>
          <w:rFonts w:ascii="Arial" w:hAnsi="Arial" w:cs="Arial"/>
          <w:sz w:val="22"/>
          <w:szCs w:val="22"/>
        </w:rPr>
        <w:t xml:space="preserve"> quien falleció</w:t>
      </w:r>
      <w:r w:rsidR="00DD3E7D" w:rsidRPr="00641D26">
        <w:rPr>
          <w:rFonts w:ascii="Arial" w:hAnsi="Arial" w:cs="Arial"/>
          <w:sz w:val="22"/>
          <w:szCs w:val="22"/>
        </w:rPr>
        <w:t xml:space="preserve"> el día 3 de enero de 2019. Por lo tanto, </w:t>
      </w:r>
      <w:r w:rsidR="00F022F4" w:rsidRPr="00641D26">
        <w:rPr>
          <w:rFonts w:ascii="Arial" w:hAnsi="Arial" w:cs="Arial"/>
          <w:sz w:val="22"/>
          <w:szCs w:val="22"/>
        </w:rPr>
        <w:t>resolvemos</w:t>
      </w:r>
      <w:r w:rsidR="00DD3E7D" w:rsidRPr="00641D26">
        <w:rPr>
          <w:rFonts w:ascii="Arial" w:hAnsi="Arial" w:cs="Arial"/>
          <w:sz w:val="22"/>
          <w:szCs w:val="22"/>
        </w:rPr>
        <w:t xml:space="preserve"> cada uno de los numerales de su petición</w:t>
      </w:r>
      <w:r w:rsidR="00F022F4" w:rsidRPr="00641D26">
        <w:rPr>
          <w:rFonts w:ascii="Arial" w:hAnsi="Arial" w:cs="Arial"/>
          <w:sz w:val="22"/>
          <w:szCs w:val="22"/>
        </w:rPr>
        <w:t xml:space="preserve"> así</w:t>
      </w:r>
      <w:r w:rsidR="00DD3E7D" w:rsidRPr="00641D26">
        <w:rPr>
          <w:rFonts w:ascii="Arial" w:hAnsi="Arial" w:cs="Arial"/>
          <w:sz w:val="22"/>
          <w:szCs w:val="22"/>
        </w:rPr>
        <w:t>:</w:t>
      </w:r>
      <w:r w:rsidR="00521EBE" w:rsidRPr="00641D26">
        <w:rPr>
          <w:rFonts w:ascii="Arial" w:hAnsi="Arial" w:cs="Arial"/>
          <w:sz w:val="22"/>
          <w:szCs w:val="22"/>
        </w:rPr>
        <w:t xml:space="preserve"> </w:t>
      </w:r>
    </w:p>
    <w:p w14:paraId="6788A4A6" w14:textId="77777777" w:rsidR="001E474D" w:rsidRPr="00641D26" w:rsidRDefault="001E474D" w:rsidP="00641D26">
      <w:pPr>
        <w:spacing w:line="276" w:lineRule="auto"/>
        <w:jc w:val="both"/>
        <w:rPr>
          <w:rFonts w:ascii="Arial" w:hAnsi="Arial" w:cs="Arial"/>
          <w:sz w:val="22"/>
          <w:szCs w:val="22"/>
        </w:rPr>
      </w:pPr>
    </w:p>
    <w:p w14:paraId="51F9B4F7" w14:textId="68F9FCE9" w:rsidR="00D75946" w:rsidRPr="00641D26" w:rsidRDefault="00D75946" w:rsidP="00641D26">
      <w:pPr>
        <w:spacing w:line="276" w:lineRule="auto"/>
        <w:jc w:val="both"/>
        <w:rPr>
          <w:rFonts w:ascii="Arial" w:hAnsi="Arial" w:cs="Arial"/>
          <w:b/>
          <w:bCs/>
          <w:sz w:val="22"/>
          <w:szCs w:val="22"/>
        </w:rPr>
      </w:pPr>
      <w:r w:rsidRPr="00641D26">
        <w:rPr>
          <w:rFonts w:ascii="Arial" w:hAnsi="Arial" w:cs="Arial"/>
          <w:b/>
          <w:bCs/>
          <w:i/>
          <w:iCs/>
          <w:sz w:val="22"/>
          <w:szCs w:val="22"/>
        </w:rPr>
        <w:t xml:space="preserve">“1.1. Reconocer y pagar el amparo por la muerte del señor SAÚL ANTONIO MARTÍNEZ NÚÑEZ, quien en vida se identificó con la cédula de ciudadanía número 3.043.631 (Q.E.P.D.), y titular de la obligación </w:t>
      </w:r>
      <w:proofErr w:type="spellStart"/>
      <w:r w:rsidRPr="00641D26">
        <w:rPr>
          <w:rFonts w:ascii="Arial" w:hAnsi="Arial" w:cs="Arial"/>
          <w:b/>
          <w:bCs/>
          <w:i/>
          <w:iCs/>
          <w:sz w:val="22"/>
          <w:szCs w:val="22"/>
        </w:rPr>
        <w:t>n°</w:t>
      </w:r>
      <w:proofErr w:type="spellEnd"/>
      <w:r w:rsidRPr="00641D26">
        <w:rPr>
          <w:rFonts w:ascii="Arial" w:hAnsi="Arial" w:cs="Arial"/>
          <w:b/>
          <w:bCs/>
          <w:i/>
          <w:iCs/>
          <w:sz w:val="22"/>
          <w:szCs w:val="22"/>
        </w:rPr>
        <w:t xml:space="preserve"> 9600099658.”</w:t>
      </w:r>
    </w:p>
    <w:p w14:paraId="1CAAE5FB" w14:textId="77777777" w:rsidR="001E474D" w:rsidRDefault="001E474D" w:rsidP="00641D26">
      <w:pPr>
        <w:spacing w:line="276" w:lineRule="auto"/>
        <w:jc w:val="both"/>
        <w:rPr>
          <w:rFonts w:ascii="Arial" w:hAnsi="Arial" w:cs="Arial"/>
          <w:b/>
          <w:bCs/>
          <w:sz w:val="22"/>
          <w:szCs w:val="22"/>
        </w:rPr>
      </w:pPr>
    </w:p>
    <w:p w14:paraId="394DE33A" w14:textId="7F690F79" w:rsidR="00E36B82" w:rsidRDefault="005A23E4" w:rsidP="00641D26">
      <w:pPr>
        <w:spacing w:line="276" w:lineRule="auto"/>
        <w:jc w:val="both"/>
        <w:rPr>
          <w:rFonts w:ascii="Arial" w:hAnsi="Arial" w:cs="Arial"/>
          <w:sz w:val="22"/>
          <w:szCs w:val="22"/>
        </w:rPr>
      </w:pPr>
      <w:r w:rsidRPr="00641D26">
        <w:rPr>
          <w:rFonts w:ascii="Arial" w:hAnsi="Arial" w:cs="Arial"/>
          <w:b/>
          <w:bCs/>
          <w:sz w:val="22"/>
          <w:szCs w:val="22"/>
        </w:rPr>
        <w:t>RESPUESTA:</w:t>
      </w:r>
      <w:r w:rsidRPr="00641D26">
        <w:rPr>
          <w:rFonts w:ascii="Arial" w:hAnsi="Arial" w:cs="Arial"/>
          <w:sz w:val="22"/>
          <w:szCs w:val="22"/>
        </w:rPr>
        <w:t xml:space="preserve"> </w:t>
      </w:r>
      <w:r w:rsidR="00521EBE" w:rsidRPr="00641D26">
        <w:rPr>
          <w:rFonts w:ascii="Arial" w:hAnsi="Arial" w:cs="Arial"/>
          <w:sz w:val="22"/>
          <w:szCs w:val="22"/>
        </w:rPr>
        <w:t>Atendiendo a</w:t>
      </w:r>
      <w:r w:rsidR="00E10123" w:rsidRPr="00641D26">
        <w:rPr>
          <w:rFonts w:ascii="Arial" w:hAnsi="Arial" w:cs="Arial"/>
          <w:sz w:val="22"/>
          <w:szCs w:val="22"/>
        </w:rPr>
        <w:t xml:space="preserve">l requerimiento que hace a la compañía aseguradora con el fin de afectar el amparo de vida </w:t>
      </w:r>
      <w:r w:rsidR="00AB285A" w:rsidRPr="00641D26">
        <w:rPr>
          <w:rFonts w:ascii="Arial" w:hAnsi="Arial" w:cs="Arial"/>
          <w:sz w:val="22"/>
          <w:szCs w:val="22"/>
        </w:rPr>
        <w:t xml:space="preserve">del </w:t>
      </w:r>
      <w:r w:rsidR="00E10123" w:rsidRPr="00641D26">
        <w:rPr>
          <w:rFonts w:ascii="Arial" w:hAnsi="Arial" w:cs="Arial"/>
          <w:sz w:val="22"/>
          <w:szCs w:val="22"/>
        </w:rPr>
        <w:t xml:space="preserve">Seguro de Vida Deudores </w:t>
      </w:r>
      <w:r w:rsidR="00AB285A" w:rsidRPr="00641D26">
        <w:rPr>
          <w:rFonts w:ascii="Arial" w:hAnsi="Arial" w:cs="Arial"/>
          <w:sz w:val="22"/>
          <w:szCs w:val="22"/>
        </w:rPr>
        <w:t xml:space="preserve">vinculado a la obligación </w:t>
      </w:r>
      <w:r w:rsidR="008B35BE" w:rsidRPr="00641D26">
        <w:rPr>
          <w:rFonts w:ascii="Arial" w:hAnsi="Arial" w:cs="Arial"/>
          <w:sz w:val="22"/>
          <w:szCs w:val="22"/>
        </w:rPr>
        <w:t>No. 00130346509600099658</w:t>
      </w:r>
      <w:r w:rsidR="00AB285A" w:rsidRPr="00641D26">
        <w:rPr>
          <w:rFonts w:ascii="Arial" w:hAnsi="Arial" w:cs="Arial"/>
          <w:sz w:val="22"/>
          <w:szCs w:val="22"/>
        </w:rPr>
        <w:t xml:space="preserve">, </w:t>
      </w:r>
      <w:r w:rsidR="00143049" w:rsidRPr="00641D26">
        <w:rPr>
          <w:rFonts w:ascii="Arial" w:hAnsi="Arial" w:cs="Arial"/>
          <w:sz w:val="22"/>
          <w:szCs w:val="22"/>
        </w:rPr>
        <w:t>en virtud d</w:t>
      </w:r>
      <w:r w:rsidR="00E10123" w:rsidRPr="00641D26">
        <w:rPr>
          <w:rFonts w:ascii="Arial" w:hAnsi="Arial" w:cs="Arial"/>
          <w:sz w:val="22"/>
          <w:szCs w:val="22"/>
        </w:rPr>
        <w:t xml:space="preserve">el fallecimiento del </w:t>
      </w:r>
      <w:r w:rsidRPr="00641D26">
        <w:rPr>
          <w:rFonts w:ascii="Arial" w:hAnsi="Arial" w:cs="Arial"/>
          <w:sz w:val="22"/>
          <w:szCs w:val="22"/>
        </w:rPr>
        <w:t xml:space="preserve">señor </w:t>
      </w:r>
      <w:r w:rsidR="00AB285A" w:rsidRPr="00641D26">
        <w:rPr>
          <w:rFonts w:ascii="Arial" w:hAnsi="Arial" w:cs="Arial"/>
          <w:sz w:val="22"/>
          <w:szCs w:val="22"/>
        </w:rPr>
        <w:t xml:space="preserve">Saúl </w:t>
      </w:r>
      <w:r w:rsidRPr="00641D26">
        <w:rPr>
          <w:rFonts w:ascii="Arial" w:hAnsi="Arial" w:cs="Arial"/>
          <w:sz w:val="22"/>
          <w:szCs w:val="22"/>
        </w:rPr>
        <w:t>Martí</w:t>
      </w:r>
      <w:r w:rsidR="00E36B82" w:rsidRPr="00641D26">
        <w:rPr>
          <w:rFonts w:ascii="Arial" w:hAnsi="Arial" w:cs="Arial"/>
          <w:sz w:val="22"/>
          <w:szCs w:val="22"/>
        </w:rPr>
        <w:t>n</w:t>
      </w:r>
      <w:r w:rsidRPr="00641D26">
        <w:rPr>
          <w:rFonts w:ascii="Arial" w:hAnsi="Arial" w:cs="Arial"/>
          <w:sz w:val="22"/>
          <w:szCs w:val="22"/>
        </w:rPr>
        <w:t>ez</w:t>
      </w:r>
      <w:r w:rsidR="00143049" w:rsidRPr="00641D26">
        <w:rPr>
          <w:rFonts w:ascii="Arial" w:hAnsi="Arial" w:cs="Arial"/>
          <w:sz w:val="22"/>
          <w:szCs w:val="22"/>
        </w:rPr>
        <w:t xml:space="preserve"> ocurrido</w:t>
      </w:r>
      <w:r w:rsidRPr="00641D26">
        <w:rPr>
          <w:rFonts w:ascii="Arial" w:hAnsi="Arial" w:cs="Arial"/>
          <w:sz w:val="22"/>
          <w:szCs w:val="22"/>
        </w:rPr>
        <w:t xml:space="preserve"> </w:t>
      </w:r>
      <w:r w:rsidR="00E10123" w:rsidRPr="00641D26">
        <w:rPr>
          <w:rFonts w:ascii="Arial" w:hAnsi="Arial" w:cs="Arial"/>
          <w:sz w:val="22"/>
          <w:szCs w:val="22"/>
        </w:rPr>
        <w:t>el día 3 de enero de 2019, es preciso manifestar que,</w:t>
      </w:r>
      <w:r w:rsidR="00521EBE" w:rsidRPr="00641D26">
        <w:rPr>
          <w:rFonts w:ascii="Arial" w:hAnsi="Arial" w:cs="Arial"/>
          <w:sz w:val="22"/>
          <w:szCs w:val="22"/>
        </w:rPr>
        <w:t xml:space="preserve"> al revisar la documentación que soporta la misma, incluyendo el respectivo control del área de cartera</w:t>
      </w:r>
      <w:r w:rsidR="00E10123" w:rsidRPr="00641D26">
        <w:rPr>
          <w:rFonts w:ascii="Arial" w:hAnsi="Arial" w:cs="Arial"/>
          <w:sz w:val="22"/>
          <w:szCs w:val="22"/>
        </w:rPr>
        <w:t>,</w:t>
      </w:r>
      <w:r w:rsidR="00521EBE" w:rsidRPr="00641D26">
        <w:rPr>
          <w:rFonts w:ascii="Arial" w:hAnsi="Arial" w:cs="Arial"/>
          <w:sz w:val="22"/>
          <w:szCs w:val="22"/>
        </w:rPr>
        <w:t xml:space="preserve"> </w:t>
      </w:r>
      <w:r w:rsidRPr="00641D26">
        <w:rPr>
          <w:rFonts w:ascii="Arial" w:hAnsi="Arial" w:cs="Arial"/>
          <w:sz w:val="22"/>
          <w:szCs w:val="22"/>
        </w:rPr>
        <w:t>no es posible acceder favorablemente a su solicitud</w:t>
      </w:r>
      <w:r w:rsidR="00521EBE" w:rsidRPr="00641D26">
        <w:rPr>
          <w:rFonts w:ascii="Arial" w:hAnsi="Arial" w:cs="Arial"/>
          <w:sz w:val="22"/>
          <w:szCs w:val="22"/>
        </w:rPr>
        <w:t>,</w:t>
      </w:r>
      <w:r w:rsidRPr="00641D26">
        <w:rPr>
          <w:rFonts w:ascii="Arial" w:hAnsi="Arial" w:cs="Arial"/>
          <w:sz w:val="22"/>
          <w:szCs w:val="22"/>
        </w:rPr>
        <w:t xml:space="preserve"> toda vez que</w:t>
      </w:r>
      <w:r w:rsidR="00521EBE" w:rsidRPr="00641D26">
        <w:rPr>
          <w:rFonts w:ascii="Arial" w:hAnsi="Arial" w:cs="Arial"/>
          <w:sz w:val="22"/>
          <w:szCs w:val="22"/>
        </w:rPr>
        <w:t xml:space="preserve"> </w:t>
      </w:r>
      <w:r w:rsidRPr="00641D26">
        <w:rPr>
          <w:rFonts w:ascii="Arial" w:hAnsi="Arial" w:cs="Arial"/>
          <w:sz w:val="22"/>
          <w:szCs w:val="22"/>
        </w:rPr>
        <w:t>e</w:t>
      </w:r>
      <w:r w:rsidR="00521EBE" w:rsidRPr="00641D26">
        <w:rPr>
          <w:rFonts w:ascii="Arial" w:hAnsi="Arial" w:cs="Arial"/>
          <w:sz w:val="22"/>
          <w:szCs w:val="22"/>
        </w:rPr>
        <w:t xml:space="preserve">l Seguro de Vida Deudores </w:t>
      </w:r>
      <w:r w:rsidRPr="00641D26">
        <w:rPr>
          <w:rFonts w:ascii="Arial" w:hAnsi="Arial" w:cs="Arial"/>
          <w:sz w:val="22"/>
          <w:szCs w:val="22"/>
        </w:rPr>
        <w:t xml:space="preserve">vinculado </w:t>
      </w:r>
      <w:r w:rsidR="00AB285A" w:rsidRPr="00641D26">
        <w:rPr>
          <w:rFonts w:ascii="Arial" w:hAnsi="Arial" w:cs="Arial"/>
          <w:sz w:val="22"/>
          <w:szCs w:val="22"/>
        </w:rPr>
        <w:t>a dicha obligación</w:t>
      </w:r>
      <w:r w:rsidR="00521EBE" w:rsidRPr="00641D26">
        <w:rPr>
          <w:rFonts w:ascii="Arial" w:hAnsi="Arial" w:cs="Arial"/>
          <w:sz w:val="22"/>
          <w:szCs w:val="22"/>
        </w:rPr>
        <w:t xml:space="preserve"> </w:t>
      </w:r>
      <w:r w:rsidRPr="00641D26">
        <w:rPr>
          <w:rFonts w:ascii="Arial" w:hAnsi="Arial" w:cs="Arial"/>
          <w:sz w:val="22"/>
          <w:szCs w:val="22"/>
        </w:rPr>
        <w:t>fue</w:t>
      </w:r>
      <w:r w:rsidR="00521EBE" w:rsidRPr="00641D26">
        <w:rPr>
          <w:rFonts w:ascii="Arial" w:hAnsi="Arial" w:cs="Arial"/>
          <w:sz w:val="22"/>
          <w:szCs w:val="22"/>
        </w:rPr>
        <w:t xml:space="preserve"> el día 2</w:t>
      </w:r>
      <w:r w:rsidR="00E36B82" w:rsidRPr="00641D26">
        <w:rPr>
          <w:rFonts w:ascii="Arial" w:hAnsi="Arial" w:cs="Arial"/>
          <w:sz w:val="22"/>
          <w:szCs w:val="22"/>
        </w:rPr>
        <w:t>8</w:t>
      </w:r>
      <w:r w:rsidR="00521EBE" w:rsidRPr="00641D26">
        <w:rPr>
          <w:rFonts w:ascii="Arial" w:hAnsi="Arial" w:cs="Arial"/>
          <w:sz w:val="22"/>
          <w:szCs w:val="22"/>
        </w:rPr>
        <w:t xml:space="preserve"> de noviembre de 2018</w:t>
      </w:r>
      <w:r w:rsidR="00AB285A" w:rsidRPr="00641D26">
        <w:rPr>
          <w:rFonts w:ascii="Arial" w:hAnsi="Arial" w:cs="Arial"/>
          <w:sz w:val="22"/>
          <w:szCs w:val="22"/>
        </w:rPr>
        <w:t xml:space="preserve"> por mora en el pago de la prima</w:t>
      </w:r>
      <w:r w:rsidRPr="00641D26">
        <w:rPr>
          <w:rFonts w:ascii="Arial" w:hAnsi="Arial" w:cs="Arial"/>
          <w:sz w:val="22"/>
          <w:szCs w:val="22"/>
        </w:rPr>
        <w:t>, por lo tanto a la fecha de fallecimiento del señor Martínez el contrato de seguro no estaba vigente</w:t>
      </w:r>
      <w:r w:rsidR="00E36B82" w:rsidRPr="00641D26">
        <w:rPr>
          <w:rFonts w:ascii="Arial" w:hAnsi="Arial" w:cs="Arial"/>
          <w:sz w:val="22"/>
          <w:szCs w:val="22"/>
        </w:rPr>
        <w:t xml:space="preserve"> y en esa medida no es posible que la aseguradora reconozca alguna prestación</w:t>
      </w:r>
      <w:r w:rsidR="001E474D">
        <w:rPr>
          <w:rFonts w:ascii="Arial" w:hAnsi="Arial" w:cs="Arial"/>
          <w:sz w:val="22"/>
          <w:szCs w:val="22"/>
        </w:rPr>
        <w:t>.</w:t>
      </w:r>
    </w:p>
    <w:p w14:paraId="7C8380DA" w14:textId="77777777" w:rsidR="001E474D" w:rsidRPr="00641D26" w:rsidRDefault="001E474D" w:rsidP="00641D26">
      <w:pPr>
        <w:spacing w:line="276" w:lineRule="auto"/>
        <w:jc w:val="both"/>
        <w:rPr>
          <w:rFonts w:ascii="Arial" w:hAnsi="Arial" w:cs="Arial"/>
          <w:sz w:val="22"/>
          <w:szCs w:val="22"/>
        </w:rPr>
      </w:pPr>
    </w:p>
    <w:p w14:paraId="7F9380F1" w14:textId="7865FE13" w:rsidR="00E36B82" w:rsidRPr="00641D26" w:rsidRDefault="00143049" w:rsidP="00641D26">
      <w:pPr>
        <w:spacing w:line="276" w:lineRule="auto"/>
        <w:jc w:val="both"/>
        <w:rPr>
          <w:rFonts w:ascii="Arial" w:hAnsi="Arial" w:cs="Arial"/>
          <w:sz w:val="22"/>
          <w:szCs w:val="22"/>
        </w:rPr>
      </w:pPr>
      <w:r w:rsidRPr="00641D26">
        <w:rPr>
          <w:rFonts w:ascii="Arial" w:hAnsi="Arial" w:cs="Arial"/>
          <w:sz w:val="22"/>
          <w:szCs w:val="22"/>
        </w:rPr>
        <w:t>Asimismo,</w:t>
      </w:r>
      <w:r w:rsidR="00E36B82" w:rsidRPr="00641D26">
        <w:rPr>
          <w:rFonts w:ascii="Arial" w:hAnsi="Arial" w:cs="Arial"/>
          <w:sz w:val="22"/>
          <w:szCs w:val="22"/>
        </w:rPr>
        <w:t xml:space="preserve"> se </w:t>
      </w:r>
      <w:r w:rsidR="00AB285A" w:rsidRPr="00641D26">
        <w:rPr>
          <w:rFonts w:ascii="Arial" w:hAnsi="Arial" w:cs="Arial"/>
          <w:sz w:val="22"/>
          <w:szCs w:val="22"/>
        </w:rPr>
        <w:t>resalta que la falta de aseguramiento para la fecha de deceso del deudor se generó como consecuencia de la falta de pago de</w:t>
      </w:r>
      <w:r w:rsidR="00E36B82" w:rsidRPr="00641D26">
        <w:rPr>
          <w:rFonts w:ascii="Arial" w:hAnsi="Arial" w:cs="Arial"/>
          <w:sz w:val="22"/>
          <w:szCs w:val="22"/>
        </w:rPr>
        <w:t xml:space="preserve"> la prima</w:t>
      </w:r>
      <w:r w:rsidR="00AB285A" w:rsidRPr="00641D26">
        <w:rPr>
          <w:rFonts w:ascii="Arial" w:hAnsi="Arial" w:cs="Arial"/>
          <w:sz w:val="22"/>
          <w:szCs w:val="22"/>
        </w:rPr>
        <w:t xml:space="preserve">, por cuanto de acuerdo con los soportes existentes la aseguradora solamente recaudo el valor de la prima hasta </w:t>
      </w:r>
      <w:r w:rsidR="00E36B82" w:rsidRPr="00641D26">
        <w:rPr>
          <w:rFonts w:ascii="Arial" w:hAnsi="Arial" w:cs="Arial"/>
          <w:sz w:val="22"/>
          <w:szCs w:val="22"/>
        </w:rPr>
        <w:t>el</w:t>
      </w:r>
      <w:r w:rsidR="00AB285A" w:rsidRPr="00641D26">
        <w:rPr>
          <w:rFonts w:ascii="Arial" w:hAnsi="Arial" w:cs="Arial"/>
          <w:sz w:val="22"/>
          <w:szCs w:val="22"/>
        </w:rPr>
        <w:t xml:space="preserve"> día</w:t>
      </w:r>
      <w:r w:rsidR="00E36B82" w:rsidRPr="00641D26">
        <w:rPr>
          <w:rFonts w:ascii="Arial" w:hAnsi="Arial" w:cs="Arial"/>
          <w:sz w:val="22"/>
          <w:szCs w:val="22"/>
        </w:rPr>
        <w:t xml:space="preserve"> 28 de octubre de 2018</w:t>
      </w:r>
      <w:r w:rsidR="00AB285A" w:rsidRPr="00641D26">
        <w:rPr>
          <w:rFonts w:ascii="Arial" w:hAnsi="Arial" w:cs="Arial"/>
          <w:sz w:val="22"/>
          <w:szCs w:val="22"/>
        </w:rPr>
        <w:t>. E</w:t>
      </w:r>
      <w:r w:rsidR="00E36B82" w:rsidRPr="00641D26">
        <w:rPr>
          <w:rFonts w:ascii="Arial" w:hAnsi="Arial" w:cs="Arial"/>
          <w:sz w:val="22"/>
          <w:szCs w:val="22"/>
        </w:rPr>
        <w:t>s decir que</w:t>
      </w:r>
      <w:r w:rsidR="008B35BE" w:rsidRPr="00641D26">
        <w:rPr>
          <w:rFonts w:ascii="Arial" w:hAnsi="Arial" w:cs="Arial"/>
          <w:sz w:val="22"/>
          <w:szCs w:val="22"/>
        </w:rPr>
        <w:t>,</w:t>
      </w:r>
      <w:r w:rsidR="00E36B82" w:rsidRPr="00641D26">
        <w:rPr>
          <w:rFonts w:ascii="Arial" w:hAnsi="Arial" w:cs="Arial"/>
          <w:sz w:val="22"/>
          <w:szCs w:val="22"/>
        </w:rPr>
        <w:t xml:space="preserve"> para</w:t>
      </w:r>
      <w:r w:rsidR="00AB285A" w:rsidRPr="00641D26">
        <w:rPr>
          <w:rFonts w:ascii="Arial" w:hAnsi="Arial" w:cs="Arial"/>
          <w:sz w:val="22"/>
          <w:szCs w:val="22"/>
        </w:rPr>
        <w:t xml:space="preserve"> el 3 de enero de 2019 cuando falleció el señor Saul Martínez</w:t>
      </w:r>
      <w:r w:rsidR="008B35BE" w:rsidRPr="00641D26">
        <w:rPr>
          <w:rFonts w:ascii="Arial" w:hAnsi="Arial" w:cs="Arial"/>
          <w:sz w:val="22"/>
          <w:szCs w:val="22"/>
        </w:rPr>
        <w:t>,</w:t>
      </w:r>
      <w:r w:rsidR="00E36B82" w:rsidRPr="00641D26">
        <w:rPr>
          <w:rFonts w:ascii="Arial" w:hAnsi="Arial" w:cs="Arial"/>
          <w:sz w:val="22"/>
          <w:szCs w:val="22"/>
        </w:rPr>
        <w:t xml:space="preserve"> esta aseguradora no se encontraba amparando el riesgo de muerte del deudor </w:t>
      </w:r>
      <w:r w:rsidR="008B35BE" w:rsidRPr="00641D26">
        <w:rPr>
          <w:rFonts w:ascii="Arial" w:hAnsi="Arial" w:cs="Arial"/>
          <w:sz w:val="22"/>
          <w:szCs w:val="22"/>
        </w:rPr>
        <w:t xml:space="preserve">porque el contrato había terminado meses antes por falta de pago </w:t>
      </w:r>
      <w:r w:rsidR="00E36B82" w:rsidRPr="00641D26">
        <w:rPr>
          <w:rFonts w:ascii="Arial" w:hAnsi="Arial" w:cs="Arial"/>
          <w:sz w:val="22"/>
          <w:szCs w:val="22"/>
        </w:rPr>
        <w:t xml:space="preserve">y en consecuencia se reitera que no es posible acceder a su petición, por lo </w:t>
      </w:r>
      <w:r w:rsidR="00BE7EE8" w:rsidRPr="00641D26">
        <w:rPr>
          <w:rFonts w:ascii="Arial" w:hAnsi="Arial" w:cs="Arial"/>
          <w:sz w:val="22"/>
          <w:szCs w:val="22"/>
        </w:rPr>
        <w:t>tanto,</w:t>
      </w:r>
      <w:r w:rsidR="00E36B82" w:rsidRPr="00641D26">
        <w:rPr>
          <w:rFonts w:ascii="Arial" w:hAnsi="Arial" w:cs="Arial"/>
          <w:sz w:val="22"/>
          <w:szCs w:val="22"/>
        </w:rPr>
        <w:t xml:space="preserve"> se reitera la objeci</w:t>
      </w:r>
      <w:r w:rsidRPr="00641D26">
        <w:rPr>
          <w:rFonts w:ascii="Arial" w:hAnsi="Arial" w:cs="Arial"/>
          <w:sz w:val="22"/>
          <w:szCs w:val="22"/>
        </w:rPr>
        <w:t>ón al pago</w:t>
      </w:r>
      <w:r w:rsidR="00E36B82" w:rsidRPr="00641D26">
        <w:rPr>
          <w:rFonts w:ascii="Arial" w:hAnsi="Arial" w:cs="Arial"/>
          <w:sz w:val="22"/>
          <w:szCs w:val="22"/>
        </w:rPr>
        <w:t xml:space="preserve"> comunicada a usted el 14 de marzo de 2013. </w:t>
      </w:r>
    </w:p>
    <w:p w14:paraId="1C933B47" w14:textId="77777777" w:rsidR="00305B87" w:rsidRPr="00641D26" w:rsidRDefault="00305B87" w:rsidP="00641D26">
      <w:pPr>
        <w:spacing w:line="276" w:lineRule="auto"/>
        <w:jc w:val="both"/>
        <w:rPr>
          <w:rFonts w:ascii="Arial" w:hAnsi="Arial" w:cs="Arial"/>
          <w:sz w:val="22"/>
          <w:szCs w:val="22"/>
        </w:rPr>
      </w:pPr>
    </w:p>
    <w:p w14:paraId="787AC22C" w14:textId="5A347C71" w:rsidR="00D75946" w:rsidRPr="00641D26" w:rsidRDefault="00F548E2" w:rsidP="00641D26">
      <w:pPr>
        <w:spacing w:line="276" w:lineRule="auto"/>
        <w:jc w:val="both"/>
        <w:rPr>
          <w:rFonts w:ascii="Arial" w:hAnsi="Arial" w:cs="Arial"/>
          <w:b/>
          <w:bCs/>
          <w:i/>
          <w:iCs/>
          <w:sz w:val="22"/>
          <w:szCs w:val="22"/>
        </w:rPr>
      </w:pPr>
      <w:r w:rsidRPr="00641D26">
        <w:rPr>
          <w:rFonts w:ascii="Arial" w:hAnsi="Arial" w:cs="Arial"/>
          <w:sz w:val="22"/>
          <w:szCs w:val="22"/>
        </w:rPr>
        <w:lastRenderedPageBreak/>
        <w:t xml:space="preserve"> </w:t>
      </w:r>
      <w:r w:rsidRPr="00641D26">
        <w:rPr>
          <w:rFonts w:ascii="Arial" w:hAnsi="Arial" w:cs="Arial"/>
          <w:b/>
          <w:bCs/>
          <w:i/>
          <w:iCs/>
          <w:sz w:val="22"/>
          <w:szCs w:val="22"/>
        </w:rPr>
        <w:t>“</w:t>
      </w:r>
      <w:r w:rsidR="00D75946" w:rsidRPr="00641D26">
        <w:rPr>
          <w:rFonts w:ascii="Arial" w:hAnsi="Arial" w:cs="Arial"/>
          <w:b/>
          <w:bCs/>
          <w:i/>
          <w:iCs/>
          <w:sz w:val="22"/>
          <w:szCs w:val="22"/>
        </w:rPr>
        <w:t>1.2. Proceder a realizar las gestiones necesarias para la aplicación del amparo al crédito del cual es titular la señora LIBIA MÉNDEZ, mayor de edad, domiciliada y residente en la ciudad de Bogotá D.C., identificada con cédula de ciudadanía número 41.445.363 de Bogotá.</w:t>
      </w:r>
      <w:r w:rsidRPr="00641D26">
        <w:rPr>
          <w:rFonts w:ascii="Arial" w:hAnsi="Arial" w:cs="Arial"/>
          <w:b/>
          <w:bCs/>
          <w:i/>
          <w:iCs/>
          <w:sz w:val="22"/>
          <w:szCs w:val="22"/>
        </w:rPr>
        <w:t>”</w:t>
      </w:r>
    </w:p>
    <w:p w14:paraId="1850D6C6" w14:textId="77777777" w:rsidR="001E474D" w:rsidRDefault="001E474D" w:rsidP="00641D26">
      <w:pPr>
        <w:spacing w:line="276" w:lineRule="auto"/>
        <w:jc w:val="both"/>
        <w:rPr>
          <w:rFonts w:ascii="Arial" w:hAnsi="Arial" w:cs="Arial"/>
          <w:b/>
          <w:bCs/>
          <w:sz w:val="22"/>
          <w:szCs w:val="22"/>
        </w:rPr>
      </w:pPr>
    </w:p>
    <w:p w14:paraId="5BC099CB" w14:textId="5BF31A9D" w:rsidR="00E36B82" w:rsidRPr="00641D26" w:rsidRDefault="00E36B82" w:rsidP="00641D26">
      <w:pPr>
        <w:spacing w:line="276" w:lineRule="auto"/>
        <w:jc w:val="both"/>
        <w:rPr>
          <w:rFonts w:ascii="Arial" w:hAnsi="Arial" w:cs="Arial"/>
          <w:sz w:val="22"/>
          <w:szCs w:val="22"/>
        </w:rPr>
      </w:pPr>
      <w:r w:rsidRPr="00641D26">
        <w:rPr>
          <w:rFonts w:ascii="Arial" w:hAnsi="Arial" w:cs="Arial"/>
          <w:b/>
          <w:bCs/>
          <w:sz w:val="22"/>
          <w:szCs w:val="22"/>
        </w:rPr>
        <w:t>RESPUESTA:</w:t>
      </w:r>
      <w:r w:rsidRPr="00641D26">
        <w:rPr>
          <w:rFonts w:ascii="Arial" w:hAnsi="Arial" w:cs="Arial"/>
          <w:sz w:val="22"/>
          <w:szCs w:val="22"/>
        </w:rPr>
        <w:t xml:space="preserve"> Es preciso </w:t>
      </w:r>
      <w:r w:rsidR="00A84F3F" w:rsidRPr="00641D26">
        <w:rPr>
          <w:rFonts w:ascii="Arial" w:hAnsi="Arial" w:cs="Arial"/>
          <w:sz w:val="22"/>
          <w:szCs w:val="22"/>
        </w:rPr>
        <w:t xml:space="preserve">manifestar que la aseguradora tuvo un vínculo contractual con el señor Saul Martínez a través de un seguro de vida deudor vinculado a la obligación </w:t>
      </w:r>
      <w:r w:rsidR="007E692A" w:rsidRPr="00641D26">
        <w:rPr>
          <w:rFonts w:ascii="Arial" w:hAnsi="Arial" w:cs="Arial"/>
          <w:sz w:val="22"/>
          <w:szCs w:val="22"/>
        </w:rPr>
        <w:t>No. 00130346509600099658</w:t>
      </w:r>
      <w:r w:rsidRPr="00641D26">
        <w:rPr>
          <w:rFonts w:ascii="Arial" w:hAnsi="Arial" w:cs="Arial"/>
          <w:sz w:val="22"/>
          <w:szCs w:val="22"/>
        </w:rPr>
        <w:t xml:space="preserve">, </w:t>
      </w:r>
      <w:r w:rsidR="00A84F3F" w:rsidRPr="00641D26">
        <w:rPr>
          <w:rFonts w:ascii="Arial" w:hAnsi="Arial" w:cs="Arial"/>
          <w:sz w:val="22"/>
          <w:szCs w:val="22"/>
        </w:rPr>
        <w:t xml:space="preserve">y en </w:t>
      </w:r>
      <w:r w:rsidR="007E692A" w:rsidRPr="00641D26">
        <w:rPr>
          <w:rFonts w:ascii="Arial" w:hAnsi="Arial" w:cs="Arial"/>
          <w:sz w:val="22"/>
          <w:szCs w:val="22"/>
        </w:rPr>
        <w:t>él</w:t>
      </w:r>
      <w:r w:rsidR="00A84F3F" w:rsidRPr="00641D26">
        <w:rPr>
          <w:rFonts w:ascii="Arial" w:hAnsi="Arial" w:cs="Arial"/>
          <w:sz w:val="22"/>
          <w:szCs w:val="22"/>
        </w:rPr>
        <w:t xml:space="preserve"> figuró como asegurado el mentado señor y no la señora Libia Méndez, sin embargo, se reitera que dicho aseguramiento</w:t>
      </w:r>
      <w:r w:rsidRPr="00641D26">
        <w:rPr>
          <w:rFonts w:ascii="Arial" w:hAnsi="Arial" w:cs="Arial"/>
          <w:sz w:val="22"/>
          <w:szCs w:val="22"/>
        </w:rPr>
        <w:t xml:space="preserve"> no estaba vigente para la fecha de fallecimiento del señor Saul Martínez, </w:t>
      </w:r>
      <w:r w:rsidR="00A84F3F" w:rsidRPr="00641D26">
        <w:rPr>
          <w:rFonts w:ascii="Arial" w:hAnsi="Arial" w:cs="Arial"/>
          <w:sz w:val="22"/>
          <w:szCs w:val="22"/>
        </w:rPr>
        <w:t>en la medida en que</w:t>
      </w:r>
      <w:r w:rsidRPr="00641D26">
        <w:rPr>
          <w:rFonts w:ascii="Arial" w:hAnsi="Arial" w:cs="Arial"/>
          <w:sz w:val="22"/>
          <w:szCs w:val="22"/>
        </w:rPr>
        <w:t xml:space="preserve"> terminó el </w:t>
      </w:r>
      <w:r w:rsidR="00E1002C" w:rsidRPr="00641D26">
        <w:rPr>
          <w:rFonts w:ascii="Arial" w:hAnsi="Arial" w:cs="Arial"/>
          <w:sz w:val="22"/>
          <w:szCs w:val="22"/>
        </w:rPr>
        <w:t>28 de octubre de 2018</w:t>
      </w:r>
      <w:r w:rsidR="00A84F3F" w:rsidRPr="00641D26">
        <w:rPr>
          <w:rFonts w:ascii="Arial" w:hAnsi="Arial" w:cs="Arial"/>
          <w:sz w:val="22"/>
          <w:szCs w:val="22"/>
        </w:rPr>
        <w:t xml:space="preserve"> por mora en el pago de la prima</w:t>
      </w:r>
      <w:r w:rsidR="008B35BE" w:rsidRPr="00641D26">
        <w:rPr>
          <w:rFonts w:ascii="Arial" w:hAnsi="Arial" w:cs="Arial"/>
          <w:sz w:val="22"/>
          <w:szCs w:val="22"/>
        </w:rPr>
        <w:t>, tal y como se hizo referencia en el punto anterior</w:t>
      </w:r>
      <w:r w:rsidR="00A84F3F" w:rsidRPr="00641D26">
        <w:rPr>
          <w:rFonts w:ascii="Arial" w:hAnsi="Arial" w:cs="Arial"/>
          <w:sz w:val="22"/>
          <w:szCs w:val="22"/>
        </w:rPr>
        <w:t>.</w:t>
      </w:r>
    </w:p>
    <w:p w14:paraId="112CFD2F" w14:textId="3DBA2A6C" w:rsidR="007E692A" w:rsidRPr="00641D26" w:rsidRDefault="00143049" w:rsidP="00641D26">
      <w:pPr>
        <w:spacing w:line="276" w:lineRule="auto"/>
        <w:jc w:val="both"/>
        <w:rPr>
          <w:rFonts w:ascii="Arial" w:hAnsi="Arial" w:cs="Arial"/>
          <w:sz w:val="22"/>
          <w:szCs w:val="22"/>
        </w:rPr>
      </w:pPr>
      <w:r w:rsidRPr="00641D26">
        <w:rPr>
          <w:rFonts w:ascii="Arial" w:hAnsi="Arial" w:cs="Arial"/>
          <w:sz w:val="22"/>
          <w:szCs w:val="22"/>
        </w:rPr>
        <w:t>Asimismo,</w:t>
      </w:r>
      <w:r w:rsidR="00E36B82" w:rsidRPr="00641D26">
        <w:rPr>
          <w:rFonts w:ascii="Arial" w:hAnsi="Arial" w:cs="Arial"/>
          <w:sz w:val="22"/>
          <w:szCs w:val="22"/>
        </w:rPr>
        <w:t xml:space="preserve"> se </w:t>
      </w:r>
      <w:r w:rsidR="008B35BE" w:rsidRPr="00641D26">
        <w:rPr>
          <w:rFonts w:ascii="Arial" w:hAnsi="Arial" w:cs="Arial"/>
          <w:sz w:val="22"/>
          <w:szCs w:val="22"/>
        </w:rPr>
        <w:t>reitera</w:t>
      </w:r>
      <w:r w:rsidR="00E36B82" w:rsidRPr="00641D26">
        <w:rPr>
          <w:rFonts w:ascii="Arial" w:hAnsi="Arial" w:cs="Arial"/>
          <w:sz w:val="22"/>
          <w:szCs w:val="22"/>
        </w:rPr>
        <w:t xml:space="preserve"> que la </w:t>
      </w:r>
      <w:r w:rsidR="008B35BE" w:rsidRPr="00641D26">
        <w:rPr>
          <w:rFonts w:ascii="Arial" w:hAnsi="Arial" w:cs="Arial"/>
          <w:sz w:val="22"/>
          <w:szCs w:val="22"/>
        </w:rPr>
        <w:t xml:space="preserve">causal de terminación o revocación del seguro se originó en la mora o falta de pago de la </w:t>
      </w:r>
      <w:r w:rsidR="00E36B82" w:rsidRPr="00641D26">
        <w:rPr>
          <w:rFonts w:ascii="Arial" w:hAnsi="Arial" w:cs="Arial"/>
          <w:sz w:val="22"/>
          <w:szCs w:val="22"/>
        </w:rPr>
        <w:t>prima del seguro</w:t>
      </w:r>
      <w:r w:rsidR="008B35BE" w:rsidRPr="00641D26">
        <w:rPr>
          <w:rFonts w:ascii="Arial" w:hAnsi="Arial" w:cs="Arial"/>
          <w:sz w:val="22"/>
          <w:szCs w:val="22"/>
        </w:rPr>
        <w:t>, toda vez que dicha contraprestación</w:t>
      </w:r>
      <w:r w:rsidR="00E36B82" w:rsidRPr="00641D26">
        <w:rPr>
          <w:rFonts w:ascii="Arial" w:hAnsi="Arial" w:cs="Arial"/>
          <w:sz w:val="22"/>
          <w:szCs w:val="22"/>
        </w:rPr>
        <w:t xml:space="preserve"> solamente se recaudó hasta el 28 de octubre de 2018, es decir que para la fecha de muerte del señor Martínez ocurrida el 3 de enero de 2019 esta aseguradora no se encontraba amparando el riesgo de muerte del deudor y en consecuencia no es posible acceder </w:t>
      </w:r>
      <w:r w:rsidR="00A84F3F" w:rsidRPr="00641D26">
        <w:rPr>
          <w:rFonts w:ascii="Arial" w:hAnsi="Arial" w:cs="Arial"/>
          <w:sz w:val="22"/>
          <w:szCs w:val="22"/>
        </w:rPr>
        <w:t xml:space="preserve">favorablemente </w:t>
      </w:r>
      <w:r w:rsidR="00E36B82" w:rsidRPr="00641D26">
        <w:rPr>
          <w:rFonts w:ascii="Arial" w:hAnsi="Arial" w:cs="Arial"/>
          <w:sz w:val="22"/>
          <w:szCs w:val="22"/>
        </w:rPr>
        <w:t>a su petición</w:t>
      </w:r>
      <w:r w:rsidR="008B35BE" w:rsidRPr="00641D26">
        <w:rPr>
          <w:rFonts w:ascii="Arial" w:hAnsi="Arial" w:cs="Arial"/>
          <w:sz w:val="22"/>
          <w:szCs w:val="22"/>
        </w:rPr>
        <w:t>.</w:t>
      </w:r>
      <w:r w:rsidR="00E36B82" w:rsidRPr="00641D26">
        <w:rPr>
          <w:rFonts w:ascii="Arial" w:hAnsi="Arial" w:cs="Arial"/>
          <w:sz w:val="22"/>
          <w:szCs w:val="22"/>
        </w:rPr>
        <w:t xml:space="preserve"> </w:t>
      </w:r>
      <w:r w:rsidR="00F548E2" w:rsidRPr="00641D26">
        <w:rPr>
          <w:rFonts w:ascii="Arial" w:hAnsi="Arial" w:cs="Arial"/>
          <w:sz w:val="22"/>
          <w:szCs w:val="22"/>
        </w:rPr>
        <w:t xml:space="preserve"> </w:t>
      </w:r>
    </w:p>
    <w:p w14:paraId="34670110" w14:textId="77777777" w:rsidR="001E474D" w:rsidRDefault="001E474D" w:rsidP="00641D26">
      <w:pPr>
        <w:spacing w:line="276" w:lineRule="auto"/>
        <w:jc w:val="both"/>
        <w:rPr>
          <w:rFonts w:ascii="Arial" w:hAnsi="Arial" w:cs="Arial"/>
          <w:b/>
          <w:bCs/>
          <w:i/>
          <w:iCs/>
          <w:sz w:val="22"/>
          <w:szCs w:val="22"/>
        </w:rPr>
      </w:pPr>
    </w:p>
    <w:p w14:paraId="7BF9A359" w14:textId="704C2652" w:rsidR="00D75946" w:rsidRPr="00641D26" w:rsidRDefault="00F548E2" w:rsidP="00641D26">
      <w:pPr>
        <w:spacing w:line="276" w:lineRule="auto"/>
        <w:jc w:val="both"/>
        <w:rPr>
          <w:rFonts w:ascii="Arial" w:hAnsi="Arial" w:cs="Arial"/>
          <w:b/>
          <w:bCs/>
          <w:sz w:val="22"/>
          <w:szCs w:val="22"/>
        </w:rPr>
      </w:pPr>
      <w:r w:rsidRPr="00641D26">
        <w:rPr>
          <w:rFonts w:ascii="Arial" w:hAnsi="Arial" w:cs="Arial"/>
          <w:b/>
          <w:bCs/>
          <w:i/>
          <w:iCs/>
          <w:sz w:val="22"/>
          <w:szCs w:val="22"/>
        </w:rPr>
        <w:t>“</w:t>
      </w:r>
      <w:r w:rsidR="00D75946" w:rsidRPr="00641D26">
        <w:rPr>
          <w:rFonts w:ascii="Arial" w:hAnsi="Arial" w:cs="Arial"/>
          <w:b/>
          <w:bCs/>
          <w:i/>
          <w:iCs/>
          <w:sz w:val="22"/>
          <w:szCs w:val="22"/>
        </w:rPr>
        <w:t xml:space="preserve">1.3. En caso de no acceder a las peticiones anteriores, solicito se proceda a vincular solidariamente al BANCO BILBAO VIZCAYA ARGENTARIA COLOMBIA S.A., sociedad con el NIT. 860.003.020-1 y de acuerdo con la vinculación efectuada reconocer y pagar el amparo por la muerte del señor SAÚL ANTONIO MARTÍNEZ NÚÑEZ, quien en vida se identificó con la cédula de ciudadanía número 3.043.631 (Q.E.P.D.), y titular de la obligación </w:t>
      </w:r>
      <w:proofErr w:type="spellStart"/>
      <w:r w:rsidR="00D75946" w:rsidRPr="00641D26">
        <w:rPr>
          <w:rFonts w:ascii="Arial" w:hAnsi="Arial" w:cs="Arial"/>
          <w:b/>
          <w:bCs/>
          <w:i/>
          <w:iCs/>
          <w:sz w:val="22"/>
          <w:szCs w:val="22"/>
        </w:rPr>
        <w:t>n°</w:t>
      </w:r>
      <w:proofErr w:type="spellEnd"/>
      <w:r w:rsidR="00D75946" w:rsidRPr="00641D26">
        <w:rPr>
          <w:rFonts w:ascii="Arial" w:hAnsi="Arial" w:cs="Arial"/>
          <w:b/>
          <w:bCs/>
          <w:i/>
          <w:iCs/>
          <w:sz w:val="22"/>
          <w:szCs w:val="22"/>
        </w:rPr>
        <w:t xml:space="preserve"> 9600099658</w:t>
      </w:r>
      <w:r w:rsidRPr="00641D26">
        <w:rPr>
          <w:rFonts w:ascii="Arial" w:hAnsi="Arial" w:cs="Arial"/>
          <w:b/>
          <w:bCs/>
          <w:i/>
          <w:iCs/>
          <w:sz w:val="22"/>
          <w:szCs w:val="22"/>
        </w:rPr>
        <w:t>”</w:t>
      </w:r>
      <w:r w:rsidR="008B35BE" w:rsidRPr="00641D26">
        <w:rPr>
          <w:rFonts w:ascii="Arial" w:hAnsi="Arial" w:cs="Arial"/>
          <w:b/>
          <w:bCs/>
          <w:i/>
          <w:iCs/>
          <w:sz w:val="22"/>
          <w:szCs w:val="22"/>
        </w:rPr>
        <w:t>.</w:t>
      </w:r>
    </w:p>
    <w:p w14:paraId="23D736A2" w14:textId="77777777" w:rsidR="001E474D" w:rsidRDefault="001E474D" w:rsidP="00641D26">
      <w:pPr>
        <w:spacing w:line="276" w:lineRule="auto"/>
        <w:jc w:val="both"/>
        <w:rPr>
          <w:rFonts w:ascii="Arial" w:hAnsi="Arial" w:cs="Arial"/>
          <w:b/>
          <w:bCs/>
          <w:sz w:val="22"/>
          <w:szCs w:val="22"/>
        </w:rPr>
      </w:pPr>
    </w:p>
    <w:p w14:paraId="45C7B72E" w14:textId="6EA0A497" w:rsidR="00BE0BEF" w:rsidRPr="00641D26" w:rsidRDefault="00BE7EE8" w:rsidP="00641D26">
      <w:pPr>
        <w:spacing w:line="276" w:lineRule="auto"/>
        <w:jc w:val="both"/>
        <w:rPr>
          <w:rFonts w:ascii="Arial" w:hAnsi="Arial" w:cs="Arial"/>
          <w:sz w:val="22"/>
          <w:szCs w:val="22"/>
        </w:rPr>
      </w:pPr>
      <w:r w:rsidRPr="00641D26">
        <w:rPr>
          <w:rFonts w:ascii="Arial" w:hAnsi="Arial" w:cs="Arial"/>
          <w:b/>
          <w:bCs/>
          <w:sz w:val="22"/>
          <w:szCs w:val="22"/>
        </w:rPr>
        <w:t>RESPUESTA:</w:t>
      </w:r>
      <w:r w:rsidRPr="00641D26">
        <w:rPr>
          <w:rFonts w:ascii="Arial" w:hAnsi="Arial" w:cs="Arial"/>
          <w:sz w:val="22"/>
          <w:szCs w:val="22"/>
        </w:rPr>
        <w:t xml:space="preserve"> </w:t>
      </w:r>
      <w:r w:rsidR="008157F7" w:rsidRPr="00641D26">
        <w:rPr>
          <w:rFonts w:ascii="Arial" w:hAnsi="Arial" w:cs="Arial"/>
          <w:sz w:val="22"/>
          <w:szCs w:val="22"/>
        </w:rPr>
        <w:t xml:space="preserve">De acuerdo </w:t>
      </w:r>
      <w:r w:rsidR="008B35BE" w:rsidRPr="00641D26">
        <w:rPr>
          <w:rFonts w:ascii="Arial" w:hAnsi="Arial" w:cs="Arial"/>
          <w:sz w:val="22"/>
          <w:szCs w:val="22"/>
        </w:rPr>
        <w:t>con</w:t>
      </w:r>
      <w:r w:rsidR="00E10123" w:rsidRPr="00641D26">
        <w:rPr>
          <w:rFonts w:ascii="Arial" w:hAnsi="Arial" w:cs="Arial"/>
          <w:sz w:val="22"/>
          <w:szCs w:val="22"/>
        </w:rPr>
        <w:t xml:space="preserve"> lo solicitado, es menester </w:t>
      </w:r>
      <w:r w:rsidR="00BE0BEF" w:rsidRPr="00641D26">
        <w:rPr>
          <w:rFonts w:ascii="Arial" w:hAnsi="Arial" w:cs="Arial"/>
          <w:sz w:val="22"/>
          <w:szCs w:val="22"/>
        </w:rPr>
        <w:t xml:space="preserve">aclarar </w:t>
      </w:r>
      <w:r w:rsidR="00E10123" w:rsidRPr="00641D26">
        <w:rPr>
          <w:rFonts w:ascii="Arial" w:hAnsi="Arial" w:cs="Arial"/>
          <w:sz w:val="22"/>
          <w:szCs w:val="22"/>
        </w:rPr>
        <w:t xml:space="preserve">que </w:t>
      </w:r>
      <w:r w:rsidR="008B35BE" w:rsidRPr="00641D26">
        <w:rPr>
          <w:rFonts w:ascii="Arial" w:hAnsi="Arial" w:cs="Arial"/>
          <w:sz w:val="22"/>
          <w:szCs w:val="22"/>
        </w:rPr>
        <w:t xml:space="preserve">BBVA Seguros de Vida Colombia </w:t>
      </w:r>
      <w:r w:rsidR="00E10123" w:rsidRPr="00641D26">
        <w:rPr>
          <w:rFonts w:ascii="Arial" w:hAnsi="Arial" w:cs="Arial"/>
          <w:sz w:val="22"/>
          <w:szCs w:val="22"/>
        </w:rPr>
        <w:t xml:space="preserve">S.A. no </w:t>
      </w:r>
      <w:r w:rsidR="008B35BE" w:rsidRPr="00641D26">
        <w:rPr>
          <w:rFonts w:ascii="Arial" w:hAnsi="Arial" w:cs="Arial"/>
          <w:sz w:val="22"/>
          <w:szCs w:val="22"/>
        </w:rPr>
        <w:t>tiene dentro de su</w:t>
      </w:r>
      <w:r w:rsidR="00E10123" w:rsidRPr="00641D26">
        <w:rPr>
          <w:rFonts w:ascii="Arial" w:hAnsi="Arial" w:cs="Arial"/>
          <w:sz w:val="22"/>
          <w:szCs w:val="22"/>
        </w:rPr>
        <w:t xml:space="preserve"> objeto social y alcance</w:t>
      </w:r>
      <w:r w:rsidR="00BE0BEF" w:rsidRPr="00641D26">
        <w:rPr>
          <w:rFonts w:ascii="Arial" w:hAnsi="Arial" w:cs="Arial"/>
          <w:sz w:val="22"/>
          <w:szCs w:val="22"/>
        </w:rPr>
        <w:t>,</w:t>
      </w:r>
      <w:r w:rsidR="00E10123" w:rsidRPr="00641D26">
        <w:rPr>
          <w:rFonts w:ascii="Arial" w:hAnsi="Arial" w:cs="Arial"/>
          <w:sz w:val="22"/>
          <w:szCs w:val="22"/>
        </w:rPr>
        <w:t xml:space="preserve"> la </w:t>
      </w:r>
      <w:r w:rsidR="00BE0BEF" w:rsidRPr="00641D26">
        <w:rPr>
          <w:rFonts w:ascii="Arial" w:hAnsi="Arial" w:cs="Arial"/>
          <w:sz w:val="22"/>
          <w:szCs w:val="22"/>
        </w:rPr>
        <w:t>facultad</w:t>
      </w:r>
      <w:r w:rsidR="00E10123" w:rsidRPr="00641D26">
        <w:rPr>
          <w:rFonts w:ascii="Arial" w:hAnsi="Arial" w:cs="Arial"/>
          <w:sz w:val="22"/>
          <w:szCs w:val="22"/>
        </w:rPr>
        <w:t xml:space="preserve"> de </w:t>
      </w:r>
      <w:r w:rsidR="00BE0BEF" w:rsidRPr="00641D26">
        <w:rPr>
          <w:rFonts w:ascii="Arial" w:hAnsi="Arial" w:cs="Arial"/>
          <w:sz w:val="22"/>
          <w:szCs w:val="22"/>
        </w:rPr>
        <w:t>imponer una obligación de</w:t>
      </w:r>
      <w:r w:rsidR="008157F7" w:rsidRPr="00641D26">
        <w:rPr>
          <w:rFonts w:ascii="Arial" w:hAnsi="Arial" w:cs="Arial"/>
          <w:sz w:val="22"/>
          <w:szCs w:val="22"/>
        </w:rPr>
        <w:t xml:space="preserve"> reconocimiento y</w:t>
      </w:r>
      <w:r w:rsidR="00BE0BEF" w:rsidRPr="00641D26">
        <w:rPr>
          <w:rFonts w:ascii="Arial" w:hAnsi="Arial" w:cs="Arial"/>
          <w:sz w:val="22"/>
          <w:szCs w:val="22"/>
        </w:rPr>
        <w:t xml:space="preserve"> pago a </w:t>
      </w:r>
      <w:r w:rsidR="008B35BE" w:rsidRPr="00641D26">
        <w:rPr>
          <w:rFonts w:ascii="Arial" w:hAnsi="Arial" w:cs="Arial"/>
          <w:sz w:val="22"/>
          <w:szCs w:val="22"/>
        </w:rPr>
        <w:t xml:space="preserve">terceros, sean </w:t>
      </w:r>
      <w:r w:rsidR="00BE0BEF" w:rsidRPr="00641D26">
        <w:rPr>
          <w:rFonts w:ascii="Arial" w:hAnsi="Arial" w:cs="Arial"/>
          <w:sz w:val="22"/>
          <w:szCs w:val="22"/>
        </w:rPr>
        <w:t xml:space="preserve">otras sociedades </w:t>
      </w:r>
      <w:r w:rsidR="008157F7" w:rsidRPr="00641D26">
        <w:rPr>
          <w:rFonts w:ascii="Arial" w:hAnsi="Arial" w:cs="Arial"/>
          <w:sz w:val="22"/>
          <w:szCs w:val="22"/>
        </w:rPr>
        <w:t xml:space="preserve">de carácter privado, </w:t>
      </w:r>
      <w:r w:rsidR="00BE0BEF" w:rsidRPr="00641D26">
        <w:rPr>
          <w:rFonts w:ascii="Arial" w:hAnsi="Arial" w:cs="Arial"/>
          <w:sz w:val="22"/>
          <w:szCs w:val="22"/>
        </w:rPr>
        <w:t>o en su defecto a entidades bancarias, como se pretende en este caso.</w:t>
      </w:r>
    </w:p>
    <w:p w14:paraId="48F0F85B" w14:textId="77777777" w:rsidR="001E474D" w:rsidRDefault="001E474D" w:rsidP="00641D26">
      <w:pPr>
        <w:spacing w:line="276" w:lineRule="auto"/>
        <w:jc w:val="both"/>
        <w:rPr>
          <w:rFonts w:ascii="Arial" w:hAnsi="Arial" w:cs="Arial"/>
          <w:sz w:val="22"/>
          <w:szCs w:val="22"/>
        </w:rPr>
      </w:pPr>
    </w:p>
    <w:p w14:paraId="64BA79FD" w14:textId="1257AF69" w:rsidR="00E1002C" w:rsidRPr="00641D26" w:rsidRDefault="008B35BE" w:rsidP="00641D26">
      <w:pPr>
        <w:spacing w:line="276" w:lineRule="auto"/>
        <w:jc w:val="both"/>
        <w:rPr>
          <w:rFonts w:ascii="Arial" w:hAnsi="Arial" w:cs="Arial"/>
          <w:sz w:val="22"/>
          <w:szCs w:val="22"/>
        </w:rPr>
      </w:pPr>
      <w:r w:rsidRPr="00641D26">
        <w:rPr>
          <w:rFonts w:ascii="Arial" w:hAnsi="Arial" w:cs="Arial"/>
          <w:sz w:val="22"/>
          <w:szCs w:val="22"/>
        </w:rPr>
        <w:t>Debe advertirse que</w:t>
      </w:r>
      <w:r w:rsidR="00BE0BEF" w:rsidRPr="00641D26">
        <w:rPr>
          <w:rFonts w:ascii="Arial" w:hAnsi="Arial" w:cs="Arial"/>
          <w:sz w:val="22"/>
          <w:szCs w:val="22"/>
        </w:rPr>
        <w:t xml:space="preserve"> </w:t>
      </w:r>
      <w:r w:rsidRPr="00641D26">
        <w:rPr>
          <w:rFonts w:ascii="Arial" w:hAnsi="Arial" w:cs="Arial"/>
          <w:sz w:val="22"/>
          <w:szCs w:val="22"/>
        </w:rPr>
        <w:t>BBVA Seguros de Vida Colombia S.A. y el Banco Bilbao Vizcaya Argentaria Colombia S.A</w:t>
      </w:r>
      <w:r w:rsidR="00E10123" w:rsidRPr="00641D26">
        <w:rPr>
          <w:rFonts w:ascii="Arial" w:hAnsi="Arial" w:cs="Arial"/>
          <w:sz w:val="22"/>
          <w:szCs w:val="22"/>
        </w:rPr>
        <w:t>. son sociedades completamente distintas</w:t>
      </w:r>
      <w:r w:rsidR="00BE0BEF" w:rsidRPr="00641D26">
        <w:rPr>
          <w:rFonts w:ascii="Arial" w:hAnsi="Arial" w:cs="Arial"/>
          <w:sz w:val="22"/>
          <w:szCs w:val="22"/>
        </w:rPr>
        <w:t>, con un número de identificación tributaria distinto</w:t>
      </w:r>
      <w:r w:rsidR="00E10123" w:rsidRPr="00641D26">
        <w:rPr>
          <w:rFonts w:ascii="Arial" w:hAnsi="Arial" w:cs="Arial"/>
          <w:sz w:val="22"/>
          <w:szCs w:val="22"/>
        </w:rPr>
        <w:t xml:space="preserve"> y cuentan con un objeto social diferente, </w:t>
      </w:r>
      <w:r w:rsidR="00BE0BEF" w:rsidRPr="00641D26">
        <w:rPr>
          <w:rFonts w:ascii="Arial" w:hAnsi="Arial" w:cs="Arial"/>
          <w:sz w:val="22"/>
          <w:szCs w:val="22"/>
        </w:rPr>
        <w:t>entre tanto el giro normal de sus negocios se enfocan en escenarios distintos, pues la primera de ellas tiene por objeto social la celebración de contratos de seguros de vida, mientras que la segunda</w:t>
      </w:r>
      <w:r w:rsidR="008157F7" w:rsidRPr="00641D26">
        <w:rPr>
          <w:rFonts w:ascii="Arial" w:hAnsi="Arial" w:cs="Arial"/>
          <w:sz w:val="22"/>
          <w:szCs w:val="22"/>
        </w:rPr>
        <w:t>,</w:t>
      </w:r>
      <w:r w:rsidR="00BE0BEF" w:rsidRPr="00641D26">
        <w:rPr>
          <w:rFonts w:ascii="Arial" w:hAnsi="Arial" w:cs="Arial"/>
          <w:sz w:val="22"/>
          <w:szCs w:val="22"/>
        </w:rPr>
        <w:t xml:space="preserve"> </w:t>
      </w:r>
      <w:r w:rsidR="008157F7" w:rsidRPr="00641D26">
        <w:rPr>
          <w:rFonts w:ascii="Arial" w:hAnsi="Arial" w:cs="Arial"/>
          <w:sz w:val="22"/>
          <w:szCs w:val="22"/>
        </w:rPr>
        <w:t xml:space="preserve">tiene por objeto social la celebración y ejecución de todas las operaciones, actos y contratos propios de los establecimientos bancarios, con sujeción a las disposiciones legales. Lo anterior </w:t>
      </w:r>
      <w:r w:rsidRPr="00641D26">
        <w:rPr>
          <w:rFonts w:ascii="Arial" w:hAnsi="Arial" w:cs="Arial"/>
          <w:sz w:val="22"/>
          <w:szCs w:val="22"/>
        </w:rPr>
        <w:t>es importante toda vez</w:t>
      </w:r>
      <w:r w:rsidR="008157F7" w:rsidRPr="00641D26">
        <w:rPr>
          <w:rFonts w:ascii="Arial" w:hAnsi="Arial" w:cs="Arial"/>
          <w:sz w:val="22"/>
          <w:szCs w:val="22"/>
        </w:rPr>
        <w:t xml:space="preserve"> que no es posible </w:t>
      </w:r>
      <w:r w:rsidRPr="00641D26">
        <w:rPr>
          <w:rFonts w:ascii="Arial" w:hAnsi="Arial" w:cs="Arial"/>
          <w:sz w:val="22"/>
          <w:szCs w:val="22"/>
        </w:rPr>
        <w:t>para esta aseguradora generar</w:t>
      </w:r>
      <w:r w:rsidR="008157F7" w:rsidRPr="00641D26">
        <w:rPr>
          <w:rFonts w:ascii="Arial" w:hAnsi="Arial" w:cs="Arial"/>
          <w:sz w:val="22"/>
          <w:szCs w:val="22"/>
        </w:rPr>
        <w:t xml:space="preserve"> una “vinculación solidaria” </w:t>
      </w:r>
      <w:r w:rsidR="00E1002C" w:rsidRPr="00641D26">
        <w:rPr>
          <w:rFonts w:ascii="Arial" w:hAnsi="Arial" w:cs="Arial"/>
          <w:sz w:val="22"/>
          <w:szCs w:val="22"/>
        </w:rPr>
        <w:t>pue</w:t>
      </w:r>
      <w:r w:rsidRPr="00641D26">
        <w:rPr>
          <w:rFonts w:ascii="Arial" w:hAnsi="Arial" w:cs="Arial"/>
          <w:sz w:val="22"/>
          <w:szCs w:val="22"/>
        </w:rPr>
        <w:t>sto que no goza de</w:t>
      </w:r>
      <w:r w:rsidR="00E1002C" w:rsidRPr="00641D26">
        <w:rPr>
          <w:rFonts w:ascii="Arial" w:hAnsi="Arial" w:cs="Arial"/>
          <w:sz w:val="22"/>
          <w:szCs w:val="22"/>
        </w:rPr>
        <w:t xml:space="preserve"> </w:t>
      </w:r>
      <w:r w:rsidRPr="00641D26">
        <w:rPr>
          <w:rFonts w:ascii="Arial" w:hAnsi="Arial" w:cs="Arial"/>
          <w:sz w:val="22"/>
          <w:szCs w:val="22"/>
        </w:rPr>
        <w:t>facultades para</w:t>
      </w:r>
      <w:r w:rsidR="00E1002C" w:rsidRPr="00641D26">
        <w:rPr>
          <w:rFonts w:ascii="Arial" w:hAnsi="Arial" w:cs="Arial"/>
          <w:sz w:val="22"/>
          <w:szCs w:val="22"/>
        </w:rPr>
        <w:t xml:space="preserve"> iniciar trámites </w:t>
      </w:r>
      <w:r w:rsidRPr="00641D26">
        <w:rPr>
          <w:rFonts w:ascii="Arial" w:hAnsi="Arial" w:cs="Arial"/>
          <w:sz w:val="22"/>
          <w:szCs w:val="22"/>
        </w:rPr>
        <w:t xml:space="preserve">de carácter extrajudicial </w:t>
      </w:r>
      <w:r w:rsidR="00E1002C" w:rsidRPr="00641D26">
        <w:rPr>
          <w:rFonts w:ascii="Arial" w:hAnsi="Arial" w:cs="Arial"/>
          <w:sz w:val="22"/>
          <w:szCs w:val="22"/>
        </w:rPr>
        <w:t>que creen, o impongan obligaciones a terceros</w:t>
      </w:r>
      <w:r w:rsidRPr="00641D26">
        <w:rPr>
          <w:rFonts w:ascii="Arial" w:hAnsi="Arial" w:cs="Arial"/>
          <w:sz w:val="22"/>
          <w:szCs w:val="22"/>
        </w:rPr>
        <w:t xml:space="preserve"> como el banco. </w:t>
      </w:r>
      <w:r w:rsidR="00E1002C" w:rsidRPr="00641D26">
        <w:rPr>
          <w:rFonts w:ascii="Arial" w:hAnsi="Arial" w:cs="Arial"/>
          <w:sz w:val="22"/>
          <w:szCs w:val="22"/>
        </w:rPr>
        <w:t xml:space="preserve"> </w:t>
      </w:r>
    </w:p>
    <w:p w14:paraId="15F153B2" w14:textId="77777777" w:rsidR="001E474D" w:rsidRDefault="001E474D" w:rsidP="00641D26">
      <w:pPr>
        <w:spacing w:line="276" w:lineRule="auto"/>
        <w:jc w:val="both"/>
        <w:rPr>
          <w:rFonts w:ascii="Arial" w:hAnsi="Arial" w:cs="Arial"/>
          <w:sz w:val="22"/>
          <w:szCs w:val="22"/>
        </w:rPr>
      </w:pPr>
    </w:p>
    <w:p w14:paraId="4815D2E5" w14:textId="5F749126" w:rsidR="00BE7EE8" w:rsidRPr="00641D26" w:rsidRDefault="00E1002C" w:rsidP="00641D26">
      <w:pPr>
        <w:spacing w:line="276" w:lineRule="auto"/>
        <w:jc w:val="both"/>
        <w:rPr>
          <w:rFonts w:ascii="Arial" w:hAnsi="Arial" w:cs="Arial"/>
          <w:sz w:val="22"/>
          <w:szCs w:val="22"/>
        </w:rPr>
      </w:pPr>
      <w:r w:rsidRPr="00641D26">
        <w:rPr>
          <w:rFonts w:ascii="Arial" w:hAnsi="Arial" w:cs="Arial"/>
          <w:sz w:val="22"/>
          <w:szCs w:val="22"/>
        </w:rPr>
        <w:t xml:space="preserve">Por lo </w:t>
      </w:r>
      <w:r w:rsidR="00332C0E" w:rsidRPr="00641D26">
        <w:rPr>
          <w:rFonts w:ascii="Arial" w:hAnsi="Arial" w:cs="Arial"/>
          <w:sz w:val="22"/>
          <w:szCs w:val="22"/>
        </w:rPr>
        <w:t>indicado</w:t>
      </w:r>
      <w:r w:rsidRPr="00641D26">
        <w:rPr>
          <w:rFonts w:ascii="Arial" w:hAnsi="Arial" w:cs="Arial"/>
          <w:sz w:val="22"/>
          <w:szCs w:val="22"/>
        </w:rPr>
        <w:t xml:space="preserve">, </w:t>
      </w:r>
      <w:r w:rsidR="008B35BE" w:rsidRPr="00641D26">
        <w:rPr>
          <w:rFonts w:ascii="Arial" w:hAnsi="Arial" w:cs="Arial"/>
          <w:sz w:val="22"/>
          <w:szCs w:val="22"/>
        </w:rPr>
        <w:t xml:space="preserve">no puede perder de vista </w:t>
      </w:r>
      <w:r w:rsidRPr="00641D26">
        <w:rPr>
          <w:rFonts w:ascii="Arial" w:hAnsi="Arial" w:cs="Arial"/>
          <w:sz w:val="22"/>
          <w:szCs w:val="22"/>
        </w:rPr>
        <w:t xml:space="preserve">que en materia de seguros </w:t>
      </w:r>
      <w:r w:rsidR="00E52AFE" w:rsidRPr="00641D26">
        <w:rPr>
          <w:rFonts w:ascii="Arial" w:hAnsi="Arial" w:cs="Arial"/>
          <w:sz w:val="22"/>
          <w:szCs w:val="22"/>
        </w:rPr>
        <w:t>el interesado tiene la libertad de solicitar la afectación del seguro a través del derecho de petición si así es su deseo,</w:t>
      </w:r>
      <w:r w:rsidRPr="00641D26">
        <w:rPr>
          <w:rFonts w:ascii="Arial" w:hAnsi="Arial" w:cs="Arial"/>
          <w:sz w:val="22"/>
          <w:szCs w:val="22"/>
        </w:rPr>
        <w:t xml:space="preserve"> </w:t>
      </w:r>
      <w:r w:rsidR="00E52AFE" w:rsidRPr="00641D26">
        <w:rPr>
          <w:rFonts w:ascii="Arial" w:hAnsi="Arial" w:cs="Arial"/>
          <w:sz w:val="22"/>
          <w:szCs w:val="22"/>
        </w:rPr>
        <w:t>pero</w:t>
      </w:r>
      <w:r w:rsidRPr="00641D26">
        <w:rPr>
          <w:rFonts w:ascii="Arial" w:hAnsi="Arial" w:cs="Arial"/>
          <w:sz w:val="22"/>
          <w:szCs w:val="22"/>
        </w:rPr>
        <w:t xml:space="preserve"> el asegurador tiene la facultad de acceder o negar dicha solicitud, </w:t>
      </w:r>
      <w:r w:rsidR="00E52AFE" w:rsidRPr="00641D26">
        <w:rPr>
          <w:rFonts w:ascii="Arial" w:hAnsi="Arial" w:cs="Arial"/>
          <w:sz w:val="22"/>
          <w:szCs w:val="22"/>
        </w:rPr>
        <w:t>por lo tanto,</w:t>
      </w:r>
      <w:r w:rsidRPr="00641D26">
        <w:rPr>
          <w:rFonts w:ascii="Arial" w:hAnsi="Arial" w:cs="Arial"/>
          <w:sz w:val="22"/>
          <w:szCs w:val="22"/>
        </w:rPr>
        <w:t xml:space="preserve"> </w:t>
      </w:r>
      <w:r w:rsidR="00A84F3F" w:rsidRPr="00641D26">
        <w:rPr>
          <w:rFonts w:ascii="Arial" w:hAnsi="Arial" w:cs="Arial"/>
          <w:sz w:val="22"/>
          <w:szCs w:val="22"/>
        </w:rPr>
        <w:lastRenderedPageBreak/>
        <w:t xml:space="preserve">los </w:t>
      </w:r>
      <w:r w:rsidRPr="00641D26">
        <w:rPr>
          <w:rFonts w:ascii="Arial" w:hAnsi="Arial" w:cs="Arial"/>
          <w:sz w:val="22"/>
          <w:szCs w:val="22"/>
        </w:rPr>
        <w:t xml:space="preserve">actos </w:t>
      </w:r>
      <w:r w:rsidR="00E52AFE" w:rsidRPr="00641D26">
        <w:rPr>
          <w:rFonts w:ascii="Arial" w:hAnsi="Arial" w:cs="Arial"/>
          <w:sz w:val="22"/>
          <w:szCs w:val="22"/>
        </w:rPr>
        <w:t xml:space="preserve">exigibles a </w:t>
      </w:r>
      <w:r w:rsidR="00A84F3F" w:rsidRPr="00641D26">
        <w:rPr>
          <w:rFonts w:ascii="Arial" w:hAnsi="Arial" w:cs="Arial"/>
          <w:sz w:val="22"/>
          <w:szCs w:val="22"/>
        </w:rPr>
        <w:t xml:space="preserve">la aseguradora </w:t>
      </w:r>
      <w:r w:rsidRPr="00641D26">
        <w:rPr>
          <w:rFonts w:ascii="Arial" w:hAnsi="Arial" w:cs="Arial"/>
          <w:sz w:val="22"/>
          <w:szCs w:val="22"/>
        </w:rPr>
        <w:t xml:space="preserve">se agotan </w:t>
      </w:r>
      <w:r w:rsidR="007736E0" w:rsidRPr="00641D26">
        <w:rPr>
          <w:rFonts w:ascii="Arial" w:hAnsi="Arial" w:cs="Arial"/>
          <w:sz w:val="22"/>
          <w:szCs w:val="22"/>
        </w:rPr>
        <w:t>con</w:t>
      </w:r>
      <w:r w:rsidRPr="00641D26">
        <w:rPr>
          <w:rFonts w:ascii="Arial" w:hAnsi="Arial" w:cs="Arial"/>
          <w:sz w:val="22"/>
          <w:szCs w:val="22"/>
        </w:rPr>
        <w:t xml:space="preserve"> la emisión de la respuesta al peticionario</w:t>
      </w:r>
      <w:r w:rsidR="007736E0" w:rsidRPr="00641D26">
        <w:rPr>
          <w:rFonts w:ascii="Arial" w:hAnsi="Arial" w:cs="Arial"/>
          <w:sz w:val="22"/>
          <w:szCs w:val="22"/>
        </w:rPr>
        <w:t>,</w:t>
      </w:r>
      <w:r w:rsidR="00A84F3F" w:rsidRPr="00641D26">
        <w:rPr>
          <w:rFonts w:ascii="Arial" w:hAnsi="Arial" w:cs="Arial"/>
          <w:sz w:val="22"/>
          <w:szCs w:val="22"/>
        </w:rPr>
        <w:t xml:space="preserve"> sea favorable o negativa</w:t>
      </w:r>
      <w:r w:rsidR="00E52AFE" w:rsidRPr="00641D26">
        <w:rPr>
          <w:rFonts w:ascii="Arial" w:hAnsi="Arial" w:cs="Arial"/>
          <w:sz w:val="22"/>
          <w:szCs w:val="22"/>
        </w:rPr>
        <w:t>.</w:t>
      </w:r>
      <w:r w:rsidR="00A84F3F" w:rsidRPr="00641D26">
        <w:rPr>
          <w:rFonts w:ascii="Arial" w:hAnsi="Arial" w:cs="Arial"/>
          <w:sz w:val="22"/>
          <w:szCs w:val="22"/>
        </w:rPr>
        <w:t xml:space="preserve"> </w:t>
      </w:r>
      <w:r w:rsidR="00E52AFE" w:rsidRPr="00641D26">
        <w:rPr>
          <w:rFonts w:ascii="Arial" w:hAnsi="Arial" w:cs="Arial"/>
          <w:sz w:val="22"/>
          <w:szCs w:val="22"/>
        </w:rPr>
        <w:t>En otras palabras,</w:t>
      </w:r>
      <w:r w:rsidR="00A84F3F" w:rsidRPr="00641D26">
        <w:rPr>
          <w:rFonts w:ascii="Arial" w:hAnsi="Arial" w:cs="Arial"/>
          <w:sz w:val="22"/>
          <w:szCs w:val="22"/>
        </w:rPr>
        <w:t xml:space="preserve"> </w:t>
      </w:r>
      <w:r w:rsidR="007736E0" w:rsidRPr="00641D26">
        <w:rPr>
          <w:rFonts w:ascii="Arial" w:hAnsi="Arial" w:cs="Arial"/>
          <w:sz w:val="22"/>
          <w:szCs w:val="22"/>
        </w:rPr>
        <w:t xml:space="preserve">esta compañía </w:t>
      </w:r>
      <w:r w:rsidR="00E52AFE" w:rsidRPr="00641D26">
        <w:rPr>
          <w:rFonts w:ascii="Arial" w:hAnsi="Arial" w:cs="Arial"/>
          <w:sz w:val="22"/>
          <w:szCs w:val="22"/>
        </w:rPr>
        <w:t xml:space="preserve">en el marco de la respuesta a la petición de afectación de un seguro </w:t>
      </w:r>
      <w:r w:rsidRPr="00641D26">
        <w:rPr>
          <w:rFonts w:ascii="Arial" w:hAnsi="Arial" w:cs="Arial"/>
          <w:sz w:val="22"/>
          <w:szCs w:val="22"/>
        </w:rPr>
        <w:t xml:space="preserve">no puede iniciar ningún tipo de vinculación solidaria a un tercero como </w:t>
      </w:r>
      <w:r w:rsidR="00E52AFE" w:rsidRPr="00641D26">
        <w:rPr>
          <w:rFonts w:ascii="Arial" w:hAnsi="Arial" w:cs="Arial"/>
          <w:sz w:val="22"/>
          <w:szCs w:val="22"/>
        </w:rPr>
        <w:t>usted lo solicita</w:t>
      </w:r>
      <w:r w:rsidRPr="00641D26">
        <w:rPr>
          <w:rFonts w:ascii="Arial" w:hAnsi="Arial" w:cs="Arial"/>
          <w:sz w:val="22"/>
          <w:szCs w:val="22"/>
        </w:rPr>
        <w:t xml:space="preserve">, máxime </w:t>
      </w:r>
      <w:r w:rsidR="007736E0" w:rsidRPr="00641D26">
        <w:rPr>
          <w:rFonts w:ascii="Arial" w:hAnsi="Arial" w:cs="Arial"/>
          <w:sz w:val="22"/>
          <w:szCs w:val="22"/>
        </w:rPr>
        <w:t>cuando nuestro ordenamiento jurídico vigente consagra para el interesado</w:t>
      </w:r>
      <w:r w:rsidRPr="00641D26">
        <w:rPr>
          <w:rFonts w:ascii="Arial" w:hAnsi="Arial" w:cs="Arial"/>
          <w:sz w:val="22"/>
          <w:szCs w:val="22"/>
        </w:rPr>
        <w:t xml:space="preserve"> </w:t>
      </w:r>
      <w:r w:rsidR="007736E0" w:rsidRPr="00641D26">
        <w:rPr>
          <w:rFonts w:ascii="Arial" w:hAnsi="Arial" w:cs="Arial"/>
          <w:sz w:val="22"/>
          <w:szCs w:val="22"/>
        </w:rPr>
        <w:t>la</w:t>
      </w:r>
      <w:r w:rsidRPr="00641D26">
        <w:rPr>
          <w:rFonts w:ascii="Arial" w:hAnsi="Arial" w:cs="Arial"/>
          <w:sz w:val="22"/>
          <w:szCs w:val="22"/>
        </w:rPr>
        <w:t xml:space="preserve"> facultad de acudir a la vía judicial para que su pretensión se resuelva de fondo en aplicación de las normas jurídicas que regulan la materia</w:t>
      </w:r>
      <w:r w:rsidR="00E52AFE" w:rsidRPr="00641D26">
        <w:rPr>
          <w:rFonts w:ascii="Arial" w:hAnsi="Arial" w:cs="Arial"/>
          <w:sz w:val="22"/>
          <w:szCs w:val="22"/>
        </w:rPr>
        <w:t>, por lo tanto cualquier diferencia que se suscite como consecuencia de la negativa al pago es competencia de los jueces de la república en el marco de un proceso declarativo.</w:t>
      </w:r>
    </w:p>
    <w:p w14:paraId="14476CD7" w14:textId="77777777" w:rsidR="00305B87" w:rsidRPr="00641D26" w:rsidRDefault="00305B87" w:rsidP="00641D26">
      <w:pPr>
        <w:spacing w:line="276" w:lineRule="auto"/>
        <w:jc w:val="both"/>
        <w:rPr>
          <w:rFonts w:ascii="Arial" w:hAnsi="Arial" w:cs="Arial"/>
          <w:sz w:val="22"/>
          <w:szCs w:val="22"/>
        </w:rPr>
      </w:pPr>
    </w:p>
    <w:p w14:paraId="730E2B52" w14:textId="0305E046" w:rsidR="00D75946" w:rsidRPr="00641D26" w:rsidRDefault="00F548E2" w:rsidP="00641D26">
      <w:pPr>
        <w:spacing w:line="276" w:lineRule="auto"/>
        <w:jc w:val="both"/>
        <w:rPr>
          <w:rFonts w:ascii="Arial" w:hAnsi="Arial" w:cs="Arial"/>
          <w:sz w:val="22"/>
          <w:szCs w:val="22"/>
        </w:rPr>
      </w:pPr>
      <w:r w:rsidRPr="00641D26">
        <w:rPr>
          <w:rFonts w:ascii="Arial" w:hAnsi="Arial" w:cs="Arial"/>
          <w:b/>
          <w:bCs/>
          <w:i/>
          <w:iCs/>
          <w:sz w:val="22"/>
          <w:szCs w:val="22"/>
        </w:rPr>
        <w:t>“</w:t>
      </w:r>
      <w:r w:rsidR="00D75946" w:rsidRPr="00641D26">
        <w:rPr>
          <w:rFonts w:ascii="Arial" w:hAnsi="Arial" w:cs="Arial"/>
          <w:b/>
          <w:bCs/>
          <w:i/>
          <w:iCs/>
          <w:sz w:val="22"/>
          <w:szCs w:val="22"/>
        </w:rPr>
        <w:t>1.4. Solicito sea remitida la comunicación mediante la cual se realizó la Revocatoria del seguro, con la correspondiente constancia de recibido del cliente</w:t>
      </w:r>
      <w:r w:rsidRPr="00641D26">
        <w:rPr>
          <w:rFonts w:ascii="Arial" w:hAnsi="Arial" w:cs="Arial"/>
          <w:i/>
          <w:iCs/>
          <w:sz w:val="22"/>
          <w:szCs w:val="22"/>
        </w:rPr>
        <w:t>”</w:t>
      </w:r>
    </w:p>
    <w:p w14:paraId="247229F5" w14:textId="77777777" w:rsidR="001E474D" w:rsidRDefault="001E474D" w:rsidP="00641D26">
      <w:pPr>
        <w:spacing w:line="276" w:lineRule="auto"/>
        <w:jc w:val="both"/>
        <w:rPr>
          <w:rFonts w:ascii="Arial" w:hAnsi="Arial" w:cs="Arial"/>
          <w:b/>
          <w:bCs/>
          <w:sz w:val="22"/>
          <w:szCs w:val="22"/>
        </w:rPr>
      </w:pPr>
    </w:p>
    <w:p w14:paraId="78B131BB" w14:textId="662494ED" w:rsidR="00727DD4" w:rsidRPr="00641D26" w:rsidRDefault="00E1002C" w:rsidP="00641D26">
      <w:pPr>
        <w:spacing w:line="276" w:lineRule="auto"/>
        <w:jc w:val="both"/>
        <w:rPr>
          <w:rFonts w:ascii="Arial" w:hAnsi="Arial" w:cs="Arial"/>
          <w:sz w:val="22"/>
          <w:szCs w:val="22"/>
        </w:rPr>
      </w:pPr>
      <w:r w:rsidRPr="00641D26">
        <w:rPr>
          <w:rFonts w:ascii="Arial" w:hAnsi="Arial" w:cs="Arial"/>
          <w:b/>
          <w:bCs/>
          <w:sz w:val="22"/>
          <w:szCs w:val="22"/>
        </w:rPr>
        <w:t>RESPUESTA:</w:t>
      </w:r>
      <w:r w:rsidRPr="00641D26">
        <w:rPr>
          <w:rFonts w:ascii="Arial" w:hAnsi="Arial" w:cs="Arial"/>
          <w:sz w:val="22"/>
          <w:szCs w:val="22"/>
        </w:rPr>
        <w:t xml:space="preserve"> </w:t>
      </w:r>
      <w:r w:rsidR="00727DD4" w:rsidRPr="00641D26">
        <w:rPr>
          <w:rFonts w:ascii="Arial" w:hAnsi="Arial" w:cs="Arial"/>
          <w:sz w:val="22"/>
          <w:szCs w:val="22"/>
        </w:rPr>
        <w:t>Respecto a la solicitud de remisión de</w:t>
      </w:r>
      <w:r w:rsidRPr="00641D26">
        <w:rPr>
          <w:rFonts w:ascii="Arial" w:hAnsi="Arial" w:cs="Arial"/>
          <w:sz w:val="22"/>
          <w:szCs w:val="22"/>
        </w:rPr>
        <w:t>l</w:t>
      </w:r>
      <w:r w:rsidR="00727DD4" w:rsidRPr="00641D26">
        <w:rPr>
          <w:rFonts w:ascii="Arial" w:hAnsi="Arial" w:cs="Arial"/>
          <w:sz w:val="22"/>
          <w:szCs w:val="22"/>
        </w:rPr>
        <w:t xml:space="preserve"> documento con el cual se comunica la revocatoria del seguro</w:t>
      </w:r>
      <w:r w:rsidRPr="00641D26">
        <w:rPr>
          <w:rFonts w:ascii="Arial" w:hAnsi="Arial" w:cs="Arial"/>
          <w:sz w:val="22"/>
          <w:szCs w:val="22"/>
        </w:rPr>
        <w:t>,</w:t>
      </w:r>
      <w:r w:rsidR="00727DD4" w:rsidRPr="00641D26">
        <w:rPr>
          <w:rFonts w:ascii="Arial" w:hAnsi="Arial" w:cs="Arial"/>
          <w:sz w:val="22"/>
          <w:szCs w:val="22"/>
        </w:rPr>
        <w:t xml:space="preserve"> es pertinente indicar</w:t>
      </w:r>
      <w:r w:rsidR="007F24EA" w:rsidRPr="00641D26">
        <w:rPr>
          <w:rFonts w:ascii="Arial" w:hAnsi="Arial" w:cs="Arial"/>
          <w:sz w:val="22"/>
          <w:szCs w:val="22"/>
        </w:rPr>
        <w:t xml:space="preserve"> que la revocatoria del Seguro de Vida Deudores </w:t>
      </w:r>
      <w:r w:rsidR="00E52AFE" w:rsidRPr="00641D26">
        <w:rPr>
          <w:rFonts w:ascii="Arial" w:hAnsi="Arial" w:cs="Arial"/>
          <w:sz w:val="22"/>
          <w:szCs w:val="22"/>
        </w:rPr>
        <w:t>que estuvo vinculado a la</w:t>
      </w:r>
      <w:r w:rsidR="007F24EA" w:rsidRPr="00641D26">
        <w:rPr>
          <w:rFonts w:ascii="Arial" w:hAnsi="Arial" w:cs="Arial"/>
          <w:sz w:val="22"/>
          <w:szCs w:val="22"/>
        </w:rPr>
        <w:t xml:space="preserve"> obligación No. 00130346509600099658 se encuentra cancelado desde el día 27 de noviembre de 2018 con ocasión del incumplimiento en el pago de la prima, lo que </w:t>
      </w:r>
      <w:r w:rsidRPr="00641D26">
        <w:rPr>
          <w:rFonts w:ascii="Arial" w:hAnsi="Arial" w:cs="Arial"/>
          <w:sz w:val="22"/>
          <w:szCs w:val="22"/>
        </w:rPr>
        <w:t>a su vez generó la consecuencia jurídica de</w:t>
      </w:r>
      <w:r w:rsidR="007F24EA" w:rsidRPr="00641D26">
        <w:rPr>
          <w:rFonts w:ascii="Arial" w:hAnsi="Arial" w:cs="Arial"/>
          <w:sz w:val="22"/>
          <w:szCs w:val="22"/>
        </w:rPr>
        <w:t xml:space="preserve"> la </w:t>
      </w:r>
      <w:r w:rsidR="00DD3E7D" w:rsidRPr="00641D26">
        <w:rPr>
          <w:rFonts w:ascii="Arial" w:hAnsi="Arial" w:cs="Arial"/>
          <w:sz w:val="22"/>
          <w:szCs w:val="22"/>
        </w:rPr>
        <w:t>terminación</w:t>
      </w:r>
      <w:r w:rsidR="007F24EA" w:rsidRPr="00641D26">
        <w:rPr>
          <w:rFonts w:ascii="Arial" w:hAnsi="Arial" w:cs="Arial"/>
          <w:sz w:val="22"/>
          <w:szCs w:val="22"/>
        </w:rPr>
        <w:t xml:space="preserve"> </w:t>
      </w:r>
      <w:r w:rsidR="00E52AFE" w:rsidRPr="00641D26">
        <w:rPr>
          <w:rFonts w:ascii="Arial" w:hAnsi="Arial" w:cs="Arial"/>
          <w:sz w:val="22"/>
          <w:szCs w:val="22"/>
        </w:rPr>
        <w:t xml:space="preserve">automática </w:t>
      </w:r>
      <w:r w:rsidR="007F24EA" w:rsidRPr="00641D26">
        <w:rPr>
          <w:rFonts w:ascii="Arial" w:hAnsi="Arial" w:cs="Arial"/>
          <w:sz w:val="22"/>
          <w:szCs w:val="22"/>
        </w:rPr>
        <w:t>del contrato de seguro. Lo anterior goza de sustento en el artículo 1068 del Código de Comercio</w:t>
      </w:r>
      <w:r w:rsidR="00E52AFE" w:rsidRPr="00641D26">
        <w:rPr>
          <w:rFonts w:ascii="Arial" w:hAnsi="Arial" w:cs="Arial"/>
          <w:sz w:val="22"/>
          <w:szCs w:val="22"/>
        </w:rPr>
        <w:t>,</w:t>
      </w:r>
      <w:r w:rsidR="007F24EA" w:rsidRPr="00641D26">
        <w:rPr>
          <w:rFonts w:ascii="Arial" w:hAnsi="Arial" w:cs="Arial"/>
          <w:sz w:val="22"/>
          <w:szCs w:val="22"/>
        </w:rPr>
        <w:t xml:space="preserve"> el cual establece:</w:t>
      </w:r>
    </w:p>
    <w:p w14:paraId="6BD654B0" w14:textId="77777777" w:rsidR="00497E16" w:rsidRPr="00641D26" w:rsidRDefault="00497E16" w:rsidP="00641D26">
      <w:pPr>
        <w:spacing w:line="276" w:lineRule="auto"/>
        <w:rPr>
          <w:rFonts w:ascii="Arial" w:hAnsi="Arial" w:cs="Arial"/>
          <w:sz w:val="22"/>
          <w:szCs w:val="22"/>
        </w:rPr>
      </w:pPr>
    </w:p>
    <w:p w14:paraId="1D4B1472" w14:textId="37A37ACD" w:rsidR="00497E16" w:rsidRPr="00641D26" w:rsidRDefault="00DD3E7D" w:rsidP="001E474D">
      <w:pPr>
        <w:spacing w:line="276" w:lineRule="auto"/>
        <w:ind w:left="709" w:right="709"/>
        <w:jc w:val="both"/>
        <w:rPr>
          <w:rFonts w:ascii="Arial" w:hAnsi="Arial" w:cs="Arial"/>
          <w:i/>
          <w:iCs/>
          <w:sz w:val="22"/>
          <w:szCs w:val="22"/>
        </w:rPr>
      </w:pPr>
      <w:bookmarkStart w:id="0" w:name="1068"/>
      <w:r w:rsidRPr="00641D26">
        <w:rPr>
          <w:rFonts w:ascii="Arial" w:hAnsi="Arial" w:cs="Arial"/>
          <w:b/>
          <w:bCs/>
          <w:i/>
          <w:iCs/>
          <w:sz w:val="22"/>
          <w:szCs w:val="22"/>
        </w:rPr>
        <w:t>“</w:t>
      </w:r>
      <w:r w:rsidR="00497E16" w:rsidRPr="00641D26">
        <w:rPr>
          <w:rFonts w:ascii="Arial" w:hAnsi="Arial" w:cs="Arial"/>
          <w:b/>
          <w:bCs/>
          <w:i/>
          <w:iCs/>
          <w:sz w:val="22"/>
          <w:szCs w:val="22"/>
        </w:rPr>
        <w:t>ARTÍCULO 1068. &lt;MORA EN EL PAGO DE LA PRIMA&gt;.</w:t>
      </w:r>
      <w:bookmarkEnd w:id="0"/>
      <w:r w:rsidR="00497E16" w:rsidRPr="00641D26">
        <w:rPr>
          <w:rFonts w:ascii="Arial" w:hAnsi="Arial" w:cs="Arial"/>
          <w:i/>
          <w:iCs/>
          <w:sz w:val="22"/>
          <w:szCs w:val="22"/>
        </w:rPr>
        <w:t xml:space="preserve"> La mora en el pago de la prima de la póliza o de los certificados o anexos que se expidan con fundamento en ella, </w:t>
      </w:r>
      <w:r w:rsidR="00497E16" w:rsidRPr="00641D26">
        <w:rPr>
          <w:rFonts w:ascii="Arial" w:hAnsi="Arial" w:cs="Arial"/>
          <w:i/>
          <w:iCs/>
          <w:sz w:val="22"/>
          <w:szCs w:val="22"/>
          <w:u w:val="single"/>
        </w:rPr>
        <w:t>producirá la terminación automática del contrato</w:t>
      </w:r>
      <w:r w:rsidR="00497E16" w:rsidRPr="00641D26">
        <w:rPr>
          <w:rFonts w:ascii="Arial" w:hAnsi="Arial" w:cs="Arial"/>
          <w:i/>
          <w:iCs/>
          <w:sz w:val="22"/>
          <w:szCs w:val="22"/>
        </w:rPr>
        <w:t xml:space="preserve"> y dará derecho al asegurador para exigir el pago de la prima devengada y de los gastos causados con ocasión de la expedición del contrato.</w:t>
      </w:r>
      <w:r w:rsidRPr="00641D26">
        <w:rPr>
          <w:rFonts w:ascii="Arial" w:hAnsi="Arial" w:cs="Arial"/>
          <w:i/>
          <w:iCs/>
          <w:sz w:val="22"/>
          <w:szCs w:val="22"/>
        </w:rPr>
        <w:t>”</w:t>
      </w:r>
    </w:p>
    <w:p w14:paraId="7AB3515A" w14:textId="77777777" w:rsidR="00DD3E7D" w:rsidRPr="00641D26" w:rsidRDefault="00DD3E7D" w:rsidP="00641D26">
      <w:pPr>
        <w:spacing w:line="276" w:lineRule="auto"/>
        <w:ind w:right="474"/>
        <w:jc w:val="both"/>
        <w:rPr>
          <w:rFonts w:ascii="Arial" w:hAnsi="Arial" w:cs="Arial"/>
          <w:sz w:val="22"/>
          <w:szCs w:val="22"/>
        </w:rPr>
      </w:pPr>
    </w:p>
    <w:p w14:paraId="15573E35" w14:textId="3E6C0FCC" w:rsidR="002D065B" w:rsidRPr="00641D26" w:rsidRDefault="00332C0E" w:rsidP="00641D26">
      <w:pPr>
        <w:spacing w:line="276" w:lineRule="auto"/>
        <w:jc w:val="both"/>
        <w:rPr>
          <w:rFonts w:ascii="Arial" w:hAnsi="Arial" w:cs="Arial"/>
          <w:sz w:val="22"/>
          <w:szCs w:val="22"/>
        </w:rPr>
      </w:pPr>
      <w:r w:rsidRPr="00641D26">
        <w:rPr>
          <w:rFonts w:ascii="Arial" w:hAnsi="Arial" w:cs="Arial"/>
          <w:sz w:val="22"/>
          <w:szCs w:val="22"/>
        </w:rPr>
        <w:t>Conforme a lo indicado</w:t>
      </w:r>
      <w:r w:rsidR="00DD3E7D" w:rsidRPr="00641D26">
        <w:rPr>
          <w:rFonts w:ascii="Arial" w:hAnsi="Arial" w:cs="Arial"/>
          <w:sz w:val="22"/>
          <w:szCs w:val="22"/>
        </w:rPr>
        <w:t>,</w:t>
      </w:r>
      <w:r w:rsidR="0088368B" w:rsidRPr="00641D26">
        <w:rPr>
          <w:rFonts w:ascii="Arial" w:hAnsi="Arial" w:cs="Arial"/>
          <w:sz w:val="22"/>
          <w:szCs w:val="22"/>
        </w:rPr>
        <w:t xml:space="preserve"> es preciso manifestar que</w:t>
      </w:r>
      <w:r w:rsidRPr="00641D26">
        <w:rPr>
          <w:rFonts w:ascii="Arial" w:hAnsi="Arial" w:cs="Arial"/>
          <w:sz w:val="22"/>
          <w:szCs w:val="22"/>
        </w:rPr>
        <w:t>,</w:t>
      </w:r>
      <w:r w:rsidR="0088368B" w:rsidRPr="00641D26">
        <w:rPr>
          <w:rFonts w:ascii="Arial" w:hAnsi="Arial" w:cs="Arial"/>
          <w:sz w:val="22"/>
          <w:szCs w:val="22"/>
        </w:rPr>
        <w:t xml:space="preserve"> en la norma que regula el contrato de seguro no existe obligación alguna para el asegurador de remitir una comunicación al asegurado a fin de comunicarle sobre la terminación del seguro por mora en el pago de la prima, toda vez que dicha consecuencia opera por ministerio de la ley, es decir </w:t>
      </w:r>
      <w:r w:rsidR="00E52AFE" w:rsidRPr="00641D26">
        <w:rPr>
          <w:rFonts w:ascii="Arial" w:hAnsi="Arial" w:cs="Arial"/>
          <w:sz w:val="22"/>
          <w:szCs w:val="22"/>
        </w:rPr>
        <w:t xml:space="preserve">que </w:t>
      </w:r>
      <w:r w:rsidR="0088368B" w:rsidRPr="00641D26">
        <w:rPr>
          <w:rFonts w:ascii="Arial" w:hAnsi="Arial" w:cs="Arial"/>
          <w:sz w:val="22"/>
          <w:szCs w:val="22"/>
        </w:rPr>
        <w:t>una vez el asegurado incurre en mora</w:t>
      </w:r>
      <w:r w:rsidR="00E52AFE" w:rsidRPr="00641D26">
        <w:rPr>
          <w:rFonts w:ascii="Arial" w:hAnsi="Arial" w:cs="Arial"/>
          <w:sz w:val="22"/>
          <w:szCs w:val="22"/>
        </w:rPr>
        <w:t>,</w:t>
      </w:r>
      <w:r w:rsidR="0088368B" w:rsidRPr="00641D26">
        <w:rPr>
          <w:rFonts w:ascii="Arial" w:hAnsi="Arial" w:cs="Arial"/>
          <w:sz w:val="22"/>
          <w:szCs w:val="22"/>
        </w:rPr>
        <w:t xml:space="preserve"> el contrato se termina y por lo tanto</w:t>
      </w:r>
      <w:r w:rsidR="00BE7EE8" w:rsidRPr="00641D26">
        <w:rPr>
          <w:rFonts w:ascii="Arial" w:hAnsi="Arial" w:cs="Arial"/>
          <w:sz w:val="22"/>
          <w:szCs w:val="22"/>
        </w:rPr>
        <w:t>,</w:t>
      </w:r>
      <w:r w:rsidR="0088368B" w:rsidRPr="00641D26">
        <w:rPr>
          <w:rFonts w:ascii="Arial" w:hAnsi="Arial" w:cs="Arial"/>
          <w:sz w:val="22"/>
          <w:szCs w:val="22"/>
        </w:rPr>
        <w:t xml:space="preserve"> no se exige comunicación alguna, esto es motivo suficiente para no remitir el documento que solicita en su petición</w:t>
      </w:r>
      <w:r w:rsidR="00BE7EE8" w:rsidRPr="00641D26">
        <w:rPr>
          <w:rFonts w:ascii="Arial" w:hAnsi="Arial" w:cs="Arial"/>
          <w:sz w:val="22"/>
          <w:szCs w:val="22"/>
        </w:rPr>
        <w:t>, puesto</w:t>
      </w:r>
      <w:r w:rsidR="0088368B" w:rsidRPr="00641D26">
        <w:rPr>
          <w:rFonts w:ascii="Arial" w:hAnsi="Arial" w:cs="Arial"/>
          <w:sz w:val="22"/>
          <w:szCs w:val="22"/>
        </w:rPr>
        <w:t xml:space="preserve"> que no existe</w:t>
      </w:r>
      <w:r w:rsidR="00E52AFE" w:rsidRPr="00641D26">
        <w:rPr>
          <w:rFonts w:ascii="Arial" w:hAnsi="Arial" w:cs="Arial"/>
          <w:sz w:val="22"/>
          <w:szCs w:val="22"/>
        </w:rPr>
        <w:t xml:space="preserve"> porque la ley no lo exige</w:t>
      </w:r>
      <w:r w:rsidR="0088368B" w:rsidRPr="00641D26">
        <w:rPr>
          <w:rFonts w:ascii="Arial" w:hAnsi="Arial" w:cs="Arial"/>
          <w:sz w:val="22"/>
          <w:szCs w:val="22"/>
        </w:rPr>
        <w:t xml:space="preserve">. </w:t>
      </w:r>
    </w:p>
    <w:p w14:paraId="49E7A936" w14:textId="77777777" w:rsidR="001E474D" w:rsidRDefault="001E474D" w:rsidP="00641D26">
      <w:pPr>
        <w:spacing w:line="276" w:lineRule="auto"/>
        <w:jc w:val="both"/>
        <w:rPr>
          <w:rFonts w:ascii="Arial" w:hAnsi="Arial" w:cs="Arial"/>
          <w:sz w:val="22"/>
          <w:szCs w:val="22"/>
        </w:rPr>
      </w:pPr>
    </w:p>
    <w:p w14:paraId="1B76BD98" w14:textId="2FCF972F" w:rsidR="00E73157" w:rsidRPr="00641D26" w:rsidRDefault="00E52AFE" w:rsidP="00641D26">
      <w:pPr>
        <w:spacing w:line="276" w:lineRule="auto"/>
        <w:jc w:val="both"/>
        <w:rPr>
          <w:rFonts w:ascii="Arial" w:hAnsi="Arial" w:cs="Arial"/>
          <w:sz w:val="22"/>
          <w:szCs w:val="22"/>
        </w:rPr>
      </w:pPr>
      <w:r w:rsidRPr="00641D26">
        <w:rPr>
          <w:rFonts w:ascii="Arial" w:hAnsi="Arial" w:cs="Arial"/>
          <w:sz w:val="22"/>
          <w:szCs w:val="22"/>
        </w:rPr>
        <w:t xml:space="preserve">Frente a </w:t>
      </w:r>
      <w:r w:rsidR="00E73157" w:rsidRPr="00641D26">
        <w:rPr>
          <w:rFonts w:ascii="Arial" w:hAnsi="Arial" w:cs="Arial"/>
          <w:sz w:val="22"/>
          <w:szCs w:val="22"/>
        </w:rPr>
        <w:t>la inexistente obligación de comunicar al asegurado sobre la terminación del seguro, además de la norma antes referida, la Corte Constitucional en sentencia de constitucionalidad, es decir con efectos vinculantes, ratificó que el asegurador no está obligado a remitir comunicación alguna a fin de informar sobre la terminación del contrato de seguro y para ilustrar lo referido se transcribe lo expuesto por el alto tribunal:</w:t>
      </w:r>
    </w:p>
    <w:p w14:paraId="35542C76" w14:textId="77777777" w:rsidR="00E73157" w:rsidRPr="00641D26" w:rsidRDefault="00E73157" w:rsidP="00641D26">
      <w:pPr>
        <w:spacing w:line="276" w:lineRule="auto"/>
        <w:jc w:val="both"/>
        <w:rPr>
          <w:rFonts w:ascii="Arial" w:hAnsi="Arial" w:cs="Arial"/>
          <w:sz w:val="22"/>
          <w:szCs w:val="22"/>
        </w:rPr>
      </w:pPr>
    </w:p>
    <w:p w14:paraId="793A8634" w14:textId="7271C42C" w:rsidR="00E73157" w:rsidRPr="00641D26" w:rsidRDefault="00E73157" w:rsidP="00641D26">
      <w:pPr>
        <w:spacing w:line="276" w:lineRule="auto"/>
        <w:ind w:left="708" w:right="474"/>
        <w:jc w:val="both"/>
        <w:rPr>
          <w:rFonts w:ascii="Arial" w:hAnsi="Arial" w:cs="Arial"/>
          <w:sz w:val="22"/>
          <w:szCs w:val="22"/>
        </w:rPr>
      </w:pPr>
      <w:r w:rsidRPr="00641D26">
        <w:rPr>
          <w:rFonts w:ascii="Arial" w:hAnsi="Arial" w:cs="Arial"/>
          <w:i/>
          <w:iCs/>
          <w:sz w:val="22"/>
          <w:szCs w:val="22"/>
        </w:rPr>
        <w:t xml:space="preserve">“Es del resorte del legislador expedir la regulación normativa atinente a las formas contractuales en general, en la cual tiene cabida lo relativo a su ejecución y por ende de las causales de incumplimiento, terminación y sus consecuencias, entre ellas, las sanciones a que puede dar lugar, según la </w:t>
      </w:r>
      <w:r w:rsidRPr="00641D26">
        <w:rPr>
          <w:rFonts w:ascii="Arial" w:hAnsi="Arial" w:cs="Arial"/>
          <w:i/>
          <w:iCs/>
          <w:sz w:val="22"/>
          <w:szCs w:val="22"/>
        </w:rPr>
        <w:lastRenderedPageBreak/>
        <w:t xml:space="preserve">naturaleza del contrato. De ahí </w:t>
      </w:r>
      <w:proofErr w:type="gramStart"/>
      <w:r w:rsidRPr="00641D26">
        <w:rPr>
          <w:rFonts w:ascii="Arial" w:hAnsi="Arial" w:cs="Arial"/>
          <w:i/>
          <w:iCs/>
          <w:sz w:val="22"/>
          <w:szCs w:val="22"/>
        </w:rPr>
        <w:t>que</w:t>
      </w:r>
      <w:proofErr w:type="gramEnd"/>
      <w:r w:rsidRPr="00641D26">
        <w:rPr>
          <w:rFonts w:ascii="Arial" w:hAnsi="Arial" w:cs="Arial"/>
          <w:i/>
          <w:iCs/>
          <w:sz w:val="22"/>
          <w:szCs w:val="22"/>
        </w:rPr>
        <w:t xml:space="preserve"> en principio, el legislador esté habilitado para en ejercicio de esa facultad, configurar para la actividad aseguradora, los efectos jurídicos que producen las actuaciones contractuales que impliquen un incumplimiento de las obligaciones contraídas por las partes en la negociación celebrada, más aún cuando se trata de una actividad que el constituyente calificó como de interés público. </w:t>
      </w:r>
      <w:r w:rsidRPr="00641D26">
        <w:rPr>
          <w:rFonts w:ascii="Arial" w:hAnsi="Arial" w:cs="Arial"/>
          <w:i/>
          <w:iCs/>
          <w:sz w:val="22"/>
          <w:szCs w:val="22"/>
          <w:u w:val="single"/>
        </w:rPr>
        <w:t>De esta manera, el legislador, en ejercicio de esa facultad, consagró como causal de terminación del contrato de seguro, la constitución en mora del tomador en el pago de la prima de la póliza o de los certificados o anexos que se expidan con fundamento en la misma</w:t>
      </w:r>
      <w:r w:rsidRPr="00641D26">
        <w:rPr>
          <w:rFonts w:ascii="Arial" w:hAnsi="Arial" w:cs="Arial"/>
          <w:i/>
          <w:iCs/>
          <w:sz w:val="22"/>
          <w:szCs w:val="22"/>
        </w:rPr>
        <w:t xml:space="preserve">, estableciendo de esta manera un régimen legal más restrictivo que el imperante hasta la entrada en vigencia de la Ley 45 de 1990, al determinar un efecto inmediato para esa situación, </w:t>
      </w:r>
      <w:r w:rsidRPr="00641D26">
        <w:rPr>
          <w:rFonts w:ascii="Arial" w:hAnsi="Arial" w:cs="Arial"/>
          <w:b/>
          <w:bCs/>
          <w:i/>
          <w:iCs/>
          <w:sz w:val="22"/>
          <w:szCs w:val="22"/>
          <w:u w:val="single"/>
        </w:rPr>
        <w:t>sin necesidad de requerimiento previo al tomador, ni aviso anticipado que le comunique la razón del mismo</w:t>
      </w:r>
      <w:r w:rsidRPr="00641D26">
        <w:rPr>
          <w:rFonts w:ascii="Arial" w:hAnsi="Arial" w:cs="Arial"/>
          <w:i/>
          <w:iCs/>
          <w:sz w:val="22"/>
          <w:szCs w:val="22"/>
        </w:rPr>
        <w:t>. Ese tratamiento normativo en concepto de esta Corte no contradice el ordenamiento superior; toda vez que, por el contrario, se ajusta y desarrolla sus mandamientos. Configura sustento esencial de la terminación automática del contrato de seguro, la prevalencia de los principios de la buena fe, diligencia, equilibrio e igualdad de las partes contratantes.”</w:t>
      </w:r>
      <w:r w:rsidRPr="00641D26">
        <w:rPr>
          <w:rStyle w:val="Refdenotaalpie"/>
          <w:rFonts w:ascii="Arial" w:hAnsi="Arial" w:cs="Arial"/>
          <w:i/>
          <w:iCs/>
          <w:sz w:val="22"/>
          <w:szCs w:val="22"/>
        </w:rPr>
        <w:footnoteReference w:id="1"/>
      </w:r>
      <w:r w:rsidR="001E474D">
        <w:rPr>
          <w:rFonts w:ascii="Arial" w:hAnsi="Arial" w:cs="Arial"/>
          <w:i/>
          <w:iCs/>
          <w:sz w:val="22"/>
          <w:szCs w:val="22"/>
        </w:rPr>
        <w:t xml:space="preserve"> (énfasis propio)</w:t>
      </w:r>
    </w:p>
    <w:p w14:paraId="0B2A3EEF" w14:textId="77777777" w:rsidR="00E73157" w:rsidRPr="00641D26" w:rsidRDefault="00E73157" w:rsidP="00641D26">
      <w:pPr>
        <w:spacing w:line="276" w:lineRule="auto"/>
        <w:jc w:val="both"/>
        <w:rPr>
          <w:rFonts w:ascii="Arial" w:hAnsi="Arial" w:cs="Arial"/>
          <w:sz w:val="22"/>
          <w:szCs w:val="22"/>
        </w:rPr>
      </w:pPr>
    </w:p>
    <w:p w14:paraId="6EBD20A0" w14:textId="77777777" w:rsidR="00E73157" w:rsidRPr="00641D26" w:rsidRDefault="00E73157" w:rsidP="00641D26">
      <w:pPr>
        <w:spacing w:line="276" w:lineRule="auto"/>
        <w:jc w:val="both"/>
        <w:rPr>
          <w:rFonts w:ascii="Arial" w:hAnsi="Arial" w:cs="Arial"/>
          <w:sz w:val="22"/>
          <w:szCs w:val="22"/>
        </w:rPr>
      </w:pPr>
      <w:r w:rsidRPr="00641D26">
        <w:rPr>
          <w:rFonts w:ascii="Arial" w:hAnsi="Arial" w:cs="Arial"/>
          <w:sz w:val="22"/>
          <w:szCs w:val="22"/>
        </w:rPr>
        <w:t xml:space="preserve">Adicionalmente la terminación automática del contrato de seguro por la mora en el pago de la prima no desconoce la igualdad de las partes contratantes y sobre esto se ha pronunciado la Corte Constitucional: </w:t>
      </w:r>
    </w:p>
    <w:p w14:paraId="6899971A" w14:textId="77777777" w:rsidR="00E73157" w:rsidRPr="00641D26" w:rsidRDefault="00E73157" w:rsidP="00641D26">
      <w:pPr>
        <w:spacing w:line="276" w:lineRule="auto"/>
        <w:jc w:val="both"/>
        <w:rPr>
          <w:rFonts w:ascii="Arial" w:hAnsi="Arial" w:cs="Arial"/>
          <w:sz w:val="22"/>
          <w:szCs w:val="22"/>
        </w:rPr>
      </w:pPr>
    </w:p>
    <w:p w14:paraId="6746BFBF" w14:textId="77777777" w:rsidR="00E73157" w:rsidRPr="00641D26" w:rsidRDefault="00E73157" w:rsidP="001E474D">
      <w:pPr>
        <w:spacing w:line="276" w:lineRule="auto"/>
        <w:ind w:left="709" w:right="709"/>
        <w:jc w:val="both"/>
        <w:rPr>
          <w:rFonts w:ascii="Arial" w:hAnsi="Arial" w:cs="Arial"/>
          <w:sz w:val="22"/>
          <w:szCs w:val="22"/>
        </w:rPr>
      </w:pPr>
      <w:r w:rsidRPr="00641D26">
        <w:rPr>
          <w:rFonts w:ascii="Arial" w:hAnsi="Arial" w:cs="Arial"/>
          <w:i/>
          <w:iCs/>
          <w:sz w:val="22"/>
          <w:szCs w:val="22"/>
        </w:rPr>
        <w:t>“La terminación automática del contrato de seguro por la mora en el pago de la prima de la póliza o de los certificados o anexos que se expidan con fundamento en ella, no desconoce el principio de la igualdad de las partes contratantes, sino que por el contrario lo atiende, como quiera que por las razones señaladas, se coloca en un plano de equidad al asegurador frente al tomador por los riesgos contratados, obligación que ha asumido desde que comenzó la vigencia del contrato, al determinar que cesen sus obligaciones dada la ruptura del nexo de reciprocidad e interdependencia entre ellos y en forma atribuible al tomador, quien a su vez ha sido beneficiado con un aumento del plazo para pagar. De lo contrario, se estaría sometiendo a la compañía aseguradora a un inequitativo esfuerzo por continuar cumpliendo con lo debido y a una injustificada permanencia en la situación contractual señalada, desconociendo así mismo la aplicación del principio de la "</w:t>
      </w:r>
      <w:proofErr w:type="spellStart"/>
      <w:r w:rsidRPr="00641D26">
        <w:rPr>
          <w:rFonts w:ascii="Arial" w:hAnsi="Arial" w:cs="Arial"/>
          <w:i/>
          <w:iCs/>
          <w:sz w:val="22"/>
          <w:szCs w:val="22"/>
        </w:rPr>
        <w:t>Exceptio</w:t>
      </w:r>
      <w:proofErr w:type="spellEnd"/>
      <w:r w:rsidRPr="00641D26">
        <w:rPr>
          <w:rFonts w:ascii="Arial" w:hAnsi="Arial" w:cs="Arial"/>
          <w:i/>
          <w:iCs/>
          <w:sz w:val="22"/>
          <w:szCs w:val="22"/>
        </w:rPr>
        <w:t xml:space="preserve"> non </w:t>
      </w:r>
      <w:proofErr w:type="spellStart"/>
      <w:r w:rsidRPr="00641D26">
        <w:rPr>
          <w:rFonts w:ascii="Arial" w:hAnsi="Arial" w:cs="Arial"/>
          <w:i/>
          <w:iCs/>
          <w:sz w:val="22"/>
          <w:szCs w:val="22"/>
        </w:rPr>
        <w:t>adimpleti</w:t>
      </w:r>
      <w:proofErr w:type="spellEnd"/>
      <w:r w:rsidRPr="00641D26">
        <w:rPr>
          <w:rFonts w:ascii="Arial" w:hAnsi="Arial" w:cs="Arial"/>
          <w:i/>
          <w:iCs/>
          <w:sz w:val="22"/>
          <w:szCs w:val="22"/>
        </w:rPr>
        <w:t xml:space="preserve"> contractus". </w:t>
      </w:r>
      <w:r w:rsidRPr="00641D26">
        <w:rPr>
          <w:rFonts w:ascii="Arial" w:hAnsi="Arial" w:cs="Arial"/>
          <w:b/>
          <w:bCs/>
          <w:i/>
          <w:iCs/>
          <w:sz w:val="22"/>
          <w:szCs w:val="22"/>
          <w:u w:val="single"/>
        </w:rPr>
        <w:t xml:space="preserve">La facultad de terminación automática del contrato de seguro ante el incumplimiento por parte del tomador del pago de la prima, es tan sólo la materialización de los principios expuestos, los cuales están protegidos constitucionalmente y por tanto no vulnera los derechos ni intereses patrimoniales del </w:t>
      </w:r>
      <w:r w:rsidRPr="00641D26">
        <w:rPr>
          <w:rFonts w:ascii="Arial" w:hAnsi="Arial" w:cs="Arial"/>
          <w:b/>
          <w:bCs/>
          <w:i/>
          <w:iCs/>
          <w:sz w:val="22"/>
          <w:szCs w:val="22"/>
          <w:u w:val="single"/>
        </w:rPr>
        <w:lastRenderedPageBreak/>
        <w:t>tomador, ni del beneficiario, ni del asegurado</w:t>
      </w:r>
      <w:r w:rsidRPr="00641D26">
        <w:rPr>
          <w:rFonts w:ascii="Arial" w:hAnsi="Arial" w:cs="Arial"/>
          <w:i/>
          <w:iCs/>
          <w:sz w:val="22"/>
          <w:szCs w:val="22"/>
        </w:rPr>
        <w:t>, como ha pretendido argumentar la accionante.”</w:t>
      </w:r>
      <w:r w:rsidRPr="00641D26">
        <w:rPr>
          <w:rStyle w:val="Refdenotaalpie"/>
          <w:rFonts w:ascii="Arial" w:hAnsi="Arial" w:cs="Arial"/>
          <w:i/>
          <w:iCs/>
          <w:sz w:val="22"/>
          <w:szCs w:val="22"/>
        </w:rPr>
        <w:footnoteReference w:id="2"/>
      </w:r>
    </w:p>
    <w:p w14:paraId="506E3878" w14:textId="77777777" w:rsidR="00E73157" w:rsidRPr="00641D26" w:rsidRDefault="00E73157" w:rsidP="00641D26">
      <w:pPr>
        <w:spacing w:line="276" w:lineRule="auto"/>
        <w:jc w:val="both"/>
        <w:rPr>
          <w:rFonts w:ascii="Arial" w:hAnsi="Arial" w:cs="Arial"/>
          <w:sz w:val="22"/>
          <w:szCs w:val="22"/>
        </w:rPr>
      </w:pPr>
    </w:p>
    <w:p w14:paraId="52A6ED55" w14:textId="5A3B7DAB" w:rsidR="00E52AFE" w:rsidRDefault="00E73157" w:rsidP="00641D26">
      <w:pPr>
        <w:spacing w:line="276" w:lineRule="auto"/>
        <w:jc w:val="both"/>
        <w:rPr>
          <w:rFonts w:ascii="Arial" w:hAnsi="Arial" w:cs="Arial"/>
          <w:sz w:val="22"/>
          <w:szCs w:val="22"/>
        </w:rPr>
      </w:pPr>
      <w:r w:rsidRPr="00641D26">
        <w:rPr>
          <w:rFonts w:ascii="Arial" w:hAnsi="Arial" w:cs="Arial"/>
          <w:sz w:val="22"/>
          <w:szCs w:val="22"/>
        </w:rPr>
        <w:t xml:space="preserve">En síntesis, para el caso del señor Saul Martínez (QEPD) el contrato de seguro solamente estuvo vigente hasta el 28 de octubre de 2018, comoquiera que hasta ese periodo BBVA Seguros de Vida Colombia S.A. recibió la prima como contraprestación del </w:t>
      </w:r>
      <w:r w:rsidR="00D11E90">
        <w:rPr>
          <w:rFonts w:ascii="Arial" w:hAnsi="Arial" w:cs="Arial"/>
          <w:sz w:val="22"/>
          <w:szCs w:val="22"/>
        </w:rPr>
        <w:t>vínculo</w:t>
      </w:r>
      <w:r w:rsidRPr="00641D26">
        <w:rPr>
          <w:rFonts w:ascii="Arial" w:hAnsi="Arial" w:cs="Arial"/>
          <w:sz w:val="22"/>
          <w:szCs w:val="22"/>
        </w:rPr>
        <w:t xml:space="preserve"> contractual, por lo tanto</w:t>
      </w:r>
      <w:r w:rsidR="00641D26">
        <w:rPr>
          <w:rFonts w:ascii="Arial" w:hAnsi="Arial" w:cs="Arial"/>
          <w:sz w:val="22"/>
          <w:szCs w:val="22"/>
        </w:rPr>
        <w:t>,</w:t>
      </w:r>
      <w:r w:rsidRPr="00641D26">
        <w:rPr>
          <w:rFonts w:ascii="Arial" w:hAnsi="Arial" w:cs="Arial"/>
          <w:sz w:val="22"/>
          <w:szCs w:val="22"/>
        </w:rPr>
        <w:t xml:space="preserve"> debido a la naturaleza onerosa de este tipo de contrato, en el momento en que el señor </w:t>
      </w:r>
      <w:r w:rsidR="00D91F9C" w:rsidRPr="00641D26">
        <w:rPr>
          <w:rFonts w:ascii="Arial" w:hAnsi="Arial" w:cs="Arial"/>
          <w:sz w:val="22"/>
          <w:szCs w:val="22"/>
        </w:rPr>
        <w:t>Martínez</w:t>
      </w:r>
      <w:r w:rsidRPr="00641D26">
        <w:rPr>
          <w:rFonts w:ascii="Arial" w:hAnsi="Arial" w:cs="Arial"/>
          <w:sz w:val="22"/>
          <w:szCs w:val="22"/>
        </w:rPr>
        <w:t xml:space="preserve"> no pagó la prima, el seguro terminó automáticamente y esta aseguradora no tenía obligación alguna de comunicarle por escrito dicha consecuencia</w:t>
      </w:r>
      <w:r w:rsidR="00D91F9C" w:rsidRPr="00641D26">
        <w:rPr>
          <w:rFonts w:ascii="Arial" w:hAnsi="Arial" w:cs="Arial"/>
          <w:sz w:val="22"/>
          <w:szCs w:val="22"/>
        </w:rPr>
        <w:t xml:space="preserve">, porque la terminación del aseguramiento ocurre inmediatamente al encontrarse en mora, por esta razón al momento en que ocurre el fallecimiento del deudor no existía aseguramiento alguno y por lo tanto se reitera la objeción al pago del seguro. </w:t>
      </w:r>
    </w:p>
    <w:p w14:paraId="6707859E" w14:textId="77777777" w:rsidR="001E474D" w:rsidRPr="00641D26" w:rsidRDefault="001E474D" w:rsidP="00641D26">
      <w:pPr>
        <w:spacing w:line="276" w:lineRule="auto"/>
        <w:jc w:val="both"/>
        <w:rPr>
          <w:rFonts w:ascii="Arial" w:hAnsi="Arial" w:cs="Arial"/>
          <w:sz w:val="22"/>
          <w:szCs w:val="22"/>
        </w:rPr>
      </w:pPr>
    </w:p>
    <w:p w14:paraId="6A194B59" w14:textId="17593138" w:rsidR="00D91F9C" w:rsidRPr="00641D26" w:rsidRDefault="00D91F9C" w:rsidP="00641D26">
      <w:pPr>
        <w:spacing w:line="276" w:lineRule="auto"/>
        <w:jc w:val="both"/>
        <w:rPr>
          <w:rFonts w:ascii="Arial" w:hAnsi="Arial" w:cs="Arial"/>
          <w:sz w:val="22"/>
          <w:szCs w:val="22"/>
        </w:rPr>
      </w:pPr>
      <w:r w:rsidRPr="00641D26">
        <w:rPr>
          <w:rFonts w:ascii="Arial" w:hAnsi="Arial" w:cs="Arial"/>
          <w:sz w:val="22"/>
          <w:szCs w:val="22"/>
        </w:rPr>
        <w:t xml:space="preserve">Finalmente, es preciso manifestarle que esta compañía reitera la objeción al pago del seguro de vida deudor vinculado a la obligación No. 00130346509600099658 teniendo en cuenta que para la fecha de fallecimiento del señor Saul </w:t>
      </w:r>
      <w:r w:rsidR="006A2E14" w:rsidRPr="00641D26">
        <w:rPr>
          <w:rFonts w:ascii="Arial" w:hAnsi="Arial" w:cs="Arial"/>
          <w:sz w:val="22"/>
          <w:szCs w:val="22"/>
        </w:rPr>
        <w:t>Martínez</w:t>
      </w:r>
      <w:r w:rsidRPr="00641D26">
        <w:rPr>
          <w:rFonts w:ascii="Arial" w:hAnsi="Arial" w:cs="Arial"/>
          <w:sz w:val="22"/>
          <w:szCs w:val="22"/>
        </w:rPr>
        <w:t xml:space="preserve"> el mismo no se encontraba vigente, puesto que desde el 28 de octubre de 2018 terminó por mora en el pago de la prima, pero además esta aseguradora objeta el pago del </w:t>
      </w:r>
      <w:r w:rsidR="006A2E14" w:rsidRPr="00641D26">
        <w:rPr>
          <w:rFonts w:ascii="Arial" w:hAnsi="Arial" w:cs="Arial"/>
          <w:sz w:val="22"/>
          <w:szCs w:val="22"/>
        </w:rPr>
        <w:t>seguro porque a la fecha se ha consolidado la prescripción ordinaria derivada del contrato de seguro. Al respecto no puede pasarse por alto que nuestro ordenamiento jurídico, especialmente el art</w:t>
      </w:r>
      <w:r w:rsidR="00D11E90">
        <w:rPr>
          <w:rFonts w:ascii="Arial" w:hAnsi="Arial" w:cs="Arial"/>
          <w:sz w:val="22"/>
          <w:szCs w:val="22"/>
        </w:rPr>
        <w:t>í</w:t>
      </w:r>
      <w:r w:rsidR="006A2E14" w:rsidRPr="00641D26">
        <w:rPr>
          <w:rFonts w:ascii="Arial" w:hAnsi="Arial" w:cs="Arial"/>
          <w:sz w:val="22"/>
          <w:szCs w:val="22"/>
        </w:rPr>
        <w:t xml:space="preserve">culo 1081 del </w:t>
      </w:r>
      <w:proofErr w:type="spellStart"/>
      <w:r w:rsidR="006A2E14" w:rsidRPr="00641D26">
        <w:rPr>
          <w:rFonts w:ascii="Arial" w:hAnsi="Arial" w:cs="Arial"/>
          <w:sz w:val="22"/>
          <w:szCs w:val="22"/>
        </w:rPr>
        <w:t>C.Co</w:t>
      </w:r>
      <w:proofErr w:type="spellEnd"/>
      <w:r w:rsidR="006A2E14" w:rsidRPr="00641D26">
        <w:rPr>
          <w:rFonts w:ascii="Arial" w:hAnsi="Arial" w:cs="Arial"/>
          <w:sz w:val="22"/>
          <w:szCs w:val="22"/>
        </w:rPr>
        <w:t xml:space="preserve">. consagra un régimen especial de prescripción en materia de seguros e indica que el interesado debe ejercer las acciones pertinentes en contra de la aseguradora dentro del término de dos años contados a partir del conocimiento del hecho que da base a la acción, así las cosas el hecho que da base a la acción es el fallecimiento del señor Saul Martínez ocurrido el 3 de enero de 2019, del cual la peticionaria tuvo conocimiento, por lo </w:t>
      </w:r>
      <w:r w:rsidR="00D11E90">
        <w:rPr>
          <w:rFonts w:ascii="Arial" w:hAnsi="Arial" w:cs="Arial"/>
          <w:sz w:val="22"/>
          <w:szCs w:val="22"/>
        </w:rPr>
        <w:t>tanto,</w:t>
      </w:r>
      <w:r w:rsidR="006A2E14" w:rsidRPr="00641D26">
        <w:rPr>
          <w:rFonts w:ascii="Arial" w:hAnsi="Arial" w:cs="Arial"/>
          <w:sz w:val="22"/>
          <w:szCs w:val="22"/>
        </w:rPr>
        <w:t xml:space="preserve"> la señora Libia Méndez tenía hasta el 3 de enero de 2021 para ejercer cualquier acción en contra de BBVA Seguros de Vida Colombia S.A. con la finalidad de zanjar la discusión sobre el pago solicitado</w:t>
      </w:r>
      <w:r w:rsidR="00D11E90">
        <w:rPr>
          <w:rFonts w:ascii="Arial" w:hAnsi="Arial" w:cs="Arial"/>
          <w:sz w:val="22"/>
          <w:szCs w:val="22"/>
        </w:rPr>
        <w:t>; sin embargo,</w:t>
      </w:r>
      <w:r w:rsidR="006A2E14" w:rsidRPr="00641D26">
        <w:rPr>
          <w:rFonts w:ascii="Arial" w:hAnsi="Arial" w:cs="Arial"/>
          <w:sz w:val="22"/>
          <w:szCs w:val="22"/>
        </w:rPr>
        <w:t xml:space="preserve"> ha</w:t>
      </w:r>
      <w:r w:rsidR="00641D26">
        <w:rPr>
          <w:rFonts w:ascii="Arial" w:hAnsi="Arial" w:cs="Arial"/>
          <w:sz w:val="22"/>
          <w:szCs w:val="22"/>
        </w:rPr>
        <w:t>n</w:t>
      </w:r>
      <w:r w:rsidR="006A2E14" w:rsidRPr="00641D26">
        <w:rPr>
          <w:rFonts w:ascii="Arial" w:hAnsi="Arial" w:cs="Arial"/>
          <w:sz w:val="22"/>
          <w:szCs w:val="22"/>
        </w:rPr>
        <w:t xml:space="preserve"> transcurrido más de 5 años desde la muerte del señor Martínez sin que ejerciera las acciones pertinentes y en consecuencia operó el fenómeno extintivo que impide a esta compañía reconocer obligaciones a su favor.</w:t>
      </w:r>
    </w:p>
    <w:p w14:paraId="7580F1BF" w14:textId="77777777" w:rsidR="00641D26" w:rsidRPr="00641D26" w:rsidRDefault="00641D26" w:rsidP="00641D26">
      <w:pPr>
        <w:spacing w:line="276" w:lineRule="auto"/>
        <w:jc w:val="both"/>
        <w:rPr>
          <w:rFonts w:ascii="Arial" w:hAnsi="Arial" w:cs="Arial"/>
          <w:sz w:val="22"/>
          <w:szCs w:val="22"/>
        </w:rPr>
      </w:pPr>
    </w:p>
    <w:p w14:paraId="4270F66C" w14:textId="60CBF129" w:rsidR="006A2E14" w:rsidRPr="00641D26" w:rsidRDefault="006A2E14" w:rsidP="00641D26">
      <w:pPr>
        <w:spacing w:line="276" w:lineRule="auto"/>
        <w:jc w:val="both"/>
        <w:rPr>
          <w:rFonts w:ascii="Arial" w:hAnsi="Arial" w:cs="Arial"/>
          <w:sz w:val="22"/>
          <w:szCs w:val="22"/>
        </w:rPr>
      </w:pPr>
      <w:r w:rsidRPr="00641D26">
        <w:rPr>
          <w:rFonts w:ascii="Arial" w:hAnsi="Arial" w:cs="Arial"/>
          <w:sz w:val="22"/>
          <w:szCs w:val="22"/>
        </w:rPr>
        <w:t xml:space="preserve">Recuérdese que </w:t>
      </w:r>
      <w:r w:rsidR="00D11E90">
        <w:rPr>
          <w:rFonts w:ascii="Arial" w:hAnsi="Arial" w:cs="Arial"/>
          <w:sz w:val="22"/>
          <w:szCs w:val="22"/>
        </w:rPr>
        <w:t>el artículo</w:t>
      </w:r>
      <w:r w:rsidRPr="00641D26">
        <w:rPr>
          <w:rFonts w:ascii="Arial" w:hAnsi="Arial" w:cs="Arial"/>
          <w:sz w:val="22"/>
          <w:szCs w:val="22"/>
        </w:rPr>
        <w:t xml:space="preserve"> 1081 antes referido dispone textualmente </w:t>
      </w:r>
      <w:r w:rsidR="00641D26" w:rsidRPr="00641D26">
        <w:rPr>
          <w:rFonts w:ascii="Arial" w:hAnsi="Arial" w:cs="Arial"/>
          <w:sz w:val="22"/>
          <w:szCs w:val="22"/>
        </w:rPr>
        <w:t>lo siguiente:</w:t>
      </w:r>
    </w:p>
    <w:p w14:paraId="2A1A7BF7" w14:textId="77777777" w:rsidR="00641D26" w:rsidRDefault="00641D26" w:rsidP="00641D26">
      <w:pPr>
        <w:spacing w:before="75" w:after="75" w:line="276" w:lineRule="auto"/>
        <w:ind w:leftChars="150" w:left="360" w:rightChars="150" w:right="360"/>
        <w:textAlignment w:val="baseline"/>
        <w:outlineLvl w:val="0"/>
        <w:rPr>
          <w:rFonts w:ascii="Arial" w:hAnsi="Arial" w:cs="Arial"/>
          <w:b/>
          <w:bCs/>
          <w:i/>
          <w:iCs/>
          <w:kern w:val="36"/>
          <w:sz w:val="22"/>
          <w:szCs w:val="22"/>
        </w:rPr>
      </w:pPr>
    </w:p>
    <w:p w14:paraId="11083938" w14:textId="19534212" w:rsidR="00641D26" w:rsidRPr="00641D26" w:rsidRDefault="00641D26" w:rsidP="001E474D">
      <w:pPr>
        <w:spacing w:before="75" w:after="75" w:line="276" w:lineRule="auto"/>
        <w:ind w:left="709" w:right="709"/>
        <w:jc w:val="both"/>
        <w:textAlignment w:val="baseline"/>
        <w:outlineLvl w:val="0"/>
        <w:rPr>
          <w:rFonts w:ascii="Arial" w:hAnsi="Arial" w:cs="Arial"/>
          <w:b/>
          <w:bCs/>
          <w:i/>
          <w:iCs/>
          <w:kern w:val="36"/>
          <w:sz w:val="22"/>
          <w:szCs w:val="22"/>
        </w:rPr>
      </w:pPr>
      <w:r w:rsidRPr="00641D26">
        <w:rPr>
          <w:rFonts w:ascii="Arial" w:hAnsi="Arial" w:cs="Arial"/>
          <w:b/>
          <w:bCs/>
          <w:i/>
          <w:iCs/>
          <w:kern w:val="36"/>
          <w:sz w:val="22"/>
          <w:szCs w:val="22"/>
        </w:rPr>
        <w:t>“Artículo 1081. Prescripción de acciones</w:t>
      </w:r>
    </w:p>
    <w:p w14:paraId="396B87A5" w14:textId="3E94FD95" w:rsidR="00641D26" w:rsidRPr="00641D26" w:rsidRDefault="00641D26" w:rsidP="001E474D">
      <w:pPr>
        <w:spacing w:line="276" w:lineRule="auto"/>
        <w:ind w:left="709" w:right="709"/>
        <w:jc w:val="both"/>
        <w:rPr>
          <w:rFonts w:ascii="Arial" w:hAnsi="Arial" w:cs="Arial"/>
          <w:i/>
          <w:iCs/>
          <w:sz w:val="22"/>
          <w:szCs w:val="22"/>
        </w:rPr>
      </w:pPr>
      <w:r w:rsidRPr="00641D26">
        <w:rPr>
          <w:rFonts w:ascii="Arial" w:hAnsi="Arial" w:cs="Arial"/>
          <w:i/>
          <w:iCs/>
          <w:sz w:val="22"/>
          <w:szCs w:val="22"/>
        </w:rPr>
        <w:t>La prescripción de las acciones que se derivan del contrato de seguro o de las disposiciones que lo rigen podrá ser ordinaria o extraordinaria.</w:t>
      </w:r>
      <w:r w:rsidRPr="00641D26">
        <w:rPr>
          <w:rFonts w:ascii="Arial" w:hAnsi="Arial" w:cs="Arial"/>
          <w:i/>
          <w:iCs/>
          <w:sz w:val="22"/>
          <w:szCs w:val="22"/>
        </w:rPr>
        <w:br/>
      </w:r>
      <w:r w:rsidRPr="00641D26">
        <w:rPr>
          <w:rFonts w:ascii="Arial" w:hAnsi="Arial" w:cs="Arial"/>
          <w:i/>
          <w:iCs/>
          <w:sz w:val="22"/>
          <w:szCs w:val="22"/>
        </w:rPr>
        <w:br/>
      </w:r>
      <w:r w:rsidRPr="00641D26">
        <w:rPr>
          <w:rFonts w:ascii="Arial" w:hAnsi="Arial" w:cs="Arial"/>
          <w:b/>
          <w:bCs/>
          <w:i/>
          <w:iCs/>
          <w:sz w:val="22"/>
          <w:szCs w:val="22"/>
          <w:u w:val="single"/>
        </w:rPr>
        <w:t>La prescripción ordinaria será de dos años y empezará a correr desde el momento en que el interesado haya tenido o debido tener conocimiento del hecho que da base a la acción</w:t>
      </w:r>
      <w:r w:rsidRPr="00641D26">
        <w:rPr>
          <w:rFonts w:ascii="Arial" w:hAnsi="Arial" w:cs="Arial"/>
          <w:i/>
          <w:iCs/>
          <w:sz w:val="22"/>
          <w:szCs w:val="22"/>
        </w:rPr>
        <w:t>.</w:t>
      </w:r>
      <w:r w:rsidRPr="00641D26">
        <w:rPr>
          <w:rFonts w:ascii="Arial" w:hAnsi="Arial" w:cs="Arial"/>
          <w:i/>
          <w:iCs/>
          <w:sz w:val="22"/>
          <w:szCs w:val="22"/>
        </w:rPr>
        <w:br/>
      </w:r>
      <w:r w:rsidRPr="00641D26">
        <w:rPr>
          <w:rFonts w:ascii="Arial" w:hAnsi="Arial" w:cs="Arial"/>
          <w:i/>
          <w:iCs/>
          <w:sz w:val="22"/>
          <w:szCs w:val="22"/>
        </w:rPr>
        <w:lastRenderedPageBreak/>
        <w:br/>
        <w:t>La prescripción extraordinaria será de cinco años, correrá contra toda clase de personas y empezará a contarse desde el momento en que nace el respectivo derecho.</w:t>
      </w:r>
      <w:r w:rsidRPr="00641D26">
        <w:rPr>
          <w:rFonts w:ascii="Arial" w:hAnsi="Arial" w:cs="Arial"/>
          <w:i/>
          <w:iCs/>
          <w:sz w:val="22"/>
          <w:szCs w:val="22"/>
        </w:rPr>
        <w:br/>
      </w:r>
      <w:r w:rsidRPr="00641D26">
        <w:rPr>
          <w:rFonts w:ascii="Arial" w:hAnsi="Arial" w:cs="Arial"/>
          <w:i/>
          <w:iCs/>
          <w:sz w:val="22"/>
          <w:szCs w:val="22"/>
        </w:rPr>
        <w:br/>
      </w:r>
      <w:r w:rsidRPr="00641D26">
        <w:rPr>
          <w:rFonts w:ascii="Arial" w:hAnsi="Arial" w:cs="Arial"/>
          <w:b/>
          <w:bCs/>
          <w:i/>
          <w:iCs/>
          <w:sz w:val="22"/>
          <w:szCs w:val="22"/>
          <w:u w:val="single"/>
        </w:rPr>
        <w:t>Estos términos no pueden ser modificados por las partes.”</w:t>
      </w:r>
      <w:r>
        <w:rPr>
          <w:rFonts w:ascii="Arial" w:hAnsi="Arial" w:cs="Arial"/>
          <w:b/>
          <w:bCs/>
          <w:i/>
          <w:iCs/>
          <w:sz w:val="22"/>
          <w:szCs w:val="22"/>
          <w:u w:val="single"/>
        </w:rPr>
        <w:t xml:space="preserve"> (énfasis propio)</w:t>
      </w:r>
    </w:p>
    <w:p w14:paraId="467EAD52" w14:textId="77777777" w:rsidR="00D91F9C" w:rsidRPr="00641D26" w:rsidRDefault="00D91F9C" w:rsidP="00641D26">
      <w:pPr>
        <w:spacing w:line="276" w:lineRule="auto"/>
        <w:jc w:val="both"/>
        <w:rPr>
          <w:rFonts w:ascii="Arial" w:hAnsi="Arial" w:cs="Arial"/>
          <w:sz w:val="22"/>
          <w:szCs w:val="22"/>
        </w:rPr>
      </w:pPr>
    </w:p>
    <w:p w14:paraId="41012D3B" w14:textId="31C31F14" w:rsidR="00641D26" w:rsidRDefault="00641D26" w:rsidP="00641D26">
      <w:pPr>
        <w:spacing w:line="276" w:lineRule="auto"/>
        <w:ind w:right="49"/>
        <w:jc w:val="both"/>
        <w:rPr>
          <w:rFonts w:ascii="Arial" w:hAnsi="Arial" w:cs="Arial"/>
          <w:sz w:val="22"/>
          <w:szCs w:val="22"/>
        </w:rPr>
      </w:pPr>
      <w:r>
        <w:rPr>
          <w:rFonts w:ascii="Arial" w:hAnsi="Arial" w:cs="Arial"/>
          <w:sz w:val="22"/>
          <w:szCs w:val="22"/>
        </w:rPr>
        <w:t>Lo anterior implica</w:t>
      </w:r>
      <w:r w:rsidR="00D11E90">
        <w:rPr>
          <w:rFonts w:ascii="Arial" w:hAnsi="Arial" w:cs="Arial"/>
          <w:sz w:val="22"/>
          <w:szCs w:val="22"/>
        </w:rPr>
        <w:t>, por un lado,</w:t>
      </w:r>
      <w:r>
        <w:rPr>
          <w:rFonts w:ascii="Arial" w:hAnsi="Arial" w:cs="Arial"/>
          <w:sz w:val="22"/>
          <w:szCs w:val="22"/>
        </w:rPr>
        <w:t xml:space="preserve"> que </w:t>
      </w:r>
      <w:r w:rsidR="001E474D">
        <w:rPr>
          <w:rFonts w:ascii="Arial" w:hAnsi="Arial" w:cs="Arial"/>
          <w:sz w:val="22"/>
          <w:szCs w:val="22"/>
        </w:rPr>
        <w:t>debido a</w:t>
      </w:r>
      <w:r>
        <w:rPr>
          <w:rFonts w:ascii="Arial" w:hAnsi="Arial" w:cs="Arial"/>
          <w:sz w:val="22"/>
          <w:szCs w:val="22"/>
        </w:rPr>
        <w:t xml:space="preserve"> la calidad que aduce la señora Libia Méndez, esto es esposa del señor Saul Martínez, el término de prescripción aplicable para que ejerza las acciones correspondientes es de dos años, el cual empezó a correr desde el fallecimiento del mentado señor, en consecuencia, a la fecha han transcurrido más de cinco años desde dicho acontecimiento y como </w:t>
      </w:r>
      <w:r w:rsidR="001E474D">
        <w:rPr>
          <w:rFonts w:ascii="Arial" w:hAnsi="Arial" w:cs="Arial"/>
          <w:sz w:val="22"/>
          <w:szCs w:val="22"/>
        </w:rPr>
        <w:t>el</w:t>
      </w:r>
      <w:r>
        <w:rPr>
          <w:rFonts w:ascii="Arial" w:hAnsi="Arial" w:cs="Arial"/>
          <w:sz w:val="22"/>
          <w:szCs w:val="22"/>
        </w:rPr>
        <w:t xml:space="preserve"> t</w:t>
      </w:r>
      <w:r w:rsidR="001E474D">
        <w:rPr>
          <w:rFonts w:ascii="Arial" w:hAnsi="Arial" w:cs="Arial"/>
          <w:sz w:val="22"/>
          <w:szCs w:val="22"/>
        </w:rPr>
        <w:t>é</w:t>
      </w:r>
      <w:r>
        <w:rPr>
          <w:rFonts w:ascii="Arial" w:hAnsi="Arial" w:cs="Arial"/>
          <w:sz w:val="22"/>
          <w:szCs w:val="22"/>
        </w:rPr>
        <w:t>rmino prescriptivo es inmodificable por las partes</w:t>
      </w:r>
      <w:r w:rsidR="001E474D">
        <w:rPr>
          <w:rFonts w:ascii="Arial" w:hAnsi="Arial" w:cs="Arial"/>
          <w:sz w:val="22"/>
          <w:szCs w:val="22"/>
        </w:rPr>
        <w:t>,</w:t>
      </w:r>
      <w:r>
        <w:rPr>
          <w:rFonts w:ascii="Arial" w:hAnsi="Arial" w:cs="Arial"/>
          <w:sz w:val="22"/>
          <w:szCs w:val="22"/>
        </w:rPr>
        <w:t xml:space="preserve"> lo cierto es que operó la prescripción, lo cual implica que la obligación solicitada por usted como consecuencia del derecho reclamado, al margen de su procedencia o no, se ha extinguido por el paso del tiempo y esta es una razón adicional para objetar el pago del seguro. </w:t>
      </w:r>
    </w:p>
    <w:p w14:paraId="34AE2A17" w14:textId="77777777" w:rsidR="00641D26" w:rsidRDefault="00641D26" w:rsidP="00641D26">
      <w:pPr>
        <w:spacing w:line="276" w:lineRule="auto"/>
        <w:ind w:right="49"/>
        <w:jc w:val="both"/>
        <w:rPr>
          <w:rFonts w:ascii="Arial" w:hAnsi="Arial" w:cs="Arial"/>
          <w:sz w:val="22"/>
          <w:szCs w:val="22"/>
        </w:rPr>
      </w:pPr>
    </w:p>
    <w:p w14:paraId="6D20E6CB" w14:textId="7CDE52D7" w:rsidR="002D065B" w:rsidRDefault="00DD3E7D" w:rsidP="00641D26">
      <w:pPr>
        <w:spacing w:line="276" w:lineRule="auto"/>
        <w:ind w:right="49"/>
        <w:jc w:val="both"/>
        <w:rPr>
          <w:rFonts w:ascii="Arial" w:hAnsi="Arial" w:cs="Arial"/>
          <w:sz w:val="22"/>
          <w:szCs w:val="22"/>
        </w:rPr>
      </w:pPr>
      <w:r w:rsidRPr="00641D26">
        <w:rPr>
          <w:rFonts w:ascii="Arial" w:hAnsi="Arial" w:cs="Arial"/>
          <w:sz w:val="22"/>
          <w:szCs w:val="22"/>
        </w:rPr>
        <w:t xml:space="preserve">En los anteriores términos </w:t>
      </w:r>
      <w:r w:rsidR="00641D26" w:rsidRPr="00641D26">
        <w:rPr>
          <w:rFonts w:ascii="Arial" w:hAnsi="Arial" w:cs="Arial"/>
          <w:sz w:val="22"/>
          <w:szCs w:val="22"/>
        </w:rPr>
        <w:t>B</w:t>
      </w:r>
      <w:r w:rsidR="00641D26">
        <w:rPr>
          <w:rFonts w:ascii="Arial" w:hAnsi="Arial" w:cs="Arial"/>
          <w:sz w:val="22"/>
          <w:szCs w:val="22"/>
        </w:rPr>
        <w:t>BVA</w:t>
      </w:r>
      <w:r w:rsidR="00641D26" w:rsidRPr="00641D26">
        <w:rPr>
          <w:rFonts w:ascii="Arial" w:hAnsi="Arial" w:cs="Arial"/>
          <w:sz w:val="22"/>
          <w:szCs w:val="22"/>
        </w:rPr>
        <w:t xml:space="preserve"> Seguros </w:t>
      </w:r>
      <w:r w:rsidR="00641D26">
        <w:rPr>
          <w:rFonts w:ascii="Arial" w:hAnsi="Arial" w:cs="Arial"/>
          <w:sz w:val="22"/>
          <w:szCs w:val="22"/>
        </w:rPr>
        <w:t>d</w:t>
      </w:r>
      <w:r w:rsidR="00641D26" w:rsidRPr="00641D26">
        <w:rPr>
          <w:rFonts w:ascii="Arial" w:hAnsi="Arial" w:cs="Arial"/>
          <w:sz w:val="22"/>
          <w:szCs w:val="22"/>
        </w:rPr>
        <w:t xml:space="preserve">e Vida Colombia </w:t>
      </w:r>
      <w:r w:rsidR="002D065B" w:rsidRPr="00641D26">
        <w:rPr>
          <w:rFonts w:ascii="Arial" w:hAnsi="Arial" w:cs="Arial"/>
          <w:sz w:val="22"/>
          <w:szCs w:val="22"/>
        </w:rPr>
        <w:t xml:space="preserve">S.A. da respuesta de fondo y </w:t>
      </w:r>
      <w:r w:rsidR="00641D26">
        <w:rPr>
          <w:rFonts w:ascii="Arial" w:hAnsi="Arial" w:cs="Arial"/>
          <w:sz w:val="22"/>
          <w:szCs w:val="22"/>
        </w:rPr>
        <w:t>completa</w:t>
      </w:r>
      <w:r w:rsidR="002D065B" w:rsidRPr="00641D26">
        <w:rPr>
          <w:rFonts w:ascii="Arial" w:hAnsi="Arial" w:cs="Arial"/>
          <w:sz w:val="22"/>
          <w:szCs w:val="22"/>
        </w:rPr>
        <w:t xml:space="preserve"> a su petición, ratificando </w:t>
      </w:r>
      <w:r w:rsidR="00641D26">
        <w:rPr>
          <w:rFonts w:ascii="Arial" w:hAnsi="Arial" w:cs="Arial"/>
          <w:sz w:val="22"/>
          <w:szCs w:val="22"/>
        </w:rPr>
        <w:t>la objeción</w:t>
      </w:r>
      <w:r w:rsidR="0088368B" w:rsidRPr="00641D26">
        <w:rPr>
          <w:rFonts w:ascii="Arial" w:hAnsi="Arial" w:cs="Arial"/>
          <w:sz w:val="22"/>
          <w:szCs w:val="22"/>
        </w:rPr>
        <w:t xml:space="preserve"> </w:t>
      </w:r>
      <w:r w:rsidR="00641D26">
        <w:rPr>
          <w:rFonts w:ascii="Arial" w:hAnsi="Arial" w:cs="Arial"/>
          <w:sz w:val="22"/>
          <w:szCs w:val="22"/>
        </w:rPr>
        <w:t>d</w:t>
      </w:r>
      <w:r w:rsidR="0088368B" w:rsidRPr="00641D26">
        <w:rPr>
          <w:rFonts w:ascii="Arial" w:hAnsi="Arial" w:cs="Arial"/>
          <w:sz w:val="22"/>
          <w:szCs w:val="22"/>
        </w:rPr>
        <w:t xml:space="preserve">el 14 de marzo de 2023 y el pasado mes de junio de 2023, </w:t>
      </w:r>
      <w:r w:rsidR="002D065B" w:rsidRPr="00641D26">
        <w:rPr>
          <w:rFonts w:ascii="Arial" w:hAnsi="Arial" w:cs="Arial"/>
          <w:sz w:val="22"/>
          <w:szCs w:val="22"/>
        </w:rPr>
        <w:t xml:space="preserve">en tal </w:t>
      </w:r>
      <w:r w:rsidR="00143049" w:rsidRPr="00641D26">
        <w:rPr>
          <w:rFonts w:ascii="Arial" w:hAnsi="Arial" w:cs="Arial"/>
          <w:sz w:val="22"/>
          <w:szCs w:val="22"/>
        </w:rPr>
        <w:t xml:space="preserve">sentido esta compañía reitera </w:t>
      </w:r>
      <w:r w:rsidR="00641D26">
        <w:rPr>
          <w:rFonts w:ascii="Arial" w:hAnsi="Arial" w:cs="Arial"/>
          <w:sz w:val="22"/>
          <w:szCs w:val="22"/>
        </w:rPr>
        <w:t>que no es posible acceder al</w:t>
      </w:r>
      <w:r w:rsidR="0088368B" w:rsidRPr="00641D26">
        <w:rPr>
          <w:rFonts w:ascii="Arial" w:hAnsi="Arial" w:cs="Arial"/>
          <w:sz w:val="22"/>
          <w:szCs w:val="22"/>
        </w:rPr>
        <w:t xml:space="preserve"> pago del seguro de vida deudor vinculado a la obligación </w:t>
      </w:r>
      <w:r w:rsidR="00BE7EE8" w:rsidRPr="00641D26">
        <w:rPr>
          <w:rFonts w:ascii="Arial" w:hAnsi="Arial" w:cs="Arial"/>
          <w:sz w:val="22"/>
          <w:szCs w:val="22"/>
        </w:rPr>
        <w:t xml:space="preserve">No. 00130346509600099658 </w:t>
      </w:r>
      <w:r w:rsidR="001E474D">
        <w:rPr>
          <w:rFonts w:ascii="Arial" w:hAnsi="Arial" w:cs="Arial"/>
          <w:sz w:val="22"/>
          <w:szCs w:val="22"/>
        </w:rPr>
        <w:t xml:space="preserve">contraída por </w:t>
      </w:r>
      <w:r w:rsidR="0088368B" w:rsidRPr="00641D26">
        <w:rPr>
          <w:rFonts w:ascii="Arial" w:hAnsi="Arial" w:cs="Arial"/>
          <w:sz w:val="22"/>
          <w:szCs w:val="22"/>
        </w:rPr>
        <w:t xml:space="preserve">el señor </w:t>
      </w:r>
      <w:r w:rsidR="00143049" w:rsidRPr="00641D26">
        <w:rPr>
          <w:rFonts w:ascii="Arial" w:hAnsi="Arial" w:cs="Arial"/>
          <w:sz w:val="22"/>
          <w:szCs w:val="22"/>
        </w:rPr>
        <w:t xml:space="preserve">Saul </w:t>
      </w:r>
      <w:r w:rsidR="0088368B" w:rsidRPr="00641D26">
        <w:rPr>
          <w:rFonts w:ascii="Arial" w:hAnsi="Arial" w:cs="Arial"/>
          <w:sz w:val="22"/>
          <w:szCs w:val="22"/>
        </w:rPr>
        <w:t>Martínez</w:t>
      </w:r>
      <w:r w:rsidR="001E474D">
        <w:rPr>
          <w:rFonts w:ascii="Arial" w:hAnsi="Arial" w:cs="Arial"/>
          <w:sz w:val="22"/>
          <w:szCs w:val="22"/>
        </w:rPr>
        <w:t xml:space="preserve"> (QEPD)</w:t>
      </w:r>
      <w:r w:rsidR="00143049" w:rsidRPr="00641D26">
        <w:rPr>
          <w:rFonts w:ascii="Arial" w:hAnsi="Arial" w:cs="Arial"/>
          <w:sz w:val="22"/>
          <w:szCs w:val="22"/>
        </w:rPr>
        <w:t>.</w:t>
      </w:r>
    </w:p>
    <w:p w14:paraId="781D0DD8" w14:textId="0DA90E89" w:rsidR="001E474D" w:rsidRDefault="001E474D" w:rsidP="00641D26">
      <w:pPr>
        <w:spacing w:line="276" w:lineRule="auto"/>
        <w:ind w:right="49"/>
        <w:jc w:val="both"/>
        <w:rPr>
          <w:rFonts w:ascii="Arial" w:hAnsi="Arial" w:cs="Arial"/>
          <w:sz w:val="22"/>
          <w:szCs w:val="22"/>
        </w:rPr>
      </w:pPr>
    </w:p>
    <w:p w14:paraId="299F4303" w14:textId="3CA49375" w:rsidR="001E474D" w:rsidRPr="00641D26" w:rsidRDefault="001E474D" w:rsidP="00641D26">
      <w:pPr>
        <w:spacing w:line="276" w:lineRule="auto"/>
        <w:ind w:right="49"/>
        <w:jc w:val="both"/>
        <w:rPr>
          <w:rFonts w:ascii="Arial" w:hAnsi="Arial" w:cs="Arial"/>
          <w:sz w:val="22"/>
          <w:szCs w:val="22"/>
        </w:rPr>
      </w:pPr>
      <w:r>
        <w:rPr>
          <w:rFonts w:ascii="Arial" w:hAnsi="Arial" w:cs="Arial"/>
          <w:sz w:val="22"/>
          <w:szCs w:val="22"/>
        </w:rPr>
        <w:t>Para su conocimiento se anexa el historial de recaudo de primas del seguro en donde podrá verificar que el último pago efectuado por el señor Martínez correspondió al periodo 29 de septiembre de 2018 al 28 de octubre de 2018. Así mismo la certificación respecto al estado del seguro.</w:t>
      </w:r>
    </w:p>
    <w:p w14:paraId="3B97672A" w14:textId="77777777" w:rsidR="002D065B" w:rsidRPr="00641D26" w:rsidRDefault="002D065B" w:rsidP="00641D26">
      <w:pPr>
        <w:spacing w:line="276" w:lineRule="auto"/>
        <w:ind w:right="49"/>
        <w:jc w:val="both"/>
        <w:rPr>
          <w:rFonts w:ascii="Arial" w:hAnsi="Arial" w:cs="Arial"/>
          <w:sz w:val="22"/>
          <w:szCs w:val="22"/>
        </w:rPr>
      </w:pPr>
    </w:p>
    <w:p w14:paraId="340BCE22" w14:textId="7A5EAB49" w:rsidR="002D065B" w:rsidRDefault="002D065B" w:rsidP="00641D26">
      <w:pPr>
        <w:spacing w:line="276" w:lineRule="auto"/>
        <w:ind w:right="49"/>
        <w:jc w:val="both"/>
        <w:rPr>
          <w:rFonts w:ascii="Arial" w:hAnsi="Arial" w:cs="Arial"/>
          <w:sz w:val="22"/>
          <w:szCs w:val="22"/>
        </w:rPr>
      </w:pPr>
      <w:r w:rsidRPr="00641D26">
        <w:rPr>
          <w:rFonts w:ascii="Arial" w:hAnsi="Arial" w:cs="Arial"/>
          <w:sz w:val="22"/>
          <w:szCs w:val="22"/>
        </w:rPr>
        <w:t>Cordial Saludo,</w:t>
      </w:r>
    </w:p>
    <w:p w14:paraId="1CDE1951" w14:textId="0F7DED67" w:rsidR="00234804" w:rsidRDefault="00234804" w:rsidP="00641D26">
      <w:pPr>
        <w:spacing w:line="276" w:lineRule="auto"/>
        <w:ind w:right="49"/>
        <w:jc w:val="both"/>
        <w:rPr>
          <w:rFonts w:ascii="Arial" w:hAnsi="Arial" w:cs="Arial"/>
          <w:sz w:val="22"/>
          <w:szCs w:val="22"/>
        </w:rPr>
      </w:pPr>
    </w:p>
    <w:p w14:paraId="6D094C00" w14:textId="516B2A2F" w:rsidR="00234804" w:rsidRDefault="00234804" w:rsidP="00641D26">
      <w:pPr>
        <w:spacing w:line="276" w:lineRule="auto"/>
        <w:ind w:right="49"/>
        <w:jc w:val="both"/>
        <w:rPr>
          <w:rFonts w:ascii="Arial" w:hAnsi="Arial" w:cs="Arial"/>
          <w:sz w:val="22"/>
          <w:szCs w:val="22"/>
        </w:rPr>
      </w:pPr>
      <w:r>
        <w:rPr>
          <w:rFonts w:ascii="Arial" w:hAnsi="Arial" w:cs="Arial"/>
          <w:sz w:val="22"/>
          <w:szCs w:val="22"/>
        </w:rPr>
        <w:t>FIRMA</w:t>
      </w:r>
    </w:p>
    <w:p w14:paraId="173E3F91" w14:textId="77777777" w:rsidR="00234804" w:rsidRPr="00641D26" w:rsidRDefault="00234804" w:rsidP="00641D26">
      <w:pPr>
        <w:spacing w:line="276" w:lineRule="auto"/>
        <w:ind w:right="49"/>
        <w:jc w:val="both"/>
        <w:rPr>
          <w:rFonts w:ascii="Arial" w:hAnsi="Arial" w:cs="Arial"/>
          <w:i/>
          <w:iCs/>
          <w:sz w:val="22"/>
          <w:szCs w:val="22"/>
        </w:rPr>
      </w:pPr>
    </w:p>
    <w:sectPr w:rsidR="00234804" w:rsidRPr="00641D2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ADC882" w14:textId="77777777" w:rsidR="006506E4" w:rsidRDefault="006506E4" w:rsidP="00E73157">
      <w:r>
        <w:separator/>
      </w:r>
    </w:p>
  </w:endnote>
  <w:endnote w:type="continuationSeparator" w:id="0">
    <w:p w14:paraId="7AB47049" w14:textId="77777777" w:rsidR="006506E4" w:rsidRDefault="006506E4" w:rsidP="00E731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74479E" w14:textId="77777777" w:rsidR="006506E4" w:rsidRDefault="006506E4" w:rsidP="00E73157">
      <w:r>
        <w:separator/>
      </w:r>
    </w:p>
  </w:footnote>
  <w:footnote w:type="continuationSeparator" w:id="0">
    <w:p w14:paraId="75A9F592" w14:textId="77777777" w:rsidR="006506E4" w:rsidRDefault="006506E4" w:rsidP="00E73157">
      <w:r>
        <w:continuationSeparator/>
      </w:r>
    </w:p>
  </w:footnote>
  <w:footnote w:id="1">
    <w:p w14:paraId="77296685" w14:textId="77777777" w:rsidR="00E73157" w:rsidRDefault="00E73157" w:rsidP="00E73157">
      <w:pPr>
        <w:jc w:val="both"/>
        <w:rPr>
          <w:rFonts w:ascii="Arial" w:hAnsi="Arial" w:cs="Arial"/>
          <w:sz w:val="18"/>
          <w:szCs w:val="18"/>
        </w:rPr>
      </w:pPr>
      <w:r>
        <w:rPr>
          <w:rStyle w:val="Refdenotaalpie"/>
          <w:rFonts w:ascii="Arial" w:hAnsi="Arial" w:cs="Arial"/>
          <w:sz w:val="18"/>
          <w:szCs w:val="18"/>
        </w:rPr>
        <w:footnoteRef/>
      </w:r>
      <w:r>
        <w:rPr>
          <w:rFonts w:ascii="Arial" w:hAnsi="Arial" w:cs="Arial"/>
          <w:sz w:val="18"/>
          <w:szCs w:val="18"/>
        </w:rPr>
        <w:t xml:space="preserve"> Corte Constitucional, Sentencia C-269/99, M.P. Dra. Martha Victoria Sáchica de Moncaleano, 28 de abril de 1999.</w:t>
      </w:r>
    </w:p>
  </w:footnote>
  <w:footnote w:id="2">
    <w:p w14:paraId="0A4EEC6A" w14:textId="77777777" w:rsidR="00E73157" w:rsidRDefault="00E73157" w:rsidP="00E73157">
      <w:pPr>
        <w:pStyle w:val="Textonotapie"/>
        <w:jc w:val="both"/>
      </w:pPr>
      <w:r>
        <w:rPr>
          <w:rStyle w:val="Refdenotaalpie"/>
          <w:rFonts w:ascii="Arial" w:hAnsi="Arial" w:cs="Arial"/>
          <w:sz w:val="18"/>
          <w:szCs w:val="18"/>
        </w:rPr>
        <w:footnoteRef/>
      </w:r>
      <w:r>
        <w:rPr>
          <w:rFonts w:ascii="Arial" w:hAnsi="Arial" w:cs="Arial"/>
          <w:sz w:val="18"/>
          <w:szCs w:val="18"/>
        </w:rPr>
        <w:t xml:space="preserve"> Corte Constitucional, Sentencia C-269/99, M.P. Dra. Martha Victoria Sáchica de Moncaleano, 28 de abril de 1999.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DF1C9D"/>
    <w:multiLevelType w:val="hybridMultilevel"/>
    <w:tmpl w:val="E294C662"/>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num w:numId="1" w16cid:durableId="126590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946"/>
    <w:rsid w:val="0011167B"/>
    <w:rsid w:val="00143049"/>
    <w:rsid w:val="001C387C"/>
    <w:rsid w:val="001E474D"/>
    <w:rsid w:val="00234804"/>
    <w:rsid w:val="002D065B"/>
    <w:rsid w:val="00305B87"/>
    <w:rsid w:val="0032789B"/>
    <w:rsid w:val="00332C0E"/>
    <w:rsid w:val="004721C5"/>
    <w:rsid w:val="00497E16"/>
    <w:rsid w:val="00521EBE"/>
    <w:rsid w:val="00577EFA"/>
    <w:rsid w:val="005A23E4"/>
    <w:rsid w:val="00641D26"/>
    <w:rsid w:val="006506E4"/>
    <w:rsid w:val="006A2E14"/>
    <w:rsid w:val="00727DD4"/>
    <w:rsid w:val="007736E0"/>
    <w:rsid w:val="007E692A"/>
    <w:rsid w:val="007F24EA"/>
    <w:rsid w:val="00801130"/>
    <w:rsid w:val="008157F7"/>
    <w:rsid w:val="0088368B"/>
    <w:rsid w:val="008B35BE"/>
    <w:rsid w:val="00A84F3F"/>
    <w:rsid w:val="00AB285A"/>
    <w:rsid w:val="00BE0BEF"/>
    <w:rsid w:val="00BE7EE8"/>
    <w:rsid w:val="00C46B81"/>
    <w:rsid w:val="00D11E90"/>
    <w:rsid w:val="00D75946"/>
    <w:rsid w:val="00D91F9C"/>
    <w:rsid w:val="00DD3E7D"/>
    <w:rsid w:val="00E1002C"/>
    <w:rsid w:val="00E10123"/>
    <w:rsid w:val="00E27C83"/>
    <w:rsid w:val="00E36B82"/>
    <w:rsid w:val="00E52AFE"/>
    <w:rsid w:val="00E73157"/>
    <w:rsid w:val="00F022F4"/>
    <w:rsid w:val="00F548E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439997"/>
  <w15:chartTrackingRefBased/>
  <w15:docId w15:val="{EFBA3D29-B8C1-4FAC-A998-30A757549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D26"/>
    <w:pPr>
      <w:spacing w:after="0" w:line="240" w:lineRule="auto"/>
    </w:pPr>
    <w:rPr>
      <w:rFonts w:ascii="Times New Roman" w:eastAsia="Times New Roman" w:hAnsi="Times New Roman" w:cs="Times New Roman"/>
      <w:kern w:val="0"/>
      <w:sz w:val="24"/>
      <w:szCs w:val="24"/>
      <w:lang w:eastAsia="es-CO"/>
      <w14:ligatures w14:val="none"/>
    </w:rPr>
  </w:style>
  <w:style w:type="paragraph" w:styleId="Ttulo1">
    <w:name w:val="heading 1"/>
    <w:basedOn w:val="Normal"/>
    <w:link w:val="Ttulo1Car"/>
    <w:uiPriority w:val="9"/>
    <w:qFormat/>
    <w:rsid w:val="00641D26"/>
    <w:pPr>
      <w:spacing w:before="100" w:beforeAutospacing="1" w:after="100" w:afterAutospacing="1"/>
      <w:outlineLvl w:val="0"/>
    </w:pPr>
    <w:rPr>
      <w:b/>
      <w:bCs/>
      <w:kern w:val="36"/>
      <w:sz w:val="48"/>
      <w:szCs w:val="4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157F7"/>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Refdecomentario">
    <w:name w:val="annotation reference"/>
    <w:basedOn w:val="Fuentedeprrafopredeter"/>
    <w:uiPriority w:val="99"/>
    <w:semiHidden/>
    <w:unhideWhenUsed/>
    <w:rsid w:val="00143049"/>
    <w:rPr>
      <w:sz w:val="16"/>
      <w:szCs w:val="16"/>
    </w:rPr>
  </w:style>
  <w:style w:type="paragraph" w:styleId="Textocomentario">
    <w:name w:val="annotation text"/>
    <w:basedOn w:val="Normal"/>
    <w:link w:val="TextocomentarioCar"/>
    <w:uiPriority w:val="99"/>
    <w:semiHidden/>
    <w:unhideWhenUsed/>
    <w:rsid w:val="00143049"/>
    <w:pPr>
      <w:spacing w:after="160"/>
    </w:pPr>
    <w:rPr>
      <w:rFonts w:asciiTheme="minorHAnsi" w:eastAsiaTheme="minorHAnsi" w:hAnsiTheme="minorHAnsi" w:cstheme="minorBidi"/>
      <w:kern w:val="2"/>
      <w:sz w:val="20"/>
      <w:szCs w:val="20"/>
      <w:lang w:eastAsia="en-US"/>
      <w14:ligatures w14:val="standardContextual"/>
    </w:rPr>
  </w:style>
  <w:style w:type="character" w:customStyle="1" w:styleId="TextocomentarioCar">
    <w:name w:val="Texto comentario Car"/>
    <w:basedOn w:val="Fuentedeprrafopredeter"/>
    <w:link w:val="Textocomentario"/>
    <w:uiPriority w:val="99"/>
    <w:semiHidden/>
    <w:rsid w:val="00143049"/>
    <w:rPr>
      <w:sz w:val="20"/>
      <w:szCs w:val="20"/>
    </w:rPr>
  </w:style>
  <w:style w:type="paragraph" w:styleId="Asuntodelcomentario">
    <w:name w:val="annotation subject"/>
    <w:basedOn w:val="Textocomentario"/>
    <w:next w:val="Textocomentario"/>
    <w:link w:val="AsuntodelcomentarioCar"/>
    <w:uiPriority w:val="99"/>
    <w:semiHidden/>
    <w:unhideWhenUsed/>
    <w:rsid w:val="00143049"/>
    <w:rPr>
      <w:b/>
      <w:bCs/>
    </w:rPr>
  </w:style>
  <w:style w:type="character" w:customStyle="1" w:styleId="AsuntodelcomentarioCar">
    <w:name w:val="Asunto del comentario Car"/>
    <w:basedOn w:val="TextocomentarioCar"/>
    <w:link w:val="Asuntodelcomentario"/>
    <w:uiPriority w:val="99"/>
    <w:semiHidden/>
    <w:rsid w:val="00143049"/>
    <w:rPr>
      <w:b/>
      <w:bCs/>
      <w:sz w:val="20"/>
      <w:szCs w:val="20"/>
    </w:rPr>
  </w:style>
  <w:style w:type="paragraph" w:styleId="Revisin">
    <w:name w:val="Revision"/>
    <w:hidden/>
    <w:uiPriority w:val="99"/>
    <w:semiHidden/>
    <w:rsid w:val="00BE7EE8"/>
    <w:pPr>
      <w:spacing w:after="0" w:line="240" w:lineRule="auto"/>
    </w:pPr>
  </w:style>
  <w:style w:type="character" w:styleId="Hipervnculo">
    <w:name w:val="Hyperlink"/>
    <w:basedOn w:val="Fuentedeprrafopredeter"/>
    <w:uiPriority w:val="99"/>
    <w:unhideWhenUsed/>
    <w:rsid w:val="004721C5"/>
    <w:rPr>
      <w:color w:val="0563C1" w:themeColor="hyperlink"/>
      <w:u w:val="single"/>
    </w:rPr>
  </w:style>
  <w:style w:type="character" w:styleId="Mencinsinresolver">
    <w:name w:val="Unresolved Mention"/>
    <w:basedOn w:val="Fuentedeprrafopredeter"/>
    <w:uiPriority w:val="99"/>
    <w:semiHidden/>
    <w:unhideWhenUsed/>
    <w:rsid w:val="004721C5"/>
    <w:rPr>
      <w:color w:val="605E5C"/>
      <w:shd w:val="clear" w:color="auto" w:fill="E1DFDD"/>
    </w:rPr>
  </w:style>
  <w:style w:type="paragraph" w:styleId="Textonotapie">
    <w:name w:val="footnote text"/>
    <w:basedOn w:val="Normal"/>
    <w:link w:val="TextonotapieCar"/>
    <w:uiPriority w:val="99"/>
    <w:semiHidden/>
    <w:unhideWhenUsed/>
    <w:rsid w:val="00E73157"/>
    <w:rPr>
      <w:rFonts w:asciiTheme="minorHAnsi" w:eastAsiaTheme="minorHAnsi" w:hAnsiTheme="minorHAnsi" w:cstheme="minorBidi"/>
      <w:kern w:val="2"/>
      <w:sz w:val="20"/>
      <w:szCs w:val="20"/>
      <w:lang w:eastAsia="en-US"/>
      <w14:ligatures w14:val="standardContextual"/>
    </w:rPr>
  </w:style>
  <w:style w:type="character" w:customStyle="1" w:styleId="TextonotapieCar">
    <w:name w:val="Texto nota pie Car"/>
    <w:basedOn w:val="Fuentedeprrafopredeter"/>
    <w:link w:val="Textonotapie"/>
    <w:uiPriority w:val="99"/>
    <w:semiHidden/>
    <w:rsid w:val="00E73157"/>
    <w:rPr>
      <w:sz w:val="20"/>
      <w:szCs w:val="20"/>
    </w:rPr>
  </w:style>
  <w:style w:type="character" w:styleId="Refdenotaalpie">
    <w:name w:val="footnote reference"/>
    <w:basedOn w:val="Fuentedeprrafopredeter"/>
    <w:uiPriority w:val="99"/>
    <w:semiHidden/>
    <w:unhideWhenUsed/>
    <w:rsid w:val="00E73157"/>
    <w:rPr>
      <w:vertAlign w:val="superscript"/>
    </w:rPr>
  </w:style>
  <w:style w:type="character" w:customStyle="1" w:styleId="Ttulo1Car">
    <w:name w:val="Título 1 Car"/>
    <w:basedOn w:val="Fuentedeprrafopredeter"/>
    <w:link w:val="Ttulo1"/>
    <w:uiPriority w:val="9"/>
    <w:rsid w:val="00641D26"/>
    <w:rPr>
      <w:rFonts w:ascii="Times New Roman" w:eastAsia="Times New Roman" w:hAnsi="Times New Roman" w:cs="Times New Roman"/>
      <w:b/>
      <w:bCs/>
      <w:kern w:val="36"/>
      <w:sz w:val="48"/>
      <w:szCs w:val="48"/>
      <w:lang w:eastAsia="es-CO"/>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2330062">
      <w:bodyDiv w:val="1"/>
      <w:marLeft w:val="0"/>
      <w:marRight w:val="0"/>
      <w:marTop w:val="0"/>
      <w:marBottom w:val="0"/>
      <w:divBdr>
        <w:top w:val="none" w:sz="0" w:space="0" w:color="auto"/>
        <w:left w:val="none" w:sz="0" w:space="0" w:color="auto"/>
        <w:bottom w:val="none" w:sz="0" w:space="0" w:color="auto"/>
        <w:right w:val="none" w:sz="0" w:space="0" w:color="auto"/>
      </w:divBdr>
    </w:div>
    <w:div w:id="960767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otificaciones@rcfclegal.com" TargetMode="External"/><Relationship Id="rId3" Type="http://schemas.openxmlformats.org/officeDocument/2006/relationships/settings" Target="settings.xml"/><Relationship Id="rId7" Type="http://schemas.openxmlformats.org/officeDocument/2006/relationships/hyperlink" Target="mailto:wilson.cardenas@rcfclega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332</TotalTime>
  <Pages>6</Pages>
  <Words>2489</Words>
  <Characters>13690</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Esteban Franco Zuluaga</dc:creator>
  <cp:keywords/>
  <dc:description/>
  <cp:lastModifiedBy>Carlos Esteban Franco Zuluaga</cp:lastModifiedBy>
  <cp:revision>19</cp:revision>
  <dcterms:created xsi:type="dcterms:W3CDTF">2024-11-13T19:31:00Z</dcterms:created>
  <dcterms:modified xsi:type="dcterms:W3CDTF">2024-11-14T17:17:00Z</dcterms:modified>
</cp:coreProperties>
</file>