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5179" w14:textId="10621FD8" w:rsidR="006F05A1" w:rsidRDefault="006F05A1" w:rsidP="00F730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60936965" w14:textId="1F6C4DC1" w:rsidR="006F05A1" w:rsidRDefault="006F05A1" w:rsidP="00F7303C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RAMA JUDICIAL DEL PODER PÚBLICO</w:t>
      </w:r>
    </w:p>
    <w:p w14:paraId="123F2AC0" w14:textId="18EFA601" w:rsidR="006F05A1" w:rsidRDefault="006F05A1" w:rsidP="00F7303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JUZGADO DIECIOCHO CIVIL DEL CIRCUITO</w:t>
      </w:r>
    </w:p>
    <w:p w14:paraId="1C5DAC33" w14:textId="3CC03361" w:rsidR="006F05A1" w:rsidRDefault="006F05A1" w:rsidP="00F7303C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Calle 12 No.9-23, Piso 5º</w:t>
      </w:r>
    </w:p>
    <w:p w14:paraId="50A3E131" w14:textId="347FE0DD" w:rsidR="006F05A1" w:rsidRDefault="006F05A1" w:rsidP="00F7303C">
      <w:pPr>
        <w:pStyle w:val="Default"/>
        <w:jc w:val="center"/>
        <w:rPr>
          <w:rFonts w:cstheme="minorBidi"/>
          <w:color w:val="0462C1"/>
          <w:sz w:val="22"/>
          <w:szCs w:val="22"/>
        </w:rPr>
      </w:pPr>
      <w:r>
        <w:rPr>
          <w:rFonts w:cstheme="minorBidi"/>
          <w:color w:val="0462C1"/>
          <w:sz w:val="22"/>
          <w:szCs w:val="22"/>
        </w:rPr>
        <w:t>ccto18bt@cendoj.ramajudicial.gov.co</w:t>
      </w:r>
    </w:p>
    <w:p w14:paraId="744B4B4E" w14:textId="28E242D9" w:rsidR="006F05A1" w:rsidRDefault="006F05A1" w:rsidP="00F7303C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Bogotá, D. C., 26</w:t>
      </w:r>
      <w:r w:rsidR="00F7303C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 febrero de dos mil veinticuatro (2024).</w:t>
      </w:r>
    </w:p>
    <w:p w14:paraId="372B3A23" w14:textId="77777777" w:rsidR="00F7303C" w:rsidRDefault="00F7303C" w:rsidP="00F7303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BF646B7" w14:textId="0B2B3A07" w:rsidR="006F05A1" w:rsidRDefault="006F05A1" w:rsidP="00F7303C">
      <w:pPr>
        <w:pStyle w:val="Default"/>
        <w:jc w:val="center"/>
        <w:rPr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 xml:space="preserve">Verbal </w:t>
      </w:r>
      <w:r w:rsidR="00F7303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No</w:t>
      </w:r>
      <w:proofErr w:type="gramEnd"/>
      <w:r>
        <w:rPr>
          <w:b/>
          <w:bCs/>
          <w:color w:val="auto"/>
          <w:sz w:val="22"/>
          <w:szCs w:val="22"/>
        </w:rPr>
        <w:t>.</w:t>
      </w:r>
      <w:r w:rsidR="00F7303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2023</w:t>
      </w:r>
      <w:r w:rsidR="00F7303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0122</w:t>
      </w:r>
    </w:p>
    <w:p w14:paraId="5F06C618" w14:textId="77777777" w:rsidR="00F7303C" w:rsidRDefault="00F7303C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22ADE506" w14:textId="7DC9C3BD" w:rsidR="006F05A1" w:rsidRDefault="006F05A1" w:rsidP="00EC4F24">
      <w:pPr>
        <w:pStyle w:val="Default"/>
        <w:rPr>
          <w:color w:val="auto"/>
          <w:sz w:val="22"/>
          <w:szCs w:val="22"/>
        </w:rPr>
      </w:pPr>
    </w:p>
    <w:p w14:paraId="6EE4587B" w14:textId="47C24677" w:rsidR="006F05A1" w:rsidRDefault="00EC4F24" w:rsidP="006F05A1">
      <w:pPr>
        <w:pStyle w:val="Default"/>
        <w:rPr>
          <w:color w:val="auto"/>
          <w:sz w:val="22"/>
          <w:szCs w:val="22"/>
        </w:rPr>
      </w:pPr>
      <w:r w:rsidRPr="00EC4F24">
        <w:rPr>
          <w:rFonts w:cstheme="minorBidi"/>
          <w:b/>
          <w:bCs/>
          <w:color w:val="auto"/>
          <w:sz w:val="22"/>
          <w:szCs w:val="22"/>
        </w:rPr>
        <w:t>I.</w:t>
      </w:r>
      <w:r>
        <w:rPr>
          <w:rFonts w:cstheme="minorBidi"/>
          <w:color w:val="auto"/>
          <w:sz w:val="22"/>
          <w:szCs w:val="22"/>
        </w:rPr>
        <w:t xml:space="preserve">- </w:t>
      </w:r>
      <w:r w:rsidR="006F05A1">
        <w:rPr>
          <w:rFonts w:cstheme="minorBidi"/>
          <w:color w:val="auto"/>
          <w:sz w:val="22"/>
          <w:szCs w:val="22"/>
        </w:rPr>
        <w:t xml:space="preserve">De las actuaciones vistas a los registros </w:t>
      </w:r>
      <w:r w:rsidR="006F05A1">
        <w:rPr>
          <w:b/>
          <w:bCs/>
          <w:color w:val="auto"/>
          <w:sz w:val="22"/>
          <w:szCs w:val="22"/>
        </w:rPr>
        <w:t xml:space="preserve">#s14 y 15: </w:t>
      </w:r>
    </w:p>
    <w:p w14:paraId="02B68998" w14:textId="77777777" w:rsidR="00EC4F24" w:rsidRDefault="00EC4F24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02412D81" w14:textId="4FFD4259" w:rsidR="006F05A1" w:rsidRDefault="006F05A1" w:rsidP="006F05A1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TENER</w:t>
      </w:r>
      <w:r w:rsidR="00EC4F2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notificada de manera personal a la demandada TRANSPORTES INTEGRALES Y EFICIENTES DE COLOMBIA </w:t>
      </w:r>
      <w:r>
        <w:rPr>
          <w:color w:val="auto"/>
          <w:sz w:val="22"/>
          <w:szCs w:val="22"/>
        </w:rPr>
        <w:t>–</w:t>
      </w:r>
      <w:r w:rsidR="00EC4F24">
        <w:rPr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TRANSCOL S.A.S., del auto admisorio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de la demanda, la cual se llevó a cabo el día 13 de septiembre de 2023 por este Despacho. </w:t>
      </w:r>
    </w:p>
    <w:p w14:paraId="5B04DA45" w14:textId="77777777" w:rsidR="00EC4F24" w:rsidRDefault="00EC4F24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38368A31" w14:textId="09331AA5" w:rsidR="006F05A1" w:rsidRDefault="006F05A1" w:rsidP="006F05A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II.-</w:t>
      </w:r>
      <w:r>
        <w:rPr>
          <w:rFonts w:cstheme="minorBidi"/>
          <w:color w:val="auto"/>
          <w:sz w:val="22"/>
          <w:szCs w:val="22"/>
        </w:rPr>
        <w:t>De la aclaración solicitada por la pasiva ALLIANZ SEGUROS S.A.,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obrante en el registro </w:t>
      </w:r>
      <w:r>
        <w:rPr>
          <w:b/>
          <w:bCs/>
          <w:color w:val="auto"/>
          <w:sz w:val="22"/>
          <w:szCs w:val="22"/>
        </w:rPr>
        <w:t xml:space="preserve">#16: </w:t>
      </w:r>
    </w:p>
    <w:p w14:paraId="17B26D8D" w14:textId="77777777" w:rsidR="00EC4F24" w:rsidRDefault="00EC4F24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6CB1AF43" w14:textId="6030F5E4" w:rsidR="006F05A1" w:rsidRDefault="006F05A1" w:rsidP="0069593B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TOMAR</w:t>
      </w:r>
      <w:r w:rsidR="00EC4F2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en consideración,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para todos los efectos legales que los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demandados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ALLIANZ SEGUROS S.A y JOHN ANDREI BETANCUR ARENAS, se les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tuvo notificados por conducta concluyente del </w:t>
      </w:r>
      <w:r>
        <w:rPr>
          <w:i/>
          <w:iCs/>
          <w:color w:val="auto"/>
          <w:sz w:val="22"/>
          <w:szCs w:val="22"/>
        </w:rPr>
        <w:t>auto admisorio</w:t>
      </w:r>
      <w:r w:rsidR="00EC4F24">
        <w:rPr>
          <w:i/>
          <w:i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 la demanda, y no como se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dijera en el proveído del 8 de septiembre de 2023. </w:t>
      </w:r>
    </w:p>
    <w:p w14:paraId="6BAE6818" w14:textId="77777777" w:rsidR="00EC4F24" w:rsidRDefault="00EC4F24" w:rsidP="0069593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666B4B3" w14:textId="4F542082" w:rsidR="006F05A1" w:rsidRDefault="006F05A1" w:rsidP="0069593B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CORREGIR</w:t>
      </w:r>
      <w:r w:rsidR="00EC4F2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el literal b) ordinal III del auto del 8 de septiembre de 2023, de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siguiente manera: </w:t>
      </w:r>
    </w:p>
    <w:p w14:paraId="05F42C0B" w14:textId="77777777" w:rsidR="00EC4F24" w:rsidRDefault="00EC4F24" w:rsidP="0069593B">
      <w:pPr>
        <w:pStyle w:val="Default"/>
        <w:jc w:val="both"/>
        <w:rPr>
          <w:color w:val="auto"/>
          <w:sz w:val="22"/>
          <w:szCs w:val="22"/>
        </w:rPr>
      </w:pPr>
    </w:p>
    <w:p w14:paraId="56F14C2A" w14:textId="632B5C08" w:rsidR="006F05A1" w:rsidRDefault="006F05A1" w:rsidP="0069593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“</w:t>
      </w:r>
      <w:r>
        <w:rPr>
          <w:rFonts w:ascii="Candara" w:hAnsi="Candara" w:cs="Candara"/>
          <w:i/>
          <w:iCs/>
          <w:color w:val="auto"/>
          <w:sz w:val="22"/>
          <w:szCs w:val="22"/>
        </w:rPr>
        <w:t>b).</w:t>
      </w:r>
      <w:r w:rsidR="00EC4F24">
        <w:rPr>
          <w:rFonts w:ascii="Candara" w:hAnsi="Candara" w:cs="Candara"/>
          <w:i/>
          <w:iCs/>
          <w:color w:val="auto"/>
          <w:sz w:val="22"/>
          <w:szCs w:val="22"/>
        </w:rPr>
        <w:t xml:space="preserve"> </w:t>
      </w:r>
      <w:r>
        <w:rPr>
          <w:rFonts w:ascii="Candara" w:hAnsi="Candara" w:cs="Candara"/>
          <w:i/>
          <w:iCs/>
          <w:color w:val="auto"/>
          <w:sz w:val="22"/>
          <w:szCs w:val="22"/>
        </w:rPr>
        <w:t>-</w:t>
      </w:r>
      <w:r w:rsidR="00EC4F24">
        <w:rPr>
          <w:rFonts w:ascii="Candara" w:hAnsi="Candara" w:cs="Candara"/>
          <w:i/>
          <w:iCs/>
          <w:color w:val="auto"/>
          <w:sz w:val="22"/>
          <w:szCs w:val="22"/>
        </w:rPr>
        <w:t xml:space="preserve"> </w:t>
      </w:r>
      <w:r>
        <w:rPr>
          <w:rFonts w:ascii="Candara" w:hAnsi="Candara" w:cs="Candara"/>
          <w:i/>
          <w:iCs/>
          <w:color w:val="auto"/>
          <w:sz w:val="22"/>
          <w:szCs w:val="22"/>
        </w:rPr>
        <w:t>ADVERTIR que</w:t>
      </w:r>
      <w:r w:rsidR="00EC4F24">
        <w:rPr>
          <w:rFonts w:ascii="Candara" w:hAnsi="Candara" w:cs="Candara"/>
          <w:i/>
          <w:iCs/>
          <w:color w:val="auto"/>
          <w:sz w:val="22"/>
          <w:szCs w:val="22"/>
        </w:rPr>
        <w:t xml:space="preserve"> </w:t>
      </w:r>
      <w:r>
        <w:rPr>
          <w:rFonts w:ascii="Candara" w:hAnsi="Candara" w:cs="Candara"/>
          <w:i/>
          <w:iCs/>
          <w:color w:val="auto"/>
          <w:sz w:val="22"/>
          <w:szCs w:val="22"/>
        </w:rPr>
        <w:t>el demandado</w:t>
      </w:r>
      <w:r w:rsidR="00EC4F24">
        <w:rPr>
          <w:rFonts w:ascii="Candara" w:hAnsi="Candara" w:cs="Candara"/>
          <w:i/>
          <w:iCs/>
          <w:color w:val="auto"/>
          <w:sz w:val="22"/>
          <w:szCs w:val="22"/>
        </w:rPr>
        <w:t xml:space="preserve"> </w:t>
      </w:r>
      <w:r>
        <w:rPr>
          <w:rFonts w:ascii="Candara" w:hAnsi="Candara" w:cs="Candara"/>
          <w:b/>
          <w:bCs/>
          <w:i/>
          <w:iCs/>
          <w:color w:val="auto"/>
          <w:sz w:val="22"/>
          <w:szCs w:val="22"/>
        </w:rPr>
        <w:t>JOHN ANDREI BETANCUR ARENAS</w:t>
      </w:r>
      <w:r>
        <w:rPr>
          <w:rFonts w:ascii="Candara" w:hAnsi="Candara" w:cs="Candara"/>
          <w:i/>
          <w:iCs/>
          <w:color w:val="auto"/>
          <w:sz w:val="22"/>
          <w:szCs w:val="22"/>
        </w:rPr>
        <w:t>, aportó</w:t>
      </w:r>
      <w:r w:rsidR="00EC4F24">
        <w:rPr>
          <w:rFonts w:ascii="Candara" w:hAnsi="Candara" w:cs="Candara"/>
          <w:i/>
          <w:iCs/>
          <w:color w:val="auto"/>
          <w:sz w:val="22"/>
          <w:szCs w:val="22"/>
        </w:rPr>
        <w:t xml:space="preserve"> </w:t>
      </w:r>
      <w:r>
        <w:rPr>
          <w:rFonts w:ascii="Candara" w:hAnsi="Candara" w:cs="Candara"/>
          <w:i/>
          <w:iCs/>
          <w:color w:val="auto"/>
          <w:sz w:val="22"/>
          <w:szCs w:val="22"/>
        </w:rPr>
        <w:t>escrito contentivo de las excepciones de mérito, y, objeción al juramento estimatorio</w:t>
      </w:r>
      <w:r w:rsidR="00EC4F24">
        <w:rPr>
          <w:rFonts w:ascii="Candara" w:hAnsi="Candara" w:cs="Candara"/>
          <w:i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…” </w:t>
      </w:r>
    </w:p>
    <w:p w14:paraId="08EEE9F8" w14:textId="77777777" w:rsidR="00EC4F24" w:rsidRDefault="00EC4F24" w:rsidP="0069593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EDA8B98" w14:textId="22D8AF23" w:rsidR="006F05A1" w:rsidRDefault="006F05A1" w:rsidP="0069593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III.- </w:t>
      </w:r>
      <w:r>
        <w:rPr>
          <w:rFonts w:cstheme="minorBidi"/>
          <w:color w:val="auto"/>
          <w:sz w:val="22"/>
          <w:szCs w:val="22"/>
        </w:rPr>
        <w:t>Del recurso de reposición presentado por la entidad ALLIANZ SEGUROS S.A., militante en el registro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#17: </w:t>
      </w:r>
    </w:p>
    <w:p w14:paraId="01AE30E8" w14:textId="77777777" w:rsidR="00EC4F24" w:rsidRDefault="00EC4F24" w:rsidP="0069593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1269D5A" w14:textId="7F531367" w:rsidR="006F05A1" w:rsidRDefault="006F05A1" w:rsidP="0069593B">
      <w:pPr>
        <w:pStyle w:val="Default"/>
        <w:jc w:val="both"/>
        <w:rPr>
          <w:rFonts w:ascii="Candara" w:hAnsi="Candara" w:cs="Candara"/>
          <w:color w:val="auto"/>
          <w:sz w:val="18"/>
          <w:szCs w:val="18"/>
        </w:rPr>
      </w:pPr>
      <w:r>
        <w:rPr>
          <w:b/>
          <w:bCs/>
          <w:color w:val="auto"/>
          <w:sz w:val="22"/>
          <w:szCs w:val="22"/>
        </w:rPr>
        <w:t>ADVERTIR</w:t>
      </w:r>
      <w:r w:rsidR="00EC4F24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que, no se hace necesario resolver el recurso de reposición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elevado en contra de la providencia del 8 de septiembre de 2023, en razón que lo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acontecido, fue una equivocación al momento de registrar el nombre del demandado que había contestado la demanda;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por tanto, se hizo la</w:t>
      </w:r>
      <w:r w:rsidR="00EC4F2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corrección efectuada en el ordinal que precede. </w:t>
      </w:r>
      <w:r>
        <w:rPr>
          <w:rFonts w:ascii="Candara" w:hAnsi="Candara" w:cs="Candara"/>
          <w:color w:val="auto"/>
          <w:sz w:val="18"/>
          <w:szCs w:val="18"/>
        </w:rPr>
        <w:t xml:space="preserve"> </w:t>
      </w:r>
    </w:p>
    <w:p w14:paraId="2878B4D2" w14:textId="77777777" w:rsidR="00EC4F24" w:rsidRDefault="00EC4F24" w:rsidP="0069593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DB345B2" w14:textId="24F93172" w:rsidR="006F05A1" w:rsidRDefault="006F05A1" w:rsidP="0069593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IV.</w:t>
      </w:r>
      <w:r w:rsidR="0069593B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-</w:t>
      </w:r>
      <w:r>
        <w:rPr>
          <w:rFonts w:cstheme="minorBidi"/>
          <w:color w:val="auto"/>
          <w:sz w:val="22"/>
          <w:szCs w:val="22"/>
        </w:rPr>
        <w:t>Del escrito allegado por la pasiva TRANSPORTES INTEGRALES Y</w:t>
      </w:r>
      <w:r w:rsidR="0069593B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EFICIENTES DE COLOMBIA </w:t>
      </w:r>
      <w:r>
        <w:rPr>
          <w:color w:val="auto"/>
          <w:sz w:val="22"/>
          <w:szCs w:val="22"/>
        </w:rPr>
        <w:t>–</w:t>
      </w:r>
      <w:r w:rsidR="0069593B">
        <w:rPr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TRANSCOL S.A.S., asociado al registro</w:t>
      </w:r>
      <w:r w:rsidR="0069593B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#18</w:t>
      </w:r>
      <w:r w:rsidR="0069593B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y 19: </w:t>
      </w:r>
    </w:p>
    <w:p w14:paraId="4F25381A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756BE14C" w14:textId="1BA9B256" w:rsidR="006F05A1" w:rsidRDefault="00097B89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proofErr w:type="gramStart"/>
      <w:r>
        <w:rPr>
          <w:color w:val="auto"/>
          <w:sz w:val="22"/>
          <w:szCs w:val="22"/>
        </w:rPr>
        <w:t>).-</w:t>
      </w:r>
      <w:proofErr w:type="gramEnd"/>
      <w:r>
        <w:rPr>
          <w:color w:val="auto"/>
          <w:sz w:val="22"/>
          <w:szCs w:val="22"/>
        </w:rPr>
        <w:t xml:space="preserve"> </w:t>
      </w:r>
      <w:r w:rsidR="006F05A1">
        <w:rPr>
          <w:b/>
          <w:bCs/>
          <w:color w:val="auto"/>
          <w:sz w:val="22"/>
          <w:szCs w:val="22"/>
        </w:rPr>
        <w:t>SEÑALAR</w:t>
      </w:r>
      <w:r>
        <w:rPr>
          <w:b/>
          <w:bCs/>
          <w:color w:val="auto"/>
          <w:sz w:val="22"/>
          <w:szCs w:val="22"/>
        </w:rPr>
        <w:t xml:space="preserve"> </w:t>
      </w:r>
      <w:r w:rsidR="006F05A1">
        <w:rPr>
          <w:rFonts w:cstheme="minorBidi"/>
          <w:color w:val="auto"/>
          <w:sz w:val="22"/>
          <w:szCs w:val="22"/>
        </w:rPr>
        <w:t>que la demandada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F05A1">
        <w:rPr>
          <w:rFonts w:cstheme="minorBidi"/>
          <w:color w:val="auto"/>
          <w:sz w:val="22"/>
          <w:szCs w:val="22"/>
        </w:rPr>
        <w:t>Transportes Integrales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F05A1">
        <w:rPr>
          <w:rFonts w:cstheme="minorBidi"/>
          <w:color w:val="auto"/>
          <w:sz w:val="22"/>
          <w:szCs w:val="22"/>
        </w:rPr>
        <w:t xml:space="preserve">y 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F05A1">
        <w:rPr>
          <w:rFonts w:cstheme="minorBidi"/>
          <w:color w:val="auto"/>
          <w:sz w:val="22"/>
          <w:szCs w:val="22"/>
        </w:rPr>
        <w:t>Eficientes De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6F05A1">
        <w:rPr>
          <w:rFonts w:cstheme="minorBidi"/>
          <w:color w:val="auto"/>
          <w:sz w:val="22"/>
          <w:szCs w:val="22"/>
        </w:rPr>
        <w:t xml:space="preserve">Colombia </w:t>
      </w:r>
    </w:p>
    <w:p w14:paraId="1F171BC0" w14:textId="54A1123A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proofErr w:type="spellStart"/>
      <w:r>
        <w:rPr>
          <w:rFonts w:cstheme="minorBidi"/>
          <w:color w:val="auto"/>
          <w:sz w:val="22"/>
          <w:szCs w:val="22"/>
        </w:rPr>
        <w:t>Transcol</w:t>
      </w:r>
      <w:proofErr w:type="spellEnd"/>
      <w:r>
        <w:rPr>
          <w:rFonts w:cstheme="minorBidi"/>
          <w:color w:val="auto"/>
          <w:sz w:val="22"/>
          <w:szCs w:val="22"/>
        </w:rPr>
        <w:t xml:space="preserve"> S.A.S, aportó escrito contentivo de las excepciones de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mérito, y,</w:t>
      </w:r>
      <w:r w:rsidR="00097B89">
        <w:rPr>
          <w:rFonts w:cstheme="minorBidi"/>
          <w:color w:val="auto"/>
          <w:sz w:val="22"/>
          <w:szCs w:val="22"/>
        </w:rPr>
        <w:t xml:space="preserve"> o</w:t>
      </w:r>
      <w:r>
        <w:rPr>
          <w:rFonts w:cstheme="minorBidi"/>
          <w:color w:val="auto"/>
          <w:sz w:val="22"/>
          <w:szCs w:val="22"/>
        </w:rPr>
        <w:t xml:space="preserve">bjeción al juramento estimatorio, en tiempo. </w:t>
      </w:r>
    </w:p>
    <w:p w14:paraId="71176B1B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7CC6BA6" w14:textId="33CF8F38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</w:t>
      </w:r>
      <w:proofErr w:type="gramStart"/>
      <w:r>
        <w:rPr>
          <w:b/>
          <w:bCs/>
          <w:color w:val="auto"/>
          <w:sz w:val="22"/>
          <w:szCs w:val="22"/>
        </w:rPr>
        <w:t>).PONER</w:t>
      </w:r>
      <w:proofErr w:type="gramEnd"/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en conocimiento que la entidad fue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Admitida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al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proceso de reorganización el 7 de octubre de 2022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y se identifica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con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No. de Expediente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lastRenderedPageBreak/>
        <w:t>106533; y,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como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los hechos ocurrieron el 22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 marzo de 2022,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no se dan los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presupuestos con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templados en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los artículos 20 a 23 de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 ley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11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16 de 2006, por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tanto,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el proceso continuará su curso en contra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de la pasiva. </w:t>
      </w:r>
    </w:p>
    <w:p w14:paraId="3292A061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5061B75A" w14:textId="3DFC466C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c).RECONOCER</w:t>
      </w:r>
      <w:proofErr w:type="gramEnd"/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personería adjetiva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 la abogada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BIBIANA JIMENEZ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MIRANDA,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como apoderada judicial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del demandado, en los términos y para los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fines del mandato otorgado. </w:t>
      </w:r>
    </w:p>
    <w:p w14:paraId="6A791123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460DE26D" w14:textId="611D14B6" w:rsidR="006F05A1" w:rsidRDefault="006F05A1" w:rsidP="00097B8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V.-</w:t>
      </w:r>
      <w:r>
        <w:rPr>
          <w:rFonts w:cstheme="minorBidi"/>
          <w:color w:val="auto"/>
          <w:sz w:val="22"/>
          <w:szCs w:val="22"/>
        </w:rPr>
        <w:t>De la contestación allegada por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ALLIANZ SEGUROS S.A., visto en el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registro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#20: </w:t>
      </w:r>
    </w:p>
    <w:p w14:paraId="164162C4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84FF192" w14:textId="0417CD11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INDICAR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que la demandada ALLIANZ SEGUROS S.A, aportó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escrito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contentivo de las excepciones de mérito, y, objeción al juramento estimatorio,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en tiempo. </w:t>
      </w:r>
    </w:p>
    <w:p w14:paraId="6F7762CE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12CBA9" w14:textId="1C62DAB7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VI.-</w:t>
      </w:r>
      <w:r>
        <w:rPr>
          <w:rFonts w:cstheme="minorBidi"/>
          <w:color w:val="auto"/>
          <w:sz w:val="22"/>
          <w:szCs w:val="22"/>
        </w:rPr>
        <w:t xml:space="preserve">Del escrito allegado por la pasiva RENTANDES S.A.S, examinado al folio </w:t>
      </w:r>
      <w:r>
        <w:rPr>
          <w:b/>
          <w:bCs/>
          <w:color w:val="auto"/>
          <w:sz w:val="22"/>
          <w:szCs w:val="22"/>
        </w:rPr>
        <w:t>21</w:t>
      </w:r>
      <w:r>
        <w:rPr>
          <w:rFonts w:cstheme="minorBidi"/>
          <w:color w:val="auto"/>
          <w:sz w:val="22"/>
          <w:szCs w:val="22"/>
        </w:rPr>
        <w:t xml:space="preserve">, y, como no obra trámite de notificación efectuadas por el demandante: </w:t>
      </w:r>
    </w:p>
    <w:p w14:paraId="5B04721C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D489FE7" w14:textId="50E22576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i). TENER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notificada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Sociedad RENTANDES S.A.S, por conducta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concluyente,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del auto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admisorio de la demanda,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librado en su contra, toda vez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que se dan los presupuestos contemplados en el artículo 301 de la disposición general del</w:t>
      </w:r>
      <w:r w:rsidR="00097B89">
        <w:rPr>
          <w:rFonts w:cstheme="minorBidi"/>
          <w:color w:val="auto"/>
          <w:sz w:val="22"/>
          <w:szCs w:val="22"/>
        </w:rPr>
        <w:t xml:space="preserve"> p</w:t>
      </w:r>
      <w:r>
        <w:rPr>
          <w:rFonts w:cstheme="minorBidi"/>
          <w:color w:val="auto"/>
          <w:sz w:val="22"/>
          <w:szCs w:val="22"/>
        </w:rPr>
        <w:t xml:space="preserve">roceso. </w:t>
      </w:r>
    </w:p>
    <w:p w14:paraId="0DBA18AA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307E807" w14:textId="444BE249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proofErr w:type="spellStart"/>
      <w:proofErr w:type="gramStart"/>
      <w:r>
        <w:rPr>
          <w:b/>
          <w:bCs/>
          <w:color w:val="auto"/>
          <w:sz w:val="22"/>
          <w:szCs w:val="22"/>
        </w:rPr>
        <w:t>ii</w:t>
      </w:r>
      <w:proofErr w:type="spellEnd"/>
      <w:r>
        <w:rPr>
          <w:b/>
          <w:bCs/>
          <w:color w:val="auto"/>
          <w:sz w:val="22"/>
          <w:szCs w:val="22"/>
        </w:rPr>
        <w:t>).-</w:t>
      </w:r>
      <w:proofErr w:type="gramEnd"/>
      <w:r>
        <w:rPr>
          <w:b/>
          <w:bCs/>
          <w:color w:val="auto"/>
          <w:sz w:val="22"/>
          <w:szCs w:val="22"/>
        </w:rPr>
        <w:t>REVELAR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que la entidad </w:t>
      </w:r>
      <w:proofErr w:type="spellStart"/>
      <w:r>
        <w:rPr>
          <w:rFonts w:cstheme="minorBidi"/>
          <w:color w:val="auto"/>
          <w:sz w:val="22"/>
          <w:szCs w:val="22"/>
        </w:rPr>
        <w:t>Rentandes</w:t>
      </w:r>
      <w:proofErr w:type="spellEnd"/>
      <w:r>
        <w:rPr>
          <w:rFonts w:cstheme="minorBidi"/>
          <w:color w:val="auto"/>
          <w:sz w:val="22"/>
          <w:szCs w:val="22"/>
        </w:rPr>
        <w:t xml:space="preserve"> S.A.S, aportó escrito contentivo de las excepciones de mérito, objeción al juramento estimatorio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, y, llamamiento en </w:t>
      </w:r>
    </w:p>
    <w:p w14:paraId="32610DE4" w14:textId="481490C7" w:rsidR="006F05A1" w:rsidRDefault="006F05A1" w:rsidP="00097B89">
      <w:pPr>
        <w:pStyle w:val="Default"/>
        <w:jc w:val="both"/>
        <w:rPr>
          <w:rFonts w:ascii="Candara" w:hAnsi="Candara" w:cs="Candara"/>
          <w:color w:val="auto"/>
          <w:sz w:val="18"/>
          <w:szCs w:val="18"/>
        </w:rPr>
      </w:pPr>
      <w:r>
        <w:rPr>
          <w:rFonts w:cstheme="minorBidi"/>
          <w:color w:val="auto"/>
          <w:sz w:val="22"/>
          <w:szCs w:val="22"/>
        </w:rPr>
        <w:t>garantía</w:t>
      </w:r>
      <w:r w:rsidR="00097B89">
        <w:rPr>
          <w:rFonts w:cstheme="minorBidi"/>
          <w:color w:val="auto"/>
          <w:sz w:val="22"/>
          <w:szCs w:val="22"/>
        </w:rPr>
        <w:t xml:space="preserve">. </w:t>
      </w:r>
      <w:r>
        <w:rPr>
          <w:rFonts w:ascii="Candara" w:hAnsi="Candara" w:cs="Candara"/>
          <w:color w:val="auto"/>
          <w:sz w:val="18"/>
          <w:szCs w:val="18"/>
        </w:rPr>
        <w:t xml:space="preserve"> </w:t>
      </w:r>
    </w:p>
    <w:p w14:paraId="07D6FBC6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5F366310" w14:textId="1DF2B22E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proofErr w:type="spellStart"/>
      <w:proofErr w:type="gramStart"/>
      <w:r>
        <w:rPr>
          <w:b/>
          <w:bCs/>
          <w:color w:val="auto"/>
          <w:sz w:val="22"/>
          <w:szCs w:val="22"/>
        </w:rPr>
        <w:t>iii</w:t>
      </w:r>
      <w:proofErr w:type="spellEnd"/>
      <w:r>
        <w:rPr>
          <w:b/>
          <w:bCs/>
          <w:color w:val="auto"/>
          <w:sz w:val="22"/>
          <w:szCs w:val="22"/>
        </w:rPr>
        <w:t>).-</w:t>
      </w:r>
      <w:proofErr w:type="gramEnd"/>
      <w:r>
        <w:rPr>
          <w:b/>
          <w:bCs/>
          <w:color w:val="auto"/>
          <w:sz w:val="22"/>
          <w:szCs w:val="22"/>
        </w:rPr>
        <w:t>RECONOCER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personería adjetiva al abogado HAROLD VINICIO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BARON</w:t>
      </w:r>
      <w:r w:rsidR="00097B89">
        <w:rPr>
          <w:rFonts w:cstheme="minorBidi"/>
          <w:color w:val="auto"/>
          <w:sz w:val="22"/>
          <w:szCs w:val="22"/>
        </w:rPr>
        <w:t xml:space="preserve"> R</w:t>
      </w:r>
      <w:r>
        <w:rPr>
          <w:rFonts w:cstheme="minorBidi"/>
          <w:color w:val="auto"/>
          <w:sz w:val="22"/>
          <w:szCs w:val="22"/>
        </w:rPr>
        <w:t xml:space="preserve">ODRIGUEZ como apoderado del demandado, en los términos y para los fines del mandato otorgado. </w:t>
      </w:r>
    </w:p>
    <w:p w14:paraId="059771BA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0C482CBC" w14:textId="0D57C7B0" w:rsidR="006F05A1" w:rsidRDefault="006F05A1" w:rsidP="006F05A1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VI.-</w:t>
      </w:r>
      <w:r>
        <w:rPr>
          <w:rFonts w:cstheme="minorBidi"/>
          <w:color w:val="auto"/>
          <w:sz w:val="22"/>
          <w:szCs w:val="22"/>
        </w:rPr>
        <w:t>De la solicitud de sustitución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de mandato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anexo al folio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#23,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y como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se dan los presupuestos del artículo 75 del ordenamiento general del proceso, se dispone: </w:t>
      </w:r>
    </w:p>
    <w:p w14:paraId="07A606C9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1E3EC257" w14:textId="3D04691B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ACEPTAR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la sustitución de mandato que hace la doctora BIBIANA JIMENEZ MIRANDA, en favor del abogado BRAYAN DAVID PEREZ DE LA ROSA, en los </w:t>
      </w:r>
    </w:p>
    <w:p w14:paraId="68B24371" w14:textId="77777777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mismos términos y fines del mandato otorgado por la entidad demandada </w:t>
      </w:r>
    </w:p>
    <w:p w14:paraId="1F2F6878" w14:textId="596DE68E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Transportes Integrales y Eficientes De Colombia </w:t>
      </w:r>
      <w:r w:rsidR="00097B89">
        <w:rPr>
          <w:rFonts w:cstheme="minorBidi"/>
          <w:color w:val="auto"/>
          <w:sz w:val="22"/>
          <w:szCs w:val="22"/>
        </w:rPr>
        <w:t xml:space="preserve">- </w:t>
      </w:r>
      <w:proofErr w:type="spellStart"/>
      <w:r>
        <w:rPr>
          <w:rFonts w:cstheme="minorBidi"/>
          <w:color w:val="auto"/>
          <w:sz w:val="22"/>
          <w:szCs w:val="22"/>
        </w:rPr>
        <w:t>Transcol</w:t>
      </w:r>
      <w:proofErr w:type="spellEnd"/>
      <w:r>
        <w:rPr>
          <w:rFonts w:cstheme="minorBidi"/>
          <w:color w:val="auto"/>
          <w:sz w:val="22"/>
          <w:szCs w:val="22"/>
        </w:rPr>
        <w:t xml:space="preserve"> S.A.S. </w:t>
      </w:r>
    </w:p>
    <w:p w14:paraId="7F8E6B94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82B8150" w14:textId="6AF395EB" w:rsidR="006F05A1" w:rsidRDefault="006F05A1" w:rsidP="00097B8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VII.-</w:t>
      </w:r>
      <w:r>
        <w:rPr>
          <w:rFonts w:cstheme="minorBidi"/>
          <w:color w:val="auto"/>
          <w:sz w:val="22"/>
          <w:szCs w:val="22"/>
        </w:rPr>
        <w:t xml:space="preserve">Del escrito allegado por el demandante, adjunto al folio </w:t>
      </w:r>
      <w:r>
        <w:rPr>
          <w:b/>
          <w:bCs/>
          <w:color w:val="auto"/>
          <w:sz w:val="22"/>
          <w:szCs w:val="22"/>
        </w:rPr>
        <w:t xml:space="preserve">#24: </w:t>
      </w:r>
    </w:p>
    <w:p w14:paraId="1C17BC54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304837A" w14:textId="6E0167C7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INCORPORAR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 los autos el escrito mediante el cual el demandante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descorrió el traslado de la contestación de la demanda y de las excepciones propuestas por la TRANSPORTES INTEGRALES Y EFICIENTES DE COLOMNIA COLOMBIA TRANSCOL S.A.S., el cual, se allegó en tiempo. </w:t>
      </w:r>
    </w:p>
    <w:p w14:paraId="13F3DA6C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16176D97" w14:textId="6696E703" w:rsidR="006F05A1" w:rsidRDefault="006F05A1" w:rsidP="006F05A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VIII.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-</w:t>
      </w:r>
      <w:r>
        <w:rPr>
          <w:rFonts w:cstheme="minorBidi"/>
          <w:color w:val="auto"/>
          <w:sz w:val="22"/>
          <w:szCs w:val="22"/>
        </w:rPr>
        <w:t xml:space="preserve">Del escrito allegado por el demandante, adjunto al folio </w:t>
      </w:r>
      <w:r>
        <w:rPr>
          <w:b/>
          <w:bCs/>
          <w:color w:val="auto"/>
          <w:sz w:val="22"/>
          <w:szCs w:val="22"/>
        </w:rPr>
        <w:t xml:space="preserve">#25: </w:t>
      </w:r>
    </w:p>
    <w:p w14:paraId="392D9649" w14:textId="77777777" w:rsidR="00097B89" w:rsidRDefault="00097B89" w:rsidP="00097B8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14F861" w14:textId="4060E1FB" w:rsidR="006F05A1" w:rsidRDefault="006F05A1" w:rsidP="00097B89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ADOSAR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a los autos el escrito mediante el cual el demandante descorrió el traslado de la contestación de la demanda y de las excepciones propuestas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por la RENTANDES S.A.S., en tiempo. </w:t>
      </w:r>
    </w:p>
    <w:p w14:paraId="041BFA60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2A45B84D" w14:textId="5EEFD139" w:rsidR="006F05A1" w:rsidRDefault="006F05A1" w:rsidP="006F05A1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IX.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-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Del informe secretarial: </w:t>
      </w:r>
    </w:p>
    <w:p w14:paraId="25F5526C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37FDB9A9" w14:textId="3ACF7909" w:rsidR="006F05A1" w:rsidRDefault="006F05A1" w:rsidP="006F05A1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INDICAR</w:t>
      </w:r>
      <w:r w:rsidR="00097B89">
        <w:rPr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que, el demandante guardo silencio del traslado de la</w:t>
      </w:r>
      <w:r w:rsidR="00097B89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contestación de la demanda presentada por ALLIANZ SEGUROS S.A. </w:t>
      </w:r>
    </w:p>
    <w:p w14:paraId="2A8531AA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1BC8471D" w14:textId="446324BD" w:rsidR="006F05A1" w:rsidRDefault="006F05A1" w:rsidP="006F05A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NOTIFÍQUESE </w:t>
      </w:r>
    </w:p>
    <w:p w14:paraId="23AAE44A" w14:textId="77777777" w:rsidR="00097B89" w:rsidRDefault="00097B89" w:rsidP="006F05A1">
      <w:pPr>
        <w:pStyle w:val="Default"/>
        <w:rPr>
          <w:b/>
          <w:bCs/>
          <w:color w:val="auto"/>
          <w:sz w:val="22"/>
          <w:szCs w:val="22"/>
        </w:rPr>
      </w:pPr>
    </w:p>
    <w:p w14:paraId="6D5CD848" w14:textId="61A575F3" w:rsidR="006F05A1" w:rsidRDefault="006F05A1" w:rsidP="006F05A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EDILMA CARDONA PINO </w:t>
      </w:r>
    </w:p>
    <w:p w14:paraId="0B609D73" w14:textId="6E04ABC5" w:rsidR="006F05A1" w:rsidRDefault="006F05A1" w:rsidP="006F05A1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Jueza </w:t>
      </w:r>
    </w:p>
    <w:p w14:paraId="1484F9FB" w14:textId="77777777" w:rsidR="006F05A1" w:rsidRDefault="006F05A1" w:rsidP="006F05A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(3) </w:t>
      </w:r>
    </w:p>
    <w:p w14:paraId="2E3ED99D" w14:textId="77777777" w:rsidR="00097B89" w:rsidRDefault="00097B89" w:rsidP="006F05A1">
      <w:pPr>
        <w:pStyle w:val="Default"/>
        <w:rPr>
          <w:rFonts w:cstheme="minorBidi"/>
          <w:color w:val="auto"/>
          <w:sz w:val="16"/>
          <w:szCs w:val="16"/>
        </w:rPr>
      </w:pPr>
    </w:p>
    <w:p w14:paraId="0355F866" w14:textId="17223E09" w:rsidR="006F05A1" w:rsidRDefault="006F05A1" w:rsidP="006F05A1">
      <w:pPr>
        <w:pStyle w:val="Default"/>
        <w:rPr>
          <w:rFonts w:ascii="Candara" w:hAnsi="Candara" w:cs="Candara"/>
          <w:color w:val="auto"/>
          <w:sz w:val="18"/>
          <w:szCs w:val="18"/>
        </w:rPr>
      </w:pPr>
    </w:p>
    <w:p w14:paraId="14271189" w14:textId="77777777" w:rsidR="006F05A1" w:rsidRDefault="006F05A1" w:rsidP="006F05A1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b/>
          <w:bCs/>
          <w:color w:val="auto"/>
          <w:sz w:val="14"/>
          <w:szCs w:val="14"/>
        </w:rPr>
        <w:t xml:space="preserve">JUZGADO 18 CIVIL DEL CIRCUITO DE BOGOTÁ D.C 28 DE FEBRERO DE 2024 NOTIFICADO EL AUTO ANTERIOR POR ANOTACIÓN EN ESTADO DE LA FECHA. </w:t>
      </w:r>
      <w:r>
        <w:rPr>
          <w:b/>
          <w:bCs/>
          <w:color w:val="FF0000"/>
          <w:sz w:val="14"/>
          <w:szCs w:val="14"/>
        </w:rPr>
        <w:t xml:space="preserve">No. 034 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Firmado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Por: </w:t>
      </w:r>
    </w:p>
    <w:p w14:paraId="39D87C40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Edilma Cardona Pino </w:t>
      </w:r>
    </w:p>
    <w:p w14:paraId="41238807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Juez </w:t>
      </w:r>
    </w:p>
    <w:p w14:paraId="0B265A26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Juzgado De Circuito </w:t>
      </w:r>
    </w:p>
    <w:p w14:paraId="595D22F8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Civil 018 </w:t>
      </w:r>
    </w:p>
    <w:p w14:paraId="651362A7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33BC8359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6207CFA3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60B5860A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2EE42811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7580c13c390c5f3b5fb84a3c43d51e357490e823e45c35334cfdcecef21b9336 </w:t>
      </w:r>
    </w:p>
    <w:p w14:paraId="01E1E660" w14:textId="77777777" w:rsidR="006F05A1" w:rsidRDefault="006F05A1" w:rsidP="006F05A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26/02/2024 04:40:05 PM </w:t>
      </w:r>
    </w:p>
    <w:p w14:paraId="524FAE51" w14:textId="77777777" w:rsidR="006F05A1" w:rsidRDefault="006F05A1" w:rsidP="006F05A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16EFF2B8" w14:textId="55DF312B" w:rsidR="00B9243D" w:rsidRDefault="006F05A1" w:rsidP="006F05A1"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4C2F"/>
    <w:multiLevelType w:val="hybridMultilevel"/>
    <w:tmpl w:val="B5CE5354"/>
    <w:lvl w:ilvl="0" w:tplc="D48A5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86601"/>
    <w:multiLevelType w:val="hybridMultilevel"/>
    <w:tmpl w:val="37760672"/>
    <w:lvl w:ilvl="0" w:tplc="F6001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0324">
    <w:abstractNumId w:val="0"/>
  </w:num>
  <w:num w:numId="2" w16cid:durableId="172775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1"/>
    <w:rsid w:val="00097B89"/>
    <w:rsid w:val="0069593B"/>
    <w:rsid w:val="006F05A1"/>
    <w:rsid w:val="00737460"/>
    <w:rsid w:val="00B9243D"/>
    <w:rsid w:val="00DA03DC"/>
    <w:rsid w:val="00EC4F24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E320"/>
  <w15:chartTrackingRefBased/>
  <w15:docId w15:val="{DCF719C8-FC74-4659-97D2-13D629A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05A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827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2024-02-28T19:48:00Z</dcterms:created>
  <dcterms:modified xsi:type="dcterms:W3CDTF">2024-02-28T20:07:00Z</dcterms:modified>
</cp:coreProperties>
</file>