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0E" w:rsidRDefault="0064250E" w:rsidP="0064250E">
      <w:pPr>
        <w:spacing w:after="0" w:line="276" w:lineRule="auto"/>
        <w:jc w:val="center"/>
        <w:rPr>
          <w:rFonts w:cstheme="minorHAnsi"/>
          <w:b/>
          <w:lang w:val="es-CO"/>
        </w:rPr>
      </w:pPr>
      <w:r w:rsidRPr="00CF4617">
        <w:rPr>
          <w:rFonts w:cstheme="minorHAnsi"/>
          <w:b/>
          <w:highlight w:val="yellow"/>
          <w:lang w:val="es-CO"/>
        </w:rPr>
        <w:t xml:space="preserve">ANÁLISIS </w:t>
      </w:r>
      <w:r w:rsidRPr="00EF30BF">
        <w:rPr>
          <w:rFonts w:cstheme="minorHAnsi"/>
          <w:b/>
          <w:highlight w:val="yellow"/>
          <w:lang w:val="es-CO"/>
        </w:rPr>
        <w:t>CASO</w:t>
      </w:r>
      <w:r w:rsidR="00EF30BF" w:rsidRPr="00EF30BF">
        <w:rPr>
          <w:rFonts w:cstheme="minorHAnsi"/>
          <w:b/>
          <w:highlight w:val="yellow"/>
          <w:lang w:val="es-CO"/>
        </w:rPr>
        <w:t xml:space="preserve"> VICKY AMANDA CELY ESPINOSA Vs. COOMEVA MEDICINA PREPAGADA S.A</w:t>
      </w:r>
    </w:p>
    <w:p w:rsidR="00B44BB0" w:rsidRDefault="00B44BB0" w:rsidP="0064250E">
      <w:pPr>
        <w:spacing w:after="0" w:line="276" w:lineRule="auto"/>
        <w:jc w:val="center"/>
        <w:rPr>
          <w:rFonts w:cstheme="minorHAnsi"/>
          <w:b/>
          <w:lang w:val="es-CO"/>
        </w:rPr>
      </w:pPr>
      <w:hyperlink r:id="rId7" w:history="1">
        <w:r w:rsidRPr="00F63CD5">
          <w:rPr>
            <w:rStyle w:val="Hipervnculo"/>
            <w:rFonts w:cstheme="minorHAnsi"/>
            <w:b/>
            <w:lang w:val="es-CO"/>
          </w:rPr>
          <w:t>https://etbcsj-my.sharepoint.com/personal/cmpl30bt_cendoj_ramajudicial_gov_co/_layouts/15/onedrive.aspx?id=%2Fpersonal%2Fcmpl30bt%5Fcendoj%5Framajudicial%5Fgov%5Fco%2FDocuments%2FExpedientes%20Virtuales%202020%2F11001400303020200003800&amp;ga=1</w:t>
        </w:r>
      </w:hyperlink>
      <w:r>
        <w:rPr>
          <w:rFonts w:cstheme="minorHAnsi"/>
          <w:b/>
          <w:lang w:val="es-CO"/>
        </w:rPr>
        <w:t xml:space="preserve"> </w:t>
      </w:r>
      <w:r w:rsidRPr="00B44BB0">
        <w:rPr>
          <w:rFonts w:cstheme="minorHAnsi"/>
          <w:b/>
          <w:lang w:val="es-CO"/>
        </w:rPr>
        <w:t xml:space="preserve"> </w:t>
      </w:r>
      <w:r>
        <w:rPr>
          <w:rFonts w:cstheme="minorHAnsi"/>
          <w:b/>
          <w:lang w:val="es-CO"/>
        </w:rPr>
        <w:t xml:space="preserve"> </w:t>
      </w:r>
    </w:p>
    <w:p w:rsidR="0064250E" w:rsidRPr="00CF4617" w:rsidRDefault="0064250E" w:rsidP="0064250E">
      <w:pPr>
        <w:spacing w:after="0" w:line="276" w:lineRule="auto"/>
        <w:jc w:val="center"/>
        <w:rPr>
          <w:rFonts w:cstheme="minorHAnsi"/>
          <w:b/>
          <w:lang w:val="es-CO"/>
        </w:rPr>
      </w:pPr>
      <w:r w:rsidRPr="00CF4617">
        <w:rPr>
          <w:rFonts w:cstheme="minorHAnsi"/>
          <w:b/>
          <w:lang w:val="es-CO"/>
        </w:rPr>
        <w:t>RAD:</w:t>
      </w:r>
      <w:r w:rsidRPr="00CF4617">
        <w:rPr>
          <w:rFonts w:cstheme="minorHAnsi"/>
          <w:lang w:val="es-CO"/>
        </w:rPr>
        <w:t xml:space="preserve"> </w:t>
      </w:r>
      <w:r w:rsidR="00EF30BF">
        <w:rPr>
          <w:rFonts w:cstheme="minorHAnsi"/>
          <w:lang w:val="es-CO"/>
        </w:rPr>
        <w:t xml:space="preserve"> </w:t>
      </w:r>
      <w:r w:rsidR="00EF30BF" w:rsidRPr="00EF30BF">
        <w:rPr>
          <w:rFonts w:cstheme="minorHAnsi"/>
          <w:lang w:val="es-CO"/>
        </w:rPr>
        <w:t>110014003030</w:t>
      </w:r>
      <w:r w:rsidR="00EF30BF">
        <w:rPr>
          <w:rFonts w:cstheme="minorHAnsi"/>
          <w:lang w:val="es-CO"/>
        </w:rPr>
        <w:t>-</w:t>
      </w:r>
      <w:r w:rsidR="00EF30BF" w:rsidRPr="00EF30BF">
        <w:rPr>
          <w:rFonts w:cstheme="minorHAnsi"/>
          <w:b/>
          <w:u w:val="single"/>
          <w:lang w:val="es-CO"/>
        </w:rPr>
        <w:t>2020-00038</w:t>
      </w:r>
      <w:r w:rsidR="00EF30BF">
        <w:rPr>
          <w:rFonts w:cstheme="minorHAnsi"/>
          <w:lang w:val="es-CO"/>
        </w:rPr>
        <w:t>-</w:t>
      </w:r>
      <w:r w:rsidR="00EF30BF" w:rsidRPr="00EF30BF">
        <w:rPr>
          <w:rFonts w:cstheme="minorHAnsi"/>
          <w:lang w:val="es-CO"/>
        </w:rPr>
        <w:t>00</w:t>
      </w:r>
    </w:p>
    <w:p w:rsidR="0064250E" w:rsidRPr="00CF4617" w:rsidRDefault="0064250E" w:rsidP="0064250E">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64250E" w:rsidRPr="00CF4617" w:rsidTr="007C3F3F">
        <w:trPr>
          <w:trHeight w:val="719"/>
        </w:trPr>
        <w:tc>
          <w:tcPr>
            <w:tcW w:w="3397" w:type="dxa"/>
            <w:shd w:val="clear" w:color="auto" w:fill="auto"/>
          </w:tcPr>
          <w:p w:rsidR="0064250E" w:rsidRPr="00CF4617" w:rsidRDefault="0064250E" w:rsidP="007C3F3F">
            <w:pPr>
              <w:spacing w:line="276" w:lineRule="auto"/>
              <w:rPr>
                <w:rFonts w:cstheme="minorHAnsi"/>
                <w:b/>
                <w:lang w:val="es-CO"/>
              </w:rPr>
            </w:pPr>
            <w:r w:rsidRPr="00CF4617">
              <w:rPr>
                <w:rFonts w:cstheme="minorHAnsi"/>
                <w:b/>
                <w:lang w:val="es-CO"/>
              </w:rPr>
              <w:t xml:space="preserve">JUZGADO: </w:t>
            </w:r>
          </w:p>
          <w:p w:rsidR="0064250E" w:rsidRPr="00CF4617" w:rsidRDefault="0064250E" w:rsidP="007C3F3F">
            <w:pPr>
              <w:spacing w:line="276" w:lineRule="auto"/>
              <w:rPr>
                <w:rFonts w:cstheme="minorHAnsi"/>
                <w:b/>
                <w:lang w:val="es-CO"/>
              </w:rPr>
            </w:pPr>
            <w:r w:rsidRPr="00CF4617">
              <w:rPr>
                <w:rFonts w:cstheme="minorHAnsi"/>
                <w:b/>
                <w:lang w:val="es-CO"/>
              </w:rPr>
              <w:t>ASUNTO:</w:t>
            </w:r>
          </w:p>
        </w:tc>
        <w:tc>
          <w:tcPr>
            <w:tcW w:w="6673" w:type="dxa"/>
          </w:tcPr>
          <w:p w:rsidR="0064250E" w:rsidRDefault="003A0568" w:rsidP="003A0568">
            <w:pPr>
              <w:spacing w:line="276" w:lineRule="auto"/>
              <w:jc w:val="both"/>
            </w:pPr>
            <w:r>
              <w:t>JUZGADO TRE</w:t>
            </w:r>
            <w:r>
              <w:t>I</w:t>
            </w:r>
            <w:r>
              <w:t>NTA CIVIL MUNICIPAL</w:t>
            </w:r>
            <w:r>
              <w:t xml:space="preserve"> DE</w:t>
            </w:r>
            <w:r>
              <w:t xml:space="preserve"> </w:t>
            </w:r>
            <w:r>
              <w:t>BOGOTA D.C.</w:t>
            </w:r>
          </w:p>
          <w:p w:rsidR="003A0568" w:rsidRPr="00CF4617" w:rsidRDefault="003A0568" w:rsidP="003A0568">
            <w:pPr>
              <w:spacing w:line="276" w:lineRule="auto"/>
              <w:jc w:val="both"/>
              <w:rPr>
                <w:rFonts w:cstheme="minorHAnsi"/>
                <w:lang w:val="es-CO"/>
              </w:rPr>
            </w:pPr>
            <w:r w:rsidRPr="003A0568">
              <w:rPr>
                <w:rFonts w:cstheme="minorHAnsi"/>
                <w:lang w:val="es-CO"/>
              </w:rPr>
              <w:t xml:space="preserve">Verbal de menor </w:t>
            </w:r>
            <w:r w:rsidRPr="003A0568">
              <w:rPr>
                <w:rFonts w:cstheme="minorHAnsi"/>
                <w:lang w:val="es-CO"/>
              </w:rPr>
              <w:t>cuantía</w:t>
            </w:r>
            <w:r w:rsidRPr="003A0568">
              <w:rPr>
                <w:rFonts w:cstheme="minorHAnsi"/>
                <w:lang w:val="es-CO"/>
              </w:rPr>
              <w:t xml:space="preserve"> de </w:t>
            </w:r>
            <w:r>
              <w:rPr>
                <w:rFonts w:cstheme="minorHAnsi"/>
                <w:lang w:val="es-CO"/>
              </w:rPr>
              <w:t>responsabilidad ci</w:t>
            </w:r>
            <w:r w:rsidRPr="003A0568">
              <w:rPr>
                <w:rFonts w:cstheme="minorHAnsi"/>
                <w:lang w:val="es-CO"/>
              </w:rPr>
              <w:t>vil</w:t>
            </w:r>
            <w:r>
              <w:rPr>
                <w:rFonts w:cstheme="minorHAnsi"/>
                <w:lang w:val="es-CO"/>
              </w:rPr>
              <w:t xml:space="preserve"> contractual y extracontractual</w:t>
            </w:r>
          </w:p>
        </w:tc>
      </w:tr>
      <w:tr w:rsidR="0064250E" w:rsidRPr="003B18FF" w:rsidTr="007C3F3F">
        <w:trPr>
          <w:trHeight w:val="788"/>
        </w:trPr>
        <w:tc>
          <w:tcPr>
            <w:tcW w:w="3397" w:type="dxa"/>
          </w:tcPr>
          <w:p w:rsidR="0064250E" w:rsidRPr="00CF4617" w:rsidRDefault="0064250E" w:rsidP="007C3F3F">
            <w:pPr>
              <w:spacing w:line="276" w:lineRule="auto"/>
              <w:jc w:val="both"/>
              <w:rPr>
                <w:rFonts w:cstheme="minorHAnsi"/>
                <w:b/>
                <w:lang w:val="es-CO"/>
              </w:rPr>
            </w:pPr>
            <w:r w:rsidRPr="00CF4617">
              <w:rPr>
                <w:rFonts w:cstheme="minorHAnsi"/>
                <w:b/>
                <w:lang w:val="es-CO"/>
              </w:rPr>
              <w:t>DEMANDANTES:</w:t>
            </w:r>
          </w:p>
        </w:tc>
        <w:tc>
          <w:tcPr>
            <w:tcW w:w="6673" w:type="dxa"/>
          </w:tcPr>
          <w:p w:rsidR="00B44BB0" w:rsidRPr="00332944" w:rsidRDefault="00B44BB0" w:rsidP="00B44BB0">
            <w:pPr>
              <w:pStyle w:val="Prrafodelista"/>
              <w:numPr>
                <w:ilvl w:val="0"/>
                <w:numId w:val="8"/>
              </w:numPr>
              <w:spacing w:line="276" w:lineRule="auto"/>
              <w:jc w:val="both"/>
              <w:rPr>
                <w:rFonts w:cstheme="minorHAnsi"/>
                <w:lang w:val="es-CO"/>
              </w:rPr>
            </w:pPr>
            <w:r w:rsidRPr="00332944">
              <w:rPr>
                <w:rFonts w:cstheme="minorHAnsi"/>
                <w:lang w:val="es-CO"/>
              </w:rPr>
              <w:t>VICKY AMANDA CELY ESPINOSA</w:t>
            </w:r>
          </w:p>
          <w:p w:rsidR="0064250E" w:rsidRDefault="00B44BB0" w:rsidP="00B44BB0">
            <w:pPr>
              <w:pStyle w:val="Prrafodelista"/>
              <w:spacing w:line="276" w:lineRule="auto"/>
              <w:ind w:left="360"/>
              <w:jc w:val="both"/>
              <w:rPr>
                <w:rFonts w:cstheme="minorHAnsi"/>
                <w:lang w:val="es-CO"/>
              </w:rPr>
            </w:pPr>
            <w:r w:rsidRPr="00332944">
              <w:rPr>
                <w:rFonts w:cstheme="minorHAnsi"/>
                <w:lang w:val="es-CO"/>
              </w:rPr>
              <w:t>Q</w:t>
            </w:r>
            <w:r w:rsidRPr="00332944">
              <w:rPr>
                <w:rFonts w:cstheme="minorHAnsi"/>
                <w:lang w:val="es-CO"/>
              </w:rPr>
              <w:t xml:space="preserve">uien </w:t>
            </w:r>
            <w:r w:rsidRPr="00332944">
              <w:rPr>
                <w:rFonts w:cstheme="minorHAnsi"/>
                <w:lang w:val="es-CO"/>
              </w:rPr>
              <w:t>actúa</w:t>
            </w:r>
            <w:r w:rsidRPr="00332944">
              <w:rPr>
                <w:rFonts w:cstheme="minorHAnsi"/>
                <w:lang w:val="es-CO"/>
              </w:rPr>
              <w:t xml:space="preserve"> en nombre propio y como </w:t>
            </w:r>
            <w:r w:rsidRPr="00332944">
              <w:rPr>
                <w:rFonts w:cstheme="minorHAnsi"/>
                <w:lang w:val="es-CO"/>
              </w:rPr>
              <w:t>representante de su menor hija TATIANA ANDREA VARELA CELY</w:t>
            </w:r>
          </w:p>
          <w:p w:rsidR="00085FB0" w:rsidRDefault="00085FB0" w:rsidP="00B44BB0">
            <w:pPr>
              <w:pStyle w:val="Prrafodelista"/>
              <w:spacing w:line="276" w:lineRule="auto"/>
              <w:ind w:left="360"/>
              <w:jc w:val="both"/>
              <w:rPr>
                <w:rFonts w:cstheme="minorHAnsi"/>
                <w:lang w:val="es-CO"/>
              </w:rPr>
            </w:pPr>
          </w:p>
          <w:p w:rsidR="00916886" w:rsidRPr="00916886" w:rsidRDefault="00916886" w:rsidP="00916886">
            <w:pPr>
              <w:spacing w:line="276" w:lineRule="auto"/>
              <w:jc w:val="both"/>
              <w:rPr>
                <w:rFonts w:cstheme="minorHAnsi"/>
                <w:b/>
                <w:lang w:val="es-CO"/>
              </w:rPr>
            </w:pPr>
            <w:r>
              <w:rPr>
                <w:rFonts w:cstheme="minorHAnsi"/>
                <w:b/>
                <w:lang w:val="es-CO"/>
              </w:rPr>
              <w:t xml:space="preserve">Ap. </w:t>
            </w:r>
            <w:r w:rsidR="00085FB0">
              <w:t>LILIAN MARGARITA VERGARA GOMEZ</w:t>
            </w:r>
            <w:r w:rsidR="00085FB0">
              <w:t xml:space="preserve"> </w:t>
            </w:r>
          </w:p>
        </w:tc>
      </w:tr>
      <w:tr w:rsidR="0064250E" w:rsidRPr="003B18FF" w:rsidTr="00085FB0">
        <w:trPr>
          <w:trHeight w:val="477"/>
        </w:trPr>
        <w:tc>
          <w:tcPr>
            <w:tcW w:w="3397" w:type="dxa"/>
          </w:tcPr>
          <w:p w:rsidR="0064250E" w:rsidRPr="00CF4617" w:rsidRDefault="0064250E" w:rsidP="007C3F3F">
            <w:pPr>
              <w:spacing w:line="276" w:lineRule="auto"/>
              <w:jc w:val="both"/>
              <w:rPr>
                <w:rFonts w:cstheme="minorHAnsi"/>
                <w:b/>
                <w:lang w:val="es-CO"/>
              </w:rPr>
            </w:pPr>
            <w:r>
              <w:rPr>
                <w:rFonts w:cstheme="minorHAnsi"/>
                <w:b/>
                <w:lang w:val="es-CO"/>
              </w:rPr>
              <w:t xml:space="preserve">VÍCTIMA DIRECTA: </w:t>
            </w:r>
          </w:p>
        </w:tc>
        <w:tc>
          <w:tcPr>
            <w:tcW w:w="6673" w:type="dxa"/>
          </w:tcPr>
          <w:p w:rsidR="0064250E" w:rsidRPr="005B527B" w:rsidRDefault="00085FB0" w:rsidP="00085FB0">
            <w:pPr>
              <w:spacing w:line="276" w:lineRule="auto"/>
              <w:jc w:val="both"/>
              <w:rPr>
                <w:rFonts w:cstheme="minorHAnsi"/>
                <w:lang w:val="es-CO"/>
              </w:rPr>
            </w:pPr>
            <w:r w:rsidRPr="00085FB0">
              <w:rPr>
                <w:rFonts w:cstheme="minorHAnsi"/>
                <w:lang w:val="es-CO"/>
              </w:rPr>
              <w:t>VICKY AMANDA CELY ESPINOSA</w:t>
            </w:r>
          </w:p>
        </w:tc>
      </w:tr>
      <w:tr w:rsidR="0064250E" w:rsidRPr="003B18FF" w:rsidTr="007C3F3F">
        <w:tc>
          <w:tcPr>
            <w:tcW w:w="3397" w:type="dxa"/>
          </w:tcPr>
          <w:p w:rsidR="0064250E" w:rsidRPr="00CF4617" w:rsidRDefault="0064250E" w:rsidP="007C3F3F">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673" w:type="dxa"/>
          </w:tcPr>
          <w:p w:rsidR="00C26BC6" w:rsidRDefault="00916886" w:rsidP="00916886">
            <w:pPr>
              <w:spacing w:line="276" w:lineRule="auto"/>
              <w:jc w:val="both"/>
              <w:rPr>
                <w:rFonts w:cstheme="minorHAnsi"/>
                <w:lang w:val="es-CO"/>
              </w:rPr>
            </w:pPr>
            <w:r>
              <w:rPr>
                <w:rFonts w:cstheme="minorHAnsi"/>
                <w:lang w:val="es-CO"/>
              </w:rPr>
              <w:t>1.</w:t>
            </w:r>
            <w:r w:rsidR="00C26BC6" w:rsidRPr="00916886">
              <w:rPr>
                <w:rFonts w:cstheme="minorHAnsi"/>
                <w:lang w:val="es-CO"/>
              </w:rPr>
              <w:t>COOMEVA MEDICINA PREPAGADA</w:t>
            </w:r>
          </w:p>
          <w:p w:rsidR="00916886" w:rsidRDefault="00916886" w:rsidP="00916886">
            <w:pPr>
              <w:spacing w:line="276" w:lineRule="auto"/>
              <w:jc w:val="both"/>
              <w:rPr>
                <w:rFonts w:cstheme="minorHAnsi"/>
                <w:lang w:val="es-CO"/>
              </w:rPr>
            </w:pPr>
            <w:r>
              <w:rPr>
                <w:rFonts w:cstheme="minorHAnsi"/>
                <w:lang w:val="es-CO"/>
              </w:rPr>
              <w:t xml:space="preserve">Ap. </w:t>
            </w:r>
            <w:r w:rsidR="00606642">
              <w:rPr>
                <w:rFonts w:cstheme="minorHAnsi"/>
                <w:lang w:val="es-CO"/>
              </w:rPr>
              <w:t>Javier Tamayo Jaramillo</w:t>
            </w:r>
          </w:p>
          <w:p w:rsidR="00606642" w:rsidRPr="00916886" w:rsidRDefault="00606642" w:rsidP="00916886">
            <w:pPr>
              <w:spacing w:line="276" w:lineRule="auto"/>
              <w:jc w:val="both"/>
              <w:rPr>
                <w:rFonts w:cstheme="minorHAnsi"/>
                <w:lang w:val="es-CO"/>
              </w:rPr>
            </w:pPr>
          </w:p>
          <w:p w:rsidR="00C26BC6" w:rsidRDefault="00C26BC6" w:rsidP="00C26BC6">
            <w:pPr>
              <w:pStyle w:val="Prrafodelista"/>
              <w:numPr>
                <w:ilvl w:val="0"/>
                <w:numId w:val="8"/>
              </w:numPr>
              <w:spacing w:line="276" w:lineRule="auto"/>
              <w:jc w:val="both"/>
              <w:rPr>
                <w:rFonts w:cstheme="minorHAnsi"/>
                <w:lang w:val="es-CO"/>
              </w:rPr>
            </w:pPr>
            <w:r w:rsidRPr="00916886">
              <w:rPr>
                <w:rFonts w:cstheme="minorHAnsi"/>
                <w:lang w:val="es-CO"/>
              </w:rPr>
              <w:t>CLINICA DE MARLY</w:t>
            </w:r>
          </w:p>
          <w:p w:rsidR="00916886" w:rsidRDefault="00916886" w:rsidP="00916886">
            <w:pPr>
              <w:spacing w:line="276" w:lineRule="auto"/>
              <w:jc w:val="both"/>
              <w:rPr>
                <w:rFonts w:cstheme="minorHAnsi"/>
                <w:lang w:val="es-CO"/>
              </w:rPr>
            </w:pPr>
            <w:r>
              <w:rPr>
                <w:rFonts w:cstheme="minorHAnsi"/>
                <w:lang w:val="es-CO"/>
              </w:rPr>
              <w:t>Ap.</w:t>
            </w:r>
            <w:r w:rsidR="00606642">
              <w:rPr>
                <w:rFonts w:cstheme="minorHAnsi"/>
                <w:lang w:val="es-CO"/>
              </w:rPr>
              <w:t xml:space="preserve"> </w:t>
            </w:r>
            <w:r w:rsidR="00606642">
              <w:rPr>
                <w:rFonts w:cstheme="minorHAnsi"/>
                <w:lang w:val="es-CO"/>
              </w:rPr>
              <w:t xml:space="preserve">Pedro </w:t>
            </w:r>
            <w:r w:rsidR="00606642">
              <w:rPr>
                <w:rFonts w:cstheme="minorHAnsi"/>
                <w:lang w:val="es-CO"/>
              </w:rPr>
              <w:t xml:space="preserve">Eduardo </w:t>
            </w:r>
            <w:r w:rsidR="00606642">
              <w:rPr>
                <w:rFonts w:cstheme="minorHAnsi"/>
                <w:lang w:val="es-CO"/>
              </w:rPr>
              <w:t>Sánchez Castillo</w:t>
            </w:r>
          </w:p>
          <w:p w:rsidR="00606642" w:rsidRPr="00916886" w:rsidRDefault="00606642" w:rsidP="00916886">
            <w:pPr>
              <w:spacing w:line="276" w:lineRule="auto"/>
              <w:jc w:val="both"/>
              <w:rPr>
                <w:rFonts w:cstheme="minorHAnsi"/>
                <w:lang w:val="es-CO"/>
              </w:rPr>
            </w:pPr>
          </w:p>
          <w:p w:rsidR="0064250E" w:rsidRDefault="00C26BC6" w:rsidP="00C26BC6">
            <w:pPr>
              <w:pStyle w:val="Prrafodelista"/>
              <w:numPr>
                <w:ilvl w:val="0"/>
                <w:numId w:val="8"/>
              </w:numPr>
              <w:spacing w:line="276" w:lineRule="auto"/>
              <w:jc w:val="both"/>
              <w:rPr>
                <w:rFonts w:cstheme="minorHAnsi"/>
                <w:lang w:val="es-CO"/>
              </w:rPr>
            </w:pPr>
            <w:r w:rsidRPr="00916886">
              <w:rPr>
                <w:rFonts w:cstheme="minorHAnsi"/>
                <w:lang w:val="es-CO"/>
              </w:rPr>
              <w:t>JOSE LUIS BURITICA</w:t>
            </w:r>
          </w:p>
          <w:p w:rsidR="00916886" w:rsidRPr="00916886" w:rsidRDefault="00916886" w:rsidP="00916886">
            <w:pPr>
              <w:spacing w:line="276" w:lineRule="auto"/>
              <w:jc w:val="both"/>
              <w:rPr>
                <w:rFonts w:cstheme="minorHAnsi"/>
                <w:lang w:val="es-CO"/>
              </w:rPr>
            </w:pPr>
            <w:r>
              <w:rPr>
                <w:rFonts w:cstheme="minorHAnsi"/>
                <w:lang w:val="es-CO"/>
              </w:rPr>
              <w:t xml:space="preserve">Ap. </w:t>
            </w:r>
            <w:r w:rsidR="00606642">
              <w:rPr>
                <w:rFonts w:cstheme="minorHAnsi"/>
                <w:lang w:val="es-CO"/>
              </w:rPr>
              <w:t xml:space="preserve">Miguel Alfonso </w:t>
            </w:r>
            <w:proofErr w:type="spellStart"/>
            <w:r w:rsidR="00606642">
              <w:rPr>
                <w:rFonts w:cstheme="minorHAnsi"/>
                <w:lang w:val="es-CO"/>
              </w:rPr>
              <w:t>Yañez</w:t>
            </w:r>
            <w:proofErr w:type="spellEnd"/>
            <w:r w:rsidR="00606642">
              <w:rPr>
                <w:rFonts w:cstheme="minorHAnsi"/>
                <w:lang w:val="es-CO"/>
              </w:rPr>
              <w:t xml:space="preserve"> Quintero </w:t>
            </w:r>
          </w:p>
        </w:tc>
      </w:tr>
      <w:tr w:rsidR="0064250E" w:rsidRPr="003B18FF" w:rsidTr="007C3F3F">
        <w:tc>
          <w:tcPr>
            <w:tcW w:w="3397" w:type="dxa"/>
          </w:tcPr>
          <w:p w:rsidR="0064250E" w:rsidRPr="00CF4617" w:rsidRDefault="0064250E" w:rsidP="007C3F3F">
            <w:pPr>
              <w:spacing w:line="276" w:lineRule="auto"/>
              <w:jc w:val="both"/>
              <w:rPr>
                <w:rFonts w:cstheme="minorHAnsi"/>
                <w:b/>
                <w:lang w:val="es-CO"/>
              </w:rPr>
            </w:pPr>
            <w:r>
              <w:rPr>
                <w:rFonts w:cstheme="minorHAnsi"/>
                <w:b/>
                <w:lang w:val="es-CO"/>
              </w:rPr>
              <w:t xml:space="preserve">LLAMADO EN GARANTÍA: </w:t>
            </w:r>
          </w:p>
        </w:tc>
        <w:tc>
          <w:tcPr>
            <w:tcW w:w="6673" w:type="dxa"/>
          </w:tcPr>
          <w:p w:rsidR="00916886" w:rsidRPr="00916886" w:rsidRDefault="00916886" w:rsidP="00916886">
            <w:pPr>
              <w:spacing w:line="276" w:lineRule="auto"/>
              <w:jc w:val="both"/>
              <w:rPr>
                <w:rFonts w:cstheme="minorHAnsi"/>
                <w:lang w:val="es-CO"/>
              </w:rPr>
            </w:pPr>
            <w:r w:rsidRPr="00916886">
              <w:rPr>
                <w:rFonts w:cstheme="minorHAnsi"/>
                <w:lang w:val="es-CO"/>
              </w:rPr>
              <w:t xml:space="preserve">1. </w:t>
            </w:r>
            <w:r w:rsidRPr="00916886">
              <w:rPr>
                <w:rFonts w:cstheme="minorHAnsi"/>
                <w:b/>
                <w:lang w:val="es-CO"/>
              </w:rPr>
              <w:t xml:space="preserve">ALLIANZ (por Clínica de </w:t>
            </w:r>
            <w:proofErr w:type="spellStart"/>
            <w:r w:rsidRPr="00916886">
              <w:rPr>
                <w:rFonts w:cstheme="minorHAnsi"/>
                <w:b/>
                <w:lang w:val="es-CO"/>
              </w:rPr>
              <w:t>Marly</w:t>
            </w:r>
            <w:proofErr w:type="spellEnd"/>
            <w:r w:rsidRPr="00916886">
              <w:rPr>
                <w:rFonts w:cstheme="minorHAnsi"/>
                <w:b/>
                <w:lang w:val="es-CO"/>
              </w:rPr>
              <w:t>)</w:t>
            </w:r>
          </w:p>
          <w:p w:rsidR="0064250E" w:rsidRPr="00916886" w:rsidRDefault="00916886" w:rsidP="00916886">
            <w:pPr>
              <w:spacing w:line="276" w:lineRule="auto"/>
              <w:jc w:val="both"/>
              <w:rPr>
                <w:rFonts w:cstheme="minorHAnsi"/>
                <w:lang w:val="es-CO"/>
              </w:rPr>
            </w:pPr>
            <w:r w:rsidRPr="00916886">
              <w:rPr>
                <w:rFonts w:cstheme="minorHAnsi"/>
                <w:lang w:val="es-CO"/>
              </w:rPr>
              <w:t xml:space="preserve">2. </w:t>
            </w:r>
            <w:r w:rsidRPr="00916886">
              <w:rPr>
                <w:rFonts w:cstheme="minorHAnsi"/>
                <w:lang w:val="es-CO"/>
              </w:rPr>
              <w:t>CLINICA DE MARLY (por Coomeva)</w:t>
            </w:r>
          </w:p>
        </w:tc>
      </w:tr>
      <w:tr w:rsidR="0064250E" w:rsidRPr="003B18FF" w:rsidTr="007C3F3F">
        <w:tc>
          <w:tcPr>
            <w:tcW w:w="3397" w:type="dxa"/>
          </w:tcPr>
          <w:p w:rsidR="0064250E" w:rsidRPr="00CF4617" w:rsidRDefault="0064250E" w:rsidP="007C3F3F">
            <w:pPr>
              <w:spacing w:line="276" w:lineRule="auto"/>
              <w:jc w:val="both"/>
              <w:rPr>
                <w:rFonts w:cstheme="minorHAnsi"/>
                <w:b/>
                <w:lang w:val="es-CO"/>
              </w:rPr>
            </w:pPr>
            <w:r>
              <w:rPr>
                <w:rFonts w:cstheme="minorHAnsi"/>
                <w:b/>
                <w:lang w:val="es-CO"/>
              </w:rPr>
              <w:t>TIPO DE VINCULACIÓN:</w:t>
            </w:r>
          </w:p>
        </w:tc>
        <w:tc>
          <w:tcPr>
            <w:tcW w:w="6673" w:type="dxa"/>
          </w:tcPr>
          <w:p w:rsidR="0064250E" w:rsidRPr="00CF4617" w:rsidRDefault="00916886" w:rsidP="007C3F3F">
            <w:pPr>
              <w:spacing w:line="276" w:lineRule="auto"/>
              <w:jc w:val="both"/>
              <w:rPr>
                <w:rFonts w:cstheme="minorHAnsi"/>
                <w:lang w:val="es-CO"/>
              </w:rPr>
            </w:pPr>
            <w:r>
              <w:rPr>
                <w:rFonts w:cstheme="minorHAnsi"/>
                <w:lang w:val="es-CO"/>
              </w:rPr>
              <w:t>Llamada en garantía</w:t>
            </w:r>
          </w:p>
        </w:tc>
      </w:tr>
      <w:tr w:rsidR="0064250E" w:rsidRPr="003B18FF" w:rsidTr="007C3F3F">
        <w:tc>
          <w:tcPr>
            <w:tcW w:w="3397" w:type="dxa"/>
          </w:tcPr>
          <w:p w:rsidR="0064250E" w:rsidRPr="00CF4617" w:rsidRDefault="0064250E" w:rsidP="007C3F3F">
            <w:pPr>
              <w:spacing w:line="276" w:lineRule="auto"/>
              <w:jc w:val="both"/>
              <w:rPr>
                <w:rFonts w:cstheme="minorHAnsi"/>
                <w:b/>
                <w:lang w:val="es-CO"/>
              </w:rPr>
            </w:pPr>
            <w:r w:rsidRPr="00CF4617">
              <w:rPr>
                <w:rFonts w:cstheme="minorHAnsi"/>
                <w:b/>
                <w:lang w:val="es-CO"/>
              </w:rPr>
              <w:t>FUNDAMENTO DE LA DEMANDA:</w:t>
            </w:r>
          </w:p>
        </w:tc>
        <w:tc>
          <w:tcPr>
            <w:tcW w:w="6673" w:type="dxa"/>
          </w:tcPr>
          <w:p w:rsidR="0064250E" w:rsidRPr="00CF4617" w:rsidRDefault="003D691A" w:rsidP="007C3F3F">
            <w:pPr>
              <w:spacing w:line="276" w:lineRule="auto"/>
              <w:jc w:val="both"/>
              <w:rPr>
                <w:rFonts w:cstheme="minorHAnsi"/>
                <w:lang w:val="es-CO"/>
              </w:rPr>
            </w:pPr>
            <w:r>
              <w:rPr>
                <w:rFonts w:cstheme="minorHAnsi"/>
                <w:lang w:val="es-CO"/>
              </w:rPr>
              <w:t xml:space="preserve">Error quirúrgico </w:t>
            </w:r>
          </w:p>
        </w:tc>
      </w:tr>
    </w:tbl>
    <w:p w:rsidR="0064250E" w:rsidRDefault="0064250E" w:rsidP="0064250E">
      <w:pPr>
        <w:spacing w:after="0" w:line="276" w:lineRule="auto"/>
        <w:jc w:val="both"/>
        <w:rPr>
          <w:rFonts w:cstheme="minorHAnsi"/>
          <w:b/>
          <w:lang w:val="es-CO"/>
        </w:rPr>
      </w:pPr>
    </w:p>
    <w:p w:rsidR="0064250E" w:rsidRPr="00CF4617" w:rsidRDefault="0064250E" w:rsidP="0064250E">
      <w:pPr>
        <w:spacing w:after="0" w:line="276" w:lineRule="auto"/>
        <w:jc w:val="both"/>
        <w:rPr>
          <w:rFonts w:cstheme="minorHAnsi"/>
          <w:b/>
          <w:lang w:val="es-CO"/>
        </w:rPr>
      </w:pPr>
    </w:p>
    <w:p w:rsidR="0064250E" w:rsidRPr="002A0604" w:rsidRDefault="0064250E" w:rsidP="0064250E">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64250E" w:rsidRPr="00CF4617" w:rsidRDefault="0064250E" w:rsidP="0064250E">
      <w:pPr>
        <w:spacing w:after="0" w:line="276" w:lineRule="auto"/>
        <w:jc w:val="both"/>
        <w:rPr>
          <w:rFonts w:cstheme="minorHAnsi"/>
          <w:lang w:val="es-CO"/>
        </w:rPr>
      </w:pPr>
    </w:p>
    <w:p w:rsidR="002F19C8" w:rsidRDefault="002F19C8" w:rsidP="000B0A06">
      <w:pPr>
        <w:spacing w:after="0" w:line="276" w:lineRule="auto"/>
        <w:jc w:val="both"/>
        <w:rPr>
          <w:rFonts w:cstheme="minorHAnsi"/>
          <w:lang w:val="es-CO"/>
        </w:rPr>
      </w:pPr>
      <w:r w:rsidRPr="002F19C8">
        <w:rPr>
          <w:rFonts w:cstheme="minorHAnsi"/>
          <w:lang w:val="es-CO"/>
        </w:rPr>
        <w:t xml:space="preserve">De conformidad con los hechos de la demanda, en diciembre del año 2013 la señora Vicky Amanda </w:t>
      </w:r>
      <w:proofErr w:type="spellStart"/>
      <w:r w:rsidRPr="002F19C8">
        <w:rPr>
          <w:rFonts w:cstheme="minorHAnsi"/>
          <w:lang w:val="es-CO"/>
        </w:rPr>
        <w:t>Cely</w:t>
      </w:r>
      <w:proofErr w:type="spellEnd"/>
      <w:r w:rsidRPr="002F19C8">
        <w:rPr>
          <w:rFonts w:cstheme="minorHAnsi"/>
          <w:lang w:val="es-CO"/>
        </w:rPr>
        <w:t xml:space="preserve"> Espinosa empezó a sufrir fuertes dolores en la parte superior de su glúteo derecho (lumbar).  Como consecuencia de lo anterior, la señora </w:t>
      </w:r>
      <w:proofErr w:type="spellStart"/>
      <w:r w:rsidRPr="002F19C8">
        <w:rPr>
          <w:rFonts w:cstheme="minorHAnsi"/>
          <w:lang w:val="es-CO"/>
        </w:rPr>
        <w:t>Cely</w:t>
      </w:r>
      <w:proofErr w:type="spellEnd"/>
      <w:r w:rsidRPr="002F19C8">
        <w:rPr>
          <w:rFonts w:cstheme="minorHAnsi"/>
          <w:lang w:val="es-CO"/>
        </w:rPr>
        <w:t xml:space="preserve"> Espinosa acudió al servicio de medicina </w:t>
      </w:r>
      <w:proofErr w:type="spellStart"/>
      <w:r w:rsidRPr="002F19C8">
        <w:rPr>
          <w:rFonts w:cstheme="minorHAnsi"/>
          <w:lang w:val="es-CO"/>
        </w:rPr>
        <w:t>prepagada</w:t>
      </w:r>
      <w:proofErr w:type="spellEnd"/>
      <w:r w:rsidRPr="002F19C8">
        <w:rPr>
          <w:rFonts w:cstheme="minorHAnsi"/>
          <w:lang w:val="es-CO"/>
        </w:rPr>
        <w:t xml:space="preserve"> y fue tratada por varios especialistas que le recetaron las respectivas terapias y medicamentos.</w:t>
      </w:r>
      <w:r>
        <w:rPr>
          <w:rFonts w:cstheme="minorHAnsi"/>
          <w:lang w:val="es-CO"/>
        </w:rPr>
        <w:t xml:space="preserve">  </w:t>
      </w:r>
    </w:p>
    <w:p w:rsidR="002F19C8" w:rsidRDefault="002F19C8" w:rsidP="000B0A06">
      <w:pPr>
        <w:spacing w:after="0" w:line="276" w:lineRule="auto"/>
        <w:jc w:val="both"/>
        <w:rPr>
          <w:rFonts w:cstheme="minorHAnsi"/>
          <w:lang w:val="es-CO"/>
        </w:rPr>
      </w:pPr>
    </w:p>
    <w:p w:rsidR="000B0A06" w:rsidRDefault="002F19C8" w:rsidP="000B0A06">
      <w:pPr>
        <w:spacing w:after="0" w:line="276" w:lineRule="auto"/>
        <w:jc w:val="both"/>
        <w:rPr>
          <w:rFonts w:cstheme="minorHAnsi"/>
          <w:lang w:val="es-CO"/>
        </w:rPr>
      </w:pPr>
      <w:r w:rsidRPr="002F19C8">
        <w:rPr>
          <w:rFonts w:cstheme="minorHAnsi"/>
          <w:lang w:val="es-CO"/>
        </w:rPr>
        <w:lastRenderedPageBreak/>
        <w:t>Indicó la parte actora qu</w:t>
      </w:r>
      <w:r>
        <w:rPr>
          <w:rFonts w:cstheme="minorHAnsi"/>
          <w:lang w:val="es-CO"/>
        </w:rPr>
        <w:t>e el 25 de marzo de 2014 ingresó</w:t>
      </w:r>
      <w:r w:rsidRPr="002F19C8">
        <w:rPr>
          <w:rFonts w:cstheme="minorHAnsi"/>
          <w:lang w:val="es-CO"/>
        </w:rPr>
        <w:t xml:space="preserve"> por los mismos síntomas al servicio de urgencias de la Clínica de </w:t>
      </w:r>
      <w:proofErr w:type="spellStart"/>
      <w:r w:rsidRPr="002F19C8">
        <w:rPr>
          <w:rFonts w:cstheme="minorHAnsi"/>
          <w:lang w:val="es-CO"/>
        </w:rPr>
        <w:t>Marly</w:t>
      </w:r>
      <w:proofErr w:type="spellEnd"/>
      <w:r w:rsidRPr="002F19C8">
        <w:rPr>
          <w:rFonts w:cstheme="minorHAnsi"/>
          <w:lang w:val="es-CO"/>
        </w:rPr>
        <w:t xml:space="preserve"> S.A. en donde fue atendida y valorada por varios profesionales quieres le diagnosticaron a la paciente "</w:t>
      </w:r>
      <w:proofErr w:type="spellStart"/>
      <w:r w:rsidRPr="002F19C8">
        <w:rPr>
          <w:rFonts w:cstheme="minorHAnsi"/>
          <w:lang w:val="es-CO"/>
        </w:rPr>
        <w:t>hiperlordosis</w:t>
      </w:r>
      <w:proofErr w:type="spellEnd"/>
      <w:r w:rsidRPr="002F19C8">
        <w:rPr>
          <w:rFonts w:cstheme="minorHAnsi"/>
          <w:lang w:val="es-CO"/>
        </w:rPr>
        <w:t xml:space="preserve"> lumbar". Dado el riesgo de déficit neurológico permanente, la Clínica solicita autorización a Coomeva para practicar la correspondiente cirugía.</w:t>
      </w:r>
      <w:r>
        <w:rPr>
          <w:rFonts w:cstheme="minorHAnsi"/>
          <w:lang w:val="es-CO"/>
        </w:rPr>
        <w:t xml:space="preserve"> Concretamente se indica que fue atendida </w:t>
      </w:r>
      <w:r w:rsidR="000B0A06" w:rsidRPr="000B0A06">
        <w:rPr>
          <w:rFonts w:cstheme="minorHAnsi"/>
          <w:lang w:val="es-CO"/>
        </w:rPr>
        <w:t xml:space="preserve">por el especialista en neurocirugía Dr. JOSE LUIS BURITICA BOHORQUEZ (en clínica </w:t>
      </w:r>
      <w:proofErr w:type="spellStart"/>
      <w:r w:rsidR="000B0A06" w:rsidRPr="000B0A06">
        <w:rPr>
          <w:rFonts w:cstheme="minorHAnsi"/>
          <w:lang w:val="es-CO"/>
        </w:rPr>
        <w:t>Marly</w:t>
      </w:r>
      <w:proofErr w:type="spellEnd"/>
      <w:r w:rsidR="000B0A06" w:rsidRPr="000B0A06">
        <w:rPr>
          <w:rFonts w:cstheme="minorHAnsi"/>
          <w:lang w:val="es-CO"/>
        </w:rPr>
        <w:t xml:space="preserve"> por co</w:t>
      </w:r>
      <w:r w:rsidR="00F43348">
        <w:rPr>
          <w:rFonts w:cstheme="minorHAnsi"/>
          <w:lang w:val="es-CO"/>
        </w:rPr>
        <w:t>nvenio con Coomeva) quien valoró</w:t>
      </w:r>
      <w:r w:rsidR="000B0A06" w:rsidRPr="000B0A06">
        <w:rPr>
          <w:rFonts w:cstheme="minorHAnsi"/>
          <w:lang w:val="es-CO"/>
        </w:rPr>
        <w:t xml:space="preserve"> a la paciente y le diagnosticó HIPERLORDOSIS LUMBAR que requería una </w:t>
      </w:r>
      <w:proofErr w:type="spellStart"/>
      <w:r w:rsidR="000B0A06" w:rsidRPr="000B0A06">
        <w:rPr>
          <w:rFonts w:cstheme="minorHAnsi"/>
          <w:lang w:val="es-CO"/>
        </w:rPr>
        <w:t>Hemilaminectomia</w:t>
      </w:r>
      <w:proofErr w:type="spellEnd"/>
      <w:r w:rsidR="000B0A06" w:rsidRPr="000B0A06">
        <w:rPr>
          <w:rFonts w:cstheme="minorHAnsi"/>
          <w:lang w:val="es-CO"/>
        </w:rPr>
        <w:t xml:space="preserve"> L5 S1 más </w:t>
      </w:r>
      <w:proofErr w:type="spellStart"/>
      <w:r w:rsidR="000B0A06" w:rsidRPr="000B0A06">
        <w:rPr>
          <w:rFonts w:cstheme="minorHAnsi"/>
          <w:lang w:val="es-CO"/>
        </w:rPr>
        <w:t>discectomia</w:t>
      </w:r>
      <w:proofErr w:type="spellEnd"/>
      <w:r w:rsidR="000B0A06" w:rsidRPr="000B0A06">
        <w:rPr>
          <w:rFonts w:cstheme="minorHAnsi"/>
          <w:lang w:val="es-CO"/>
        </w:rPr>
        <w:t xml:space="preserve"> derecha.</w:t>
      </w:r>
    </w:p>
    <w:p w:rsidR="002F19C8" w:rsidRDefault="002F19C8" w:rsidP="000B0A06">
      <w:pPr>
        <w:spacing w:after="0" w:line="276" w:lineRule="auto"/>
        <w:jc w:val="both"/>
        <w:rPr>
          <w:rFonts w:cstheme="minorHAnsi"/>
          <w:lang w:val="es-CO"/>
        </w:rPr>
      </w:pPr>
    </w:p>
    <w:p w:rsidR="000B0A06" w:rsidRPr="000B0A06" w:rsidRDefault="002F19C8" w:rsidP="000B0A06">
      <w:pPr>
        <w:spacing w:after="0" w:line="276" w:lineRule="auto"/>
        <w:jc w:val="both"/>
        <w:rPr>
          <w:rFonts w:cstheme="minorHAnsi"/>
          <w:lang w:val="es-CO"/>
        </w:rPr>
      </w:pPr>
      <w:r w:rsidRPr="002F19C8">
        <w:rPr>
          <w:rFonts w:cstheme="minorHAnsi"/>
          <w:lang w:val="es-CO"/>
        </w:rPr>
        <w:t>Manifestó la parte demandante que el 27 de marzo de 2014 previo al ingreso de la cirugía, a la paciente se le informan de los riesgos que se pueden presentar en medio de la intervención, por lo cual la señora Vicky Amanda autorizó a los profesionales a realizar los procedimientos que fueran necesarios mitigar los riesgos que se llegasen a presentar, a través del consentimiento informado que firmó.</w:t>
      </w:r>
      <w:r>
        <w:rPr>
          <w:rFonts w:cstheme="minorHAnsi"/>
          <w:lang w:val="es-CO"/>
        </w:rPr>
        <w:t xml:space="preserve"> Ese día, </w:t>
      </w:r>
      <w:r w:rsidR="000B0A06" w:rsidRPr="000B0A06">
        <w:rPr>
          <w:rFonts w:cstheme="minorHAnsi"/>
          <w:lang w:val="es-CO"/>
        </w:rPr>
        <w:t xml:space="preserve">27 de marzo de 2014 por parte del Dr. JOSE LUIS BURITICA BOHORQUEZ en la clínica </w:t>
      </w:r>
      <w:proofErr w:type="spellStart"/>
      <w:r w:rsidR="000B0A06" w:rsidRPr="000B0A06">
        <w:rPr>
          <w:rFonts w:cstheme="minorHAnsi"/>
          <w:lang w:val="es-CO"/>
        </w:rPr>
        <w:t>Marly</w:t>
      </w:r>
      <w:proofErr w:type="spellEnd"/>
      <w:r w:rsidR="000B0A06" w:rsidRPr="000B0A06">
        <w:rPr>
          <w:rFonts w:cstheme="minorHAnsi"/>
          <w:lang w:val="es-CO"/>
        </w:rPr>
        <w:t xml:space="preserve"> se opera a la paciente en donde </w:t>
      </w:r>
      <w:r w:rsidR="000B0A06" w:rsidRPr="003D691A">
        <w:rPr>
          <w:rFonts w:cstheme="minorHAnsi"/>
          <w:b/>
          <w:i/>
          <w:u w:val="single"/>
          <w:lang w:val="es-CO"/>
        </w:rPr>
        <w:t>se fractura un bisturí o la hoja de un bisturí que no fue posible extraer en el mismo acto quirúrgico</w:t>
      </w:r>
      <w:r w:rsidR="000B0A06" w:rsidRPr="000B0A06">
        <w:rPr>
          <w:rFonts w:cstheme="minorHAnsi"/>
          <w:lang w:val="es-CO"/>
        </w:rPr>
        <w:t xml:space="preserve"> (cirugía por hernia discal) </w:t>
      </w:r>
      <w:r w:rsidR="000B0A06" w:rsidRPr="003D691A">
        <w:rPr>
          <w:rFonts w:cstheme="minorHAnsi"/>
          <w:b/>
          <w:i/>
          <w:u w:val="single"/>
          <w:lang w:val="es-CO"/>
        </w:rPr>
        <w:t>quedando la parte partida en el retro peritoneo de la paciente.</w:t>
      </w:r>
      <w:r w:rsidR="000B0A06" w:rsidRPr="000B0A06">
        <w:rPr>
          <w:rFonts w:cstheme="minorHAnsi"/>
          <w:lang w:val="es-CO"/>
        </w:rPr>
        <w:t xml:space="preserve"> </w:t>
      </w:r>
    </w:p>
    <w:p w:rsidR="000B0A06" w:rsidRPr="000B0A06" w:rsidRDefault="000B0A06" w:rsidP="000B0A06">
      <w:pPr>
        <w:spacing w:after="0" w:line="276" w:lineRule="auto"/>
        <w:jc w:val="both"/>
        <w:rPr>
          <w:rFonts w:cstheme="minorHAnsi"/>
          <w:lang w:val="es-CO"/>
        </w:rPr>
      </w:pPr>
    </w:p>
    <w:p w:rsidR="000B0A06" w:rsidRPr="000B0A06" w:rsidRDefault="000B0A06" w:rsidP="000B0A06">
      <w:pPr>
        <w:spacing w:after="0" w:line="276" w:lineRule="auto"/>
        <w:jc w:val="both"/>
        <w:rPr>
          <w:rFonts w:cstheme="minorHAnsi"/>
          <w:lang w:val="es-CO"/>
        </w:rPr>
      </w:pPr>
      <w:r w:rsidRPr="000B0A06">
        <w:rPr>
          <w:rFonts w:cstheme="minorHAnsi"/>
          <w:lang w:val="es-CO"/>
        </w:rPr>
        <w:t xml:space="preserve">En la historia clínica se indica que durante el procedimiento SE PRODUCE FRACTURA DE LA HOJA DEL BISTURI FRIO la cual se intenta extraer sin resultado, por lo que se hace necesario llamar al cirujano de turno. </w:t>
      </w:r>
      <w:r w:rsidR="003D691A">
        <w:rPr>
          <w:rFonts w:cstheme="minorHAnsi"/>
          <w:lang w:val="es-CO"/>
        </w:rPr>
        <w:t>S</w:t>
      </w:r>
      <w:r w:rsidRPr="000B0A06">
        <w:rPr>
          <w:rFonts w:cstheme="minorHAnsi"/>
          <w:lang w:val="es-CO"/>
        </w:rPr>
        <w:t>e originó la necesidad que para la extracción del pedazo de lámina del bisturí fuera necesaria otra cirugía (segunda cirugía) con abordaje anterior del abdomen (laparotomía) llegando hasta el retro peritoneo y practicar la extracción de la parte del bisturí</w:t>
      </w:r>
    </w:p>
    <w:p w:rsidR="000B0A06" w:rsidRPr="000B0A06" w:rsidRDefault="000B0A06" w:rsidP="000B0A06">
      <w:pPr>
        <w:spacing w:after="0" w:line="276" w:lineRule="auto"/>
        <w:jc w:val="both"/>
        <w:rPr>
          <w:rFonts w:cstheme="minorHAnsi"/>
          <w:lang w:val="es-CO"/>
        </w:rPr>
      </w:pPr>
    </w:p>
    <w:p w:rsidR="002F19C8" w:rsidRPr="000B0A06" w:rsidRDefault="000B0A06" w:rsidP="000B0A06">
      <w:pPr>
        <w:spacing w:after="0" w:line="276" w:lineRule="auto"/>
        <w:jc w:val="both"/>
        <w:rPr>
          <w:rFonts w:cstheme="minorHAnsi"/>
          <w:lang w:val="es-CO"/>
        </w:rPr>
      </w:pPr>
      <w:r w:rsidRPr="000B0A06">
        <w:rPr>
          <w:rFonts w:cstheme="minorHAnsi"/>
          <w:lang w:val="es-CO"/>
        </w:rPr>
        <w:t xml:space="preserve">Finalmente, una vez puede ser dada de alta el día 30 de marzo de 2014 la Sra. </w:t>
      </w:r>
      <w:proofErr w:type="spellStart"/>
      <w:r w:rsidRPr="000B0A06">
        <w:rPr>
          <w:rFonts w:cstheme="minorHAnsi"/>
          <w:lang w:val="es-CO"/>
        </w:rPr>
        <w:t>Cely</w:t>
      </w:r>
      <w:proofErr w:type="spellEnd"/>
      <w:r w:rsidRPr="000B0A06">
        <w:rPr>
          <w:rFonts w:cstheme="minorHAnsi"/>
          <w:lang w:val="es-CO"/>
        </w:rPr>
        <w:t xml:space="preserve"> abandona la clínica con fuertes dolores con una incapacidad inicial de treinta (30)</w:t>
      </w:r>
      <w:r w:rsidR="002F19C8">
        <w:rPr>
          <w:rFonts w:cstheme="minorHAnsi"/>
          <w:lang w:val="es-CO"/>
        </w:rPr>
        <w:t xml:space="preserve"> días. Se aduce </w:t>
      </w:r>
      <w:r w:rsidR="002F19C8" w:rsidRPr="002F19C8">
        <w:rPr>
          <w:rFonts w:cstheme="minorHAnsi"/>
          <w:lang w:val="es-CO"/>
        </w:rPr>
        <w:t>que en el acto médico se incurrió en un error, por consiguiente, incumplimiento de las obligaciones de prudencia y cuidado, al no prestar la adecuada y oportuna atención a la señora VICKY AMANDA CELY.</w:t>
      </w:r>
    </w:p>
    <w:p w:rsidR="0064250E" w:rsidRPr="00CF4617" w:rsidRDefault="0064250E" w:rsidP="0064250E">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9"/>
      </w:tblGrid>
      <w:tr w:rsidR="0064250E" w:rsidRPr="00CF4617" w:rsidTr="0081112F">
        <w:tc>
          <w:tcPr>
            <w:tcW w:w="4111" w:type="dxa"/>
          </w:tcPr>
          <w:p w:rsidR="0064250E" w:rsidRPr="00CF4617" w:rsidRDefault="0064250E" w:rsidP="007C3F3F">
            <w:pPr>
              <w:spacing w:line="276" w:lineRule="auto"/>
              <w:jc w:val="both"/>
              <w:rPr>
                <w:rFonts w:cstheme="minorHAnsi"/>
                <w:b/>
                <w:lang w:val="es-CO"/>
              </w:rPr>
            </w:pPr>
            <w:r w:rsidRPr="00CF4617">
              <w:rPr>
                <w:rFonts w:cstheme="minorHAnsi"/>
                <w:b/>
                <w:lang w:val="es-CO"/>
              </w:rPr>
              <w:t>Hechos:</w:t>
            </w:r>
          </w:p>
        </w:tc>
        <w:tc>
          <w:tcPr>
            <w:tcW w:w="5959" w:type="dxa"/>
          </w:tcPr>
          <w:p w:rsidR="0064250E" w:rsidRPr="00CF4617" w:rsidRDefault="003D691A" w:rsidP="007C3F3F">
            <w:pPr>
              <w:spacing w:line="276" w:lineRule="auto"/>
              <w:jc w:val="both"/>
              <w:rPr>
                <w:rFonts w:cstheme="minorHAnsi"/>
                <w:lang w:val="es-CO"/>
              </w:rPr>
            </w:pPr>
            <w:r w:rsidRPr="000B0A06">
              <w:rPr>
                <w:rFonts w:cstheme="minorHAnsi"/>
                <w:lang w:val="es-CO"/>
              </w:rPr>
              <w:t>27 de marzo de 2014</w:t>
            </w:r>
          </w:p>
        </w:tc>
      </w:tr>
      <w:tr w:rsidR="0064250E" w:rsidRPr="00CF4617" w:rsidTr="0081112F">
        <w:tc>
          <w:tcPr>
            <w:tcW w:w="4111" w:type="dxa"/>
          </w:tcPr>
          <w:p w:rsidR="0064250E" w:rsidRPr="00CF4617" w:rsidRDefault="0064250E" w:rsidP="007C3F3F">
            <w:pPr>
              <w:spacing w:line="276" w:lineRule="auto"/>
              <w:jc w:val="both"/>
              <w:rPr>
                <w:rFonts w:cstheme="minorHAnsi"/>
                <w:b/>
                <w:lang w:val="es-CO"/>
              </w:rPr>
            </w:pPr>
            <w:r w:rsidRPr="00CF4617">
              <w:rPr>
                <w:rFonts w:cstheme="minorHAnsi"/>
                <w:b/>
                <w:lang w:val="es-CO"/>
              </w:rPr>
              <w:t>Solicitud audiencia de conciliación:</w:t>
            </w:r>
          </w:p>
        </w:tc>
        <w:tc>
          <w:tcPr>
            <w:tcW w:w="5959" w:type="dxa"/>
          </w:tcPr>
          <w:p w:rsidR="0064250E" w:rsidRPr="00CF4617" w:rsidRDefault="00162687" w:rsidP="007C3F3F">
            <w:pPr>
              <w:spacing w:line="276" w:lineRule="auto"/>
              <w:jc w:val="both"/>
              <w:rPr>
                <w:rFonts w:cstheme="minorHAnsi"/>
                <w:lang w:val="es-CO"/>
              </w:rPr>
            </w:pPr>
            <w:r>
              <w:rPr>
                <w:rFonts w:cstheme="minorHAnsi"/>
                <w:lang w:val="es-CO"/>
              </w:rPr>
              <w:t>06 de octubre del 2014 (solo a los demandados no se citó a Allianz)</w:t>
            </w:r>
          </w:p>
        </w:tc>
      </w:tr>
      <w:tr w:rsidR="0064250E" w:rsidRPr="00CF4617" w:rsidTr="0081112F">
        <w:tc>
          <w:tcPr>
            <w:tcW w:w="4111" w:type="dxa"/>
          </w:tcPr>
          <w:p w:rsidR="0064250E" w:rsidRPr="00CF4617" w:rsidRDefault="0064250E" w:rsidP="007C3F3F">
            <w:pPr>
              <w:spacing w:line="276" w:lineRule="auto"/>
              <w:jc w:val="both"/>
              <w:rPr>
                <w:rFonts w:cstheme="minorHAnsi"/>
                <w:b/>
                <w:lang w:val="es-CO"/>
              </w:rPr>
            </w:pPr>
            <w:r w:rsidRPr="00CF4617">
              <w:rPr>
                <w:rFonts w:cstheme="minorHAnsi"/>
                <w:b/>
                <w:lang w:val="es-CO"/>
              </w:rPr>
              <w:t>Audiencia de conciliación:</w:t>
            </w:r>
          </w:p>
        </w:tc>
        <w:tc>
          <w:tcPr>
            <w:tcW w:w="5959" w:type="dxa"/>
          </w:tcPr>
          <w:p w:rsidR="0064250E" w:rsidRPr="00CF4617" w:rsidRDefault="00162687" w:rsidP="007C3F3F">
            <w:pPr>
              <w:spacing w:line="276" w:lineRule="auto"/>
              <w:jc w:val="both"/>
              <w:rPr>
                <w:rFonts w:cstheme="minorHAnsi"/>
                <w:lang w:val="es-CO"/>
              </w:rPr>
            </w:pPr>
            <w:r>
              <w:rPr>
                <w:rFonts w:cstheme="minorHAnsi"/>
                <w:lang w:val="es-CO"/>
              </w:rPr>
              <w:t xml:space="preserve">23 de octubre del 2014 </w:t>
            </w:r>
            <w:r>
              <w:rPr>
                <w:rFonts w:cstheme="minorHAnsi"/>
                <w:lang w:val="es-CO"/>
              </w:rPr>
              <w:t>(solo a los demandados no se citó a Allianz)</w:t>
            </w:r>
          </w:p>
        </w:tc>
      </w:tr>
      <w:tr w:rsidR="0064250E" w:rsidRPr="00CF4617" w:rsidTr="0081112F">
        <w:tc>
          <w:tcPr>
            <w:tcW w:w="4111" w:type="dxa"/>
          </w:tcPr>
          <w:p w:rsidR="0064250E" w:rsidRPr="00CF4617" w:rsidRDefault="0064250E" w:rsidP="007C3F3F">
            <w:pPr>
              <w:spacing w:line="276" w:lineRule="auto"/>
              <w:jc w:val="both"/>
              <w:rPr>
                <w:rFonts w:cstheme="minorHAnsi"/>
                <w:b/>
                <w:lang w:val="es-CO"/>
              </w:rPr>
            </w:pPr>
            <w:r w:rsidRPr="00CF4617">
              <w:rPr>
                <w:rFonts w:cstheme="minorHAnsi"/>
                <w:b/>
                <w:lang w:val="es-CO"/>
              </w:rPr>
              <w:t>Radicación de la demanda:</w:t>
            </w:r>
          </w:p>
        </w:tc>
        <w:tc>
          <w:tcPr>
            <w:tcW w:w="5959" w:type="dxa"/>
          </w:tcPr>
          <w:p w:rsidR="0064250E" w:rsidRPr="00CF4617" w:rsidRDefault="00F73212" w:rsidP="007C3F3F">
            <w:pPr>
              <w:spacing w:line="276" w:lineRule="auto"/>
              <w:jc w:val="both"/>
              <w:rPr>
                <w:rFonts w:cstheme="minorHAnsi"/>
                <w:lang w:val="es-CO"/>
              </w:rPr>
            </w:pPr>
            <w:r>
              <w:rPr>
                <w:rFonts w:cstheme="minorHAnsi"/>
                <w:lang w:val="es-CO"/>
              </w:rPr>
              <w:t>03 de diciembre del 2019</w:t>
            </w:r>
          </w:p>
        </w:tc>
      </w:tr>
      <w:tr w:rsidR="0064250E" w:rsidRPr="00CF4617" w:rsidTr="0081112F">
        <w:tc>
          <w:tcPr>
            <w:tcW w:w="4111" w:type="dxa"/>
          </w:tcPr>
          <w:p w:rsidR="0064250E" w:rsidRPr="00CF4617" w:rsidRDefault="0064250E" w:rsidP="007C3F3F">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5959" w:type="dxa"/>
          </w:tcPr>
          <w:p w:rsidR="0064250E" w:rsidRPr="00CF4617" w:rsidRDefault="00F73212" w:rsidP="007C3F3F">
            <w:pPr>
              <w:spacing w:line="276" w:lineRule="auto"/>
              <w:jc w:val="both"/>
              <w:rPr>
                <w:rFonts w:cstheme="minorHAnsi"/>
                <w:lang w:val="es-CO"/>
              </w:rPr>
            </w:pPr>
            <w:r>
              <w:rPr>
                <w:rFonts w:cstheme="minorHAnsi"/>
                <w:lang w:val="es-CO"/>
              </w:rPr>
              <w:t>19 de febrero del 2020</w:t>
            </w:r>
          </w:p>
        </w:tc>
      </w:tr>
      <w:tr w:rsidR="0064250E" w:rsidRPr="002A0604" w:rsidTr="0081112F">
        <w:tc>
          <w:tcPr>
            <w:tcW w:w="4111" w:type="dxa"/>
          </w:tcPr>
          <w:p w:rsidR="0064250E" w:rsidRPr="00CF4617" w:rsidRDefault="0064250E" w:rsidP="00F73212">
            <w:pPr>
              <w:spacing w:line="276" w:lineRule="auto"/>
              <w:jc w:val="both"/>
              <w:rPr>
                <w:rFonts w:cstheme="minorHAnsi"/>
                <w:b/>
                <w:lang w:val="es-CO"/>
              </w:rPr>
            </w:pPr>
            <w:r>
              <w:rPr>
                <w:rFonts w:cstheme="minorHAnsi"/>
                <w:b/>
                <w:lang w:val="es-CO"/>
              </w:rPr>
              <w:t xml:space="preserve">Notificación a </w:t>
            </w:r>
            <w:r w:rsidR="00F73212">
              <w:rPr>
                <w:rFonts w:cstheme="minorHAnsi"/>
                <w:b/>
                <w:lang w:val="es-CO"/>
              </w:rPr>
              <w:t xml:space="preserve">Clínica </w:t>
            </w:r>
            <w:proofErr w:type="spellStart"/>
            <w:r w:rsidR="00F73212">
              <w:rPr>
                <w:rFonts w:cstheme="minorHAnsi"/>
                <w:b/>
                <w:lang w:val="es-CO"/>
              </w:rPr>
              <w:t>Marly</w:t>
            </w:r>
            <w:proofErr w:type="spellEnd"/>
            <w:r w:rsidRPr="00CF4617">
              <w:rPr>
                <w:rFonts w:cstheme="minorHAnsi"/>
                <w:b/>
                <w:lang w:val="es-CO"/>
              </w:rPr>
              <w:t>:</w:t>
            </w:r>
          </w:p>
        </w:tc>
        <w:tc>
          <w:tcPr>
            <w:tcW w:w="5959" w:type="dxa"/>
          </w:tcPr>
          <w:p w:rsidR="0064250E" w:rsidRPr="00CF4617" w:rsidRDefault="001A4414" w:rsidP="007C3F3F">
            <w:pPr>
              <w:spacing w:line="276" w:lineRule="auto"/>
              <w:jc w:val="both"/>
              <w:rPr>
                <w:rFonts w:cstheme="minorHAnsi"/>
                <w:lang w:val="es-CO"/>
              </w:rPr>
            </w:pPr>
            <w:r>
              <w:rPr>
                <w:rFonts w:cstheme="minorHAnsi"/>
                <w:lang w:val="es-CO"/>
              </w:rPr>
              <w:t>Septiembre del 2020</w:t>
            </w:r>
          </w:p>
        </w:tc>
      </w:tr>
      <w:tr w:rsidR="0064250E" w:rsidRPr="003B18FF" w:rsidTr="0081112F">
        <w:tc>
          <w:tcPr>
            <w:tcW w:w="4111" w:type="dxa"/>
          </w:tcPr>
          <w:p w:rsidR="0064250E" w:rsidRDefault="00F73212" w:rsidP="007C3F3F">
            <w:pPr>
              <w:spacing w:line="276" w:lineRule="auto"/>
              <w:jc w:val="both"/>
              <w:rPr>
                <w:rFonts w:cstheme="minorHAnsi"/>
                <w:b/>
                <w:lang w:val="es-CO"/>
              </w:rPr>
            </w:pPr>
            <w:r>
              <w:rPr>
                <w:rFonts w:cstheme="minorHAnsi"/>
                <w:b/>
                <w:lang w:val="es-CO"/>
              </w:rPr>
              <w:t>Llamamiento de la Clínica a</w:t>
            </w:r>
            <w:r w:rsidR="0064250E" w:rsidRPr="003B18FF">
              <w:rPr>
                <w:rFonts w:cstheme="minorHAnsi"/>
                <w:b/>
                <w:lang w:val="es-CO"/>
              </w:rPr>
              <w:t xml:space="preserve"> Allianz:</w:t>
            </w:r>
          </w:p>
          <w:p w:rsidR="004F4AF1" w:rsidRDefault="0064250E" w:rsidP="007C3F3F">
            <w:pPr>
              <w:spacing w:line="276" w:lineRule="auto"/>
              <w:jc w:val="both"/>
              <w:rPr>
                <w:rFonts w:cstheme="minorHAnsi"/>
                <w:b/>
                <w:lang w:val="es-CO"/>
              </w:rPr>
            </w:pPr>
            <w:r>
              <w:rPr>
                <w:rFonts w:cstheme="minorHAnsi"/>
                <w:b/>
                <w:lang w:val="es-CO"/>
              </w:rPr>
              <w:t>Admisión al llamamiento:</w:t>
            </w:r>
          </w:p>
          <w:p w:rsidR="00F73212" w:rsidRDefault="00F73212" w:rsidP="007C3F3F">
            <w:pPr>
              <w:spacing w:line="276" w:lineRule="auto"/>
              <w:jc w:val="both"/>
              <w:rPr>
                <w:rFonts w:cstheme="minorHAnsi"/>
                <w:b/>
                <w:lang w:val="es-CO"/>
              </w:rPr>
            </w:pPr>
            <w:r>
              <w:rPr>
                <w:rFonts w:cstheme="minorHAnsi"/>
                <w:b/>
                <w:lang w:val="es-CO"/>
              </w:rPr>
              <w:t xml:space="preserve">Contestación llamamiento Allianz: </w:t>
            </w:r>
          </w:p>
          <w:p w:rsidR="0081112F" w:rsidRPr="00CF4617" w:rsidRDefault="0081112F" w:rsidP="007C3F3F">
            <w:pPr>
              <w:spacing w:line="276" w:lineRule="auto"/>
              <w:jc w:val="both"/>
              <w:rPr>
                <w:rFonts w:cstheme="minorHAnsi"/>
                <w:b/>
                <w:lang w:val="es-CO"/>
              </w:rPr>
            </w:pPr>
            <w:r>
              <w:rPr>
                <w:rFonts w:cstheme="minorHAnsi"/>
                <w:b/>
                <w:lang w:val="es-CO"/>
              </w:rPr>
              <w:t xml:space="preserve">Notificación por conducta concluyente: </w:t>
            </w:r>
          </w:p>
          <w:p w:rsidR="0064250E" w:rsidRPr="00CF4617" w:rsidRDefault="0064250E" w:rsidP="007C3F3F">
            <w:pPr>
              <w:spacing w:line="276" w:lineRule="auto"/>
              <w:jc w:val="both"/>
              <w:rPr>
                <w:rFonts w:cstheme="minorHAnsi"/>
                <w:b/>
                <w:lang w:val="es-CO"/>
              </w:rPr>
            </w:pPr>
          </w:p>
        </w:tc>
        <w:tc>
          <w:tcPr>
            <w:tcW w:w="5959" w:type="dxa"/>
          </w:tcPr>
          <w:p w:rsidR="0064250E" w:rsidRDefault="001443EE" w:rsidP="007C3F3F">
            <w:pPr>
              <w:spacing w:line="276" w:lineRule="auto"/>
              <w:jc w:val="both"/>
              <w:rPr>
                <w:rFonts w:cstheme="minorHAnsi"/>
                <w:lang w:val="es-CO"/>
              </w:rPr>
            </w:pPr>
            <w:r>
              <w:rPr>
                <w:rFonts w:cstheme="minorHAnsi"/>
                <w:lang w:val="es-CO"/>
              </w:rPr>
              <w:lastRenderedPageBreak/>
              <w:t>20 de octubre del 2020</w:t>
            </w:r>
          </w:p>
          <w:p w:rsidR="00F73212" w:rsidRDefault="004F4AF1" w:rsidP="007C3F3F">
            <w:pPr>
              <w:spacing w:line="276" w:lineRule="auto"/>
              <w:jc w:val="both"/>
              <w:rPr>
                <w:rFonts w:cstheme="minorHAnsi"/>
                <w:lang w:val="es-CO"/>
              </w:rPr>
            </w:pPr>
            <w:r>
              <w:rPr>
                <w:rFonts w:cstheme="minorHAnsi"/>
                <w:lang w:val="es-CO"/>
              </w:rPr>
              <w:t>11 de noviembre del 2020</w:t>
            </w:r>
          </w:p>
          <w:p w:rsidR="00F73212" w:rsidRDefault="00F73212" w:rsidP="007C3F3F">
            <w:pPr>
              <w:spacing w:line="276" w:lineRule="auto"/>
              <w:jc w:val="both"/>
              <w:rPr>
                <w:rFonts w:cstheme="minorHAnsi"/>
                <w:lang w:val="es-CO"/>
              </w:rPr>
            </w:pPr>
            <w:r>
              <w:rPr>
                <w:rFonts w:cstheme="minorHAnsi"/>
                <w:lang w:val="es-CO"/>
              </w:rPr>
              <w:t>12 de febrero del 2021</w:t>
            </w:r>
          </w:p>
          <w:p w:rsidR="0081112F" w:rsidRPr="002A0604" w:rsidRDefault="0081112F" w:rsidP="007C3F3F">
            <w:pPr>
              <w:spacing w:line="276" w:lineRule="auto"/>
              <w:jc w:val="both"/>
              <w:rPr>
                <w:rFonts w:cstheme="minorHAnsi"/>
                <w:lang w:val="es-CO"/>
              </w:rPr>
            </w:pPr>
            <w:r>
              <w:rPr>
                <w:rFonts w:cstheme="minorHAnsi"/>
                <w:lang w:val="es-CO"/>
              </w:rPr>
              <w:t>25 de febrero del 2021</w:t>
            </w:r>
          </w:p>
        </w:tc>
      </w:tr>
    </w:tbl>
    <w:p w:rsidR="0064250E" w:rsidRPr="00CF4617" w:rsidRDefault="0064250E" w:rsidP="0064250E">
      <w:pPr>
        <w:spacing w:after="0" w:line="276" w:lineRule="auto"/>
        <w:jc w:val="both"/>
        <w:rPr>
          <w:rFonts w:cstheme="minorHAnsi"/>
          <w:lang w:val="es-CO"/>
        </w:rPr>
      </w:pPr>
    </w:p>
    <w:p w:rsidR="00632CCF" w:rsidRPr="00632CCF" w:rsidRDefault="0064250E" w:rsidP="00632CCF">
      <w:pPr>
        <w:spacing w:after="0" w:line="276" w:lineRule="auto"/>
        <w:jc w:val="both"/>
        <w:rPr>
          <w:rFonts w:cstheme="minorHAnsi"/>
          <w:lang w:val="es-CO"/>
        </w:rPr>
      </w:pPr>
      <w:r w:rsidRPr="00632CCF">
        <w:rPr>
          <w:rFonts w:cstheme="minorHAnsi"/>
          <w:b/>
          <w:highlight w:val="cyan"/>
          <w:u w:val="single"/>
          <w:lang w:val="es-CO"/>
        </w:rPr>
        <w:t>Prescripción</w:t>
      </w:r>
      <w:r w:rsidR="00632CCF" w:rsidRPr="00632CCF">
        <w:rPr>
          <w:rFonts w:cstheme="minorHAnsi"/>
          <w:highlight w:val="cyan"/>
          <w:lang w:val="es-CO"/>
        </w:rPr>
        <w:t>:</w:t>
      </w:r>
      <w:r w:rsidR="00632CCF">
        <w:rPr>
          <w:rFonts w:cstheme="minorHAnsi"/>
          <w:lang w:val="es-CO"/>
        </w:rPr>
        <w:t xml:space="preserve"> SI</w:t>
      </w:r>
      <w:r>
        <w:rPr>
          <w:rFonts w:cstheme="minorHAnsi"/>
          <w:lang w:val="es-CO"/>
        </w:rPr>
        <w:t xml:space="preserve">. De acuerdo con los hitos temporales anteriores, </w:t>
      </w:r>
      <w:r w:rsidR="00632CCF">
        <w:rPr>
          <w:rFonts w:cstheme="minorHAnsi"/>
          <w:lang w:val="es-CO"/>
        </w:rPr>
        <w:t xml:space="preserve">el llamamiento formulado por la clínica </w:t>
      </w:r>
      <w:proofErr w:type="spellStart"/>
      <w:r w:rsidR="00632CCF">
        <w:rPr>
          <w:rFonts w:cstheme="minorHAnsi"/>
          <w:lang w:val="es-CO"/>
        </w:rPr>
        <w:t>Marly</w:t>
      </w:r>
      <w:proofErr w:type="spellEnd"/>
      <w:r w:rsidR="00632CCF">
        <w:rPr>
          <w:rFonts w:cstheme="minorHAnsi"/>
          <w:lang w:val="es-CO"/>
        </w:rPr>
        <w:t xml:space="preserve"> a Allian</w:t>
      </w:r>
      <w:r w:rsidR="008935B1">
        <w:rPr>
          <w:rFonts w:cstheme="minorHAnsi"/>
          <w:lang w:val="es-CO"/>
        </w:rPr>
        <w:t xml:space="preserve">z no se efectuó en oportunidad. En este caso se configuró la </w:t>
      </w:r>
      <w:r w:rsidR="008935B1" w:rsidRPr="008935B1">
        <w:rPr>
          <w:rFonts w:cstheme="minorHAnsi"/>
          <w:b/>
          <w:u w:val="single"/>
          <w:lang w:val="es-CO"/>
        </w:rPr>
        <w:t>p</w:t>
      </w:r>
      <w:r w:rsidR="00632CCF" w:rsidRPr="008935B1">
        <w:rPr>
          <w:rFonts w:cstheme="minorHAnsi"/>
          <w:b/>
          <w:u w:val="single"/>
          <w:lang w:val="es-CO"/>
        </w:rPr>
        <w:t>rescripción ordinaria de la acción derivada del contrato de seguro</w:t>
      </w:r>
      <w:r w:rsidR="00632CCF" w:rsidRPr="00632CCF">
        <w:rPr>
          <w:rFonts w:cstheme="minorHAnsi"/>
          <w:lang w:val="es-CO"/>
        </w:rPr>
        <w:t xml:space="preserve"> por cuanto el llamamiento en garantía que la Clínica </w:t>
      </w:r>
      <w:proofErr w:type="spellStart"/>
      <w:r w:rsidR="00632CCF" w:rsidRPr="00632CCF">
        <w:rPr>
          <w:rFonts w:cstheme="minorHAnsi"/>
          <w:lang w:val="es-CO"/>
        </w:rPr>
        <w:t>Marly</w:t>
      </w:r>
      <w:proofErr w:type="spellEnd"/>
      <w:r w:rsidR="00632CCF" w:rsidRPr="00632CCF">
        <w:rPr>
          <w:rFonts w:cstheme="minorHAnsi"/>
          <w:lang w:val="es-CO"/>
        </w:rPr>
        <w:t xml:space="preserve"> interpuso se hizo en un tiempo mayor a los dos (2) años contados a partir desde el momento en que la señora Vicky</w:t>
      </w:r>
      <w:r w:rsidR="008935B1">
        <w:rPr>
          <w:rFonts w:cstheme="minorHAnsi"/>
          <w:lang w:val="es-CO"/>
        </w:rPr>
        <w:t xml:space="preserve"> Amanda </w:t>
      </w:r>
      <w:proofErr w:type="spellStart"/>
      <w:r w:rsidR="008935B1">
        <w:rPr>
          <w:rFonts w:cstheme="minorHAnsi"/>
          <w:lang w:val="es-CO"/>
        </w:rPr>
        <w:t>Cely</w:t>
      </w:r>
      <w:proofErr w:type="spellEnd"/>
      <w:r w:rsidR="008935B1">
        <w:rPr>
          <w:rFonts w:cstheme="minorHAnsi"/>
          <w:lang w:val="es-CO"/>
        </w:rPr>
        <w:t xml:space="preserve"> Espinosa le formuló</w:t>
      </w:r>
      <w:r w:rsidR="00632CCF" w:rsidRPr="00632CCF">
        <w:rPr>
          <w:rFonts w:cstheme="minorHAnsi"/>
          <w:lang w:val="es-CO"/>
        </w:rPr>
        <w:t xml:space="preserve"> petición extrajudicial a la Clínica Asegurada. Teniendo en cuenta que la señora Vicky Amanda </w:t>
      </w:r>
      <w:proofErr w:type="spellStart"/>
      <w:r w:rsidR="00632CCF" w:rsidRPr="00632CCF">
        <w:rPr>
          <w:rFonts w:cstheme="minorHAnsi"/>
          <w:lang w:val="es-CO"/>
        </w:rPr>
        <w:t>Cely</w:t>
      </w:r>
      <w:proofErr w:type="spellEnd"/>
      <w:r w:rsidR="00632CCF" w:rsidRPr="00632CCF">
        <w:rPr>
          <w:rFonts w:cstheme="minorHAnsi"/>
          <w:lang w:val="es-CO"/>
        </w:rPr>
        <w:t xml:space="preserve"> Espinosa le formul</w:t>
      </w:r>
      <w:r w:rsidR="008935B1">
        <w:rPr>
          <w:rFonts w:cstheme="minorHAnsi"/>
          <w:lang w:val="es-CO"/>
        </w:rPr>
        <w:t>ó</w:t>
      </w:r>
      <w:r w:rsidR="00632CCF" w:rsidRPr="00632CCF">
        <w:rPr>
          <w:rFonts w:cstheme="minorHAnsi"/>
          <w:lang w:val="es-CO"/>
        </w:rPr>
        <w:t xml:space="preserve"> petición extrajudicial por los hechos a la Clínica de </w:t>
      </w:r>
      <w:proofErr w:type="spellStart"/>
      <w:r w:rsidR="00632CCF" w:rsidRPr="00632CCF">
        <w:rPr>
          <w:rFonts w:cstheme="minorHAnsi"/>
          <w:lang w:val="es-CO"/>
        </w:rPr>
        <w:t>Marly</w:t>
      </w:r>
      <w:proofErr w:type="spellEnd"/>
      <w:r w:rsidR="00632CCF" w:rsidRPr="00632CCF">
        <w:rPr>
          <w:rFonts w:cstheme="minorHAnsi"/>
          <w:lang w:val="es-CO"/>
        </w:rPr>
        <w:t xml:space="preserve"> S.A. el </w:t>
      </w:r>
      <w:r w:rsidR="00632CCF" w:rsidRPr="008935B1">
        <w:rPr>
          <w:rFonts w:cstheme="minorHAnsi"/>
          <w:b/>
          <w:i/>
          <w:u w:val="single"/>
          <w:lang w:val="es-CO"/>
        </w:rPr>
        <w:t>6 de octubre de 2014</w:t>
      </w:r>
      <w:r w:rsidR="00632CCF" w:rsidRPr="00632CCF">
        <w:rPr>
          <w:rFonts w:cstheme="minorHAnsi"/>
          <w:lang w:val="es-CO"/>
        </w:rPr>
        <w:t xml:space="preserve"> o a lo sumo el </w:t>
      </w:r>
      <w:r w:rsidR="00632CCF" w:rsidRPr="008935B1">
        <w:rPr>
          <w:rFonts w:cstheme="minorHAnsi"/>
          <w:b/>
          <w:i/>
          <w:u w:val="single"/>
          <w:lang w:val="es-CO"/>
        </w:rPr>
        <w:t>23 de octubre de ese año cuando se llevó a cabo la conciliación extrajudicial</w:t>
      </w:r>
      <w:r w:rsidR="00632CCF" w:rsidRPr="00632CCF">
        <w:rPr>
          <w:rFonts w:cstheme="minorHAnsi"/>
          <w:lang w:val="es-CO"/>
        </w:rPr>
        <w:t xml:space="preserve"> y el llamamiento por la Clínica Asegurada a Allianz Seguros S.A. fue radicado hasta el veinte </w:t>
      </w:r>
      <w:r w:rsidR="00632CCF" w:rsidRPr="008935B1">
        <w:rPr>
          <w:rFonts w:cstheme="minorHAnsi"/>
          <w:b/>
          <w:i/>
          <w:u w:val="single"/>
          <w:lang w:val="es-CO"/>
        </w:rPr>
        <w:t>(20) de octubre de dos mil veinte (2020).</w:t>
      </w:r>
    </w:p>
    <w:p w:rsidR="00632CCF" w:rsidRPr="00632CCF" w:rsidRDefault="00632CCF" w:rsidP="00632CCF">
      <w:pPr>
        <w:spacing w:after="0" w:line="276" w:lineRule="auto"/>
        <w:jc w:val="both"/>
        <w:rPr>
          <w:rFonts w:cstheme="minorHAnsi"/>
          <w:lang w:val="es-CO"/>
        </w:rPr>
      </w:pPr>
    </w:p>
    <w:p w:rsidR="0064250E" w:rsidRDefault="00632CCF" w:rsidP="00632CCF">
      <w:pPr>
        <w:spacing w:after="0" w:line="276" w:lineRule="auto"/>
        <w:jc w:val="both"/>
        <w:rPr>
          <w:rFonts w:cstheme="minorHAnsi"/>
          <w:lang w:val="es-CO"/>
        </w:rPr>
      </w:pPr>
      <w:r w:rsidRPr="00632CCF">
        <w:rPr>
          <w:rFonts w:cstheme="minorHAnsi"/>
          <w:lang w:val="es-CO"/>
        </w:rPr>
        <w:t>Sin antecedentes previos al llamamiento en garantía.</w:t>
      </w:r>
    </w:p>
    <w:p w:rsidR="001117DD" w:rsidRDefault="001117DD" w:rsidP="00632CCF">
      <w:pPr>
        <w:spacing w:after="0" w:line="276" w:lineRule="auto"/>
        <w:jc w:val="both"/>
        <w:rPr>
          <w:rFonts w:cstheme="minorHAnsi"/>
          <w:lang w:val="es-CO"/>
        </w:rPr>
      </w:pPr>
    </w:p>
    <w:p w:rsidR="001117DD" w:rsidRDefault="001117DD" w:rsidP="00632CCF">
      <w:pPr>
        <w:spacing w:after="0" w:line="276" w:lineRule="auto"/>
        <w:jc w:val="both"/>
        <w:rPr>
          <w:rFonts w:cstheme="minorHAnsi"/>
          <w:lang w:val="es-CO"/>
        </w:rPr>
      </w:pPr>
      <w:r w:rsidRPr="00791A32">
        <w:rPr>
          <w:rFonts w:ascii="Arial" w:hAnsi="Arial" w:cs="Arial"/>
          <w:noProof/>
          <w:lang w:val="es-CO" w:eastAsia="es-CO"/>
        </w:rPr>
        <w:drawing>
          <wp:inline distT="0" distB="0" distL="0" distR="0" wp14:anchorId="0965215D" wp14:editId="07BDB34C">
            <wp:extent cx="3790950" cy="3319820"/>
            <wp:effectExtent l="0" t="0" r="0" b="0"/>
            <wp:docPr id="15485532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235" cy="3320945"/>
                    </a:xfrm>
                    <a:prstGeom prst="rect">
                      <a:avLst/>
                    </a:prstGeom>
                    <a:noFill/>
                    <a:ln>
                      <a:noFill/>
                    </a:ln>
                  </pic:spPr>
                </pic:pic>
              </a:graphicData>
            </a:graphic>
          </wp:inline>
        </w:drawing>
      </w:r>
    </w:p>
    <w:p w:rsidR="0064250E" w:rsidRDefault="0064250E" w:rsidP="0064250E">
      <w:pPr>
        <w:spacing w:after="0" w:line="276" w:lineRule="auto"/>
        <w:jc w:val="both"/>
        <w:rPr>
          <w:rFonts w:cstheme="minorHAnsi"/>
          <w:lang w:val="es-CO"/>
        </w:rPr>
      </w:pPr>
    </w:p>
    <w:p w:rsidR="0064250E" w:rsidRPr="00CF4617" w:rsidRDefault="0064250E" w:rsidP="0064250E">
      <w:pPr>
        <w:spacing w:after="0" w:line="276" w:lineRule="auto"/>
        <w:jc w:val="both"/>
        <w:rPr>
          <w:rFonts w:cstheme="minorHAnsi"/>
          <w:lang w:val="es-CO"/>
        </w:rPr>
      </w:pPr>
    </w:p>
    <w:p w:rsidR="0064250E" w:rsidRPr="000B7E70" w:rsidRDefault="0064250E" w:rsidP="0064250E">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64250E" w:rsidRPr="002A0604" w:rsidRDefault="0064250E" w:rsidP="0064250E">
      <w:pPr>
        <w:pStyle w:val="Prrafodelista"/>
        <w:spacing w:after="0" w:line="276" w:lineRule="auto"/>
        <w:jc w:val="both"/>
        <w:rPr>
          <w:rFonts w:cstheme="minorHAnsi"/>
          <w:highlight w:val="yellow"/>
          <w:lang w:val="es-CO"/>
        </w:rPr>
      </w:pPr>
    </w:p>
    <w:p w:rsidR="000B0A06" w:rsidRDefault="0064250E" w:rsidP="000B0A06">
      <w:pPr>
        <w:spacing w:after="0" w:line="276" w:lineRule="auto"/>
        <w:jc w:val="both"/>
      </w:pPr>
      <w:r w:rsidRPr="00CF4617">
        <w:rPr>
          <w:rFonts w:cstheme="minorHAnsi"/>
          <w:lang w:val="es-CO"/>
        </w:rPr>
        <w:t>Las pretensiones de la demanda van encaminadas al reconocimiento de</w:t>
      </w:r>
      <w:r w:rsidRPr="005709BC">
        <w:rPr>
          <w:rFonts w:cstheme="minorHAnsi"/>
          <w:b/>
          <w:lang w:val="es-CO"/>
        </w:rPr>
        <w:t>: $</w:t>
      </w:r>
      <w:r w:rsidR="000B0A06" w:rsidRPr="005709BC">
        <w:rPr>
          <w:b/>
        </w:rPr>
        <w:t xml:space="preserve"> </w:t>
      </w:r>
      <w:r w:rsidR="005709BC" w:rsidRPr="005709BC">
        <w:rPr>
          <w:b/>
        </w:rPr>
        <w:t>72.494.000.</w:t>
      </w:r>
    </w:p>
    <w:p w:rsidR="000B0A06" w:rsidRDefault="000B0A06" w:rsidP="000B0A06">
      <w:pPr>
        <w:spacing w:after="0" w:line="276" w:lineRule="auto"/>
        <w:jc w:val="both"/>
      </w:pPr>
    </w:p>
    <w:p w:rsidR="000B0A06" w:rsidRPr="000B0A06" w:rsidRDefault="005709BC" w:rsidP="000B0A06">
      <w:pPr>
        <w:pStyle w:val="Prrafodelista"/>
        <w:numPr>
          <w:ilvl w:val="0"/>
          <w:numId w:val="7"/>
        </w:numPr>
        <w:spacing w:after="0" w:line="276" w:lineRule="auto"/>
        <w:jc w:val="both"/>
        <w:rPr>
          <w:rFonts w:cstheme="minorHAnsi"/>
          <w:lang w:val="es-CO"/>
        </w:rPr>
      </w:pPr>
      <w:r w:rsidRPr="005709BC">
        <w:rPr>
          <w:rFonts w:cstheme="minorHAnsi"/>
          <w:b/>
          <w:lang w:val="es-CO"/>
        </w:rPr>
        <w:t>LUCRO CESANTE:</w:t>
      </w:r>
      <w:r w:rsidRPr="000B0A06">
        <w:rPr>
          <w:rFonts w:cstheme="minorHAnsi"/>
          <w:lang w:val="es-CO"/>
        </w:rPr>
        <w:t xml:space="preserve"> </w:t>
      </w:r>
      <w:r w:rsidR="000B0A06">
        <w:rPr>
          <w:rFonts w:cstheme="minorHAnsi"/>
          <w:lang w:val="es-CO"/>
        </w:rPr>
        <w:t>d</w:t>
      </w:r>
      <w:r w:rsidR="000B0A06" w:rsidRPr="000B0A06">
        <w:rPr>
          <w:rFonts w:cstheme="minorHAnsi"/>
          <w:lang w:val="es-CO"/>
        </w:rPr>
        <w:t xml:space="preserve">isminución Ingresos de </w:t>
      </w:r>
      <w:r w:rsidR="000B0A06">
        <w:rPr>
          <w:rFonts w:cstheme="minorHAnsi"/>
          <w:lang w:val="es-CO"/>
        </w:rPr>
        <w:t xml:space="preserve">la Sociedad Visa </w:t>
      </w:r>
      <w:proofErr w:type="spellStart"/>
      <w:r w:rsidR="000B0A06">
        <w:rPr>
          <w:rFonts w:cstheme="minorHAnsi"/>
          <w:lang w:val="es-CO"/>
        </w:rPr>
        <w:t>Music</w:t>
      </w:r>
      <w:proofErr w:type="spellEnd"/>
      <w:r w:rsidR="000B0A06">
        <w:rPr>
          <w:rFonts w:cstheme="minorHAnsi"/>
          <w:lang w:val="es-CO"/>
        </w:rPr>
        <w:t xml:space="preserve"> S.A.S por</w:t>
      </w:r>
      <w:r w:rsidR="000B0A06" w:rsidRPr="000B0A06">
        <w:rPr>
          <w:rFonts w:cstheme="minorHAnsi"/>
          <w:lang w:val="es-CO"/>
        </w:rPr>
        <w:t xml:space="preserve"> $61,994,000</w:t>
      </w:r>
    </w:p>
    <w:p w:rsidR="000B0A06" w:rsidRPr="000B0A06" w:rsidRDefault="000B0A06" w:rsidP="000B0A06">
      <w:pPr>
        <w:spacing w:after="0" w:line="276" w:lineRule="auto"/>
        <w:jc w:val="both"/>
        <w:rPr>
          <w:rFonts w:cstheme="minorHAnsi"/>
          <w:lang w:val="es-CO"/>
        </w:rPr>
      </w:pPr>
    </w:p>
    <w:p w:rsidR="000B0A06" w:rsidRPr="000B0A06" w:rsidRDefault="005709BC" w:rsidP="000B0A06">
      <w:pPr>
        <w:pStyle w:val="Prrafodelista"/>
        <w:numPr>
          <w:ilvl w:val="0"/>
          <w:numId w:val="7"/>
        </w:numPr>
        <w:spacing w:after="0" w:line="276" w:lineRule="auto"/>
        <w:jc w:val="both"/>
        <w:rPr>
          <w:rFonts w:cstheme="minorHAnsi"/>
          <w:lang w:val="es-CO"/>
        </w:rPr>
      </w:pPr>
      <w:r w:rsidRPr="005709BC">
        <w:rPr>
          <w:rFonts w:cstheme="minorHAnsi"/>
          <w:b/>
          <w:lang w:val="es-CO"/>
        </w:rPr>
        <w:lastRenderedPageBreak/>
        <w:t>DAÑO EMERGENTE:</w:t>
      </w:r>
      <w:r>
        <w:rPr>
          <w:rFonts w:cstheme="minorHAnsi"/>
          <w:lang w:val="es-CO"/>
        </w:rPr>
        <w:t xml:space="preserve"> </w:t>
      </w:r>
      <w:r w:rsidR="000B0A06">
        <w:rPr>
          <w:rFonts w:cstheme="minorHAnsi"/>
          <w:lang w:val="es-CO"/>
        </w:rPr>
        <w:t>c</w:t>
      </w:r>
      <w:r w:rsidR="000B0A06" w:rsidRPr="000B0A06">
        <w:rPr>
          <w:rFonts w:cstheme="minorHAnsi"/>
          <w:lang w:val="es-CO"/>
        </w:rPr>
        <w:t>ostos Médicos y Hospitalarios Futuros más Costos del tratamiento médico y quirúrgico a la que debe ser sometida la VICKY AMANDA CELY ESPINOSA para corregir los daños causados $10,500,000</w:t>
      </w:r>
    </w:p>
    <w:p w:rsidR="000B0A06" w:rsidRPr="000B0A06" w:rsidRDefault="000B0A06" w:rsidP="000B0A06">
      <w:pPr>
        <w:spacing w:after="0" w:line="276" w:lineRule="auto"/>
        <w:jc w:val="both"/>
        <w:rPr>
          <w:rFonts w:cstheme="minorHAnsi"/>
          <w:lang w:val="es-CO"/>
        </w:rPr>
      </w:pPr>
    </w:p>
    <w:p w:rsidR="0064250E" w:rsidRPr="000B0A06" w:rsidRDefault="000B0A06" w:rsidP="000B0A06">
      <w:pPr>
        <w:pStyle w:val="Prrafodelista"/>
        <w:numPr>
          <w:ilvl w:val="0"/>
          <w:numId w:val="7"/>
        </w:numPr>
        <w:spacing w:after="0" w:line="276" w:lineRule="auto"/>
        <w:jc w:val="both"/>
        <w:rPr>
          <w:rFonts w:cstheme="minorHAnsi"/>
          <w:lang w:val="es-CO"/>
        </w:rPr>
      </w:pPr>
      <w:r w:rsidRPr="005709BC">
        <w:rPr>
          <w:rFonts w:cstheme="minorHAnsi"/>
          <w:b/>
          <w:lang w:val="es-CO"/>
        </w:rPr>
        <w:t>PERJUICIOS MORALES. FISIOLOGICO O DANO A LA VIDA DE RELACION Y DE LAS CONDICIONES DE EXISTENCIA:</w:t>
      </w:r>
      <w:r w:rsidRPr="000B0A06">
        <w:rPr>
          <w:rFonts w:cstheme="minorHAnsi"/>
          <w:lang w:val="es-CO"/>
        </w:rPr>
        <w:t xml:space="preserve"> </w:t>
      </w:r>
      <w:r w:rsidRPr="000B0A06">
        <w:rPr>
          <w:rFonts w:cstheme="minorHAnsi"/>
          <w:i/>
          <w:lang w:val="es-CO"/>
        </w:rPr>
        <w:t>“Lo que considere el juez”.</w:t>
      </w:r>
    </w:p>
    <w:p w:rsidR="0064250E" w:rsidRDefault="0064250E" w:rsidP="0064250E">
      <w:pPr>
        <w:pStyle w:val="Prrafodelista"/>
        <w:spacing w:after="0" w:line="276" w:lineRule="auto"/>
        <w:ind w:left="360"/>
        <w:jc w:val="both"/>
        <w:rPr>
          <w:rFonts w:cstheme="minorHAnsi"/>
          <w:lang w:val="es-CO"/>
        </w:rPr>
      </w:pPr>
    </w:p>
    <w:p w:rsidR="0064250E" w:rsidRPr="00CF4617" w:rsidRDefault="0064250E" w:rsidP="0064250E">
      <w:pPr>
        <w:pStyle w:val="Prrafodelista"/>
        <w:spacing w:after="0" w:line="276" w:lineRule="auto"/>
        <w:ind w:left="360"/>
        <w:jc w:val="both"/>
        <w:rPr>
          <w:rFonts w:cstheme="minorHAnsi"/>
          <w:lang w:val="es-CO"/>
        </w:rPr>
      </w:pPr>
    </w:p>
    <w:p w:rsidR="0064250E" w:rsidRDefault="0064250E" w:rsidP="0064250E">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64250E" w:rsidRPr="002A0604" w:rsidRDefault="0064250E" w:rsidP="0064250E">
      <w:pPr>
        <w:pStyle w:val="Prrafodelista"/>
        <w:spacing w:after="0" w:line="276" w:lineRule="auto"/>
        <w:jc w:val="both"/>
        <w:rPr>
          <w:rFonts w:cstheme="minorHAnsi"/>
          <w:b/>
          <w:highlight w:val="yellow"/>
          <w:lang w:val="es-CO"/>
        </w:rPr>
      </w:pPr>
    </w:p>
    <w:p w:rsidR="0064250E" w:rsidRPr="00C6474A" w:rsidRDefault="00632CCF" w:rsidP="000B0A06">
      <w:pPr>
        <w:spacing w:after="0" w:line="276" w:lineRule="auto"/>
        <w:jc w:val="both"/>
        <w:rPr>
          <w:rFonts w:cstheme="minorHAnsi"/>
          <w:b/>
          <w:lang w:val="es-CO"/>
        </w:rPr>
      </w:pPr>
      <w:r>
        <w:rPr>
          <w:rFonts w:cstheme="minorHAnsi"/>
          <w:b/>
          <w:lang w:val="es-CO"/>
        </w:rPr>
        <w:t xml:space="preserve">Con el llamamiento formulado por la clínica </w:t>
      </w:r>
      <w:proofErr w:type="spellStart"/>
      <w:r>
        <w:rPr>
          <w:rFonts w:cstheme="minorHAnsi"/>
          <w:b/>
          <w:lang w:val="es-CO"/>
        </w:rPr>
        <w:t>Marly</w:t>
      </w:r>
      <w:proofErr w:type="spellEnd"/>
      <w:r>
        <w:rPr>
          <w:rFonts w:cstheme="minorHAnsi"/>
          <w:b/>
          <w:lang w:val="es-CO"/>
        </w:rPr>
        <w:t xml:space="preserve"> se vinculó </w:t>
      </w:r>
      <w:r w:rsidR="0064250E" w:rsidRPr="00C6474A">
        <w:rPr>
          <w:rFonts w:cstheme="minorHAnsi"/>
          <w:b/>
          <w:lang w:val="es-CO"/>
        </w:rPr>
        <w:t xml:space="preserve">la póliza </w:t>
      </w:r>
      <w:r>
        <w:rPr>
          <w:rFonts w:cstheme="minorHAnsi"/>
          <w:b/>
          <w:lang w:val="es-CO"/>
        </w:rPr>
        <w:t>Clínicas y</w:t>
      </w:r>
      <w:r w:rsidR="000B0A06" w:rsidRPr="000B0A06">
        <w:rPr>
          <w:rFonts w:cstheme="minorHAnsi"/>
          <w:b/>
          <w:lang w:val="es-CO"/>
        </w:rPr>
        <w:t xml:space="preserve"> Hospitales </w:t>
      </w:r>
      <w:r w:rsidR="000B0A06">
        <w:rPr>
          <w:rFonts w:cstheme="minorHAnsi"/>
          <w:b/>
          <w:lang w:val="es-CO"/>
        </w:rPr>
        <w:t xml:space="preserve">No. </w:t>
      </w:r>
      <w:r w:rsidR="000B0A06" w:rsidRPr="000B0A06">
        <w:rPr>
          <w:rFonts w:cstheme="minorHAnsi"/>
          <w:b/>
          <w:lang w:val="es-CO"/>
        </w:rPr>
        <w:t>121522536/0</w:t>
      </w:r>
      <w:r w:rsidR="000B0A06">
        <w:rPr>
          <w:rFonts w:cstheme="minorHAnsi"/>
          <w:b/>
          <w:lang w:val="es-CO"/>
        </w:rPr>
        <w:t xml:space="preserve"> </w:t>
      </w:r>
      <w:r w:rsidR="0064250E" w:rsidRPr="00C6474A">
        <w:rPr>
          <w:rFonts w:cstheme="minorHAnsi"/>
          <w:b/>
          <w:lang w:val="es-CO"/>
        </w:rPr>
        <w:t>con vigencia desde</w:t>
      </w:r>
      <w:r w:rsidR="000B0A06">
        <w:rPr>
          <w:rFonts w:cstheme="minorHAnsi"/>
          <w:b/>
          <w:lang w:val="es-CO"/>
        </w:rPr>
        <w:t xml:space="preserve"> el </w:t>
      </w:r>
      <w:r w:rsidR="00F93BF7">
        <w:rPr>
          <w:rFonts w:cstheme="minorHAnsi"/>
          <w:b/>
          <w:lang w:val="es-CO"/>
        </w:rPr>
        <w:t>12</w:t>
      </w:r>
      <w:r w:rsidR="000B0A06" w:rsidRPr="000B0A06">
        <w:rPr>
          <w:rFonts w:cstheme="minorHAnsi"/>
          <w:b/>
          <w:lang w:val="es-CO"/>
        </w:rPr>
        <w:t xml:space="preserve"> de marzo de 2014 hasta el 11 de marzo de 2015</w:t>
      </w:r>
      <w:r w:rsidR="000B0A06">
        <w:rPr>
          <w:rFonts w:cstheme="minorHAnsi"/>
          <w:b/>
          <w:lang w:val="es-CO"/>
        </w:rPr>
        <w:t>:</w:t>
      </w:r>
    </w:p>
    <w:p w:rsidR="0064250E" w:rsidRDefault="0064250E" w:rsidP="0064250E">
      <w:pPr>
        <w:spacing w:after="0" w:line="276" w:lineRule="auto"/>
        <w:jc w:val="both"/>
        <w:rPr>
          <w:rFonts w:cstheme="minorHAnsi"/>
          <w:b/>
          <w:lang w:val="es-CO"/>
        </w:rPr>
      </w:pPr>
    </w:p>
    <w:p w:rsidR="003B258C" w:rsidRPr="003B258C" w:rsidRDefault="003B258C" w:rsidP="003B258C">
      <w:pPr>
        <w:pStyle w:val="Prrafodelista"/>
        <w:numPr>
          <w:ilvl w:val="0"/>
          <w:numId w:val="3"/>
        </w:numPr>
        <w:rPr>
          <w:rFonts w:cstheme="minorHAnsi"/>
          <w:lang w:val="es-CO"/>
        </w:rPr>
      </w:pPr>
      <w:r w:rsidRPr="003B258C">
        <w:rPr>
          <w:rFonts w:cstheme="minorHAnsi"/>
          <w:b/>
          <w:lang w:val="es-CO"/>
        </w:rPr>
        <w:t>Modalidad cobertura:</w:t>
      </w:r>
      <w:r>
        <w:rPr>
          <w:rFonts w:cstheme="minorHAnsi"/>
          <w:lang w:val="es-CO"/>
        </w:rPr>
        <w:t xml:space="preserve"> </w:t>
      </w:r>
      <w:proofErr w:type="spellStart"/>
      <w:r w:rsidRPr="003B258C">
        <w:rPr>
          <w:rFonts w:cstheme="minorHAnsi"/>
          <w:lang w:val="es-CO"/>
        </w:rPr>
        <w:t>claims</w:t>
      </w:r>
      <w:proofErr w:type="spellEnd"/>
      <w:r w:rsidRPr="003B258C">
        <w:rPr>
          <w:rFonts w:cstheme="minorHAnsi"/>
          <w:lang w:val="es-CO"/>
        </w:rPr>
        <w:t xml:space="preserve"> </w:t>
      </w:r>
      <w:proofErr w:type="spellStart"/>
      <w:r w:rsidRPr="003B258C">
        <w:rPr>
          <w:rFonts w:cstheme="minorHAnsi"/>
          <w:lang w:val="es-CO"/>
        </w:rPr>
        <w:t>made</w:t>
      </w:r>
      <w:proofErr w:type="spellEnd"/>
    </w:p>
    <w:p w:rsidR="0064250E" w:rsidRDefault="0064250E" w:rsidP="003B258C">
      <w:pPr>
        <w:pStyle w:val="Prrafodelista"/>
        <w:numPr>
          <w:ilvl w:val="0"/>
          <w:numId w:val="3"/>
        </w:numPr>
        <w:spacing w:after="0" w:line="276" w:lineRule="auto"/>
        <w:jc w:val="both"/>
        <w:rPr>
          <w:rFonts w:cstheme="minorHAnsi"/>
          <w:lang w:val="es-CO"/>
        </w:rPr>
      </w:pPr>
      <w:r w:rsidRPr="00CF4617">
        <w:rPr>
          <w:rFonts w:cstheme="minorHAnsi"/>
          <w:b/>
          <w:lang w:val="es-CO"/>
        </w:rPr>
        <w:t xml:space="preserve">Retroactividad: </w:t>
      </w:r>
      <w:r w:rsidR="003B258C" w:rsidRPr="003B258C">
        <w:rPr>
          <w:rFonts w:cstheme="minorHAnsi"/>
          <w:lang w:val="es-CO"/>
        </w:rPr>
        <w:t>30 de enero de 2012</w:t>
      </w:r>
    </w:p>
    <w:p w:rsidR="0064250E" w:rsidRPr="00777406" w:rsidRDefault="0064250E" w:rsidP="0064250E">
      <w:pPr>
        <w:pStyle w:val="Prrafodelista"/>
        <w:numPr>
          <w:ilvl w:val="0"/>
          <w:numId w:val="3"/>
        </w:numPr>
        <w:spacing w:after="0" w:line="276" w:lineRule="auto"/>
        <w:jc w:val="both"/>
        <w:rPr>
          <w:rFonts w:cstheme="minorHAnsi"/>
          <w:b/>
          <w:lang w:val="es-CO"/>
        </w:rPr>
      </w:pPr>
      <w:r w:rsidRPr="002A0604">
        <w:rPr>
          <w:rFonts w:cstheme="minorHAnsi"/>
          <w:b/>
          <w:lang w:val="es-CO"/>
        </w:rPr>
        <w:t xml:space="preserve">Amparo afectado: </w:t>
      </w:r>
      <w:r w:rsidR="003E6878">
        <w:rPr>
          <w:rFonts w:cstheme="minorHAnsi"/>
          <w:lang w:val="es-CO"/>
        </w:rPr>
        <w:t xml:space="preserve">RC profesional médica </w:t>
      </w:r>
    </w:p>
    <w:p w:rsidR="00777406" w:rsidRPr="00777406" w:rsidRDefault="00777406" w:rsidP="00777406">
      <w:pPr>
        <w:pStyle w:val="Prrafodelista"/>
        <w:spacing w:after="0" w:line="276" w:lineRule="auto"/>
        <w:ind w:left="360"/>
        <w:jc w:val="both"/>
        <w:rPr>
          <w:rFonts w:cstheme="minorHAnsi"/>
          <w:lang w:val="es-CO"/>
        </w:rPr>
      </w:pPr>
      <w:r w:rsidRPr="00777406">
        <w:rPr>
          <w:rFonts w:cstheme="minorHAnsi"/>
          <w:lang w:val="es-CO"/>
        </w:rPr>
        <w:t>Indemnizar los perjuicios que cause el asegurado con motive de determinada responsabilidad civil profesional en que incurra con relación a terceros, de acuerdo con la ley a consecuencia de un servicio médico, quirúrgico, dental, de enfermería, laboratorio, o asimilados, prestado dentro de los predios asegurados.</w:t>
      </w:r>
    </w:p>
    <w:p w:rsidR="0064250E" w:rsidRPr="00CF4617" w:rsidRDefault="0064250E" w:rsidP="0064250E">
      <w:pPr>
        <w:pStyle w:val="Prrafodelista"/>
        <w:numPr>
          <w:ilvl w:val="0"/>
          <w:numId w:val="3"/>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sidR="00777406">
        <w:rPr>
          <w:rFonts w:cstheme="minorHAnsi"/>
          <w:lang w:val="es-CO"/>
        </w:rPr>
        <w:t>$1.000.000.000</w:t>
      </w:r>
    </w:p>
    <w:p w:rsidR="000A47B8" w:rsidRDefault="000A47B8" w:rsidP="000A47B8">
      <w:pPr>
        <w:pStyle w:val="Prrafodelista"/>
        <w:numPr>
          <w:ilvl w:val="0"/>
          <w:numId w:val="3"/>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sidRPr="00791A32">
        <w:rPr>
          <w:rFonts w:cs="Arial"/>
        </w:rPr>
        <w:t xml:space="preserve">15% de la </w:t>
      </w:r>
      <w:proofErr w:type="spellStart"/>
      <w:r w:rsidRPr="00791A32">
        <w:rPr>
          <w:rFonts w:cs="Arial"/>
        </w:rPr>
        <w:t>pérdida</w:t>
      </w:r>
      <w:proofErr w:type="spellEnd"/>
      <w:r w:rsidRPr="00791A32">
        <w:rPr>
          <w:rFonts w:cs="Arial"/>
        </w:rPr>
        <w:t xml:space="preserve">, </w:t>
      </w:r>
      <w:proofErr w:type="spellStart"/>
      <w:r w:rsidRPr="00791A32">
        <w:rPr>
          <w:rFonts w:cs="Arial"/>
        </w:rPr>
        <w:t>mínimo</w:t>
      </w:r>
      <w:proofErr w:type="spellEnd"/>
      <w:r w:rsidRPr="00791A32">
        <w:rPr>
          <w:rFonts w:cs="Arial"/>
        </w:rPr>
        <w:t xml:space="preserve"> 4millones</w:t>
      </w:r>
    </w:p>
    <w:p w:rsidR="0064250E" w:rsidRPr="00CF4617" w:rsidRDefault="0064250E" w:rsidP="0064250E">
      <w:pPr>
        <w:pStyle w:val="Prrafodelista"/>
        <w:numPr>
          <w:ilvl w:val="0"/>
          <w:numId w:val="3"/>
        </w:numPr>
        <w:spacing w:after="0" w:line="276" w:lineRule="auto"/>
        <w:jc w:val="both"/>
        <w:rPr>
          <w:rFonts w:cstheme="minorHAnsi"/>
          <w:b/>
          <w:lang w:val="es-CO"/>
        </w:rPr>
      </w:pPr>
      <w:r w:rsidRPr="00CF4617">
        <w:rPr>
          <w:rFonts w:cstheme="minorHAnsi"/>
          <w:b/>
          <w:lang w:val="es-CO"/>
        </w:rPr>
        <w:t xml:space="preserve">Tomador: </w:t>
      </w:r>
      <w:proofErr w:type="spellStart"/>
      <w:r w:rsidR="000A47B8" w:rsidRPr="00791A32">
        <w:rPr>
          <w:rFonts w:cs="Arial"/>
        </w:rPr>
        <w:t>Clínica</w:t>
      </w:r>
      <w:proofErr w:type="spellEnd"/>
      <w:r w:rsidR="000A47B8" w:rsidRPr="00791A32">
        <w:rPr>
          <w:rFonts w:cs="Arial"/>
        </w:rPr>
        <w:t xml:space="preserve"> de </w:t>
      </w:r>
      <w:proofErr w:type="spellStart"/>
      <w:r w:rsidR="000A47B8" w:rsidRPr="00791A32">
        <w:rPr>
          <w:rFonts w:cs="Arial"/>
        </w:rPr>
        <w:t>Marly</w:t>
      </w:r>
      <w:proofErr w:type="spellEnd"/>
    </w:p>
    <w:p w:rsidR="0064250E" w:rsidRPr="00CF4617" w:rsidRDefault="0064250E" w:rsidP="0064250E">
      <w:pPr>
        <w:pStyle w:val="Prrafodelista"/>
        <w:numPr>
          <w:ilvl w:val="0"/>
          <w:numId w:val="3"/>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proofErr w:type="spellStart"/>
      <w:r w:rsidR="000A47B8" w:rsidRPr="00791A32">
        <w:rPr>
          <w:rFonts w:cs="Arial"/>
        </w:rPr>
        <w:t>Clínica</w:t>
      </w:r>
      <w:proofErr w:type="spellEnd"/>
      <w:r w:rsidR="000A47B8" w:rsidRPr="00791A32">
        <w:rPr>
          <w:rFonts w:cs="Arial"/>
        </w:rPr>
        <w:t xml:space="preserve"> de </w:t>
      </w:r>
      <w:proofErr w:type="spellStart"/>
      <w:r w:rsidR="000A47B8" w:rsidRPr="00791A32">
        <w:rPr>
          <w:rFonts w:cs="Arial"/>
        </w:rPr>
        <w:t>Marly</w:t>
      </w:r>
      <w:proofErr w:type="spellEnd"/>
    </w:p>
    <w:p w:rsidR="0064250E" w:rsidRDefault="0064250E" w:rsidP="0064250E">
      <w:pPr>
        <w:pStyle w:val="Prrafodelista"/>
        <w:numPr>
          <w:ilvl w:val="0"/>
          <w:numId w:val="3"/>
        </w:numPr>
        <w:spacing w:after="0" w:line="276" w:lineRule="auto"/>
        <w:jc w:val="both"/>
        <w:rPr>
          <w:rFonts w:cstheme="minorHAnsi"/>
          <w:lang w:val="es-CO"/>
        </w:rPr>
      </w:pPr>
      <w:r w:rsidRPr="00CF4617">
        <w:rPr>
          <w:rFonts w:cstheme="minorHAnsi"/>
          <w:b/>
          <w:lang w:val="es-CO"/>
        </w:rPr>
        <w:t xml:space="preserve">Beneficiarios: </w:t>
      </w:r>
      <w:r w:rsidR="000A47B8" w:rsidRPr="000A47B8">
        <w:rPr>
          <w:rFonts w:cstheme="minorHAnsi"/>
          <w:lang w:val="es-CO"/>
        </w:rPr>
        <w:t>terceros afectados</w:t>
      </w:r>
    </w:p>
    <w:p w:rsidR="0064250E" w:rsidRDefault="0064250E" w:rsidP="0064250E">
      <w:pPr>
        <w:pStyle w:val="Prrafodelista"/>
        <w:numPr>
          <w:ilvl w:val="0"/>
          <w:numId w:val="3"/>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rsidR="00603284">
        <w:rPr>
          <w:rFonts w:cstheme="minorHAnsi"/>
          <w:lang w:val="es-CO"/>
        </w:rPr>
        <w:t>N/A</w:t>
      </w:r>
    </w:p>
    <w:p w:rsidR="00A81AE8" w:rsidRPr="00A81AE8" w:rsidRDefault="00A81AE8" w:rsidP="0064250E">
      <w:pPr>
        <w:pStyle w:val="Prrafodelista"/>
        <w:numPr>
          <w:ilvl w:val="0"/>
          <w:numId w:val="3"/>
        </w:numPr>
        <w:spacing w:after="0" w:line="276" w:lineRule="auto"/>
        <w:jc w:val="both"/>
        <w:rPr>
          <w:rFonts w:cstheme="minorHAnsi"/>
          <w:b/>
          <w:lang w:val="es-CO"/>
        </w:rPr>
      </w:pPr>
      <w:r w:rsidRPr="00A81AE8">
        <w:rPr>
          <w:rFonts w:cstheme="minorHAnsi"/>
          <w:b/>
          <w:lang w:val="es-CO"/>
        </w:rPr>
        <w:t xml:space="preserve">Licencia: </w:t>
      </w:r>
      <w:r>
        <w:rPr>
          <w:rFonts w:cstheme="minorHAnsi"/>
          <w:lang w:val="es-CO"/>
        </w:rPr>
        <w:t>N/A</w:t>
      </w:r>
    </w:p>
    <w:p w:rsidR="00A81AE8" w:rsidRPr="00A81AE8" w:rsidRDefault="00A81AE8" w:rsidP="0064250E">
      <w:pPr>
        <w:pStyle w:val="Prrafodelista"/>
        <w:numPr>
          <w:ilvl w:val="0"/>
          <w:numId w:val="3"/>
        </w:numPr>
        <w:spacing w:after="0" w:line="276" w:lineRule="auto"/>
        <w:jc w:val="both"/>
        <w:rPr>
          <w:rFonts w:cstheme="minorHAnsi"/>
          <w:b/>
          <w:lang w:val="es-CO"/>
        </w:rPr>
      </w:pPr>
      <w:r w:rsidRPr="00A81AE8">
        <w:rPr>
          <w:rFonts w:cstheme="minorHAnsi"/>
          <w:b/>
          <w:lang w:val="es-CO"/>
        </w:rPr>
        <w:t xml:space="preserve">Circulación: </w:t>
      </w:r>
      <w:r>
        <w:rPr>
          <w:rFonts w:cstheme="minorHAnsi"/>
          <w:lang w:val="es-CO"/>
        </w:rPr>
        <w:t>N/A</w:t>
      </w:r>
    </w:p>
    <w:p w:rsidR="006C15BB" w:rsidRPr="00CF4617" w:rsidRDefault="006C15BB" w:rsidP="0064250E">
      <w:pPr>
        <w:pStyle w:val="Prrafodelista"/>
        <w:numPr>
          <w:ilvl w:val="0"/>
          <w:numId w:val="3"/>
        </w:numPr>
        <w:spacing w:after="0" w:line="276" w:lineRule="auto"/>
        <w:jc w:val="both"/>
        <w:rPr>
          <w:rFonts w:cstheme="minorHAnsi"/>
          <w:lang w:val="es-CO"/>
        </w:rPr>
      </w:pPr>
      <w:r>
        <w:rPr>
          <w:rFonts w:cstheme="minorHAnsi"/>
          <w:b/>
          <w:lang w:val="es-CO"/>
        </w:rPr>
        <w:t>Coaseguro:</w:t>
      </w:r>
      <w:r>
        <w:rPr>
          <w:rFonts w:cstheme="minorHAnsi"/>
          <w:lang w:val="es-CO"/>
        </w:rPr>
        <w:t xml:space="preserve"> N/A</w:t>
      </w:r>
    </w:p>
    <w:p w:rsidR="0064250E" w:rsidRDefault="0064250E" w:rsidP="0064250E">
      <w:pPr>
        <w:pStyle w:val="Prrafodelista"/>
        <w:numPr>
          <w:ilvl w:val="0"/>
          <w:numId w:val="3"/>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001D3857">
        <w:rPr>
          <w:rFonts w:cstheme="minorHAnsi"/>
          <w:lang w:val="es-CO"/>
        </w:rPr>
        <w:t>sí</w:t>
      </w:r>
    </w:p>
    <w:p w:rsidR="0064250E" w:rsidRDefault="0064250E" w:rsidP="0064250E">
      <w:pPr>
        <w:spacing w:after="0" w:line="276" w:lineRule="auto"/>
        <w:jc w:val="both"/>
        <w:rPr>
          <w:rFonts w:cstheme="minorHAnsi"/>
          <w:b/>
          <w:lang w:val="es-CO"/>
        </w:rPr>
      </w:pPr>
    </w:p>
    <w:p w:rsidR="0064250E" w:rsidRDefault="0064250E" w:rsidP="0064250E">
      <w:pPr>
        <w:spacing w:after="0" w:line="276" w:lineRule="auto"/>
        <w:jc w:val="both"/>
        <w:rPr>
          <w:rFonts w:cstheme="minorHAnsi"/>
          <w:lang w:val="es-CO"/>
        </w:rPr>
      </w:pPr>
      <w:r w:rsidRPr="00B430CC">
        <w:rPr>
          <w:rFonts w:cstheme="minorHAnsi"/>
          <w:b/>
          <w:highlight w:val="yellow"/>
          <w:lang w:val="es-CO"/>
        </w:rPr>
        <w:t>IMPORTANTE:</w:t>
      </w:r>
      <w:r w:rsidRPr="00B430CC">
        <w:rPr>
          <w:rFonts w:cstheme="minorHAnsi"/>
          <w:lang w:val="es-CO"/>
        </w:rPr>
        <w:t xml:space="preserve"> </w:t>
      </w:r>
      <w:r w:rsidR="00064314">
        <w:rPr>
          <w:rFonts w:cstheme="minorHAnsi"/>
          <w:lang w:val="es-CO"/>
        </w:rPr>
        <w:t xml:space="preserve">en este caso </w:t>
      </w:r>
      <w:r w:rsidR="009923CC" w:rsidRPr="009923CC">
        <w:rPr>
          <w:rFonts w:cstheme="minorHAnsi"/>
          <w:lang w:val="es-CO"/>
        </w:rPr>
        <w:t xml:space="preserve">la póliza </w:t>
      </w:r>
      <w:r w:rsidR="009923CC" w:rsidRPr="009923CC">
        <w:rPr>
          <w:rFonts w:cstheme="minorHAnsi"/>
          <w:b/>
          <w:i/>
          <w:u w:val="single"/>
          <w:lang w:val="es-CO"/>
        </w:rPr>
        <w:t>presta cobertura temporal</w:t>
      </w:r>
      <w:r w:rsidR="009923CC" w:rsidRPr="009923CC">
        <w:rPr>
          <w:rFonts w:cstheme="minorHAnsi"/>
          <w:lang w:val="es-CO"/>
        </w:rPr>
        <w:t xml:space="preserve"> puesto que la misma opera bajo la modalidad </w:t>
      </w:r>
      <w:proofErr w:type="spellStart"/>
      <w:r w:rsidR="009923CC" w:rsidRPr="009923CC">
        <w:rPr>
          <w:rFonts w:cstheme="minorHAnsi"/>
          <w:lang w:val="es-CO"/>
        </w:rPr>
        <w:t>Claims</w:t>
      </w:r>
      <w:proofErr w:type="spellEnd"/>
      <w:r w:rsidR="009923CC" w:rsidRPr="009923CC">
        <w:rPr>
          <w:rFonts w:cstheme="minorHAnsi"/>
          <w:lang w:val="es-CO"/>
        </w:rPr>
        <w:t xml:space="preserve"> </w:t>
      </w:r>
      <w:proofErr w:type="spellStart"/>
      <w:r w:rsidR="009923CC" w:rsidRPr="009923CC">
        <w:rPr>
          <w:rFonts w:cstheme="minorHAnsi"/>
          <w:lang w:val="es-CO"/>
        </w:rPr>
        <w:t>made</w:t>
      </w:r>
      <w:proofErr w:type="spellEnd"/>
      <w:r w:rsidR="009923CC" w:rsidRPr="009923CC">
        <w:rPr>
          <w:rFonts w:cstheme="minorHAnsi"/>
          <w:lang w:val="es-CO"/>
        </w:rPr>
        <w:t xml:space="preserve"> con una vigencia comprendida desde el 12 de marzo de 2014 hasta el 11 de marzo de 2015 con un periodo de retroactividad a partir del 30 de enero de 2012. En este sentido, el error médico endilgado acaeció el 27 de marzo del 2014 (dentro del periodo de retroactividad) y fue reclamado por la señora Vicky Amanda </w:t>
      </w:r>
      <w:proofErr w:type="spellStart"/>
      <w:r w:rsidR="009923CC" w:rsidRPr="009923CC">
        <w:rPr>
          <w:rFonts w:cstheme="minorHAnsi"/>
          <w:lang w:val="es-CO"/>
        </w:rPr>
        <w:t>Cely</w:t>
      </w:r>
      <w:proofErr w:type="spellEnd"/>
      <w:r w:rsidR="009923CC" w:rsidRPr="009923CC">
        <w:rPr>
          <w:rFonts w:cstheme="minorHAnsi"/>
          <w:lang w:val="es-CO"/>
        </w:rPr>
        <w:t xml:space="preserve"> Espinosa a la Clínica Asegurada el 06 de octubre del 2014 a través de la solicitud de conciliación extrajudicial (dentro de la vigencia de la póliza).  Aunado a ello, </w:t>
      </w:r>
      <w:r w:rsidR="009923CC" w:rsidRPr="009923CC">
        <w:rPr>
          <w:rFonts w:cstheme="minorHAnsi"/>
          <w:b/>
          <w:i/>
          <w:u w:val="single"/>
          <w:lang w:val="es-CO"/>
        </w:rPr>
        <w:t>presta cobertura material</w:t>
      </w:r>
      <w:r w:rsidR="009923CC" w:rsidRPr="009923CC">
        <w:rPr>
          <w:rFonts w:cstheme="minorHAnsi"/>
          <w:lang w:val="es-CO"/>
        </w:rPr>
        <w:t xml:space="preserve"> en tanto ampara la responsabilidad civil profesional atribuible a la Clínica de </w:t>
      </w:r>
      <w:proofErr w:type="spellStart"/>
      <w:r w:rsidR="009923CC" w:rsidRPr="009923CC">
        <w:rPr>
          <w:rFonts w:cstheme="minorHAnsi"/>
          <w:lang w:val="es-CO"/>
        </w:rPr>
        <w:t>Marly</w:t>
      </w:r>
      <w:proofErr w:type="spellEnd"/>
      <w:r w:rsidR="009923CC" w:rsidRPr="009923CC">
        <w:rPr>
          <w:rFonts w:cstheme="minorHAnsi"/>
          <w:lang w:val="es-CO"/>
        </w:rPr>
        <w:t xml:space="preserve"> S.A., que es lo que se endilga a la entidad médica asegurada.</w:t>
      </w:r>
    </w:p>
    <w:p w:rsidR="00064314" w:rsidRDefault="00064314" w:rsidP="0064250E">
      <w:pPr>
        <w:spacing w:after="0" w:line="276" w:lineRule="auto"/>
        <w:jc w:val="both"/>
        <w:rPr>
          <w:rFonts w:cstheme="minorHAnsi"/>
          <w:lang w:val="es-CO"/>
        </w:rPr>
      </w:pPr>
    </w:p>
    <w:p w:rsidR="00064314" w:rsidRPr="00632CCF" w:rsidRDefault="009923CC" w:rsidP="00064314">
      <w:pPr>
        <w:spacing w:after="0" w:line="276" w:lineRule="auto"/>
        <w:jc w:val="both"/>
        <w:rPr>
          <w:rFonts w:cstheme="minorHAnsi"/>
          <w:lang w:val="es-CO"/>
        </w:rPr>
      </w:pPr>
      <w:r>
        <w:rPr>
          <w:rFonts w:cstheme="minorHAnsi"/>
          <w:lang w:val="es-CO"/>
        </w:rPr>
        <w:lastRenderedPageBreak/>
        <w:t xml:space="preserve">No obstante, </w:t>
      </w:r>
      <w:r w:rsidR="00064314">
        <w:rPr>
          <w:rFonts w:cstheme="minorHAnsi"/>
          <w:lang w:val="es-CO"/>
        </w:rPr>
        <w:t xml:space="preserve">se configuró la </w:t>
      </w:r>
      <w:r w:rsidR="00064314" w:rsidRPr="008935B1">
        <w:rPr>
          <w:rFonts w:cstheme="minorHAnsi"/>
          <w:b/>
          <w:u w:val="single"/>
          <w:lang w:val="es-CO"/>
        </w:rPr>
        <w:t>prescripción ordinaria de la acción derivada del contrato de seguro</w:t>
      </w:r>
      <w:r w:rsidR="00064314" w:rsidRPr="00632CCF">
        <w:rPr>
          <w:rFonts w:cstheme="minorHAnsi"/>
          <w:lang w:val="es-CO"/>
        </w:rPr>
        <w:t xml:space="preserve"> por cuanto el llamamiento en garantía que la Clínica </w:t>
      </w:r>
      <w:proofErr w:type="spellStart"/>
      <w:r w:rsidR="00064314" w:rsidRPr="00632CCF">
        <w:rPr>
          <w:rFonts w:cstheme="minorHAnsi"/>
          <w:lang w:val="es-CO"/>
        </w:rPr>
        <w:t>Marly</w:t>
      </w:r>
      <w:proofErr w:type="spellEnd"/>
      <w:r w:rsidR="00064314" w:rsidRPr="00632CCF">
        <w:rPr>
          <w:rFonts w:cstheme="minorHAnsi"/>
          <w:lang w:val="es-CO"/>
        </w:rPr>
        <w:t xml:space="preserve"> interpuso se hizo en un tiempo mayor a los dos (2) años contados a partir desde el momento en que la señora Vicky</w:t>
      </w:r>
      <w:r w:rsidR="00064314">
        <w:rPr>
          <w:rFonts w:cstheme="minorHAnsi"/>
          <w:lang w:val="es-CO"/>
        </w:rPr>
        <w:t xml:space="preserve"> Amanda </w:t>
      </w:r>
      <w:proofErr w:type="spellStart"/>
      <w:r w:rsidR="00064314">
        <w:rPr>
          <w:rFonts w:cstheme="minorHAnsi"/>
          <w:lang w:val="es-CO"/>
        </w:rPr>
        <w:t>Cely</w:t>
      </w:r>
      <w:proofErr w:type="spellEnd"/>
      <w:r w:rsidR="00064314">
        <w:rPr>
          <w:rFonts w:cstheme="minorHAnsi"/>
          <w:lang w:val="es-CO"/>
        </w:rPr>
        <w:t xml:space="preserve"> Espinosa le formuló</w:t>
      </w:r>
      <w:r w:rsidR="00064314" w:rsidRPr="00632CCF">
        <w:rPr>
          <w:rFonts w:cstheme="minorHAnsi"/>
          <w:lang w:val="es-CO"/>
        </w:rPr>
        <w:t xml:space="preserve"> petición extrajudicial a la Clínica Asegurada. Teniendo en cuenta que la señora Vicky Amanda </w:t>
      </w:r>
      <w:proofErr w:type="spellStart"/>
      <w:r w:rsidR="00064314" w:rsidRPr="00632CCF">
        <w:rPr>
          <w:rFonts w:cstheme="minorHAnsi"/>
          <w:lang w:val="es-CO"/>
        </w:rPr>
        <w:t>Cely</w:t>
      </w:r>
      <w:proofErr w:type="spellEnd"/>
      <w:r w:rsidR="00064314" w:rsidRPr="00632CCF">
        <w:rPr>
          <w:rFonts w:cstheme="minorHAnsi"/>
          <w:lang w:val="es-CO"/>
        </w:rPr>
        <w:t xml:space="preserve"> Espinosa le formul</w:t>
      </w:r>
      <w:r w:rsidR="00064314">
        <w:rPr>
          <w:rFonts w:cstheme="minorHAnsi"/>
          <w:lang w:val="es-CO"/>
        </w:rPr>
        <w:t>ó</w:t>
      </w:r>
      <w:r w:rsidR="00064314" w:rsidRPr="00632CCF">
        <w:rPr>
          <w:rFonts w:cstheme="minorHAnsi"/>
          <w:lang w:val="es-CO"/>
        </w:rPr>
        <w:t xml:space="preserve"> petición extrajudicial por los hechos a la Clínica de </w:t>
      </w:r>
      <w:proofErr w:type="spellStart"/>
      <w:r w:rsidR="00064314" w:rsidRPr="00632CCF">
        <w:rPr>
          <w:rFonts w:cstheme="minorHAnsi"/>
          <w:lang w:val="es-CO"/>
        </w:rPr>
        <w:t>Marly</w:t>
      </w:r>
      <w:proofErr w:type="spellEnd"/>
      <w:r w:rsidR="00064314" w:rsidRPr="00632CCF">
        <w:rPr>
          <w:rFonts w:cstheme="minorHAnsi"/>
          <w:lang w:val="es-CO"/>
        </w:rPr>
        <w:t xml:space="preserve"> S.A. el </w:t>
      </w:r>
      <w:r w:rsidR="00064314" w:rsidRPr="008935B1">
        <w:rPr>
          <w:rFonts w:cstheme="minorHAnsi"/>
          <w:b/>
          <w:i/>
          <w:u w:val="single"/>
          <w:lang w:val="es-CO"/>
        </w:rPr>
        <w:t>6 de octubre de 2014</w:t>
      </w:r>
      <w:r w:rsidR="00064314" w:rsidRPr="00632CCF">
        <w:rPr>
          <w:rFonts w:cstheme="minorHAnsi"/>
          <w:lang w:val="es-CO"/>
        </w:rPr>
        <w:t xml:space="preserve"> o a lo sumo el </w:t>
      </w:r>
      <w:r w:rsidR="00064314" w:rsidRPr="008935B1">
        <w:rPr>
          <w:rFonts w:cstheme="minorHAnsi"/>
          <w:b/>
          <w:i/>
          <w:u w:val="single"/>
          <w:lang w:val="es-CO"/>
        </w:rPr>
        <w:t>23 de octubre de ese año cuando se llevó a cabo la conciliación extrajudicial</w:t>
      </w:r>
      <w:r w:rsidR="00064314" w:rsidRPr="00632CCF">
        <w:rPr>
          <w:rFonts w:cstheme="minorHAnsi"/>
          <w:lang w:val="es-CO"/>
        </w:rPr>
        <w:t xml:space="preserve"> y el llamamiento por la Clínica Asegurada a Allianz Seguros S.A. fue radicado hasta el veinte </w:t>
      </w:r>
      <w:r w:rsidR="00064314" w:rsidRPr="008935B1">
        <w:rPr>
          <w:rFonts w:cstheme="minorHAnsi"/>
          <w:b/>
          <w:i/>
          <w:u w:val="single"/>
          <w:lang w:val="es-CO"/>
        </w:rPr>
        <w:t>(20) de octubre de dos mil veinte (2020).</w:t>
      </w:r>
    </w:p>
    <w:p w:rsidR="00064314" w:rsidRPr="00C44DCF" w:rsidRDefault="00064314" w:rsidP="0064250E">
      <w:pPr>
        <w:spacing w:after="0" w:line="276" w:lineRule="auto"/>
        <w:jc w:val="both"/>
        <w:rPr>
          <w:rFonts w:cstheme="minorHAnsi"/>
          <w:lang w:val="es-CO"/>
        </w:rPr>
      </w:pPr>
    </w:p>
    <w:p w:rsidR="0064250E" w:rsidRDefault="0064250E" w:rsidP="0064250E">
      <w:pPr>
        <w:spacing w:after="0" w:line="276" w:lineRule="auto"/>
        <w:jc w:val="both"/>
        <w:rPr>
          <w:rFonts w:cstheme="minorHAnsi"/>
          <w:b/>
          <w:lang w:val="es-CO"/>
        </w:rPr>
      </w:pPr>
    </w:p>
    <w:p w:rsidR="0064250E" w:rsidRPr="000B7E70" w:rsidRDefault="0064250E" w:rsidP="0064250E">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64250E" w:rsidRPr="002A0604" w:rsidRDefault="0064250E" w:rsidP="0064250E">
      <w:pPr>
        <w:pStyle w:val="Prrafodelista"/>
        <w:spacing w:after="0" w:line="276" w:lineRule="auto"/>
        <w:jc w:val="both"/>
        <w:rPr>
          <w:rFonts w:cstheme="minorHAnsi"/>
          <w:highlight w:val="yellow"/>
          <w:lang w:val="es-CO"/>
        </w:rPr>
      </w:pPr>
    </w:p>
    <w:p w:rsidR="002F710F" w:rsidRDefault="002F710F" w:rsidP="002F710F">
      <w:pPr>
        <w:spacing w:after="0" w:line="276" w:lineRule="auto"/>
        <w:jc w:val="both"/>
        <w:rPr>
          <w:rFonts w:cstheme="minorHAnsi"/>
          <w:lang w:val="es-CO"/>
        </w:rPr>
      </w:pPr>
      <w:r w:rsidRPr="002F710F">
        <w:rPr>
          <w:rFonts w:cstheme="minorHAnsi"/>
          <w:lang w:val="es-CO"/>
        </w:rPr>
        <w:t xml:space="preserve">Como liquidación objetiva de perjuicios se estima un total de </w:t>
      </w:r>
      <w:r w:rsidRPr="002F710F">
        <w:rPr>
          <w:rFonts w:cstheme="minorHAnsi"/>
          <w:b/>
          <w:lang w:val="es-CO"/>
        </w:rPr>
        <w:t>$16'908.526 M/CTE.</w:t>
      </w:r>
      <w:r w:rsidRPr="002F710F">
        <w:rPr>
          <w:rFonts w:cstheme="minorHAnsi"/>
          <w:lang w:val="es-CO"/>
        </w:rPr>
        <w:t xml:space="preserve"> Por cuanto: </w:t>
      </w:r>
    </w:p>
    <w:p w:rsidR="002F710F" w:rsidRDefault="002F710F" w:rsidP="002F710F">
      <w:pPr>
        <w:spacing w:after="0" w:line="276" w:lineRule="auto"/>
        <w:jc w:val="both"/>
        <w:rPr>
          <w:rFonts w:cstheme="minorHAnsi"/>
          <w:lang w:val="es-CO"/>
        </w:rPr>
      </w:pPr>
    </w:p>
    <w:p w:rsidR="002F710F" w:rsidRDefault="002F710F" w:rsidP="002F710F">
      <w:pPr>
        <w:pStyle w:val="Prrafodelista"/>
        <w:numPr>
          <w:ilvl w:val="0"/>
          <w:numId w:val="9"/>
        </w:numPr>
        <w:spacing w:after="0" w:line="276" w:lineRule="auto"/>
        <w:jc w:val="both"/>
        <w:rPr>
          <w:rFonts w:cstheme="minorHAnsi"/>
          <w:lang w:val="es-CO"/>
        </w:rPr>
      </w:pPr>
      <w:r w:rsidRPr="002F710F">
        <w:rPr>
          <w:rFonts w:cstheme="minorHAnsi"/>
          <w:b/>
          <w:lang w:val="es-CO"/>
        </w:rPr>
        <w:t>Daño moral:</w:t>
      </w:r>
      <w:r w:rsidRPr="002F710F">
        <w:rPr>
          <w:rFonts w:cstheme="minorHAnsi"/>
          <w:lang w:val="es-CO"/>
        </w:rPr>
        <w:t xml:space="preserve"> </w:t>
      </w:r>
      <w:r w:rsidRPr="002F710F">
        <w:rPr>
          <w:rFonts w:cstheme="minorHAnsi"/>
          <w:b/>
          <w:lang w:val="es-CO"/>
        </w:rPr>
        <w:t>$20'000.000.</w:t>
      </w:r>
      <w:r w:rsidRPr="002F710F">
        <w:rPr>
          <w:rFonts w:cstheme="minorHAnsi"/>
          <w:lang w:val="es-CO"/>
        </w:rPr>
        <w:t xml:space="preserve"> </w:t>
      </w:r>
      <w:r w:rsidRPr="002F710F">
        <w:rPr>
          <w:rFonts w:cstheme="minorHAnsi"/>
          <w:lang w:val="es-CO"/>
        </w:rPr>
        <w:t xml:space="preserve">De conformidad con la Sentencia proferida por la Sala de Casación Civil de la Corte Suprema de Justicia en la Sentencia del 29 de marzo de 2017, con ponencia del Magistrado Ponente Ariel Salazar Ramírez, radicado 11001-31-03-039-2011-00108-01; se le reconoció el máximo de $60.000.000 a la víctima directa como consecuencia de una lesión que le ocasionó una P.C.L. superior al 50%. En consecuencia, se formula una tasación del daño moral según la citada sentencia, equivalente a $10'000.000 para cada una de las Demandantes, lo que equivale a la suma de $20'000.000. Lo anterior, como quiera que la señora Vicky Amanda </w:t>
      </w:r>
      <w:proofErr w:type="spellStart"/>
      <w:r w:rsidRPr="002F710F">
        <w:rPr>
          <w:rFonts w:cstheme="minorHAnsi"/>
          <w:lang w:val="es-CO"/>
        </w:rPr>
        <w:t>Cely</w:t>
      </w:r>
      <w:proofErr w:type="spellEnd"/>
      <w:r w:rsidRPr="002F710F">
        <w:rPr>
          <w:rFonts w:cstheme="minorHAnsi"/>
          <w:lang w:val="es-CO"/>
        </w:rPr>
        <w:t xml:space="preserve"> Espinosa en ningún momento tuvo una pérdida de capacidad laboral. </w:t>
      </w:r>
    </w:p>
    <w:p w:rsidR="002F710F" w:rsidRDefault="002F710F" w:rsidP="002F710F">
      <w:pPr>
        <w:pStyle w:val="Prrafodelista"/>
        <w:spacing w:after="0" w:line="276" w:lineRule="auto"/>
        <w:ind w:left="360"/>
        <w:jc w:val="both"/>
        <w:rPr>
          <w:rFonts w:cstheme="minorHAnsi"/>
          <w:lang w:val="es-CO"/>
        </w:rPr>
      </w:pPr>
    </w:p>
    <w:p w:rsidR="002F710F" w:rsidRDefault="002F710F" w:rsidP="002F710F">
      <w:pPr>
        <w:pStyle w:val="Prrafodelista"/>
        <w:numPr>
          <w:ilvl w:val="0"/>
          <w:numId w:val="9"/>
        </w:numPr>
        <w:spacing w:after="0" w:line="276" w:lineRule="auto"/>
        <w:jc w:val="both"/>
        <w:rPr>
          <w:rFonts w:cstheme="minorHAnsi"/>
          <w:lang w:val="es-CO"/>
        </w:rPr>
      </w:pPr>
      <w:r w:rsidRPr="002F710F">
        <w:rPr>
          <w:rFonts w:cstheme="minorHAnsi"/>
          <w:b/>
          <w:lang w:val="es-CO"/>
        </w:rPr>
        <w:t>Daño a la vida de relación:</w:t>
      </w:r>
      <w:r>
        <w:rPr>
          <w:rFonts w:cstheme="minorHAnsi"/>
          <w:b/>
          <w:lang w:val="es-CO"/>
        </w:rPr>
        <w:t xml:space="preserve"> $0.</w:t>
      </w:r>
      <w:r w:rsidRPr="002F710F">
        <w:rPr>
          <w:rFonts w:cstheme="minorHAnsi"/>
          <w:lang w:val="es-CO"/>
        </w:rPr>
        <w:t xml:space="preserve"> Quien pretende el reconocimiento de dicho perjuicio debe demostrarlo de manera útil, necesaria, conducente y pertinente. Situación que en el presente caso no se da, comoquiera que las Demandantes no lograron acreditar una disminución o deterioro de la calidad de vida de la señora Vicky Amanda </w:t>
      </w:r>
      <w:proofErr w:type="spellStart"/>
      <w:r w:rsidRPr="002F710F">
        <w:rPr>
          <w:rFonts w:cstheme="minorHAnsi"/>
          <w:lang w:val="es-CO"/>
        </w:rPr>
        <w:t>Cely</w:t>
      </w:r>
      <w:proofErr w:type="spellEnd"/>
      <w:r w:rsidRPr="002F710F">
        <w:rPr>
          <w:rFonts w:cstheme="minorHAnsi"/>
          <w:lang w:val="es-CO"/>
        </w:rPr>
        <w:t xml:space="preserve">, o una pérdida o dificultad de establecer contacto o relacionarse con las personas y cosas. Ni ha padecido privación para desplegar las más elementales conductas que en forma cotidiana o habitual realizaba la paciente, con ocasión a la segunda cirugía practicada el pasado 27 de marzo de 2014. Por lo </w:t>
      </w:r>
      <w:proofErr w:type="gramStart"/>
      <w:r w:rsidRPr="002F710F">
        <w:rPr>
          <w:rFonts w:cstheme="minorHAnsi"/>
          <w:lang w:val="es-CO"/>
        </w:rPr>
        <w:t>tanto</w:t>
      </w:r>
      <w:proofErr w:type="gramEnd"/>
      <w:r w:rsidRPr="002F710F">
        <w:rPr>
          <w:rFonts w:cstheme="minorHAnsi"/>
          <w:lang w:val="es-CO"/>
        </w:rPr>
        <w:t xml:space="preserve"> no se reconoce este perjuicio. </w:t>
      </w:r>
    </w:p>
    <w:p w:rsidR="002F710F" w:rsidRPr="002F710F" w:rsidRDefault="002F710F" w:rsidP="002F710F">
      <w:pPr>
        <w:pStyle w:val="Prrafodelista"/>
        <w:rPr>
          <w:rFonts w:cstheme="minorHAnsi"/>
          <w:lang w:val="es-CO"/>
        </w:rPr>
      </w:pPr>
    </w:p>
    <w:p w:rsidR="002F710F" w:rsidRDefault="002F710F" w:rsidP="002F710F">
      <w:pPr>
        <w:pStyle w:val="Prrafodelista"/>
        <w:numPr>
          <w:ilvl w:val="0"/>
          <w:numId w:val="9"/>
        </w:numPr>
        <w:spacing w:after="0" w:line="276" w:lineRule="auto"/>
        <w:jc w:val="both"/>
        <w:rPr>
          <w:rFonts w:cstheme="minorHAnsi"/>
          <w:lang w:val="es-CO"/>
        </w:rPr>
      </w:pPr>
      <w:r w:rsidRPr="002F710F">
        <w:rPr>
          <w:rFonts w:cstheme="minorHAnsi"/>
          <w:lang w:val="es-CO"/>
        </w:rPr>
        <w:t xml:space="preserve"> </w:t>
      </w:r>
      <w:r w:rsidRPr="002F710F">
        <w:rPr>
          <w:rFonts w:cstheme="minorHAnsi"/>
          <w:b/>
          <w:lang w:val="es-CO"/>
        </w:rPr>
        <w:t>Lucro Cesante:</w:t>
      </w:r>
      <w:r w:rsidRPr="002F710F">
        <w:rPr>
          <w:rFonts w:cstheme="minorHAnsi"/>
          <w:lang w:val="es-CO"/>
        </w:rPr>
        <w:t xml:space="preserve"> </w:t>
      </w:r>
      <w:r w:rsidRPr="002F710F">
        <w:rPr>
          <w:rFonts w:cstheme="minorHAnsi"/>
          <w:b/>
          <w:lang w:val="es-CO"/>
        </w:rPr>
        <w:t>$</w:t>
      </w:r>
      <w:r w:rsidRPr="002F710F">
        <w:rPr>
          <w:rFonts w:cstheme="minorHAnsi"/>
          <w:b/>
          <w:lang w:val="es-CO"/>
        </w:rPr>
        <w:t>908.526</w:t>
      </w:r>
      <w:r>
        <w:rPr>
          <w:rFonts w:cstheme="minorHAnsi"/>
          <w:lang w:val="es-CO"/>
        </w:rPr>
        <w:t xml:space="preserve">. </w:t>
      </w:r>
      <w:r w:rsidRPr="002F710F">
        <w:rPr>
          <w:rFonts w:cstheme="minorHAnsi"/>
          <w:lang w:val="es-CO"/>
        </w:rPr>
        <w:t xml:space="preserve">Respecto al lucro cesante es importante manifestar que en el proceso no existen elementos probatorios suficientes que acrediten el ingreso de la paciente. No obstante, es importante tener en cuenta que la Corte Suprema de Justicia, especialmente en la sentencia del 20 de noviembre de 2013, radicación 2002-01011, M.P. Dr. Solarte </w:t>
      </w:r>
      <w:proofErr w:type="spellStart"/>
      <w:r w:rsidRPr="002F710F">
        <w:rPr>
          <w:rFonts w:cstheme="minorHAnsi"/>
          <w:lang w:val="es-CO"/>
        </w:rPr>
        <w:t>Rodriguez</w:t>
      </w:r>
      <w:proofErr w:type="spellEnd"/>
      <w:r w:rsidRPr="002F710F">
        <w:rPr>
          <w:rFonts w:cstheme="minorHAnsi"/>
          <w:lang w:val="es-CO"/>
        </w:rPr>
        <w:t xml:space="preserve">, esgrime </w:t>
      </w:r>
      <w:proofErr w:type="gramStart"/>
      <w:r w:rsidRPr="002F710F">
        <w:rPr>
          <w:rFonts w:cstheme="minorHAnsi"/>
          <w:lang w:val="es-CO"/>
        </w:rPr>
        <w:t>que</w:t>
      </w:r>
      <w:proofErr w:type="gramEnd"/>
      <w:r w:rsidRPr="002F710F">
        <w:rPr>
          <w:rFonts w:cstheme="minorHAnsi"/>
          <w:lang w:val="es-CO"/>
        </w:rPr>
        <w:t xml:space="preserve"> aunque no se acredite con prueba el valor del ingreso del fallecido, se presume que percibía el salario mínimo legal. Lo anterior, aplicado al caso concreto, significa un lucro cesante de $908.526 por los treinta días de incapacidad indicados en la historia de la clínica de la señora Vicky Amanda. </w:t>
      </w:r>
    </w:p>
    <w:p w:rsidR="002F710F" w:rsidRPr="002F710F" w:rsidRDefault="002F710F" w:rsidP="002F710F">
      <w:pPr>
        <w:pStyle w:val="Prrafodelista"/>
        <w:rPr>
          <w:rFonts w:cstheme="minorHAnsi"/>
          <w:lang w:val="es-CO"/>
        </w:rPr>
      </w:pPr>
    </w:p>
    <w:p w:rsidR="002F710F" w:rsidRDefault="002F710F" w:rsidP="002F710F">
      <w:pPr>
        <w:pStyle w:val="Prrafodelista"/>
        <w:numPr>
          <w:ilvl w:val="0"/>
          <w:numId w:val="9"/>
        </w:numPr>
        <w:spacing w:after="0" w:line="276" w:lineRule="auto"/>
        <w:jc w:val="both"/>
        <w:rPr>
          <w:rFonts w:cstheme="minorHAnsi"/>
          <w:lang w:val="es-CO"/>
        </w:rPr>
      </w:pPr>
      <w:r w:rsidRPr="002F710F">
        <w:rPr>
          <w:rFonts w:cstheme="minorHAnsi"/>
          <w:b/>
          <w:lang w:val="es-CO"/>
        </w:rPr>
        <w:t>Daño emergente:</w:t>
      </w:r>
      <w:r w:rsidRPr="002F710F">
        <w:rPr>
          <w:rFonts w:cstheme="minorHAnsi"/>
          <w:lang w:val="es-CO"/>
        </w:rPr>
        <w:t xml:space="preserve"> </w:t>
      </w:r>
      <w:r>
        <w:rPr>
          <w:rFonts w:cstheme="minorHAnsi"/>
          <w:b/>
          <w:lang w:val="es-CO"/>
        </w:rPr>
        <w:t>$0.</w:t>
      </w:r>
      <w:r w:rsidRPr="002F710F">
        <w:rPr>
          <w:rFonts w:cstheme="minorHAnsi"/>
          <w:lang w:val="es-CO"/>
        </w:rPr>
        <w:t xml:space="preserve"> </w:t>
      </w:r>
      <w:r w:rsidRPr="002F710F">
        <w:rPr>
          <w:rFonts w:cstheme="minorHAnsi"/>
          <w:lang w:val="es-CO"/>
        </w:rPr>
        <w:t xml:space="preserve">No se reconoce suma alguna por este concepto, por cuanto en el plenario no obran pruebas útiles, necesarias, conducentes y pertinentes que acrediten alguna erogación que haya sido menester </w:t>
      </w:r>
      <w:r w:rsidRPr="002F710F">
        <w:rPr>
          <w:rFonts w:cstheme="minorHAnsi"/>
          <w:lang w:val="es-CO"/>
        </w:rPr>
        <w:lastRenderedPageBreak/>
        <w:t xml:space="preserve">o que en el futuro sea necesaria con ocasión al hecho que hoy nos ocupa, el cual es la segunda operación practicada a la señora Vicky Amanda con el fin de retirar la punta de bisturí de su organismo. </w:t>
      </w:r>
    </w:p>
    <w:p w:rsidR="002F710F" w:rsidRPr="002F710F" w:rsidRDefault="002F710F" w:rsidP="002F710F">
      <w:pPr>
        <w:pStyle w:val="Prrafodelista"/>
        <w:rPr>
          <w:rFonts w:cstheme="minorHAnsi"/>
          <w:lang w:val="es-CO"/>
        </w:rPr>
      </w:pPr>
    </w:p>
    <w:p w:rsidR="002F710F" w:rsidRDefault="002F710F" w:rsidP="002F710F">
      <w:pPr>
        <w:pStyle w:val="Prrafodelista"/>
        <w:spacing w:after="0" w:line="276" w:lineRule="auto"/>
        <w:ind w:left="360"/>
        <w:jc w:val="both"/>
        <w:rPr>
          <w:rFonts w:cstheme="minorHAnsi"/>
          <w:lang w:val="es-CO"/>
        </w:rPr>
      </w:pPr>
      <w:proofErr w:type="gramStart"/>
      <w:r w:rsidRPr="002F710F">
        <w:rPr>
          <w:rFonts w:cstheme="minorHAnsi"/>
          <w:lang w:val="es-CO"/>
        </w:rPr>
        <w:t>Total</w:t>
      </w:r>
      <w:proofErr w:type="gramEnd"/>
      <w:r w:rsidRPr="002F710F">
        <w:rPr>
          <w:rFonts w:cstheme="minorHAnsi"/>
          <w:lang w:val="es-CO"/>
        </w:rPr>
        <w:t xml:space="preserve"> perjuicios: $20'908.526 M/CTE. </w:t>
      </w:r>
    </w:p>
    <w:p w:rsidR="002F710F" w:rsidRDefault="002F710F" w:rsidP="002F710F">
      <w:pPr>
        <w:spacing w:after="0" w:line="276" w:lineRule="auto"/>
        <w:jc w:val="both"/>
        <w:rPr>
          <w:rFonts w:cstheme="minorHAnsi"/>
          <w:lang w:val="es-CO"/>
        </w:rPr>
      </w:pPr>
    </w:p>
    <w:p w:rsidR="0064250E" w:rsidRPr="002F710F" w:rsidRDefault="002F710F" w:rsidP="002F710F">
      <w:pPr>
        <w:pStyle w:val="Prrafodelista"/>
        <w:numPr>
          <w:ilvl w:val="0"/>
          <w:numId w:val="9"/>
        </w:numPr>
        <w:spacing w:after="0" w:line="276" w:lineRule="auto"/>
        <w:jc w:val="both"/>
        <w:rPr>
          <w:rFonts w:cstheme="minorHAnsi"/>
          <w:lang w:val="es-CO"/>
        </w:rPr>
      </w:pPr>
      <w:r w:rsidRPr="002F710F">
        <w:rPr>
          <w:rFonts w:cstheme="minorHAnsi"/>
          <w:lang w:val="es-CO"/>
        </w:rPr>
        <w:t>Teniendo en cuenta que la tasación objetiva de perjuicios corresponde a la suma de $20.908.526 y tomando en consideración que el deducible pactado tiene un valor de 15% sobre el valor de la pérdida y una afectación mínima de $4'000.000, luego de descontado el deducible, se estima como tasación objetiva la suma de $16'908.526 M/CTE.</w:t>
      </w:r>
    </w:p>
    <w:p w:rsidR="0064250E" w:rsidRDefault="0064250E" w:rsidP="0064250E">
      <w:pPr>
        <w:spacing w:after="0" w:line="276" w:lineRule="auto"/>
        <w:jc w:val="both"/>
        <w:rPr>
          <w:rFonts w:cstheme="minorHAnsi"/>
          <w:b/>
          <w:highlight w:val="yellow"/>
          <w:lang w:val="es-CO"/>
        </w:rPr>
      </w:pPr>
    </w:p>
    <w:p w:rsidR="0064250E" w:rsidRPr="004E4A37" w:rsidRDefault="0064250E" w:rsidP="0064250E">
      <w:pPr>
        <w:spacing w:after="0" w:line="276" w:lineRule="auto"/>
        <w:jc w:val="both"/>
        <w:rPr>
          <w:rFonts w:cstheme="minorHAnsi"/>
          <w:b/>
          <w:highlight w:val="yellow"/>
          <w:lang w:val="es-CO"/>
        </w:rPr>
      </w:pPr>
    </w:p>
    <w:p w:rsidR="0064250E" w:rsidRDefault="0064250E" w:rsidP="0064250E">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64250E" w:rsidRPr="00EC6E45" w:rsidRDefault="0064250E" w:rsidP="0064250E">
      <w:pPr>
        <w:pStyle w:val="Prrafodelista"/>
        <w:spacing w:after="0" w:line="276" w:lineRule="auto"/>
        <w:jc w:val="both"/>
        <w:rPr>
          <w:rFonts w:cstheme="minorHAnsi"/>
          <w:b/>
          <w:highlight w:val="yellow"/>
          <w:lang w:val="es-CO"/>
        </w:rPr>
      </w:pPr>
    </w:p>
    <w:p w:rsidR="00873303" w:rsidRDefault="0064250E" w:rsidP="0087330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AB599A">
        <w:rPr>
          <w:rFonts w:asciiTheme="minorHAnsi" w:hAnsiTheme="minorHAnsi" w:cstheme="minorHAnsi"/>
          <w:sz w:val="22"/>
          <w:szCs w:val="22"/>
          <w:lang w:val="es-CO"/>
        </w:rPr>
        <w:t>La contingencia se califica como</w:t>
      </w:r>
      <w:r w:rsidRPr="003457F1">
        <w:rPr>
          <w:rFonts w:asciiTheme="minorHAnsi" w:hAnsiTheme="minorHAnsi" w:cstheme="minorHAnsi"/>
          <w:b/>
          <w:sz w:val="22"/>
          <w:szCs w:val="22"/>
          <w:u w:val="single"/>
          <w:lang w:val="es-CO"/>
        </w:rPr>
        <w:t xml:space="preserve"> REMOTA</w:t>
      </w:r>
      <w:r w:rsidR="00873303">
        <w:rPr>
          <w:rFonts w:asciiTheme="minorHAnsi" w:hAnsiTheme="minorHAnsi" w:cstheme="minorHAnsi"/>
          <w:sz w:val="22"/>
          <w:szCs w:val="22"/>
          <w:lang w:val="es-CO"/>
        </w:rPr>
        <w:t xml:space="preserve">, en tanto que si bien la póliza </w:t>
      </w:r>
      <w:r w:rsidR="00873303" w:rsidRPr="00873303">
        <w:rPr>
          <w:rFonts w:asciiTheme="minorHAnsi" w:hAnsiTheme="minorHAnsi" w:cstheme="minorHAnsi"/>
          <w:sz w:val="22"/>
          <w:szCs w:val="22"/>
          <w:lang w:val="es-CO"/>
        </w:rPr>
        <w:t>No. 021522536/0 presta</w:t>
      </w:r>
      <w:r w:rsidR="00873303">
        <w:rPr>
          <w:rFonts w:asciiTheme="minorHAnsi" w:hAnsiTheme="minorHAnsi" w:cstheme="minorHAnsi"/>
          <w:sz w:val="22"/>
          <w:szCs w:val="22"/>
          <w:lang w:val="es-CO"/>
        </w:rPr>
        <w:t xml:space="preserve"> cobertura material y temporal, se configuró la prescripción ordinaria de las acciones derivadas del contrato de seguro. </w:t>
      </w:r>
    </w:p>
    <w:p w:rsidR="00873303" w:rsidRDefault="00873303" w:rsidP="0087330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73303" w:rsidRPr="00873303" w:rsidRDefault="00F93BF7" w:rsidP="0087330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 primero que debe indicarse es que la póliza </w:t>
      </w:r>
      <w:r w:rsidRPr="00F93BF7">
        <w:rPr>
          <w:rFonts w:asciiTheme="minorHAnsi" w:hAnsiTheme="minorHAnsi" w:cstheme="minorHAnsi"/>
          <w:b/>
          <w:i/>
          <w:sz w:val="22"/>
          <w:szCs w:val="22"/>
          <w:u w:val="single"/>
          <w:lang w:val="es-CO"/>
        </w:rPr>
        <w:t>p</w:t>
      </w:r>
      <w:r w:rsidR="00873303" w:rsidRPr="00F93BF7">
        <w:rPr>
          <w:rFonts w:asciiTheme="minorHAnsi" w:hAnsiTheme="minorHAnsi" w:cstheme="minorHAnsi"/>
          <w:b/>
          <w:i/>
          <w:sz w:val="22"/>
          <w:szCs w:val="22"/>
          <w:u w:val="single"/>
          <w:lang w:val="es-CO"/>
        </w:rPr>
        <w:t>resta cobertura temporal</w:t>
      </w:r>
      <w:r w:rsidR="00873303" w:rsidRPr="00873303">
        <w:rPr>
          <w:rFonts w:asciiTheme="minorHAnsi" w:hAnsiTheme="minorHAnsi" w:cstheme="minorHAnsi"/>
          <w:sz w:val="22"/>
          <w:szCs w:val="22"/>
          <w:lang w:val="es-CO"/>
        </w:rPr>
        <w:t xml:space="preserve"> puesto que la misma opera bajo la modalidad </w:t>
      </w:r>
      <w:proofErr w:type="spellStart"/>
      <w:r w:rsidR="00873303" w:rsidRPr="00873303">
        <w:rPr>
          <w:rFonts w:asciiTheme="minorHAnsi" w:hAnsiTheme="minorHAnsi" w:cstheme="minorHAnsi"/>
          <w:sz w:val="22"/>
          <w:szCs w:val="22"/>
          <w:lang w:val="es-CO"/>
        </w:rPr>
        <w:t>Claims</w:t>
      </w:r>
      <w:proofErr w:type="spellEnd"/>
      <w:r w:rsidR="00873303" w:rsidRPr="00873303">
        <w:rPr>
          <w:rFonts w:asciiTheme="minorHAnsi" w:hAnsiTheme="minorHAnsi" w:cstheme="minorHAnsi"/>
          <w:sz w:val="22"/>
          <w:szCs w:val="22"/>
          <w:lang w:val="es-CO"/>
        </w:rPr>
        <w:t xml:space="preserve"> </w:t>
      </w:r>
      <w:proofErr w:type="spellStart"/>
      <w:r w:rsidR="00873303" w:rsidRPr="00873303">
        <w:rPr>
          <w:rFonts w:asciiTheme="minorHAnsi" w:hAnsiTheme="minorHAnsi" w:cstheme="minorHAnsi"/>
          <w:sz w:val="22"/>
          <w:szCs w:val="22"/>
          <w:lang w:val="es-CO"/>
        </w:rPr>
        <w:t>made</w:t>
      </w:r>
      <w:proofErr w:type="spellEnd"/>
      <w:r w:rsidR="00873303" w:rsidRPr="00873303">
        <w:rPr>
          <w:rFonts w:asciiTheme="minorHAnsi" w:hAnsiTheme="minorHAnsi" w:cstheme="minorHAnsi"/>
          <w:sz w:val="22"/>
          <w:szCs w:val="22"/>
          <w:lang w:val="es-CO"/>
        </w:rPr>
        <w:t xml:space="preserve"> con una vigencia comprendida desde el 12 de marzo de 2014 hasta el 11 de marzo de 2015 con un periodo de retroactividad a partir del 30 de enero de 2012. En este sentido, el error médico endilgado acaeció el 27 de marzo del 2014 </w:t>
      </w:r>
      <w:r>
        <w:rPr>
          <w:rFonts w:asciiTheme="minorHAnsi" w:hAnsiTheme="minorHAnsi" w:cstheme="minorHAnsi"/>
          <w:sz w:val="22"/>
          <w:szCs w:val="22"/>
          <w:lang w:val="es-CO"/>
        </w:rPr>
        <w:t xml:space="preserve">(dentro del periodo de retroactividad) </w:t>
      </w:r>
      <w:r w:rsidR="00873303" w:rsidRPr="00873303">
        <w:rPr>
          <w:rFonts w:asciiTheme="minorHAnsi" w:hAnsiTheme="minorHAnsi" w:cstheme="minorHAnsi"/>
          <w:sz w:val="22"/>
          <w:szCs w:val="22"/>
          <w:lang w:val="es-CO"/>
        </w:rPr>
        <w:t xml:space="preserve">y fue reclamado por la señora Vicky Amanda </w:t>
      </w:r>
      <w:proofErr w:type="spellStart"/>
      <w:r w:rsidR="00873303" w:rsidRPr="00873303">
        <w:rPr>
          <w:rFonts w:asciiTheme="minorHAnsi" w:hAnsiTheme="minorHAnsi" w:cstheme="minorHAnsi"/>
          <w:sz w:val="22"/>
          <w:szCs w:val="22"/>
          <w:lang w:val="es-CO"/>
        </w:rPr>
        <w:t>Cely</w:t>
      </w:r>
      <w:proofErr w:type="spellEnd"/>
      <w:r w:rsidR="00873303" w:rsidRPr="00873303">
        <w:rPr>
          <w:rFonts w:asciiTheme="minorHAnsi" w:hAnsiTheme="minorHAnsi" w:cstheme="minorHAnsi"/>
          <w:sz w:val="22"/>
          <w:szCs w:val="22"/>
          <w:lang w:val="es-CO"/>
        </w:rPr>
        <w:t xml:space="preserve"> Espinosa a la Clínic</w:t>
      </w:r>
      <w:r>
        <w:rPr>
          <w:rFonts w:asciiTheme="minorHAnsi" w:hAnsiTheme="minorHAnsi" w:cstheme="minorHAnsi"/>
          <w:sz w:val="22"/>
          <w:szCs w:val="22"/>
          <w:lang w:val="es-CO"/>
        </w:rPr>
        <w:t xml:space="preserve">a Asegurada el 06 de octubre del 2014 </w:t>
      </w:r>
      <w:r w:rsidR="00873303" w:rsidRPr="00873303">
        <w:rPr>
          <w:rFonts w:asciiTheme="minorHAnsi" w:hAnsiTheme="minorHAnsi" w:cstheme="minorHAnsi"/>
          <w:sz w:val="22"/>
          <w:szCs w:val="22"/>
          <w:lang w:val="es-CO"/>
        </w:rPr>
        <w:t>a través de la solicitud de conciliación extrajudicial</w:t>
      </w:r>
      <w:r>
        <w:rPr>
          <w:rFonts w:asciiTheme="minorHAnsi" w:hAnsiTheme="minorHAnsi" w:cstheme="minorHAnsi"/>
          <w:sz w:val="22"/>
          <w:szCs w:val="22"/>
          <w:lang w:val="es-CO"/>
        </w:rPr>
        <w:t xml:space="preserve"> (dentro de la vigencia de la póliza)</w:t>
      </w:r>
      <w:r w:rsidR="00873303" w:rsidRPr="00873303">
        <w:rPr>
          <w:rFonts w:asciiTheme="minorHAnsi" w:hAnsiTheme="minorHAnsi" w:cstheme="minorHAnsi"/>
          <w:sz w:val="22"/>
          <w:szCs w:val="22"/>
          <w:lang w:val="es-CO"/>
        </w:rPr>
        <w:t xml:space="preserve">.  Aunado a ello, </w:t>
      </w:r>
      <w:r w:rsidR="00873303" w:rsidRPr="00F93BF7">
        <w:rPr>
          <w:rFonts w:asciiTheme="minorHAnsi" w:hAnsiTheme="minorHAnsi" w:cstheme="minorHAnsi"/>
          <w:b/>
          <w:i/>
          <w:sz w:val="22"/>
          <w:szCs w:val="22"/>
          <w:u w:val="single"/>
          <w:lang w:val="es-CO"/>
        </w:rPr>
        <w:t>presta cobertura material</w:t>
      </w:r>
      <w:r w:rsidR="00873303" w:rsidRPr="00873303">
        <w:rPr>
          <w:rFonts w:asciiTheme="minorHAnsi" w:hAnsiTheme="minorHAnsi" w:cstheme="minorHAnsi"/>
          <w:sz w:val="22"/>
          <w:szCs w:val="22"/>
          <w:lang w:val="es-CO"/>
        </w:rPr>
        <w:t xml:space="preserve"> en tanto ampara la responsabilidad civil profesional atribuible a la Clínica de </w:t>
      </w:r>
      <w:proofErr w:type="spellStart"/>
      <w:r w:rsidR="00873303" w:rsidRPr="00873303">
        <w:rPr>
          <w:rFonts w:asciiTheme="minorHAnsi" w:hAnsiTheme="minorHAnsi" w:cstheme="minorHAnsi"/>
          <w:sz w:val="22"/>
          <w:szCs w:val="22"/>
          <w:lang w:val="es-CO"/>
        </w:rPr>
        <w:t>Marly</w:t>
      </w:r>
      <w:proofErr w:type="spellEnd"/>
      <w:r w:rsidR="00873303" w:rsidRPr="00873303">
        <w:rPr>
          <w:rFonts w:asciiTheme="minorHAnsi" w:hAnsiTheme="minorHAnsi" w:cstheme="minorHAnsi"/>
          <w:sz w:val="22"/>
          <w:szCs w:val="22"/>
          <w:lang w:val="es-CO"/>
        </w:rPr>
        <w:t xml:space="preserve"> S.A., que es lo que se endilga a la entidad médica asegurada.</w:t>
      </w:r>
    </w:p>
    <w:p w:rsidR="00873303" w:rsidRPr="00873303" w:rsidRDefault="00873303" w:rsidP="00873303">
      <w:pPr>
        <w:pStyle w:val="NormalWeb"/>
        <w:shd w:val="clear" w:color="auto" w:fill="FFFFFF"/>
        <w:spacing w:after="0" w:line="276" w:lineRule="auto"/>
        <w:jc w:val="both"/>
        <w:rPr>
          <w:rFonts w:asciiTheme="minorHAnsi" w:hAnsiTheme="minorHAnsi" w:cstheme="minorHAnsi"/>
          <w:sz w:val="22"/>
          <w:szCs w:val="22"/>
          <w:lang w:val="es-CO"/>
        </w:rPr>
      </w:pPr>
      <w:r w:rsidRPr="00873303">
        <w:rPr>
          <w:rFonts w:asciiTheme="minorHAnsi" w:hAnsiTheme="minorHAnsi" w:cstheme="minorHAnsi"/>
          <w:sz w:val="22"/>
          <w:szCs w:val="22"/>
          <w:lang w:val="es-CO"/>
        </w:rPr>
        <w:t xml:space="preserve">Sin embargo, respecto al llamamiento en garantía que hoy nos atañe, ha operado la prescripción ordinaria de la acción derivada del contrato de seguro que se encuentra en cabeza de la Llamante en Garantía (Clínica de </w:t>
      </w:r>
      <w:proofErr w:type="spellStart"/>
      <w:r w:rsidRPr="00873303">
        <w:rPr>
          <w:rFonts w:asciiTheme="minorHAnsi" w:hAnsiTheme="minorHAnsi" w:cstheme="minorHAnsi"/>
          <w:sz w:val="22"/>
          <w:szCs w:val="22"/>
          <w:lang w:val="es-CO"/>
        </w:rPr>
        <w:t>Marly</w:t>
      </w:r>
      <w:proofErr w:type="spellEnd"/>
      <w:r w:rsidRPr="00873303">
        <w:rPr>
          <w:rFonts w:asciiTheme="minorHAnsi" w:hAnsiTheme="minorHAnsi" w:cstheme="minorHAnsi"/>
          <w:sz w:val="22"/>
          <w:szCs w:val="22"/>
          <w:lang w:val="es-CO"/>
        </w:rPr>
        <w:t xml:space="preserve"> S.A.) en los términos de los artículos 1081 y 1131 del Código de Comercio. Lo anterior, teniendo en cuenta que la señora Vicky Amanda </w:t>
      </w:r>
      <w:proofErr w:type="spellStart"/>
      <w:r w:rsidRPr="00873303">
        <w:rPr>
          <w:rFonts w:asciiTheme="minorHAnsi" w:hAnsiTheme="minorHAnsi" w:cstheme="minorHAnsi"/>
          <w:sz w:val="22"/>
          <w:szCs w:val="22"/>
          <w:lang w:val="es-CO"/>
        </w:rPr>
        <w:t>Cely</w:t>
      </w:r>
      <w:proofErr w:type="spellEnd"/>
      <w:r w:rsidRPr="00873303">
        <w:rPr>
          <w:rFonts w:asciiTheme="minorHAnsi" w:hAnsiTheme="minorHAnsi" w:cstheme="minorHAnsi"/>
          <w:sz w:val="22"/>
          <w:szCs w:val="22"/>
          <w:lang w:val="es-CO"/>
        </w:rPr>
        <w:t xml:space="preserve"> Espinosa le formuló petición extrajudicial por los presentes hechos a la Clínica de </w:t>
      </w:r>
      <w:proofErr w:type="spellStart"/>
      <w:r w:rsidRPr="00873303">
        <w:rPr>
          <w:rFonts w:asciiTheme="minorHAnsi" w:hAnsiTheme="minorHAnsi" w:cstheme="minorHAnsi"/>
          <w:sz w:val="22"/>
          <w:szCs w:val="22"/>
          <w:lang w:val="es-CO"/>
        </w:rPr>
        <w:t>Marly</w:t>
      </w:r>
      <w:proofErr w:type="spellEnd"/>
      <w:r w:rsidRPr="00873303">
        <w:rPr>
          <w:rFonts w:asciiTheme="minorHAnsi" w:hAnsiTheme="minorHAnsi" w:cstheme="minorHAnsi"/>
          <w:sz w:val="22"/>
          <w:szCs w:val="22"/>
          <w:lang w:val="es-CO"/>
        </w:rPr>
        <w:t xml:space="preserve"> S.A. el seis (06) de octubre de dos mil catorce (2014), y el veintitrés (23) de octubre de ese año se llevó a cabo la audiencia de conciliación. No obstante, el llamamiento en garantía propuesto por la Clínica Asegurada a Allianz Seguros S.A. fue radicado hasta el veinte (20) de octubre de dos mil veinte (2020). </w:t>
      </w:r>
    </w:p>
    <w:p w:rsidR="00873303" w:rsidRPr="00873303" w:rsidRDefault="00873303" w:rsidP="00873303">
      <w:pPr>
        <w:pStyle w:val="NormalWeb"/>
        <w:shd w:val="clear" w:color="auto" w:fill="FFFFFF"/>
        <w:spacing w:after="0" w:line="276" w:lineRule="auto"/>
        <w:jc w:val="both"/>
        <w:rPr>
          <w:rFonts w:asciiTheme="minorHAnsi" w:hAnsiTheme="minorHAnsi" w:cstheme="minorHAnsi"/>
          <w:sz w:val="22"/>
          <w:szCs w:val="22"/>
          <w:lang w:val="es-CO"/>
        </w:rPr>
      </w:pPr>
      <w:r w:rsidRPr="00873303">
        <w:rPr>
          <w:rFonts w:asciiTheme="minorHAnsi" w:hAnsiTheme="minorHAnsi" w:cstheme="minorHAnsi"/>
          <w:sz w:val="22"/>
          <w:szCs w:val="22"/>
          <w:lang w:val="es-CO"/>
        </w:rPr>
        <w:t>Teniendo en cuenta lo previamente expuesto, es claro que ha operado la prescripción de la acción derivada del contrato de seguro, por lo que la contingencia se califica como REMOTA. Lo anterior, sin perjuicio del carácter contingente del proceso.</w:t>
      </w:r>
      <w:bookmarkStart w:id="0" w:name="_GoBack"/>
      <w:bookmarkEnd w:id="0"/>
    </w:p>
    <w:sectPr w:rsidR="00873303" w:rsidRPr="00873303" w:rsidSect="00614509">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28" w:rsidRDefault="00117B28">
      <w:pPr>
        <w:spacing w:after="0" w:line="240" w:lineRule="auto"/>
      </w:pPr>
      <w:r>
        <w:separator/>
      </w:r>
    </w:p>
  </w:endnote>
  <w:endnote w:type="continuationSeparator" w:id="0">
    <w:p w:rsidR="00117B28" w:rsidRDefault="0011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117B28" w:rsidP="00614509">
    <w:pPr>
      <w:pStyle w:val="Encabezado"/>
    </w:pPr>
  </w:p>
  <w:p w:rsidR="00614509" w:rsidRPr="00B60C06" w:rsidRDefault="006C15BB"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117B28" w:rsidP="00614509">
    <w:pPr>
      <w:spacing w:after="0" w:line="0" w:lineRule="atLeast"/>
      <w:ind w:left="400"/>
      <w:rPr>
        <w:rFonts w:ascii="Arial" w:eastAsia="Arial" w:hAnsi="Arial" w:cs="Arial"/>
        <w:b/>
        <w:color w:val="12213B"/>
        <w:sz w:val="20"/>
        <w:szCs w:val="20"/>
        <w:lang w:eastAsia="es-CO"/>
      </w:rPr>
    </w:pPr>
  </w:p>
  <w:p w:rsidR="00614509" w:rsidRPr="00B60C06" w:rsidRDefault="006C15BB"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218C45B3" wp14:editId="1D5AAF1C">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6C15BB"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6C15BB"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117B28"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28" w:rsidRDefault="00117B28">
      <w:pPr>
        <w:spacing w:after="0" w:line="240" w:lineRule="auto"/>
      </w:pPr>
      <w:r>
        <w:separator/>
      </w:r>
    </w:p>
  </w:footnote>
  <w:footnote w:type="continuationSeparator" w:id="0">
    <w:p w:rsidR="00117B28" w:rsidRDefault="0011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6C15BB">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7251AA54" wp14:editId="42005366">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F10"/>
    <w:multiLevelType w:val="hybridMultilevel"/>
    <w:tmpl w:val="F82A2DD4"/>
    <w:lvl w:ilvl="0" w:tplc="F744A838">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81117"/>
    <w:multiLevelType w:val="hybridMultilevel"/>
    <w:tmpl w:val="7EEE14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89F68C7"/>
    <w:multiLevelType w:val="hybridMultilevel"/>
    <w:tmpl w:val="C98A51AE"/>
    <w:lvl w:ilvl="0" w:tplc="328CA2B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7"/>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0E"/>
    <w:rsid w:val="00044415"/>
    <w:rsid w:val="00064314"/>
    <w:rsid w:val="00085FB0"/>
    <w:rsid w:val="000A47B8"/>
    <w:rsid w:val="000B0A06"/>
    <w:rsid w:val="001117DD"/>
    <w:rsid w:val="00117B28"/>
    <w:rsid w:val="001443EE"/>
    <w:rsid w:val="00162687"/>
    <w:rsid w:val="001A4414"/>
    <w:rsid w:val="001D3857"/>
    <w:rsid w:val="002D22D7"/>
    <w:rsid w:val="002F19C8"/>
    <w:rsid w:val="002F710F"/>
    <w:rsid w:val="00306395"/>
    <w:rsid w:val="00332944"/>
    <w:rsid w:val="003A0568"/>
    <w:rsid w:val="003B258C"/>
    <w:rsid w:val="003D691A"/>
    <w:rsid w:val="003E6878"/>
    <w:rsid w:val="003F39D0"/>
    <w:rsid w:val="004426C1"/>
    <w:rsid w:val="004F4AF1"/>
    <w:rsid w:val="005709BC"/>
    <w:rsid w:val="005E7324"/>
    <w:rsid w:val="00603284"/>
    <w:rsid w:val="00603B02"/>
    <w:rsid w:val="00606642"/>
    <w:rsid w:val="00632CCF"/>
    <w:rsid w:val="0064250E"/>
    <w:rsid w:val="006C15BB"/>
    <w:rsid w:val="006E6797"/>
    <w:rsid w:val="00777406"/>
    <w:rsid w:val="00793B43"/>
    <w:rsid w:val="007F45BA"/>
    <w:rsid w:val="0081112F"/>
    <w:rsid w:val="00873303"/>
    <w:rsid w:val="008935B1"/>
    <w:rsid w:val="00916886"/>
    <w:rsid w:val="009923CC"/>
    <w:rsid w:val="00A81AE8"/>
    <w:rsid w:val="00B15A91"/>
    <w:rsid w:val="00B401B9"/>
    <w:rsid w:val="00B44BB0"/>
    <w:rsid w:val="00C26BC6"/>
    <w:rsid w:val="00C436D7"/>
    <w:rsid w:val="00C55639"/>
    <w:rsid w:val="00EF30BF"/>
    <w:rsid w:val="00F43348"/>
    <w:rsid w:val="00F73212"/>
    <w:rsid w:val="00F93BF7"/>
    <w:rsid w:val="00FF64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EEA0"/>
  <w15:chartTrackingRefBased/>
  <w15:docId w15:val="{B2C7247A-9E22-419B-A0A4-87CCB2E2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31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50E"/>
    <w:pPr>
      <w:ind w:left="720"/>
      <w:contextualSpacing/>
    </w:pPr>
  </w:style>
  <w:style w:type="paragraph" w:styleId="Encabezado">
    <w:name w:val="header"/>
    <w:basedOn w:val="Normal"/>
    <w:link w:val="EncabezadoCar"/>
    <w:unhideWhenUsed/>
    <w:rsid w:val="0064250E"/>
    <w:pPr>
      <w:tabs>
        <w:tab w:val="center" w:pos="4419"/>
        <w:tab w:val="right" w:pos="8838"/>
      </w:tabs>
      <w:spacing w:after="0" w:line="240" w:lineRule="auto"/>
    </w:pPr>
  </w:style>
  <w:style w:type="character" w:customStyle="1" w:styleId="EncabezadoCar">
    <w:name w:val="Encabezado Car"/>
    <w:basedOn w:val="Fuentedeprrafopredeter"/>
    <w:link w:val="Encabezado"/>
    <w:rsid w:val="0064250E"/>
    <w:rPr>
      <w:lang w:val="en-US"/>
    </w:rPr>
  </w:style>
  <w:style w:type="paragraph" w:styleId="Piedepgina">
    <w:name w:val="footer"/>
    <w:basedOn w:val="Normal"/>
    <w:link w:val="PiedepginaCar"/>
    <w:uiPriority w:val="99"/>
    <w:unhideWhenUsed/>
    <w:rsid w:val="006425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250E"/>
    <w:rPr>
      <w:lang w:val="en-US"/>
    </w:rPr>
  </w:style>
  <w:style w:type="table" w:styleId="Tablaconcuadrcula">
    <w:name w:val="Table Grid"/>
    <w:basedOn w:val="Tablanormal"/>
    <w:uiPriority w:val="39"/>
    <w:rsid w:val="006425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50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44B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29467">
      <w:bodyDiv w:val="1"/>
      <w:marLeft w:val="0"/>
      <w:marRight w:val="0"/>
      <w:marTop w:val="0"/>
      <w:marBottom w:val="0"/>
      <w:divBdr>
        <w:top w:val="none" w:sz="0" w:space="0" w:color="auto"/>
        <w:left w:val="none" w:sz="0" w:space="0" w:color="auto"/>
        <w:bottom w:val="none" w:sz="0" w:space="0" w:color="auto"/>
        <w:right w:val="none" w:sz="0" w:space="0" w:color="auto"/>
      </w:divBdr>
    </w:div>
    <w:div w:id="18559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tbcsj-my.sharepoint.com/personal/cmpl30bt_cendoj_ramajudicial_gov_co/_layouts/15/onedrive.aspx?id=%2Fpersonal%2Fcmpl30bt%5Fcendoj%5Framajudicial%5Fgov%5Fco%2FDocuments%2FExpedientes%20Virtuales%202020%2F11001400303020200003800&amp;ga=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11455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2024-10-29T16:56:00Z</dcterms:created>
  <dcterms:modified xsi:type="dcterms:W3CDTF">2024-10-29T16:56:00Z</dcterms:modified>
</cp:coreProperties>
</file>