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6522F9" w:rsidRDefault="003314A2" w:rsidP="003314A2">
      <w:pPr>
        <w:spacing w:line="360" w:lineRule="auto"/>
        <w:rPr>
          <w:rFonts w:ascii="Century Gothic" w:hAnsi="Century Gothic"/>
          <w:sz w:val="22"/>
          <w:szCs w:val="22"/>
        </w:rPr>
      </w:pPr>
      <w:r w:rsidRPr="006522F9">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6522F9"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6522F9" w14:paraId="077F9E4D" w14:textId="77777777" w:rsidTr="003827E1">
        <w:trPr>
          <w:trHeight w:val="454"/>
        </w:trPr>
        <w:tc>
          <w:tcPr>
            <w:tcW w:w="4537" w:type="dxa"/>
            <w:vAlign w:val="center"/>
          </w:tcPr>
          <w:p w14:paraId="239BC5A7" w14:textId="7E10D35F" w:rsidR="00F67EF8" w:rsidRPr="006522F9" w:rsidRDefault="00F67EF8" w:rsidP="003B7F1A">
            <w:pPr>
              <w:spacing w:line="360" w:lineRule="auto"/>
              <w:rPr>
                <w:rFonts w:ascii="Century Gothic" w:hAnsi="Century Gothic"/>
                <w:b/>
                <w:bCs/>
                <w:sz w:val="22"/>
                <w:szCs w:val="22"/>
              </w:rPr>
            </w:pPr>
            <w:r w:rsidRPr="006522F9">
              <w:rPr>
                <w:rFonts w:ascii="Century Gothic" w:hAnsi="Century Gothic"/>
                <w:b/>
                <w:bCs/>
                <w:sz w:val="22"/>
                <w:szCs w:val="22"/>
              </w:rPr>
              <w:t>Fecha de presentación</w:t>
            </w:r>
          </w:p>
        </w:tc>
        <w:tc>
          <w:tcPr>
            <w:tcW w:w="5670" w:type="dxa"/>
          </w:tcPr>
          <w:p w14:paraId="29FA6EF6" w14:textId="550B7BF1" w:rsidR="00F67EF8" w:rsidRPr="006522F9" w:rsidRDefault="00524BD4" w:rsidP="00F67EF8">
            <w:pPr>
              <w:spacing w:line="276" w:lineRule="auto"/>
              <w:jc w:val="both"/>
              <w:rPr>
                <w:rFonts w:ascii="Century Gothic" w:hAnsi="Century Gothic"/>
                <w:sz w:val="22"/>
                <w:szCs w:val="22"/>
              </w:rPr>
            </w:pPr>
            <w:r w:rsidRPr="006522F9">
              <w:rPr>
                <w:rFonts w:ascii="Century Gothic" w:hAnsi="Century Gothic"/>
                <w:sz w:val="22"/>
                <w:szCs w:val="22"/>
              </w:rPr>
              <w:t>1</w:t>
            </w:r>
            <w:r w:rsidR="00B226F9">
              <w:rPr>
                <w:rFonts w:ascii="Century Gothic" w:hAnsi="Century Gothic"/>
                <w:sz w:val="22"/>
                <w:szCs w:val="22"/>
              </w:rPr>
              <w:t xml:space="preserve">7 </w:t>
            </w:r>
            <w:r w:rsidR="006B4D62" w:rsidRPr="006522F9">
              <w:rPr>
                <w:rFonts w:ascii="Century Gothic" w:hAnsi="Century Gothic"/>
                <w:sz w:val="22"/>
                <w:szCs w:val="22"/>
              </w:rPr>
              <w:t>de julio de 2025</w:t>
            </w:r>
          </w:p>
        </w:tc>
      </w:tr>
      <w:tr w:rsidR="00F67EF8" w:rsidRPr="006522F9" w14:paraId="6959AD48" w14:textId="77777777" w:rsidTr="003827E1">
        <w:trPr>
          <w:trHeight w:val="454"/>
        </w:trPr>
        <w:tc>
          <w:tcPr>
            <w:tcW w:w="4537" w:type="dxa"/>
            <w:vAlign w:val="center"/>
          </w:tcPr>
          <w:p w14:paraId="45E895A9" w14:textId="1E20E681" w:rsidR="00F67EF8" w:rsidRPr="006522F9" w:rsidRDefault="00F67EF8" w:rsidP="003B7F1A">
            <w:pPr>
              <w:spacing w:line="360" w:lineRule="auto"/>
              <w:rPr>
                <w:rFonts w:ascii="Century Gothic" w:hAnsi="Century Gothic"/>
                <w:b/>
                <w:bCs/>
                <w:sz w:val="22"/>
                <w:szCs w:val="22"/>
              </w:rPr>
            </w:pPr>
            <w:r w:rsidRPr="006522F9">
              <w:rPr>
                <w:rFonts w:ascii="Century Gothic" w:hAnsi="Century Gothic"/>
                <w:b/>
                <w:bCs/>
                <w:sz w:val="22"/>
                <w:szCs w:val="22"/>
              </w:rPr>
              <w:t>Tipo de abogado</w:t>
            </w:r>
          </w:p>
        </w:tc>
        <w:tc>
          <w:tcPr>
            <w:tcW w:w="5670" w:type="dxa"/>
          </w:tcPr>
          <w:p w14:paraId="06C25C40" w14:textId="5CFD278A" w:rsidR="00F67EF8" w:rsidRPr="006522F9" w:rsidRDefault="00B775EB" w:rsidP="00F67EF8">
            <w:pPr>
              <w:spacing w:line="276" w:lineRule="auto"/>
              <w:jc w:val="both"/>
              <w:rPr>
                <w:rFonts w:ascii="Century Gothic" w:hAnsi="Century Gothic"/>
                <w:sz w:val="22"/>
                <w:szCs w:val="22"/>
              </w:rPr>
            </w:pPr>
            <w:r w:rsidRPr="006522F9">
              <w:rPr>
                <w:rFonts w:ascii="Century Gothic" w:hAnsi="Century Gothic"/>
                <w:sz w:val="22"/>
                <w:szCs w:val="22"/>
              </w:rPr>
              <w:t>Externo</w:t>
            </w:r>
          </w:p>
        </w:tc>
      </w:tr>
      <w:tr w:rsidR="00F67EF8" w:rsidRPr="006522F9" w14:paraId="2F6DA3B0" w14:textId="77777777" w:rsidTr="003827E1">
        <w:trPr>
          <w:trHeight w:val="454"/>
        </w:trPr>
        <w:tc>
          <w:tcPr>
            <w:tcW w:w="4537" w:type="dxa"/>
            <w:vAlign w:val="center"/>
          </w:tcPr>
          <w:p w14:paraId="30599F8A" w14:textId="674A8832" w:rsidR="00F67EF8" w:rsidRPr="006522F9" w:rsidRDefault="00F67EF8" w:rsidP="003B7F1A">
            <w:pPr>
              <w:spacing w:line="360" w:lineRule="auto"/>
              <w:rPr>
                <w:rFonts w:ascii="Century Gothic" w:hAnsi="Century Gothic"/>
                <w:sz w:val="22"/>
                <w:szCs w:val="22"/>
              </w:rPr>
            </w:pPr>
            <w:r w:rsidRPr="006522F9">
              <w:rPr>
                <w:rFonts w:ascii="Century Gothic" w:hAnsi="Century Gothic"/>
                <w:b/>
                <w:bCs/>
                <w:sz w:val="22"/>
                <w:szCs w:val="22"/>
              </w:rPr>
              <w:t>Aseguradora vinculada al proceso</w:t>
            </w:r>
          </w:p>
        </w:tc>
        <w:tc>
          <w:tcPr>
            <w:tcW w:w="5670" w:type="dxa"/>
          </w:tcPr>
          <w:p w14:paraId="794A38B0" w14:textId="3E94CD00" w:rsidR="00F67EF8" w:rsidRPr="006522F9" w:rsidRDefault="006B4D62" w:rsidP="00F67EF8">
            <w:pPr>
              <w:spacing w:line="276" w:lineRule="auto"/>
              <w:jc w:val="both"/>
              <w:rPr>
                <w:rFonts w:ascii="Century Gothic" w:hAnsi="Century Gothic"/>
                <w:sz w:val="22"/>
                <w:szCs w:val="22"/>
              </w:rPr>
            </w:pPr>
            <w:r w:rsidRPr="006522F9">
              <w:rPr>
                <w:rFonts w:ascii="Century Gothic" w:hAnsi="Century Gothic"/>
                <w:sz w:val="22"/>
                <w:szCs w:val="22"/>
              </w:rPr>
              <w:t>Equidad Seguros Generales O.C</w:t>
            </w:r>
          </w:p>
        </w:tc>
      </w:tr>
      <w:tr w:rsidR="00F67EF8" w:rsidRPr="006522F9" w14:paraId="490540BB" w14:textId="77777777" w:rsidTr="003827E1">
        <w:trPr>
          <w:trHeight w:val="454"/>
        </w:trPr>
        <w:tc>
          <w:tcPr>
            <w:tcW w:w="4537" w:type="dxa"/>
            <w:vAlign w:val="center"/>
          </w:tcPr>
          <w:p w14:paraId="1C2D5235" w14:textId="2B4007F3" w:rsidR="00F67EF8" w:rsidRPr="006522F9" w:rsidRDefault="00992368" w:rsidP="003B7F1A">
            <w:pPr>
              <w:spacing w:line="276" w:lineRule="auto"/>
              <w:rPr>
                <w:rFonts w:ascii="Century Gothic" w:hAnsi="Century Gothic"/>
                <w:b/>
                <w:bCs/>
                <w:sz w:val="22"/>
                <w:szCs w:val="22"/>
              </w:rPr>
            </w:pPr>
            <w:r w:rsidRPr="006522F9">
              <w:rPr>
                <w:rFonts w:ascii="Century Gothic" w:hAnsi="Century Gothic"/>
                <w:b/>
                <w:bCs/>
                <w:sz w:val="22"/>
                <w:szCs w:val="22"/>
              </w:rPr>
              <w:t>SGC</w:t>
            </w:r>
          </w:p>
        </w:tc>
        <w:tc>
          <w:tcPr>
            <w:tcW w:w="5670" w:type="dxa"/>
          </w:tcPr>
          <w:p w14:paraId="11B788BC" w14:textId="0EC6548B" w:rsidR="00F67EF8" w:rsidRPr="006522F9" w:rsidRDefault="006B4D62" w:rsidP="00F67EF8">
            <w:pPr>
              <w:spacing w:line="276" w:lineRule="auto"/>
              <w:jc w:val="both"/>
              <w:rPr>
                <w:rFonts w:ascii="Century Gothic" w:hAnsi="Century Gothic"/>
                <w:sz w:val="22"/>
                <w:szCs w:val="22"/>
              </w:rPr>
            </w:pPr>
            <w:r w:rsidRPr="006522F9">
              <w:rPr>
                <w:rFonts w:ascii="Century Gothic" w:hAnsi="Century Gothic"/>
                <w:sz w:val="22"/>
                <w:szCs w:val="22"/>
              </w:rPr>
              <w:t>8838</w:t>
            </w:r>
          </w:p>
        </w:tc>
      </w:tr>
      <w:tr w:rsidR="00F67EF8" w:rsidRPr="006522F9" w14:paraId="1D86DF69" w14:textId="77777777" w:rsidTr="003827E1">
        <w:trPr>
          <w:trHeight w:val="454"/>
        </w:trPr>
        <w:tc>
          <w:tcPr>
            <w:tcW w:w="4537" w:type="dxa"/>
            <w:vAlign w:val="center"/>
          </w:tcPr>
          <w:p w14:paraId="699114C2" w14:textId="0BB9EC2F" w:rsidR="00F67EF8" w:rsidRPr="006522F9" w:rsidRDefault="00992368" w:rsidP="003B7F1A">
            <w:pPr>
              <w:spacing w:line="276" w:lineRule="auto"/>
              <w:rPr>
                <w:rFonts w:ascii="Century Gothic" w:hAnsi="Century Gothic"/>
                <w:b/>
                <w:bCs/>
                <w:sz w:val="22"/>
                <w:szCs w:val="22"/>
              </w:rPr>
            </w:pPr>
            <w:r w:rsidRPr="006522F9">
              <w:rPr>
                <w:rFonts w:ascii="Century Gothic" w:hAnsi="Century Gothic"/>
                <w:b/>
                <w:bCs/>
                <w:sz w:val="22"/>
                <w:szCs w:val="22"/>
              </w:rPr>
              <w:t>Despacho/Juzgado/ Tribunal</w:t>
            </w:r>
          </w:p>
        </w:tc>
        <w:tc>
          <w:tcPr>
            <w:tcW w:w="5670" w:type="dxa"/>
          </w:tcPr>
          <w:p w14:paraId="7DD6339C" w14:textId="332CA893" w:rsidR="00F67EF8" w:rsidRPr="006522F9" w:rsidRDefault="006B4D62" w:rsidP="00F67EF8">
            <w:pPr>
              <w:spacing w:line="276" w:lineRule="auto"/>
              <w:jc w:val="both"/>
              <w:rPr>
                <w:rFonts w:ascii="Century Gothic" w:hAnsi="Century Gothic"/>
                <w:sz w:val="22"/>
                <w:szCs w:val="22"/>
              </w:rPr>
            </w:pPr>
            <w:r w:rsidRPr="006522F9">
              <w:rPr>
                <w:rFonts w:ascii="Century Gothic" w:hAnsi="Century Gothic"/>
                <w:sz w:val="22"/>
                <w:szCs w:val="22"/>
              </w:rPr>
              <w:t>Juzgado Sexto (6) Civil De Pequeñas Causas Y Competencia Múltiple De Bogotá</w:t>
            </w:r>
          </w:p>
        </w:tc>
      </w:tr>
      <w:tr w:rsidR="00F67EF8" w:rsidRPr="006522F9" w14:paraId="54742FD8" w14:textId="77777777" w:rsidTr="003827E1">
        <w:trPr>
          <w:trHeight w:val="454"/>
        </w:trPr>
        <w:tc>
          <w:tcPr>
            <w:tcW w:w="4537" w:type="dxa"/>
            <w:vAlign w:val="center"/>
          </w:tcPr>
          <w:p w14:paraId="5A357CCF" w14:textId="3C7FFC83" w:rsidR="00F67EF8" w:rsidRPr="006522F9" w:rsidRDefault="00992368" w:rsidP="003B7F1A">
            <w:pPr>
              <w:spacing w:line="276" w:lineRule="auto"/>
              <w:rPr>
                <w:rFonts w:ascii="Century Gothic" w:hAnsi="Century Gothic"/>
                <w:b/>
                <w:bCs/>
                <w:sz w:val="22"/>
                <w:szCs w:val="22"/>
              </w:rPr>
            </w:pPr>
            <w:r w:rsidRPr="006522F9">
              <w:rPr>
                <w:rFonts w:ascii="Century Gothic" w:hAnsi="Century Gothic"/>
                <w:b/>
                <w:bCs/>
                <w:sz w:val="22"/>
                <w:szCs w:val="22"/>
              </w:rPr>
              <w:t xml:space="preserve">Ciudad </w:t>
            </w:r>
          </w:p>
        </w:tc>
        <w:tc>
          <w:tcPr>
            <w:tcW w:w="5670" w:type="dxa"/>
          </w:tcPr>
          <w:p w14:paraId="5101FDD8" w14:textId="0E4E8EA2" w:rsidR="00F67EF8" w:rsidRPr="006522F9" w:rsidRDefault="00B775EB" w:rsidP="00F67EF8">
            <w:pPr>
              <w:spacing w:line="276" w:lineRule="auto"/>
              <w:jc w:val="both"/>
              <w:rPr>
                <w:rFonts w:ascii="Century Gothic" w:hAnsi="Century Gothic"/>
                <w:sz w:val="22"/>
                <w:szCs w:val="22"/>
              </w:rPr>
            </w:pPr>
            <w:r w:rsidRPr="006522F9">
              <w:rPr>
                <w:rFonts w:ascii="Century Gothic" w:hAnsi="Century Gothic"/>
                <w:sz w:val="22"/>
                <w:szCs w:val="22"/>
              </w:rPr>
              <w:t>Bogotá D.C.</w:t>
            </w:r>
          </w:p>
        </w:tc>
      </w:tr>
      <w:tr w:rsidR="00992368" w:rsidRPr="006522F9" w14:paraId="3983A9CE" w14:textId="77777777" w:rsidTr="003827E1">
        <w:trPr>
          <w:trHeight w:val="454"/>
        </w:trPr>
        <w:tc>
          <w:tcPr>
            <w:tcW w:w="4537" w:type="dxa"/>
            <w:vAlign w:val="center"/>
          </w:tcPr>
          <w:p w14:paraId="7EC7EF81" w14:textId="3CF9A0A9" w:rsidR="00992368" w:rsidRPr="006522F9" w:rsidRDefault="008E249B" w:rsidP="003B7F1A">
            <w:pPr>
              <w:spacing w:line="276" w:lineRule="auto"/>
              <w:rPr>
                <w:rFonts w:ascii="Century Gothic" w:hAnsi="Century Gothic"/>
                <w:b/>
                <w:bCs/>
                <w:sz w:val="22"/>
                <w:szCs w:val="22"/>
              </w:rPr>
            </w:pPr>
            <w:r w:rsidRPr="006522F9">
              <w:rPr>
                <w:rFonts w:ascii="Century Gothic" w:hAnsi="Century Gothic"/>
                <w:b/>
                <w:bCs/>
                <w:sz w:val="22"/>
                <w:szCs w:val="22"/>
              </w:rPr>
              <w:t>Radicado completo 23 dígitos</w:t>
            </w:r>
          </w:p>
        </w:tc>
        <w:tc>
          <w:tcPr>
            <w:tcW w:w="5670" w:type="dxa"/>
          </w:tcPr>
          <w:p w14:paraId="573C25D1" w14:textId="619BD933" w:rsidR="00992368" w:rsidRPr="006522F9" w:rsidRDefault="006B4D62" w:rsidP="00F67EF8">
            <w:pPr>
              <w:spacing w:line="276" w:lineRule="auto"/>
              <w:jc w:val="both"/>
              <w:rPr>
                <w:rFonts w:ascii="Century Gothic" w:hAnsi="Century Gothic"/>
                <w:sz w:val="22"/>
                <w:szCs w:val="22"/>
              </w:rPr>
            </w:pPr>
            <w:r w:rsidRPr="006522F9">
              <w:rPr>
                <w:rFonts w:ascii="Century Gothic" w:hAnsi="Century Gothic"/>
                <w:sz w:val="22"/>
                <w:szCs w:val="22"/>
              </w:rPr>
              <w:t>11001418900620220100600</w:t>
            </w:r>
            <w:r w:rsidR="00B226F9">
              <w:rPr>
                <w:rFonts w:ascii="Century Gothic" w:hAnsi="Century Gothic"/>
                <w:sz w:val="22"/>
                <w:szCs w:val="22"/>
              </w:rPr>
              <w:t>*</w:t>
            </w:r>
          </w:p>
        </w:tc>
      </w:tr>
      <w:tr w:rsidR="00992368" w:rsidRPr="006522F9" w14:paraId="4A0D8041" w14:textId="77777777" w:rsidTr="003827E1">
        <w:trPr>
          <w:trHeight w:val="454"/>
        </w:trPr>
        <w:tc>
          <w:tcPr>
            <w:tcW w:w="4537" w:type="dxa"/>
            <w:vAlign w:val="center"/>
          </w:tcPr>
          <w:p w14:paraId="6BA2EEB5" w14:textId="7369F36B" w:rsidR="00992368" w:rsidRPr="006522F9" w:rsidRDefault="00B2787D" w:rsidP="003B7F1A">
            <w:pPr>
              <w:spacing w:line="276" w:lineRule="auto"/>
              <w:rPr>
                <w:rFonts w:ascii="Century Gothic" w:hAnsi="Century Gothic"/>
                <w:b/>
                <w:bCs/>
                <w:sz w:val="22"/>
                <w:szCs w:val="22"/>
              </w:rPr>
            </w:pPr>
            <w:r w:rsidRPr="006522F9">
              <w:rPr>
                <w:rFonts w:ascii="Century Gothic" w:hAnsi="Century Gothic"/>
                <w:b/>
                <w:bCs/>
                <w:sz w:val="22"/>
                <w:szCs w:val="22"/>
              </w:rPr>
              <w:t>Fecha de notificación</w:t>
            </w:r>
          </w:p>
        </w:tc>
        <w:tc>
          <w:tcPr>
            <w:tcW w:w="5670" w:type="dxa"/>
          </w:tcPr>
          <w:p w14:paraId="64AC88EB" w14:textId="4B860253" w:rsidR="00992368" w:rsidRPr="006522F9" w:rsidRDefault="006B4D62" w:rsidP="00F67EF8">
            <w:pPr>
              <w:spacing w:line="276" w:lineRule="auto"/>
              <w:jc w:val="both"/>
              <w:rPr>
                <w:rFonts w:ascii="Century Gothic" w:hAnsi="Century Gothic"/>
                <w:sz w:val="22"/>
                <w:szCs w:val="22"/>
              </w:rPr>
            </w:pPr>
            <w:r w:rsidRPr="006522F9">
              <w:rPr>
                <w:rFonts w:ascii="Century Gothic" w:hAnsi="Century Gothic"/>
                <w:sz w:val="22"/>
                <w:szCs w:val="22"/>
              </w:rPr>
              <w:t>24 de junio de 2025</w:t>
            </w:r>
          </w:p>
        </w:tc>
      </w:tr>
      <w:tr w:rsidR="00992368" w:rsidRPr="006522F9" w14:paraId="028BDD81" w14:textId="77777777" w:rsidTr="003827E1">
        <w:trPr>
          <w:trHeight w:val="454"/>
        </w:trPr>
        <w:tc>
          <w:tcPr>
            <w:tcW w:w="4537" w:type="dxa"/>
            <w:vAlign w:val="center"/>
          </w:tcPr>
          <w:p w14:paraId="74AA3CB7" w14:textId="0154798B" w:rsidR="00992368" w:rsidRPr="006522F9" w:rsidRDefault="00B2787D" w:rsidP="003B7F1A">
            <w:pPr>
              <w:spacing w:line="276" w:lineRule="auto"/>
              <w:rPr>
                <w:rFonts w:ascii="Century Gothic" w:hAnsi="Century Gothic"/>
                <w:b/>
                <w:bCs/>
                <w:sz w:val="22"/>
                <w:szCs w:val="22"/>
              </w:rPr>
            </w:pPr>
            <w:r w:rsidRPr="006522F9">
              <w:rPr>
                <w:rFonts w:ascii="Century Gothic" w:hAnsi="Century Gothic"/>
                <w:b/>
                <w:bCs/>
                <w:sz w:val="22"/>
                <w:szCs w:val="22"/>
              </w:rPr>
              <w:t>Fecha vencimiento del término</w:t>
            </w:r>
          </w:p>
        </w:tc>
        <w:tc>
          <w:tcPr>
            <w:tcW w:w="5670" w:type="dxa"/>
          </w:tcPr>
          <w:p w14:paraId="41E82979" w14:textId="38A202EB" w:rsidR="00992368" w:rsidRPr="006522F9" w:rsidRDefault="006B4D62" w:rsidP="00F67EF8">
            <w:pPr>
              <w:spacing w:line="276" w:lineRule="auto"/>
              <w:jc w:val="both"/>
              <w:rPr>
                <w:rFonts w:ascii="Century Gothic" w:hAnsi="Century Gothic"/>
                <w:sz w:val="22"/>
                <w:szCs w:val="22"/>
              </w:rPr>
            </w:pPr>
            <w:r w:rsidRPr="006522F9">
              <w:rPr>
                <w:rFonts w:ascii="Century Gothic" w:hAnsi="Century Gothic"/>
                <w:sz w:val="22"/>
                <w:szCs w:val="22"/>
              </w:rPr>
              <w:t>09 de julio de 2025</w:t>
            </w:r>
          </w:p>
        </w:tc>
      </w:tr>
    </w:tbl>
    <w:p w14:paraId="619AE562" w14:textId="77777777" w:rsidR="00BA1E5F" w:rsidRPr="005A4A5B" w:rsidRDefault="00BA1E5F">
      <w:pPr>
        <w:rPr>
          <w:rFonts w:ascii="Century Gothic" w:hAnsi="Century Gothic"/>
          <w:sz w:val="22"/>
          <w:szCs w:val="22"/>
        </w:rPr>
      </w:pPr>
    </w:p>
    <w:p w14:paraId="64A76143" w14:textId="77777777" w:rsidR="00BA1E5F" w:rsidRPr="005A4A5B"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6522F9" w14:paraId="55765E90" w14:textId="77777777" w:rsidTr="0095378E">
        <w:tc>
          <w:tcPr>
            <w:tcW w:w="10207" w:type="dxa"/>
            <w:shd w:val="clear" w:color="auto" w:fill="C5E0B3" w:themeFill="accent6" w:themeFillTint="66"/>
            <w:vAlign w:val="center"/>
          </w:tcPr>
          <w:p w14:paraId="7B465D4D" w14:textId="5CAE6B68" w:rsidR="00B2787D" w:rsidRPr="006522F9" w:rsidRDefault="00B2787D" w:rsidP="00B2787D">
            <w:pPr>
              <w:spacing w:line="276" w:lineRule="auto"/>
              <w:jc w:val="center"/>
              <w:rPr>
                <w:rFonts w:ascii="Century Gothic" w:hAnsi="Century Gothic"/>
                <w:sz w:val="22"/>
                <w:szCs w:val="22"/>
              </w:rPr>
            </w:pPr>
            <w:r w:rsidRPr="006522F9">
              <w:rPr>
                <w:rFonts w:ascii="Century Gothic" w:hAnsi="Century Gothic"/>
                <w:b/>
                <w:bCs/>
                <w:sz w:val="22"/>
                <w:szCs w:val="22"/>
              </w:rPr>
              <w:t>Hechos</w:t>
            </w:r>
            <w:r w:rsidR="007C37D7" w:rsidRPr="006522F9">
              <w:rPr>
                <w:rFonts w:ascii="Century Gothic" w:hAnsi="Century Gothic"/>
                <w:b/>
                <w:bCs/>
                <w:sz w:val="22"/>
                <w:szCs w:val="22"/>
              </w:rPr>
              <w:t xml:space="preserve"> </w:t>
            </w:r>
            <w:r w:rsidR="007C37D7" w:rsidRPr="006522F9">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6522F9" w14:paraId="59EA92D0" w14:textId="77777777" w:rsidTr="006056E7">
        <w:tc>
          <w:tcPr>
            <w:tcW w:w="10207" w:type="dxa"/>
            <w:vAlign w:val="center"/>
          </w:tcPr>
          <w:p w14:paraId="7D5C850F" w14:textId="77777777" w:rsidR="00B2787D" w:rsidRPr="006522F9" w:rsidRDefault="00B2787D" w:rsidP="007C37D7">
            <w:pPr>
              <w:spacing w:line="276" w:lineRule="auto"/>
              <w:jc w:val="center"/>
              <w:rPr>
                <w:rFonts w:ascii="Century Gothic" w:hAnsi="Century Gothic"/>
                <w:sz w:val="22"/>
                <w:szCs w:val="22"/>
              </w:rPr>
            </w:pPr>
          </w:p>
          <w:p w14:paraId="5DAA98D6" w14:textId="77777777" w:rsidR="006B4D62" w:rsidRPr="006522F9" w:rsidRDefault="006B4D62" w:rsidP="006B4D62">
            <w:pPr>
              <w:pStyle w:val="Prrafodelista"/>
              <w:numPr>
                <w:ilvl w:val="0"/>
                <w:numId w:val="8"/>
              </w:numPr>
              <w:spacing w:line="276" w:lineRule="auto"/>
              <w:jc w:val="both"/>
              <w:rPr>
                <w:rFonts w:ascii="Century Gothic" w:hAnsi="Century Gothic"/>
                <w:sz w:val="22"/>
                <w:szCs w:val="22"/>
                <w:lang w:val="es-CO"/>
              </w:rPr>
            </w:pPr>
            <w:r w:rsidRPr="006522F9">
              <w:rPr>
                <w:rFonts w:ascii="Century Gothic" w:hAnsi="Century Gothic"/>
                <w:sz w:val="22"/>
                <w:szCs w:val="22"/>
                <w:lang w:val="es-CO"/>
              </w:rPr>
              <w:t>El 13 de enero de 2020, a las 18:25 horas, ocurrió un accidente de tránsito en la calle 140 No. 18 de Bogotá entre el vehículo de placas SLG 782, conducido por Gustavo Monroy Zambrano, y la ciclista Angie Lorena Martínez Rodríguez.</w:t>
            </w:r>
          </w:p>
          <w:p w14:paraId="59181400" w14:textId="77777777" w:rsidR="006B4D62" w:rsidRPr="006522F9" w:rsidRDefault="006B4D62" w:rsidP="006B4D62">
            <w:pPr>
              <w:pStyle w:val="Prrafodelista"/>
              <w:spacing w:line="276" w:lineRule="auto"/>
              <w:jc w:val="both"/>
              <w:rPr>
                <w:rFonts w:ascii="Century Gothic" w:hAnsi="Century Gothic"/>
                <w:sz w:val="22"/>
                <w:szCs w:val="22"/>
                <w:lang w:val="es-CO"/>
              </w:rPr>
            </w:pPr>
          </w:p>
          <w:p w14:paraId="68D98A76" w14:textId="46112610" w:rsidR="006B4D62" w:rsidRPr="005A4A5B" w:rsidRDefault="006B4D62" w:rsidP="005A4A5B">
            <w:pPr>
              <w:pStyle w:val="Prrafodelista"/>
              <w:numPr>
                <w:ilvl w:val="0"/>
                <w:numId w:val="8"/>
              </w:numPr>
              <w:spacing w:line="276" w:lineRule="auto"/>
              <w:jc w:val="both"/>
              <w:rPr>
                <w:rFonts w:ascii="Century Gothic" w:hAnsi="Century Gothic"/>
                <w:sz w:val="22"/>
                <w:szCs w:val="22"/>
                <w:lang w:val="es-CO"/>
              </w:rPr>
            </w:pPr>
            <w:r w:rsidRPr="006522F9">
              <w:rPr>
                <w:rFonts w:ascii="Century Gothic" w:hAnsi="Century Gothic"/>
                <w:sz w:val="22"/>
                <w:szCs w:val="22"/>
                <w:lang w:val="es-CO"/>
              </w:rPr>
              <w:t xml:space="preserve">El vehículo de placas SLG 782 era propiedad de </w:t>
            </w:r>
            <w:proofErr w:type="spellStart"/>
            <w:r w:rsidRPr="006522F9">
              <w:rPr>
                <w:rFonts w:ascii="Century Gothic" w:hAnsi="Century Gothic"/>
                <w:sz w:val="22"/>
                <w:szCs w:val="22"/>
                <w:lang w:val="es-CO"/>
              </w:rPr>
              <w:t>Oswal</w:t>
            </w:r>
            <w:proofErr w:type="spellEnd"/>
            <w:r w:rsidRPr="006522F9">
              <w:rPr>
                <w:rFonts w:ascii="Century Gothic" w:hAnsi="Century Gothic"/>
                <w:sz w:val="22"/>
                <w:szCs w:val="22"/>
                <w:lang w:val="es-CO"/>
              </w:rPr>
              <w:t xml:space="preserve"> Enrique Gómez Prieto y se encontraba afiliado a la empresa de transportes Cooperativa </w:t>
            </w:r>
            <w:proofErr w:type="spellStart"/>
            <w:r w:rsidRPr="006522F9">
              <w:rPr>
                <w:rFonts w:ascii="Century Gothic" w:hAnsi="Century Gothic"/>
                <w:sz w:val="22"/>
                <w:szCs w:val="22"/>
                <w:lang w:val="es-CO"/>
              </w:rPr>
              <w:t>Cootransintegrales</w:t>
            </w:r>
            <w:proofErr w:type="spellEnd"/>
            <w:r w:rsidRPr="006522F9">
              <w:rPr>
                <w:rFonts w:ascii="Century Gothic" w:hAnsi="Century Gothic"/>
                <w:sz w:val="22"/>
                <w:szCs w:val="22"/>
                <w:lang w:val="es-CO"/>
              </w:rPr>
              <w:t>.</w:t>
            </w:r>
          </w:p>
          <w:p w14:paraId="731ADE92" w14:textId="77777777" w:rsidR="006B4D62" w:rsidRPr="006522F9" w:rsidRDefault="006B4D62" w:rsidP="006B4D62">
            <w:pPr>
              <w:pStyle w:val="Prrafodelista"/>
              <w:spacing w:line="276" w:lineRule="auto"/>
              <w:jc w:val="both"/>
              <w:rPr>
                <w:rFonts w:ascii="Century Gothic" w:hAnsi="Century Gothic"/>
                <w:sz w:val="22"/>
                <w:szCs w:val="22"/>
                <w:lang w:val="es-CO"/>
              </w:rPr>
            </w:pPr>
          </w:p>
          <w:p w14:paraId="5B580433" w14:textId="77777777" w:rsidR="006B4D62" w:rsidRPr="006522F9" w:rsidRDefault="006B4D62" w:rsidP="006B4D62">
            <w:pPr>
              <w:pStyle w:val="Prrafodelista"/>
              <w:numPr>
                <w:ilvl w:val="0"/>
                <w:numId w:val="8"/>
              </w:numPr>
              <w:spacing w:line="276" w:lineRule="auto"/>
              <w:jc w:val="both"/>
              <w:rPr>
                <w:rFonts w:ascii="Century Gothic" w:hAnsi="Century Gothic"/>
                <w:sz w:val="22"/>
                <w:szCs w:val="22"/>
                <w:lang w:val="es-CO"/>
              </w:rPr>
            </w:pPr>
            <w:r w:rsidRPr="006522F9">
              <w:rPr>
                <w:rFonts w:ascii="Century Gothic" w:hAnsi="Century Gothic"/>
                <w:sz w:val="22"/>
                <w:szCs w:val="22"/>
                <w:lang w:val="es-CO"/>
              </w:rPr>
              <w:t>Para la fecha del accidente, dicho vehículo estaba amparado por la póliza No. AA148775 expedida por La Equidad Seguros Generales O.C., que incluía cobertura de responsabilidad civil extracontractual.</w:t>
            </w:r>
          </w:p>
          <w:p w14:paraId="009F316A" w14:textId="77777777" w:rsidR="006B4D62" w:rsidRPr="006522F9" w:rsidRDefault="006B4D62" w:rsidP="006B4D62">
            <w:pPr>
              <w:pStyle w:val="Prrafodelista"/>
              <w:spacing w:line="276" w:lineRule="auto"/>
              <w:jc w:val="both"/>
              <w:rPr>
                <w:rFonts w:ascii="Century Gothic" w:hAnsi="Century Gothic"/>
                <w:sz w:val="22"/>
                <w:szCs w:val="22"/>
                <w:lang w:val="es-CO"/>
              </w:rPr>
            </w:pPr>
          </w:p>
          <w:p w14:paraId="530D14DD" w14:textId="77777777" w:rsidR="006B4D62" w:rsidRPr="006522F9" w:rsidRDefault="006B4D62" w:rsidP="006B4D62">
            <w:pPr>
              <w:pStyle w:val="Prrafodelista"/>
              <w:numPr>
                <w:ilvl w:val="0"/>
                <w:numId w:val="8"/>
              </w:numPr>
              <w:spacing w:line="276" w:lineRule="auto"/>
              <w:jc w:val="both"/>
              <w:rPr>
                <w:rFonts w:ascii="Century Gothic" w:hAnsi="Century Gothic"/>
                <w:sz w:val="22"/>
                <w:szCs w:val="22"/>
                <w:lang w:val="es-CO"/>
              </w:rPr>
            </w:pPr>
            <w:r w:rsidRPr="006522F9">
              <w:rPr>
                <w:rFonts w:ascii="Century Gothic" w:hAnsi="Century Gothic"/>
                <w:sz w:val="22"/>
                <w:szCs w:val="22"/>
                <w:lang w:val="es-CO"/>
              </w:rPr>
              <w:t>En el Informe Policial de Accidentes de Tránsito No. A001130184, el agente asignado codificó al conductor del vehículo SLG 782 con la causal 112: “DESOBEDECER SEÑALES O NORMAS DE TRÁNSITO”, definida como “NO ACATAR LAS INDICACIONES DE LAS SEÑALES EXISTENTES EN EL MOMENTO DEL ACCIDENTE. NO CONFUNDIR CON CARENCIA DE SEÑALES. O NO RESPETAR EN GENERAL, LAS NORMAS DESCRITAS EN LA LEY”.</w:t>
            </w:r>
          </w:p>
          <w:p w14:paraId="1FEB44F8" w14:textId="77777777" w:rsidR="006B4D62" w:rsidRPr="006522F9" w:rsidRDefault="006B4D62" w:rsidP="006B4D62">
            <w:pPr>
              <w:pStyle w:val="Prrafodelista"/>
              <w:rPr>
                <w:rFonts w:ascii="Century Gothic" w:hAnsi="Century Gothic"/>
                <w:sz w:val="22"/>
                <w:szCs w:val="22"/>
                <w:lang w:val="es-CO"/>
              </w:rPr>
            </w:pPr>
          </w:p>
          <w:p w14:paraId="476F9D1D" w14:textId="77777777" w:rsidR="006B4D62" w:rsidRPr="006522F9" w:rsidRDefault="006B4D62" w:rsidP="006B4D62">
            <w:pPr>
              <w:pStyle w:val="Prrafodelista"/>
              <w:spacing w:line="276" w:lineRule="auto"/>
              <w:jc w:val="both"/>
              <w:rPr>
                <w:rFonts w:ascii="Century Gothic" w:hAnsi="Century Gothic"/>
                <w:sz w:val="22"/>
                <w:szCs w:val="22"/>
                <w:lang w:val="es-CO"/>
              </w:rPr>
            </w:pPr>
          </w:p>
          <w:p w14:paraId="1EFA4CAD" w14:textId="77777777" w:rsidR="006B4D62" w:rsidRPr="006522F9" w:rsidRDefault="006B4D62" w:rsidP="006B4D62">
            <w:pPr>
              <w:pStyle w:val="Prrafodelista"/>
              <w:numPr>
                <w:ilvl w:val="0"/>
                <w:numId w:val="8"/>
              </w:numPr>
              <w:spacing w:line="276" w:lineRule="auto"/>
              <w:jc w:val="both"/>
              <w:rPr>
                <w:rFonts w:ascii="Century Gothic" w:hAnsi="Century Gothic"/>
                <w:sz w:val="22"/>
                <w:szCs w:val="22"/>
                <w:lang w:val="es-CO"/>
              </w:rPr>
            </w:pPr>
            <w:r w:rsidRPr="006522F9">
              <w:rPr>
                <w:rFonts w:ascii="Century Gothic" w:hAnsi="Century Gothic"/>
                <w:sz w:val="22"/>
                <w:szCs w:val="22"/>
                <w:lang w:val="es-CO"/>
              </w:rPr>
              <w:lastRenderedPageBreak/>
              <w:t>El 4 de diciembre de 2020 se radicó ante La Equidad Seguros Generales O.C. una reclamación buscando la indemnización por las lesiones sufridas por Angie Lorena Martínez Rodríguez.</w:t>
            </w:r>
          </w:p>
          <w:p w14:paraId="08F4FF91" w14:textId="77777777" w:rsidR="006B4D62" w:rsidRPr="006522F9" w:rsidRDefault="006B4D62" w:rsidP="006B4D62">
            <w:pPr>
              <w:pStyle w:val="Prrafodelista"/>
              <w:spacing w:line="276" w:lineRule="auto"/>
              <w:jc w:val="both"/>
              <w:rPr>
                <w:rFonts w:ascii="Century Gothic" w:hAnsi="Century Gothic"/>
                <w:sz w:val="22"/>
                <w:szCs w:val="22"/>
                <w:lang w:val="es-CO"/>
              </w:rPr>
            </w:pPr>
          </w:p>
          <w:p w14:paraId="1FB09D36" w14:textId="77777777" w:rsidR="006B4D62" w:rsidRPr="006522F9" w:rsidRDefault="006B4D62" w:rsidP="006B4D62">
            <w:pPr>
              <w:pStyle w:val="Prrafodelista"/>
              <w:numPr>
                <w:ilvl w:val="0"/>
                <w:numId w:val="8"/>
              </w:numPr>
              <w:spacing w:line="276" w:lineRule="auto"/>
              <w:jc w:val="both"/>
              <w:rPr>
                <w:rFonts w:ascii="Century Gothic" w:hAnsi="Century Gothic"/>
                <w:sz w:val="22"/>
                <w:szCs w:val="22"/>
                <w:lang w:val="es-CO"/>
              </w:rPr>
            </w:pPr>
            <w:r w:rsidRPr="006522F9">
              <w:rPr>
                <w:rFonts w:ascii="Century Gothic" w:hAnsi="Century Gothic"/>
                <w:sz w:val="22"/>
                <w:szCs w:val="22"/>
                <w:lang w:val="es-CO"/>
              </w:rPr>
              <w:t>El 9 de febrero de 2021, mediante llamada telefónica, La Equidad Seguros Generales O.C. respondió a la reclamación ofreciendo una suma de $1.000.000, oferta rechazada por la reclamante.</w:t>
            </w:r>
          </w:p>
          <w:p w14:paraId="55BAF094" w14:textId="77777777" w:rsidR="006B4D62" w:rsidRPr="006522F9" w:rsidRDefault="006B4D62" w:rsidP="006B4D62">
            <w:pPr>
              <w:pStyle w:val="Prrafodelista"/>
              <w:spacing w:line="276" w:lineRule="auto"/>
              <w:jc w:val="both"/>
              <w:rPr>
                <w:rFonts w:ascii="Century Gothic" w:hAnsi="Century Gothic"/>
                <w:sz w:val="22"/>
                <w:szCs w:val="22"/>
                <w:lang w:val="es-CO"/>
              </w:rPr>
            </w:pPr>
          </w:p>
          <w:p w14:paraId="05CA1B4B" w14:textId="1AEDFCF2" w:rsidR="006B4D62" w:rsidRPr="005A4A5B" w:rsidRDefault="006B4D62" w:rsidP="005A4A5B">
            <w:pPr>
              <w:pStyle w:val="Prrafodelista"/>
              <w:numPr>
                <w:ilvl w:val="0"/>
                <w:numId w:val="8"/>
              </w:numPr>
              <w:spacing w:line="276" w:lineRule="auto"/>
              <w:jc w:val="both"/>
              <w:rPr>
                <w:rFonts w:ascii="Century Gothic" w:hAnsi="Century Gothic"/>
                <w:sz w:val="22"/>
                <w:szCs w:val="22"/>
                <w:lang w:val="es-CO"/>
              </w:rPr>
            </w:pPr>
            <w:r w:rsidRPr="006522F9">
              <w:rPr>
                <w:rFonts w:ascii="Century Gothic" w:hAnsi="Century Gothic"/>
                <w:sz w:val="22"/>
                <w:szCs w:val="22"/>
                <w:lang w:val="es-CO"/>
              </w:rPr>
              <w:t>El 24 de marzo de 2021 se radicó una reconsideración ante La Equidad Seguros Generales O.C. para insistir en la indemnización.</w:t>
            </w:r>
          </w:p>
          <w:p w14:paraId="0BC453A8" w14:textId="77777777" w:rsidR="006B4D62" w:rsidRPr="006522F9" w:rsidRDefault="006B4D62" w:rsidP="006B4D62">
            <w:pPr>
              <w:pStyle w:val="Prrafodelista"/>
              <w:spacing w:line="276" w:lineRule="auto"/>
              <w:jc w:val="both"/>
              <w:rPr>
                <w:rFonts w:ascii="Century Gothic" w:hAnsi="Century Gothic"/>
                <w:sz w:val="22"/>
                <w:szCs w:val="22"/>
                <w:lang w:val="es-CO"/>
              </w:rPr>
            </w:pPr>
          </w:p>
          <w:p w14:paraId="3D5795E0" w14:textId="77777777" w:rsidR="006B4D62" w:rsidRPr="006522F9" w:rsidRDefault="006B4D62" w:rsidP="006B4D62">
            <w:pPr>
              <w:pStyle w:val="Prrafodelista"/>
              <w:numPr>
                <w:ilvl w:val="0"/>
                <w:numId w:val="8"/>
              </w:numPr>
              <w:spacing w:line="276" w:lineRule="auto"/>
              <w:jc w:val="both"/>
              <w:rPr>
                <w:rFonts w:ascii="Century Gothic" w:hAnsi="Century Gothic"/>
                <w:sz w:val="22"/>
                <w:szCs w:val="22"/>
                <w:lang w:val="es-CO"/>
              </w:rPr>
            </w:pPr>
            <w:r w:rsidRPr="006522F9">
              <w:rPr>
                <w:rFonts w:ascii="Century Gothic" w:hAnsi="Century Gothic"/>
                <w:sz w:val="22"/>
                <w:szCs w:val="22"/>
                <w:lang w:val="es-CO"/>
              </w:rPr>
              <w:t>El 1 de julio de 2021, vía telefónica, La Equidad Seguros Generales O.C. respondió a la reconsideración ofreciendo $2.500.000, suma también rechazada por la reclamante.</w:t>
            </w:r>
          </w:p>
          <w:p w14:paraId="77BB0B0D" w14:textId="77777777" w:rsidR="006B4D62" w:rsidRPr="006522F9" w:rsidRDefault="006B4D62" w:rsidP="006B4D62">
            <w:pPr>
              <w:pStyle w:val="Prrafodelista"/>
              <w:spacing w:line="276" w:lineRule="auto"/>
              <w:jc w:val="both"/>
              <w:rPr>
                <w:rFonts w:ascii="Century Gothic" w:hAnsi="Century Gothic"/>
                <w:sz w:val="22"/>
                <w:szCs w:val="22"/>
                <w:lang w:val="es-CO"/>
              </w:rPr>
            </w:pPr>
          </w:p>
          <w:p w14:paraId="07139795" w14:textId="7F56BB2C" w:rsidR="006B4D62" w:rsidRPr="006522F9" w:rsidRDefault="006B4D62" w:rsidP="006B4D62">
            <w:pPr>
              <w:pStyle w:val="Prrafodelista"/>
              <w:numPr>
                <w:ilvl w:val="0"/>
                <w:numId w:val="8"/>
              </w:numPr>
              <w:spacing w:line="276" w:lineRule="auto"/>
              <w:jc w:val="both"/>
              <w:rPr>
                <w:rFonts w:ascii="Century Gothic" w:hAnsi="Century Gothic"/>
                <w:sz w:val="22"/>
                <w:szCs w:val="22"/>
                <w:lang w:val="es-CO"/>
              </w:rPr>
            </w:pPr>
            <w:r w:rsidRPr="006522F9">
              <w:rPr>
                <w:rFonts w:ascii="Century Gothic" w:hAnsi="Century Gothic"/>
                <w:sz w:val="22"/>
                <w:szCs w:val="22"/>
                <w:lang w:val="es-CO"/>
              </w:rPr>
              <w:t>El 29 de octubre de 2021, a las 09:00 a.m., se llevó a cabo la audiencia de conciliación prejudicial ante el Centro de Conciliación en Derecho de la Personería de Bogotá D.C., concluyendo sin acuerdo entre las partes.</w:t>
            </w:r>
          </w:p>
          <w:p w14:paraId="285181BA" w14:textId="77777777" w:rsidR="00B2787D" w:rsidRPr="006522F9" w:rsidRDefault="00B2787D" w:rsidP="007C37D7">
            <w:pPr>
              <w:spacing w:line="276" w:lineRule="auto"/>
              <w:jc w:val="center"/>
              <w:rPr>
                <w:rFonts w:ascii="Century Gothic" w:hAnsi="Century Gothic"/>
                <w:sz w:val="22"/>
                <w:szCs w:val="22"/>
              </w:rPr>
            </w:pPr>
          </w:p>
        </w:tc>
      </w:tr>
    </w:tbl>
    <w:p w14:paraId="20C76EE3" w14:textId="77777777" w:rsidR="003827E1" w:rsidRPr="005A4A5B"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6522F9" w14:paraId="2BD14B8D" w14:textId="77777777" w:rsidTr="0095378E">
        <w:tc>
          <w:tcPr>
            <w:tcW w:w="10207" w:type="dxa"/>
            <w:gridSpan w:val="2"/>
            <w:shd w:val="clear" w:color="auto" w:fill="C5E0B3" w:themeFill="accent6" w:themeFillTint="66"/>
            <w:vAlign w:val="center"/>
          </w:tcPr>
          <w:p w14:paraId="00111EA5" w14:textId="08575358" w:rsidR="007C37D7" w:rsidRPr="006522F9" w:rsidRDefault="007C37D7" w:rsidP="007C37D7">
            <w:pPr>
              <w:spacing w:line="276" w:lineRule="auto"/>
              <w:jc w:val="center"/>
              <w:rPr>
                <w:rFonts w:ascii="Century Gothic" w:hAnsi="Century Gothic"/>
                <w:sz w:val="22"/>
                <w:szCs w:val="22"/>
              </w:rPr>
            </w:pPr>
            <w:r w:rsidRPr="006522F9">
              <w:rPr>
                <w:rFonts w:ascii="Century Gothic" w:hAnsi="Century Gothic"/>
                <w:b/>
                <w:bCs/>
                <w:sz w:val="22"/>
                <w:szCs w:val="22"/>
              </w:rPr>
              <w:t xml:space="preserve">Pretensiones </w:t>
            </w:r>
            <w:r w:rsidRPr="006522F9">
              <w:rPr>
                <w:rFonts w:ascii="Century Gothic" w:hAnsi="Century Gothic"/>
                <w:sz w:val="22"/>
                <w:szCs w:val="22"/>
              </w:rPr>
              <w:t>(haga un relato o enliste las pretensiones de la demanda/llamamiento en garantía)</w:t>
            </w:r>
          </w:p>
        </w:tc>
      </w:tr>
      <w:tr w:rsidR="007C37D7" w:rsidRPr="006522F9" w14:paraId="2B7256CB" w14:textId="77777777" w:rsidTr="006056E7">
        <w:tc>
          <w:tcPr>
            <w:tcW w:w="10207" w:type="dxa"/>
            <w:gridSpan w:val="2"/>
            <w:vAlign w:val="center"/>
          </w:tcPr>
          <w:p w14:paraId="11B57CBF" w14:textId="77777777" w:rsidR="007C37D7" w:rsidRPr="006522F9" w:rsidRDefault="007C37D7" w:rsidP="007C37D7">
            <w:pPr>
              <w:spacing w:line="276" w:lineRule="auto"/>
              <w:jc w:val="center"/>
              <w:rPr>
                <w:rFonts w:ascii="Century Gothic" w:hAnsi="Century Gothic"/>
                <w:sz w:val="22"/>
                <w:szCs w:val="22"/>
              </w:rPr>
            </w:pPr>
          </w:p>
          <w:p w14:paraId="21E70F20" w14:textId="77777777" w:rsidR="006B4D62" w:rsidRPr="006522F9" w:rsidRDefault="006B4D62" w:rsidP="006B4D62">
            <w:pPr>
              <w:spacing w:line="276" w:lineRule="auto"/>
              <w:rPr>
                <w:rFonts w:ascii="Century Gothic" w:hAnsi="Century Gothic"/>
                <w:sz w:val="22"/>
                <w:szCs w:val="22"/>
              </w:rPr>
            </w:pPr>
            <w:r w:rsidRPr="006522F9">
              <w:rPr>
                <w:rFonts w:ascii="Century Gothic" w:hAnsi="Century Gothic"/>
                <w:sz w:val="22"/>
                <w:szCs w:val="22"/>
              </w:rPr>
              <w:t>Daño emergente: $ 270.300.</w:t>
            </w:r>
          </w:p>
          <w:p w14:paraId="67FC1787" w14:textId="3F726059" w:rsidR="006B4D62" w:rsidRPr="006522F9" w:rsidRDefault="006B4D62" w:rsidP="006B4D62">
            <w:pPr>
              <w:spacing w:line="276" w:lineRule="auto"/>
              <w:rPr>
                <w:rFonts w:ascii="Century Gothic" w:hAnsi="Century Gothic"/>
                <w:sz w:val="22"/>
                <w:szCs w:val="22"/>
              </w:rPr>
            </w:pPr>
            <w:r w:rsidRPr="006522F9">
              <w:rPr>
                <w:rFonts w:ascii="Century Gothic" w:hAnsi="Century Gothic"/>
                <w:sz w:val="22"/>
                <w:szCs w:val="22"/>
              </w:rPr>
              <w:t xml:space="preserve">Lucro cesante: $ 1.552.025. </w:t>
            </w:r>
          </w:p>
          <w:p w14:paraId="4CDA02D4" w14:textId="77777777" w:rsidR="006B4D62" w:rsidRPr="006522F9" w:rsidRDefault="006B4D62" w:rsidP="006B4D62">
            <w:pPr>
              <w:spacing w:line="276" w:lineRule="auto"/>
              <w:rPr>
                <w:rFonts w:ascii="Century Gothic" w:hAnsi="Century Gothic"/>
                <w:sz w:val="22"/>
                <w:szCs w:val="22"/>
              </w:rPr>
            </w:pPr>
            <w:r w:rsidRPr="006522F9">
              <w:rPr>
                <w:rFonts w:ascii="Century Gothic" w:hAnsi="Century Gothic"/>
                <w:sz w:val="22"/>
                <w:szCs w:val="22"/>
              </w:rPr>
              <w:t xml:space="preserve">Daño moral: $ 15.000.000. </w:t>
            </w:r>
          </w:p>
          <w:p w14:paraId="702AF0F3" w14:textId="77777777" w:rsidR="006B4D62" w:rsidRPr="006522F9" w:rsidRDefault="006B4D62" w:rsidP="006B4D62">
            <w:pPr>
              <w:spacing w:line="276" w:lineRule="auto"/>
              <w:rPr>
                <w:rFonts w:ascii="Century Gothic" w:hAnsi="Century Gothic"/>
                <w:sz w:val="22"/>
                <w:szCs w:val="22"/>
              </w:rPr>
            </w:pPr>
            <w:r w:rsidRPr="006522F9">
              <w:rPr>
                <w:rFonts w:ascii="Century Gothic" w:hAnsi="Century Gothic"/>
                <w:sz w:val="22"/>
                <w:szCs w:val="22"/>
              </w:rPr>
              <w:t xml:space="preserve">Daño a la salud: $ 10.000.000. </w:t>
            </w:r>
          </w:p>
          <w:p w14:paraId="242E6F9B" w14:textId="77777777" w:rsidR="006B4D62" w:rsidRPr="006522F9" w:rsidRDefault="006B4D62" w:rsidP="006B4D62">
            <w:pPr>
              <w:spacing w:line="276" w:lineRule="auto"/>
              <w:rPr>
                <w:rFonts w:ascii="Century Gothic" w:hAnsi="Century Gothic"/>
                <w:sz w:val="22"/>
                <w:szCs w:val="22"/>
              </w:rPr>
            </w:pPr>
          </w:p>
          <w:p w14:paraId="50CDAE29" w14:textId="77777777" w:rsidR="006B4D62" w:rsidRPr="006522F9" w:rsidRDefault="006B4D62" w:rsidP="006B4D62">
            <w:pPr>
              <w:spacing w:line="276" w:lineRule="auto"/>
              <w:rPr>
                <w:rFonts w:ascii="Century Gothic" w:hAnsi="Century Gothic"/>
                <w:sz w:val="22"/>
                <w:szCs w:val="22"/>
              </w:rPr>
            </w:pPr>
          </w:p>
          <w:p w14:paraId="0CFD4ACC" w14:textId="3B32F479" w:rsidR="00FD53B3" w:rsidRPr="006522F9" w:rsidRDefault="006B4D62" w:rsidP="005A4A5B">
            <w:pPr>
              <w:spacing w:line="276" w:lineRule="auto"/>
              <w:rPr>
                <w:rFonts w:ascii="Century Gothic" w:hAnsi="Century Gothic"/>
                <w:sz w:val="22"/>
                <w:szCs w:val="22"/>
              </w:rPr>
            </w:pPr>
            <w:r w:rsidRPr="006522F9">
              <w:rPr>
                <w:rFonts w:ascii="Century Gothic" w:hAnsi="Century Gothic"/>
                <w:sz w:val="22"/>
                <w:szCs w:val="22"/>
              </w:rPr>
              <w:t>TOTAL: $ 26.822.325</w:t>
            </w:r>
            <w:r w:rsidRPr="006522F9">
              <w:rPr>
                <w:rFonts w:ascii="Century Gothic" w:hAnsi="Century Gothic"/>
                <w:sz w:val="22"/>
                <w:szCs w:val="22"/>
              </w:rPr>
              <w:tab/>
            </w:r>
          </w:p>
          <w:p w14:paraId="77C06868" w14:textId="77777777" w:rsidR="00FD53B3" w:rsidRPr="006522F9" w:rsidRDefault="00FD53B3" w:rsidP="007C37D7">
            <w:pPr>
              <w:spacing w:line="276" w:lineRule="auto"/>
              <w:jc w:val="center"/>
              <w:rPr>
                <w:rFonts w:ascii="Century Gothic" w:hAnsi="Century Gothic"/>
                <w:sz w:val="22"/>
                <w:szCs w:val="22"/>
              </w:rPr>
            </w:pPr>
          </w:p>
        </w:tc>
      </w:tr>
      <w:tr w:rsidR="00992368" w:rsidRPr="006522F9" w14:paraId="50D1C7A7" w14:textId="77777777" w:rsidTr="003827E1">
        <w:trPr>
          <w:trHeight w:val="510"/>
        </w:trPr>
        <w:tc>
          <w:tcPr>
            <w:tcW w:w="4537" w:type="dxa"/>
            <w:vAlign w:val="center"/>
          </w:tcPr>
          <w:p w14:paraId="013247F4" w14:textId="68D4118C" w:rsidR="00992368" w:rsidRPr="006522F9" w:rsidRDefault="001E1616" w:rsidP="003B7F1A">
            <w:pPr>
              <w:spacing w:line="276" w:lineRule="auto"/>
              <w:rPr>
                <w:rFonts w:ascii="Century Gothic" w:hAnsi="Century Gothic"/>
                <w:b/>
                <w:bCs/>
                <w:sz w:val="22"/>
                <w:szCs w:val="22"/>
              </w:rPr>
            </w:pPr>
            <w:r w:rsidRPr="006522F9">
              <w:rPr>
                <w:rFonts w:ascii="Century Gothic" w:hAnsi="Century Gothic"/>
                <w:b/>
                <w:bCs/>
                <w:sz w:val="22"/>
                <w:szCs w:val="22"/>
              </w:rPr>
              <w:t xml:space="preserve">Valor total de las pretensiones </w:t>
            </w:r>
          </w:p>
        </w:tc>
        <w:tc>
          <w:tcPr>
            <w:tcW w:w="5670" w:type="dxa"/>
            <w:vAlign w:val="center"/>
          </w:tcPr>
          <w:p w14:paraId="00FEFA37" w14:textId="784032F9" w:rsidR="00992368" w:rsidRPr="006522F9" w:rsidRDefault="006B4D62" w:rsidP="003827E1">
            <w:pPr>
              <w:spacing w:line="276" w:lineRule="auto"/>
              <w:rPr>
                <w:rFonts w:ascii="Century Gothic" w:hAnsi="Century Gothic"/>
                <w:sz w:val="22"/>
                <w:szCs w:val="22"/>
              </w:rPr>
            </w:pPr>
            <w:r w:rsidRPr="006522F9">
              <w:rPr>
                <w:rFonts w:ascii="Century Gothic" w:hAnsi="Century Gothic"/>
                <w:sz w:val="22"/>
                <w:szCs w:val="22"/>
              </w:rPr>
              <w:t>$ 26.822.325</w:t>
            </w:r>
          </w:p>
        </w:tc>
      </w:tr>
      <w:tr w:rsidR="00992368" w:rsidRPr="006522F9" w14:paraId="668F9413" w14:textId="77777777" w:rsidTr="003827E1">
        <w:trPr>
          <w:trHeight w:val="510"/>
        </w:trPr>
        <w:tc>
          <w:tcPr>
            <w:tcW w:w="4537" w:type="dxa"/>
            <w:vAlign w:val="center"/>
          </w:tcPr>
          <w:p w14:paraId="34E17619" w14:textId="7EF66606" w:rsidR="00992368" w:rsidRPr="006522F9" w:rsidRDefault="00FD53B3" w:rsidP="003B7F1A">
            <w:pPr>
              <w:spacing w:line="276" w:lineRule="auto"/>
              <w:rPr>
                <w:rFonts w:ascii="Century Gothic" w:hAnsi="Century Gothic"/>
                <w:b/>
                <w:bCs/>
                <w:sz w:val="22"/>
                <w:szCs w:val="22"/>
              </w:rPr>
            </w:pPr>
            <w:r w:rsidRPr="006522F9">
              <w:rPr>
                <w:rFonts w:ascii="Century Gothic" w:hAnsi="Century Gothic"/>
                <w:b/>
                <w:bCs/>
                <w:sz w:val="22"/>
                <w:szCs w:val="22"/>
              </w:rPr>
              <w:t>Valor total de las pretensiones objetivadas</w:t>
            </w:r>
          </w:p>
        </w:tc>
        <w:tc>
          <w:tcPr>
            <w:tcW w:w="5670" w:type="dxa"/>
            <w:vAlign w:val="center"/>
          </w:tcPr>
          <w:p w14:paraId="487C6084" w14:textId="2CD9AB1D" w:rsidR="00992368" w:rsidRPr="006522F9" w:rsidRDefault="001053D4" w:rsidP="003436B9">
            <w:pPr>
              <w:spacing w:line="276" w:lineRule="auto"/>
              <w:rPr>
                <w:rFonts w:ascii="Century Gothic" w:hAnsi="Century Gothic"/>
                <w:sz w:val="22"/>
                <w:szCs w:val="22"/>
              </w:rPr>
            </w:pPr>
            <w:r w:rsidRPr="006522F9">
              <w:rPr>
                <w:rFonts w:ascii="Century Gothic" w:hAnsi="Century Gothic"/>
                <w:sz w:val="22"/>
                <w:szCs w:val="22"/>
                <w:lang w:val="es-CO"/>
              </w:rPr>
              <w:t>$</w:t>
            </w:r>
            <w:r w:rsidR="006522F9" w:rsidRPr="005A4A5B">
              <w:rPr>
                <w:rFonts w:ascii="Century Gothic" w:hAnsi="Century Gothic"/>
                <w:bCs/>
                <w:color w:val="000000" w:themeColor="text1"/>
                <w:sz w:val="22"/>
                <w:szCs w:val="22"/>
              </w:rPr>
              <w:t>3.276.012</w:t>
            </w:r>
          </w:p>
        </w:tc>
      </w:tr>
    </w:tbl>
    <w:p w14:paraId="146E9C6D" w14:textId="77777777" w:rsidR="0095378E" w:rsidRDefault="0095378E">
      <w:pPr>
        <w:rPr>
          <w:rFonts w:ascii="Century Gothic" w:hAnsi="Century Gothic"/>
          <w:sz w:val="22"/>
          <w:szCs w:val="22"/>
        </w:rPr>
      </w:pPr>
    </w:p>
    <w:p w14:paraId="4636D26E" w14:textId="77777777" w:rsidR="00B226F9" w:rsidRDefault="00B226F9">
      <w:pPr>
        <w:rPr>
          <w:rFonts w:ascii="Century Gothic" w:hAnsi="Century Gothic"/>
          <w:sz w:val="22"/>
          <w:szCs w:val="22"/>
        </w:rPr>
      </w:pPr>
    </w:p>
    <w:p w14:paraId="17BFCA90" w14:textId="77777777" w:rsidR="00B226F9" w:rsidRDefault="00B226F9">
      <w:pPr>
        <w:rPr>
          <w:rFonts w:ascii="Century Gothic" w:hAnsi="Century Gothic"/>
          <w:sz w:val="22"/>
          <w:szCs w:val="22"/>
        </w:rPr>
      </w:pPr>
    </w:p>
    <w:p w14:paraId="7FF4C6A8" w14:textId="77777777" w:rsidR="00B226F9" w:rsidRDefault="00B226F9">
      <w:pPr>
        <w:rPr>
          <w:rFonts w:ascii="Century Gothic" w:hAnsi="Century Gothic"/>
          <w:sz w:val="22"/>
          <w:szCs w:val="22"/>
        </w:rPr>
      </w:pPr>
    </w:p>
    <w:p w14:paraId="08D4ABFF" w14:textId="77777777" w:rsidR="00B226F9" w:rsidRDefault="00B226F9">
      <w:pPr>
        <w:rPr>
          <w:rFonts w:ascii="Century Gothic" w:hAnsi="Century Gothic"/>
          <w:sz w:val="22"/>
          <w:szCs w:val="22"/>
        </w:rPr>
      </w:pPr>
    </w:p>
    <w:p w14:paraId="137F5873" w14:textId="77777777" w:rsidR="00B226F9" w:rsidRDefault="00B226F9">
      <w:pPr>
        <w:rPr>
          <w:rFonts w:ascii="Century Gothic" w:hAnsi="Century Gothic"/>
          <w:sz w:val="22"/>
          <w:szCs w:val="22"/>
        </w:rPr>
      </w:pPr>
    </w:p>
    <w:p w14:paraId="61DD34DA" w14:textId="77777777" w:rsidR="00B226F9" w:rsidRDefault="00B226F9">
      <w:pPr>
        <w:rPr>
          <w:rFonts w:ascii="Century Gothic" w:hAnsi="Century Gothic"/>
          <w:sz w:val="22"/>
          <w:szCs w:val="22"/>
        </w:rPr>
      </w:pPr>
    </w:p>
    <w:p w14:paraId="3124B063" w14:textId="77777777" w:rsidR="00B226F9" w:rsidRDefault="00B226F9">
      <w:pPr>
        <w:rPr>
          <w:rFonts w:ascii="Century Gothic" w:hAnsi="Century Gothic"/>
          <w:sz w:val="22"/>
          <w:szCs w:val="22"/>
        </w:rPr>
      </w:pPr>
    </w:p>
    <w:p w14:paraId="0AB081FF" w14:textId="77777777" w:rsidR="00B226F9" w:rsidRPr="005A4A5B" w:rsidRDefault="00B226F9">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6522F9" w14:paraId="77F9F71B" w14:textId="77777777" w:rsidTr="0095378E">
        <w:trPr>
          <w:trHeight w:val="285"/>
        </w:trPr>
        <w:tc>
          <w:tcPr>
            <w:tcW w:w="10191" w:type="dxa"/>
            <w:shd w:val="clear" w:color="auto" w:fill="C5E0B3" w:themeFill="accent6" w:themeFillTint="66"/>
            <w:vAlign w:val="center"/>
          </w:tcPr>
          <w:p w14:paraId="10E33877" w14:textId="0E982702" w:rsidR="00E802BC" w:rsidRPr="006522F9" w:rsidRDefault="00E802BC" w:rsidP="00E802BC">
            <w:pPr>
              <w:spacing w:line="276" w:lineRule="auto"/>
              <w:jc w:val="center"/>
              <w:rPr>
                <w:rFonts w:ascii="Century Gothic" w:hAnsi="Century Gothic"/>
                <w:sz w:val="22"/>
                <w:szCs w:val="22"/>
              </w:rPr>
            </w:pPr>
            <w:r w:rsidRPr="006522F9">
              <w:rPr>
                <w:rFonts w:ascii="Century Gothic" w:hAnsi="Century Gothic"/>
                <w:b/>
                <w:bCs/>
                <w:sz w:val="22"/>
                <w:szCs w:val="22"/>
              </w:rPr>
              <w:lastRenderedPageBreak/>
              <w:t>Liquidación de las pretensiones objetivadas</w:t>
            </w:r>
          </w:p>
        </w:tc>
      </w:tr>
      <w:tr w:rsidR="003436B9" w:rsidRPr="006522F9" w14:paraId="33786C43" w14:textId="77777777" w:rsidTr="0095378E">
        <w:trPr>
          <w:trHeight w:val="6406"/>
        </w:trPr>
        <w:tc>
          <w:tcPr>
            <w:tcW w:w="10191" w:type="dxa"/>
            <w:vAlign w:val="center"/>
          </w:tcPr>
          <w:p w14:paraId="33D99117" w14:textId="35863341" w:rsidR="00C30A52" w:rsidRPr="005A4A5B" w:rsidRDefault="00C30A52" w:rsidP="00C30A52">
            <w:pPr>
              <w:spacing w:line="360" w:lineRule="auto"/>
              <w:jc w:val="both"/>
              <w:rPr>
                <w:rFonts w:ascii="Century Gothic" w:hAnsi="Century Gothic"/>
                <w:bCs/>
                <w:color w:val="000000" w:themeColor="text1"/>
                <w:sz w:val="22"/>
                <w:szCs w:val="22"/>
              </w:rPr>
            </w:pPr>
            <w:r w:rsidRPr="005A4A5B">
              <w:rPr>
                <w:rFonts w:ascii="Century Gothic" w:hAnsi="Century Gothic"/>
                <w:bCs/>
                <w:color w:val="000000" w:themeColor="text1"/>
                <w:sz w:val="22"/>
                <w:szCs w:val="22"/>
              </w:rPr>
              <w:t xml:space="preserve">Como liquidación objetiva de perjuicios se tiene la suma de $ </w:t>
            </w:r>
            <w:r w:rsidR="006522F9" w:rsidRPr="005A4A5B">
              <w:rPr>
                <w:rFonts w:ascii="Century Gothic" w:hAnsi="Century Gothic"/>
                <w:bCs/>
                <w:color w:val="000000" w:themeColor="text1"/>
                <w:sz w:val="22"/>
                <w:szCs w:val="22"/>
              </w:rPr>
              <w:t>3.276.012</w:t>
            </w:r>
            <w:r w:rsidRPr="005A4A5B">
              <w:rPr>
                <w:rFonts w:ascii="Century Gothic" w:hAnsi="Century Gothic"/>
                <w:bCs/>
                <w:color w:val="000000" w:themeColor="text1"/>
                <w:sz w:val="22"/>
                <w:szCs w:val="22"/>
              </w:rPr>
              <w:t>, valor al que se llegó de la siguiente manera:</w:t>
            </w:r>
          </w:p>
          <w:p w14:paraId="267AC2AD" w14:textId="77777777" w:rsidR="00C30A52" w:rsidRPr="005A4A5B" w:rsidRDefault="00C30A52" w:rsidP="00C30A52">
            <w:pPr>
              <w:spacing w:line="360" w:lineRule="auto"/>
              <w:jc w:val="both"/>
              <w:rPr>
                <w:rFonts w:ascii="Century Gothic" w:hAnsi="Century Gothic"/>
                <w:b/>
                <w:color w:val="000000" w:themeColor="text1"/>
                <w:sz w:val="22"/>
                <w:szCs w:val="22"/>
              </w:rPr>
            </w:pPr>
          </w:p>
          <w:p w14:paraId="3C9FDB73" w14:textId="79EBF69E" w:rsidR="00C30A52" w:rsidRPr="005A4A5B" w:rsidRDefault="00C30A52" w:rsidP="00C30A52">
            <w:pPr>
              <w:pStyle w:val="Prrafodelista"/>
              <w:numPr>
                <w:ilvl w:val="0"/>
                <w:numId w:val="9"/>
              </w:numPr>
              <w:spacing w:after="160" w:line="360" w:lineRule="auto"/>
              <w:jc w:val="both"/>
              <w:rPr>
                <w:rFonts w:ascii="Century Gothic" w:hAnsi="Century Gothic"/>
                <w:color w:val="000000" w:themeColor="text1"/>
                <w:sz w:val="22"/>
                <w:szCs w:val="22"/>
              </w:rPr>
            </w:pPr>
            <w:r w:rsidRPr="005A4A5B">
              <w:rPr>
                <w:rFonts w:ascii="Century Gothic" w:hAnsi="Century Gothic"/>
                <w:color w:val="000000" w:themeColor="text1"/>
                <w:sz w:val="22"/>
                <w:szCs w:val="22"/>
                <w:u w:val="single"/>
              </w:rPr>
              <w:t>Daño emergente</w:t>
            </w:r>
            <w:r w:rsidRPr="005A4A5B">
              <w:rPr>
                <w:rFonts w:ascii="Century Gothic" w:hAnsi="Century Gothic"/>
                <w:color w:val="000000" w:themeColor="text1"/>
                <w:sz w:val="22"/>
                <w:szCs w:val="22"/>
              </w:rPr>
              <w:t xml:space="preserve">: </w:t>
            </w:r>
            <w:r w:rsidR="006522F9" w:rsidRPr="005A4A5B">
              <w:rPr>
                <w:rFonts w:ascii="Century Gothic" w:hAnsi="Century Gothic"/>
                <w:color w:val="000000" w:themeColor="text1"/>
                <w:sz w:val="22"/>
                <w:szCs w:val="22"/>
              </w:rPr>
              <w:t xml:space="preserve">No se reconocerá valor alguno, pese a que aportó la factura de compra y tarjeta de propiedad de la bicicleta con lo que se acreditaría la suma de $270.000 solicitado en la demanda, lo cierto es que este valor no será reconocido ya que el amparo de daños a bienes de terceros contiene un deducible de 10% de la pérdida o mínimo 1 </w:t>
            </w:r>
            <w:proofErr w:type="spellStart"/>
            <w:r w:rsidR="006522F9" w:rsidRPr="005A4A5B">
              <w:rPr>
                <w:rFonts w:ascii="Century Gothic" w:hAnsi="Century Gothic"/>
                <w:color w:val="000000" w:themeColor="text1"/>
                <w:sz w:val="22"/>
                <w:szCs w:val="22"/>
              </w:rPr>
              <w:t>smlmv</w:t>
            </w:r>
            <w:proofErr w:type="spellEnd"/>
            <w:r w:rsidR="006522F9" w:rsidRPr="005A4A5B">
              <w:rPr>
                <w:rFonts w:ascii="Century Gothic" w:hAnsi="Century Gothic"/>
                <w:color w:val="000000" w:themeColor="text1"/>
                <w:sz w:val="22"/>
                <w:szCs w:val="22"/>
              </w:rPr>
              <w:t>, por lo que el valor pretendido es absorbido por el deducible</w:t>
            </w:r>
            <w:r w:rsidR="002F1C0F" w:rsidRPr="005A4A5B">
              <w:rPr>
                <w:rFonts w:ascii="Century Gothic" w:hAnsi="Century Gothic"/>
                <w:color w:val="000000" w:themeColor="text1"/>
                <w:sz w:val="22"/>
                <w:szCs w:val="22"/>
              </w:rPr>
              <w:t xml:space="preserve">. </w:t>
            </w:r>
          </w:p>
          <w:p w14:paraId="4BD678CB" w14:textId="77777777" w:rsidR="00C30A52" w:rsidRPr="005A4A5B" w:rsidRDefault="00C30A52" w:rsidP="00C30A52">
            <w:pPr>
              <w:pStyle w:val="Prrafodelista"/>
              <w:spacing w:after="160" w:line="360" w:lineRule="auto"/>
              <w:jc w:val="both"/>
              <w:rPr>
                <w:rFonts w:ascii="Century Gothic" w:hAnsi="Century Gothic"/>
                <w:color w:val="000000" w:themeColor="text1"/>
                <w:sz w:val="22"/>
                <w:szCs w:val="22"/>
              </w:rPr>
            </w:pPr>
          </w:p>
          <w:p w14:paraId="175892BC" w14:textId="6C6116D6" w:rsidR="00E32624" w:rsidRPr="005A4A5B" w:rsidRDefault="00C30A52" w:rsidP="00E32624">
            <w:pPr>
              <w:pStyle w:val="Prrafodelista"/>
              <w:numPr>
                <w:ilvl w:val="0"/>
                <w:numId w:val="9"/>
              </w:numPr>
              <w:spacing w:after="160" w:line="360" w:lineRule="auto"/>
              <w:jc w:val="both"/>
              <w:rPr>
                <w:rStyle w:val="Estilo3"/>
                <w:b w:val="0"/>
                <w:caps w:val="0"/>
                <w:color w:val="000000" w:themeColor="text1"/>
                <w:sz w:val="22"/>
                <w:szCs w:val="22"/>
              </w:rPr>
            </w:pPr>
            <w:r w:rsidRPr="005A4A5B">
              <w:rPr>
                <w:rFonts w:ascii="Century Gothic" w:hAnsi="Century Gothic"/>
                <w:color w:val="000000" w:themeColor="text1"/>
                <w:sz w:val="22"/>
                <w:szCs w:val="22"/>
                <w:u w:val="single"/>
              </w:rPr>
              <w:t>Lucro cesante</w:t>
            </w:r>
            <w:r w:rsidRPr="005A4A5B">
              <w:rPr>
                <w:rFonts w:ascii="Century Gothic" w:hAnsi="Century Gothic"/>
                <w:color w:val="000000" w:themeColor="text1"/>
                <w:sz w:val="22"/>
                <w:szCs w:val="22"/>
              </w:rPr>
              <w:t xml:space="preserve">: para </w:t>
            </w:r>
            <w:r w:rsidRPr="005A4A5B">
              <w:rPr>
                <w:rStyle w:val="Estilo3"/>
                <w:b w:val="0"/>
                <w:color w:val="000000" w:themeColor="text1"/>
                <w:sz w:val="22"/>
                <w:szCs w:val="22"/>
              </w:rPr>
              <w:t xml:space="preserve">ANGIE LORENA MARTÍNEZ RODRÍGUEZ </w:t>
            </w:r>
            <w:r w:rsidRPr="005A4A5B">
              <w:rPr>
                <w:rStyle w:val="Estilo3"/>
                <w:b w:val="0"/>
                <w:caps w:val="0"/>
                <w:color w:val="000000" w:themeColor="text1"/>
                <w:sz w:val="22"/>
                <w:szCs w:val="22"/>
              </w:rPr>
              <w:t>la suma de</w:t>
            </w:r>
            <w:r w:rsidR="00E32624" w:rsidRPr="005A4A5B">
              <w:rPr>
                <w:rStyle w:val="Estilo3"/>
                <w:b w:val="0"/>
                <w:caps w:val="0"/>
                <w:color w:val="000000" w:themeColor="text1"/>
                <w:sz w:val="22"/>
                <w:szCs w:val="22"/>
              </w:rPr>
              <w:t xml:space="preserve"> $1.552.025, de acuerdo con el principio de congruencia, pese a que se obtuvo un valor objetivado de</w:t>
            </w:r>
            <w:r w:rsidR="00100AFD" w:rsidRPr="005A4A5B">
              <w:rPr>
                <w:rStyle w:val="Estilo3"/>
                <w:b w:val="0"/>
                <w:caps w:val="0"/>
                <w:color w:val="000000" w:themeColor="text1"/>
                <w:sz w:val="22"/>
                <w:szCs w:val="22"/>
              </w:rPr>
              <w:t xml:space="preserve"> </w:t>
            </w:r>
            <w:r w:rsidR="00100AFD" w:rsidRPr="005A4A5B">
              <w:rPr>
                <w:rStyle w:val="Estilo3"/>
                <w:b w:val="0"/>
                <w:bCs/>
                <w:color w:val="000000" w:themeColor="text1"/>
                <w:sz w:val="22"/>
                <w:szCs w:val="22"/>
              </w:rPr>
              <w:t>$2.027.62</w:t>
            </w:r>
            <w:r w:rsidR="00E32624" w:rsidRPr="005A4A5B">
              <w:rPr>
                <w:rStyle w:val="Estilo3"/>
                <w:b w:val="0"/>
                <w:bCs/>
                <w:color w:val="000000" w:themeColor="text1"/>
                <w:sz w:val="22"/>
                <w:szCs w:val="22"/>
              </w:rPr>
              <w:t>2. S</w:t>
            </w:r>
            <w:r w:rsidR="00100AFD" w:rsidRPr="005A4A5B">
              <w:rPr>
                <w:rStyle w:val="Estilo3"/>
                <w:b w:val="0"/>
                <w:caps w:val="0"/>
                <w:color w:val="000000" w:themeColor="text1"/>
                <w:sz w:val="22"/>
                <w:szCs w:val="22"/>
              </w:rPr>
              <w:t xml:space="preserve">e tuvo en cuenta la indexación del salario </w:t>
            </w:r>
            <w:r w:rsidR="00E32624" w:rsidRPr="005A4A5B">
              <w:rPr>
                <w:rStyle w:val="Estilo3"/>
                <w:b w:val="0"/>
                <w:caps w:val="0"/>
                <w:color w:val="000000" w:themeColor="text1"/>
                <w:sz w:val="22"/>
                <w:szCs w:val="22"/>
              </w:rPr>
              <w:t xml:space="preserve">de $1.000.000, certificado por la demandante </w:t>
            </w:r>
            <w:r w:rsidR="00100AFD" w:rsidRPr="005A4A5B">
              <w:rPr>
                <w:rStyle w:val="Estilo3"/>
                <w:b w:val="0"/>
                <w:caps w:val="0"/>
                <w:color w:val="000000" w:themeColor="text1"/>
                <w:sz w:val="22"/>
                <w:szCs w:val="22"/>
              </w:rPr>
              <w:t>para la fecha de los hechos, el día 13 de enero de 202</w:t>
            </w:r>
            <w:r w:rsidR="00E32624" w:rsidRPr="005A4A5B">
              <w:rPr>
                <w:rStyle w:val="Estilo3"/>
                <w:b w:val="0"/>
                <w:caps w:val="0"/>
                <w:color w:val="000000" w:themeColor="text1"/>
                <w:sz w:val="22"/>
                <w:szCs w:val="22"/>
              </w:rPr>
              <w:t>0. Valor al que se</w:t>
            </w:r>
            <w:r w:rsidR="00100AFD" w:rsidRPr="005A4A5B">
              <w:rPr>
                <w:rStyle w:val="Estilo3"/>
                <w:b w:val="0"/>
                <w:caps w:val="0"/>
                <w:color w:val="000000" w:themeColor="text1"/>
                <w:sz w:val="22"/>
                <w:szCs w:val="22"/>
              </w:rPr>
              <w:t xml:space="preserve"> </w:t>
            </w:r>
            <w:r w:rsidR="00E32624" w:rsidRPr="005A4A5B">
              <w:rPr>
                <w:rStyle w:val="Estilo3"/>
                <w:b w:val="0"/>
                <w:caps w:val="0"/>
                <w:color w:val="000000" w:themeColor="text1"/>
                <w:sz w:val="22"/>
                <w:szCs w:val="22"/>
              </w:rPr>
              <w:t>le sumo el</w:t>
            </w:r>
            <w:r w:rsidR="00100AFD" w:rsidRPr="005A4A5B">
              <w:rPr>
                <w:rStyle w:val="Estilo3"/>
                <w:b w:val="0"/>
                <w:caps w:val="0"/>
                <w:color w:val="000000" w:themeColor="text1"/>
                <w:sz w:val="22"/>
                <w:szCs w:val="22"/>
              </w:rPr>
              <w:t xml:space="preserve"> 25% </w:t>
            </w:r>
            <w:r w:rsidR="00E32624" w:rsidRPr="005A4A5B">
              <w:rPr>
                <w:rStyle w:val="Estilo3"/>
                <w:b w:val="0"/>
                <w:caps w:val="0"/>
                <w:color w:val="000000" w:themeColor="text1"/>
                <w:sz w:val="22"/>
                <w:szCs w:val="22"/>
              </w:rPr>
              <w:t>de</w:t>
            </w:r>
            <w:r w:rsidR="00100AFD" w:rsidRPr="005A4A5B">
              <w:rPr>
                <w:rStyle w:val="Estilo3"/>
                <w:b w:val="0"/>
                <w:caps w:val="0"/>
                <w:color w:val="000000" w:themeColor="text1"/>
                <w:sz w:val="22"/>
                <w:szCs w:val="22"/>
              </w:rPr>
              <w:t xml:space="preserve"> prestaciones sociales y </w:t>
            </w:r>
            <w:r w:rsidR="00E32624" w:rsidRPr="005A4A5B">
              <w:rPr>
                <w:rStyle w:val="Estilo3"/>
                <w:b w:val="0"/>
                <w:caps w:val="0"/>
                <w:color w:val="000000" w:themeColor="text1"/>
                <w:sz w:val="22"/>
                <w:szCs w:val="22"/>
              </w:rPr>
              <w:t>se le</w:t>
            </w:r>
            <w:r w:rsidR="00100AFD" w:rsidRPr="005A4A5B">
              <w:rPr>
                <w:rStyle w:val="Estilo3"/>
                <w:b w:val="0"/>
                <w:caps w:val="0"/>
                <w:color w:val="000000" w:themeColor="text1"/>
                <w:sz w:val="22"/>
                <w:szCs w:val="22"/>
              </w:rPr>
              <w:t xml:space="preserve"> rest</w:t>
            </w:r>
            <w:r w:rsidR="00E32624" w:rsidRPr="005A4A5B">
              <w:rPr>
                <w:rStyle w:val="Estilo3"/>
                <w:b w:val="0"/>
                <w:caps w:val="0"/>
                <w:color w:val="000000" w:themeColor="text1"/>
                <w:sz w:val="22"/>
                <w:szCs w:val="22"/>
              </w:rPr>
              <w:t>ó</w:t>
            </w:r>
            <w:r w:rsidR="00100AFD" w:rsidRPr="005A4A5B">
              <w:rPr>
                <w:rStyle w:val="Estilo3"/>
                <w:b w:val="0"/>
                <w:caps w:val="0"/>
                <w:color w:val="000000" w:themeColor="text1"/>
                <w:sz w:val="22"/>
                <w:szCs w:val="22"/>
              </w:rPr>
              <w:t xml:space="preserve"> el 25% correspondientes a gastos de sostenimiento, lo que arroja un valor de </w:t>
            </w:r>
            <w:r w:rsidR="00E32624" w:rsidRPr="005A4A5B">
              <w:rPr>
                <w:rStyle w:val="Estilo3"/>
                <w:b w:val="0"/>
                <w:caps w:val="0"/>
                <w:color w:val="000000" w:themeColor="text1"/>
                <w:sz w:val="22"/>
                <w:szCs w:val="22"/>
              </w:rPr>
              <w:t>$1.351.748. Este valor se computa con</w:t>
            </w:r>
            <w:r w:rsidR="00100AFD" w:rsidRPr="005A4A5B">
              <w:rPr>
                <w:rStyle w:val="Estilo3"/>
                <w:b w:val="0"/>
                <w:caps w:val="0"/>
                <w:color w:val="000000" w:themeColor="text1"/>
                <w:sz w:val="22"/>
                <w:szCs w:val="22"/>
              </w:rPr>
              <w:t xml:space="preserve"> la incapacidad médico legal de 45 días</w:t>
            </w:r>
            <w:r w:rsidR="00E32624" w:rsidRPr="005A4A5B">
              <w:rPr>
                <w:rStyle w:val="Estilo3"/>
                <w:b w:val="0"/>
                <w:caps w:val="0"/>
                <w:color w:val="000000" w:themeColor="text1"/>
                <w:sz w:val="22"/>
                <w:szCs w:val="22"/>
              </w:rPr>
              <w:t>, conforme a la formula dispuesta por las altas cortes para lucro cesante por incapacidad médica, para un valor final de $ 2.027.622</w:t>
            </w:r>
          </w:p>
          <w:p w14:paraId="5C2550E6" w14:textId="77777777" w:rsidR="00E32624" w:rsidRPr="005A4A5B" w:rsidRDefault="00E32624" w:rsidP="00E32624">
            <w:pPr>
              <w:pStyle w:val="Prrafodelista"/>
              <w:rPr>
                <w:rStyle w:val="Refdecomentario"/>
                <w:rFonts w:ascii="Century Gothic" w:hAnsi="Century Gothic"/>
                <w:color w:val="000000" w:themeColor="text1"/>
                <w:sz w:val="22"/>
                <w:szCs w:val="22"/>
              </w:rPr>
            </w:pPr>
          </w:p>
          <w:p w14:paraId="597C3672" w14:textId="4185F04E" w:rsidR="00E32624" w:rsidRPr="005A4A5B" w:rsidRDefault="00E32624" w:rsidP="001053D4">
            <w:pPr>
              <w:pStyle w:val="Prrafodelista"/>
              <w:spacing w:after="160" w:line="360" w:lineRule="auto"/>
              <w:jc w:val="both"/>
              <w:rPr>
                <w:rStyle w:val="Refdecomentario"/>
                <w:rFonts w:ascii="Century Gothic" w:hAnsi="Century Gothic"/>
                <w:color w:val="000000" w:themeColor="text1"/>
                <w:sz w:val="22"/>
                <w:szCs w:val="22"/>
              </w:rPr>
            </w:pPr>
            <w:r w:rsidRPr="005A4A5B">
              <w:rPr>
                <w:rStyle w:val="Refdecomentario"/>
                <w:rFonts w:ascii="Century Gothic" w:hAnsi="Century Gothic"/>
                <w:color w:val="000000" w:themeColor="text1"/>
                <w:sz w:val="22"/>
                <w:szCs w:val="22"/>
              </w:rPr>
              <w:t>Ahora bien, de acuerdo con el principio de congruencia, el demandante solicito la suma de $1.552.025, por lo que no se podrá reconocer valor superior al pretendido.</w:t>
            </w:r>
          </w:p>
          <w:p w14:paraId="7ABC4E90" w14:textId="77777777" w:rsidR="001053D4" w:rsidRPr="005A4A5B" w:rsidRDefault="001053D4" w:rsidP="001053D4">
            <w:pPr>
              <w:pStyle w:val="Prrafodelista"/>
              <w:spacing w:after="160" w:line="360" w:lineRule="auto"/>
              <w:jc w:val="both"/>
              <w:rPr>
                <w:rStyle w:val="Refdecomentario"/>
                <w:rFonts w:ascii="Century Gothic" w:hAnsi="Century Gothic"/>
                <w:color w:val="000000" w:themeColor="text1"/>
                <w:sz w:val="22"/>
                <w:szCs w:val="22"/>
              </w:rPr>
            </w:pPr>
          </w:p>
          <w:p w14:paraId="2F088916" w14:textId="2B4AA8DE" w:rsidR="003436B9" w:rsidRPr="005A4A5B" w:rsidRDefault="00E32624" w:rsidP="00E32624">
            <w:pPr>
              <w:pStyle w:val="Prrafodelista"/>
              <w:numPr>
                <w:ilvl w:val="0"/>
                <w:numId w:val="9"/>
              </w:numPr>
              <w:spacing w:after="160" w:line="360" w:lineRule="auto"/>
              <w:jc w:val="both"/>
              <w:rPr>
                <w:rFonts w:ascii="Century Gothic" w:hAnsi="Century Gothic"/>
                <w:color w:val="000000" w:themeColor="text1"/>
                <w:sz w:val="22"/>
                <w:szCs w:val="22"/>
              </w:rPr>
            </w:pPr>
            <w:r w:rsidRPr="005A4A5B">
              <w:rPr>
                <w:rStyle w:val="Refdecomentario"/>
                <w:rFonts w:ascii="Century Gothic" w:hAnsi="Century Gothic"/>
                <w:color w:val="000000" w:themeColor="text1"/>
                <w:sz w:val="22"/>
                <w:szCs w:val="22"/>
                <w:u w:val="single"/>
              </w:rPr>
              <w:t>Daño moral</w:t>
            </w:r>
            <w:r w:rsidR="002F1C0F" w:rsidRPr="005A4A5B">
              <w:rPr>
                <w:rStyle w:val="Refdecomentario"/>
                <w:rFonts w:ascii="Century Gothic" w:hAnsi="Century Gothic"/>
                <w:color w:val="000000" w:themeColor="text1"/>
                <w:sz w:val="22"/>
                <w:szCs w:val="22"/>
                <w:u w:val="single"/>
              </w:rPr>
              <w:t>:</w:t>
            </w:r>
            <w:r w:rsidR="002F1C0F" w:rsidRPr="005A4A5B">
              <w:rPr>
                <w:rStyle w:val="Refdecomentario"/>
                <w:rFonts w:ascii="Century Gothic" w:hAnsi="Century Gothic"/>
                <w:sz w:val="22"/>
                <w:szCs w:val="22"/>
                <w:u w:val="single"/>
              </w:rPr>
              <w:t xml:space="preserve"> </w:t>
            </w:r>
            <w:r w:rsidR="002F1C0F" w:rsidRPr="005A4A5B">
              <w:rPr>
                <w:rFonts w:ascii="Century Gothic" w:hAnsi="Century Gothic"/>
                <w:color w:val="000000" w:themeColor="text1"/>
                <w:sz w:val="22"/>
                <w:szCs w:val="22"/>
              </w:rPr>
              <w:t xml:space="preserve">la suma total de $ 5.000.000 para </w:t>
            </w:r>
            <w:r w:rsidR="002F1C0F" w:rsidRPr="005A4A5B">
              <w:rPr>
                <w:rStyle w:val="Estilo3"/>
                <w:b w:val="0"/>
                <w:color w:val="000000" w:themeColor="text1"/>
                <w:sz w:val="22"/>
                <w:szCs w:val="22"/>
              </w:rPr>
              <w:t>ANGIE LORENA MARTÍNEZ RODRÍGUEZ</w:t>
            </w:r>
            <w:r w:rsidR="002F1C0F" w:rsidRPr="005A4A5B">
              <w:rPr>
                <w:rFonts w:ascii="Century Gothic" w:hAnsi="Century Gothic"/>
                <w:color w:val="000000" w:themeColor="text1"/>
                <w:sz w:val="22"/>
                <w:szCs w:val="22"/>
              </w:rPr>
              <w:t xml:space="preserve">. En la historia clínica de la demandante se observa herida de los dedos de las manos, sin fractura, lesión en el 70 % del extensor del dedo meñique de la mano derecha. No existe dictamen de medicina legal con una incapacidad definitiva, pero en la historia clínica se observa que la demandante no puede mover el dedo con la misma facilidad que lo hacía antes. Si bien esta tipología de perjuicios se encuentra deferida al recto criterio del fallador, respecto a estos perjuicios es preciso recordar el caso una persona que sufrió lesiones al desplazarse como pasajero de un vehículo de servicio público, quien se golpeó fuertemente dentro del vehículo al tomar una curva. En dicha ocasión </w:t>
            </w:r>
            <w:r w:rsidR="002F1C0F" w:rsidRPr="005A4A5B">
              <w:rPr>
                <w:rFonts w:ascii="Century Gothic" w:hAnsi="Century Gothic"/>
                <w:color w:val="000000" w:themeColor="text1"/>
                <w:sz w:val="22"/>
                <w:szCs w:val="22"/>
              </w:rPr>
              <w:lastRenderedPageBreak/>
              <w:t xml:space="preserve">se reconoció la suma de $2.000.0000, lo anterior mediante sentencia SC 05/05/1999 </w:t>
            </w:r>
            <w:proofErr w:type="spellStart"/>
            <w:r w:rsidR="002F1C0F" w:rsidRPr="005A4A5B">
              <w:rPr>
                <w:rFonts w:ascii="Century Gothic" w:hAnsi="Century Gothic"/>
                <w:color w:val="000000" w:themeColor="text1"/>
                <w:sz w:val="22"/>
                <w:szCs w:val="22"/>
              </w:rPr>
              <w:t>Exp</w:t>
            </w:r>
            <w:proofErr w:type="spellEnd"/>
            <w:r w:rsidR="002F1C0F" w:rsidRPr="005A4A5B">
              <w:rPr>
                <w:rFonts w:ascii="Century Gothic" w:hAnsi="Century Gothic"/>
                <w:color w:val="000000" w:themeColor="text1"/>
                <w:sz w:val="22"/>
                <w:szCs w:val="22"/>
              </w:rPr>
              <w:t xml:space="preserve">. 4978. Por tanto, en atención a la calidad de las lesiones del demandante y la incapacidad médica, se estima en la suma de $ 5.000.000. </w:t>
            </w:r>
          </w:p>
          <w:p w14:paraId="279B6306" w14:textId="77777777" w:rsidR="002F1C0F" w:rsidRPr="005A4A5B" w:rsidRDefault="002F1C0F" w:rsidP="005A4A5B">
            <w:pPr>
              <w:pStyle w:val="Prrafodelista"/>
              <w:spacing w:after="160" w:line="360" w:lineRule="auto"/>
              <w:jc w:val="both"/>
              <w:rPr>
                <w:rFonts w:ascii="Century Gothic" w:hAnsi="Century Gothic"/>
                <w:color w:val="000000" w:themeColor="text1"/>
                <w:sz w:val="22"/>
                <w:szCs w:val="22"/>
              </w:rPr>
            </w:pPr>
          </w:p>
          <w:p w14:paraId="351A428E" w14:textId="16183B93" w:rsidR="002F1C0F" w:rsidRPr="005A4A5B" w:rsidRDefault="002F1C0F" w:rsidP="002F1C0F">
            <w:pPr>
              <w:pStyle w:val="Prrafodelista"/>
              <w:numPr>
                <w:ilvl w:val="0"/>
                <w:numId w:val="9"/>
              </w:numPr>
              <w:spacing w:after="160" w:line="360" w:lineRule="auto"/>
              <w:jc w:val="both"/>
              <w:rPr>
                <w:rFonts w:ascii="Century Gothic" w:hAnsi="Century Gothic"/>
                <w:color w:val="000000" w:themeColor="text1"/>
                <w:sz w:val="22"/>
                <w:szCs w:val="22"/>
              </w:rPr>
            </w:pPr>
            <w:r w:rsidRPr="005A4A5B">
              <w:rPr>
                <w:rFonts w:ascii="Century Gothic" w:hAnsi="Century Gothic"/>
                <w:color w:val="000000" w:themeColor="text1"/>
                <w:sz w:val="22"/>
                <w:szCs w:val="22"/>
                <w:u w:val="single"/>
              </w:rPr>
              <w:t>Daño a la salud</w:t>
            </w:r>
            <w:r w:rsidRPr="005A4A5B">
              <w:rPr>
                <w:rFonts w:ascii="Century Gothic" w:hAnsi="Century Gothic"/>
                <w:color w:val="000000" w:themeColor="text1"/>
                <w:sz w:val="22"/>
                <w:szCs w:val="22"/>
              </w:rPr>
              <w:t>: no se reconoce suma alguna por este concepto indemnizatorio. Lo anterior, toda vez que, en primer lugar, el daño a la salud es un concepto predominante y reconocido en la jurisdicción contencioso-administrativa. Sin embargo, aunque se puede equiparar con el denominado daño a la vida de relación, lo cierto es que en el expediente no obran medios de prueba que permitan confirmar que la demandante cambió su f</w:t>
            </w:r>
            <w:r w:rsidR="00D93453">
              <w:rPr>
                <w:rFonts w:ascii="Century Gothic" w:hAnsi="Century Gothic"/>
                <w:color w:val="000000" w:themeColor="text1"/>
                <w:sz w:val="22"/>
                <w:szCs w:val="22"/>
              </w:rPr>
              <w:t>o</w:t>
            </w:r>
            <w:r w:rsidRPr="005A4A5B">
              <w:rPr>
                <w:rFonts w:ascii="Century Gothic" w:hAnsi="Century Gothic"/>
                <w:color w:val="000000" w:themeColor="text1"/>
                <w:sz w:val="22"/>
                <w:szCs w:val="22"/>
              </w:rPr>
              <w:t xml:space="preserve">rma de ser o su vida en relación con el mundo exterior con ocasión al accidente. Por otro lado, y no menos importante, la lesión ocurrió en un dedo de la mano, sin ser completamente visible o una herida cuya cicatriz pueda repercutir anímicamente en </w:t>
            </w:r>
            <w:r w:rsidRPr="005A4A5B">
              <w:rPr>
                <w:rStyle w:val="Estilo3"/>
                <w:b w:val="0"/>
                <w:color w:val="000000" w:themeColor="text1"/>
                <w:sz w:val="22"/>
                <w:szCs w:val="22"/>
              </w:rPr>
              <w:t>ANGIE LORENA MARTÍNEZ RODRÍGUEZ</w:t>
            </w:r>
            <w:r w:rsidRPr="005A4A5B">
              <w:rPr>
                <w:rFonts w:ascii="Century Gothic" w:hAnsi="Century Gothic"/>
                <w:color w:val="000000" w:themeColor="text1"/>
                <w:sz w:val="22"/>
                <w:szCs w:val="22"/>
              </w:rPr>
              <w:t xml:space="preserve">. </w:t>
            </w:r>
          </w:p>
          <w:p w14:paraId="4B781F79" w14:textId="77777777" w:rsidR="002F1C0F" w:rsidRPr="005A4A5B" w:rsidRDefault="002F1C0F" w:rsidP="005A4A5B">
            <w:pPr>
              <w:pStyle w:val="Prrafodelista"/>
              <w:rPr>
                <w:rFonts w:ascii="Century Gothic" w:hAnsi="Century Gothic"/>
                <w:color w:val="000000" w:themeColor="text1"/>
                <w:sz w:val="22"/>
                <w:szCs w:val="22"/>
              </w:rPr>
            </w:pPr>
          </w:p>
          <w:p w14:paraId="73D6432F" w14:textId="49FC50BE" w:rsidR="002F1C0F" w:rsidRPr="005A4A5B" w:rsidRDefault="002F1C0F" w:rsidP="002F1C0F">
            <w:pPr>
              <w:pStyle w:val="Prrafodelista"/>
              <w:numPr>
                <w:ilvl w:val="0"/>
                <w:numId w:val="9"/>
              </w:numPr>
              <w:spacing w:after="160" w:line="360" w:lineRule="auto"/>
              <w:jc w:val="both"/>
              <w:rPr>
                <w:rFonts w:ascii="Century Gothic" w:hAnsi="Century Gothic"/>
                <w:color w:val="000000" w:themeColor="text1"/>
                <w:sz w:val="22"/>
                <w:szCs w:val="22"/>
              </w:rPr>
            </w:pPr>
            <w:r w:rsidRPr="005A4A5B">
              <w:rPr>
                <w:rFonts w:ascii="Century Gothic" w:hAnsi="Century Gothic"/>
                <w:color w:val="000000" w:themeColor="text1"/>
                <w:sz w:val="22"/>
                <w:szCs w:val="22"/>
              </w:rPr>
              <w:t>Como en el proceso se observa una concurrencia de culpas, el valor total de $6.</w:t>
            </w:r>
            <w:r w:rsidR="006522F9" w:rsidRPr="005A4A5B">
              <w:rPr>
                <w:rFonts w:ascii="Century Gothic" w:hAnsi="Century Gothic"/>
                <w:color w:val="000000" w:themeColor="text1"/>
                <w:sz w:val="22"/>
                <w:szCs w:val="22"/>
              </w:rPr>
              <w:t>552</w:t>
            </w:r>
            <w:r w:rsidRPr="005A4A5B">
              <w:rPr>
                <w:rFonts w:ascii="Century Gothic" w:hAnsi="Century Gothic"/>
                <w:color w:val="000000" w:themeColor="text1"/>
                <w:sz w:val="22"/>
                <w:szCs w:val="22"/>
              </w:rPr>
              <w:t>.025 será reducido en un 50 %, quedando como valor final de $</w:t>
            </w:r>
            <w:r w:rsidRPr="005A4A5B">
              <w:rPr>
                <w:rFonts w:ascii="Century Gothic" w:hAnsi="Century Gothic"/>
                <w:bCs/>
                <w:color w:val="000000" w:themeColor="text1"/>
                <w:sz w:val="22"/>
                <w:szCs w:val="22"/>
              </w:rPr>
              <w:t>3.</w:t>
            </w:r>
            <w:r w:rsidR="006522F9" w:rsidRPr="005A4A5B">
              <w:rPr>
                <w:rFonts w:ascii="Century Gothic" w:hAnsi="Century Gothic"/>
                <w:bCs/>
                <w:color w:val="000000" w:themeColor="text1"/>
                <w:sz w:val="22"/>
                <w:szCs w:val="22"/>
              </w:rPr>
              <w:t>276.012</w:t>
            </w:r>
            <w:r w:rsidRPr="005A4A5B">
              <w:rPr>
                <w:rFonts w:ascii="Century Gothic" w:hAnsi="Century Gothic"/>
                <w:bCs/>
                <w:color w:val="000000" w:themeColor="text1"/>
                <w:sz w:val="22"/>
                <w:szCs w:val="22"/>
              </w:rPr>
              <w:t xml:space="preserve">. Como el deducible pactado en la póliza es de 10 % mínimo 1 SMLMV y sólo aplica para el amparo de “daños a bienes de terceros”, se descontará el valor de </w:t>
            </w:r>
            <w:r w:rsidR="006522F9" w:rsidRPr="005A4A5B">
              <w:rPr>
                <w:rFonts w:ascii="Century Gothic" w:hAnsi="Century Gothic"/>
                <w:bCs/>
                <w:color w:val="000000" w:themeColor="text1"/>
                <w:sz w:val="22"/>
                <w:szCs w:val="22"/>
              </w:rPr>
              <w:t>270</w:t>
            </w:r>
            <w:r w:rsidRPr="005A4A5B">
              <w:rPr>
                <w:rFonts w:ascii="Century Gothic" w:hAnsi="Century Gothic"/>
                <w:bCs/>
                <w:color w:val="000000" w:themeColor="text1"/>
                <w:sz w:val="22"/>
                <w:szCs w:val="22"/>
              </w:rPr>
              <w:t xml:space="preserve">.000 por daños de la bicicleta, que debe ser asumido por el asegurado. Quedado un valor total de $ </w:t>
            </w:r>
            <w:r w:rsidR="006522F9" w:rsidRPr="005A4A5B">
              <w:rPr>
                <w:rFonts w:ascii="Century Gothic" w:hAnsi="Century Gothic"/>
                <w:bCs/>
                <w:color w:val="000000" w:themeColor="text1"/>
                <w:sz w:val="22"/>
                <w:szCs w:val="22"/>
              </w:rPr>
              <w:t>3.276.012</w:t>
            </w:r>
            <w:r w:rsidRPr="005A4A5B">
              <w:rPr>
                <w:rFonts w:ascii="Century Gothic" w:hAnsi="Century Gothic"/>
                <w:bCs/>
                <w:color w:val="000000" w:themeColor="text1"/>
                <w:sz w:val="22"/>
                <w:szCs w:val="22"/>
              </w:rPr>
              <w:t xml:space="preserve"> </w:t>
            </w:r>
          </w:p>
          <w:p w14:paraId="31FF8AB1" w14:textId="69A37C5D" w:rsidR="002F1C0F" w:rsidRPr="005A4A5B" w:rsidRDefault="002F1C0F" w:rsidP="005A4A5B">
            <w:pPr>
              <w:spacing w:after="160" w:line="360" w:lineRule="auto"/>
              <w:ind w:left="360"/>
              <w:jc w:val="both"/>
              <w:rPr>
                <w:rFonts w:ascii="Century Gothic" w:hAnsi="Century Gothic"/>
                <w:color w:val="000000" w:themeColor="text1"/>
                <w:sz w:val="22"/>
                <w:szCs w:val="22"/>
              </w:rPr>
            </w:pPr>
          </w:p>
        </w:tc>
      </w:tr>
      <w:tr w:rsidR="00E32624" w:rsidRPr="006522F9" w14:paraId="0704EC8A" w14:textId="77777777" w:rsidTr="0095378E">
        <w:trPr>
          <w:trHeight w:val="6406"/>
        </w:trPr>
        <w:tc>
          <w:tcPr>
            <w:tcW w:w="10191" w:type="dxa"/>
            <w:vAlign w:val="center"/>
          </w:tcPr>
          <w:p w14:paraId="005CE68A" w14:textId="77777777" w:rsidR="00E32624" w:rsidRPr="005A4A5B" w:rsidRDefault="00E32624" w:rsidP="00C30A52">
            <w:pPr>
              <w:spacing w:line="360" w:lineRule="auto"/>
              <w:jc w:val="both"/>
              <w:rPr>
                <w:rFonts w:ascii="Century Gothic" w:hAnsi="Century Gothic"/>
                <w:bCs/>
                <w:color w:val="000000" w:themeColor="text1"/>
                <w:sz w:val="22"/>
                <w:szCs w:val="22"/>
              </w:rPr>
            </w:pPr>
          </w:p>
        </w:tc>
      </w:tr>
    </w:tbl>
    <w:p w14:paraId="7273C5A1" w14:textId="77777777" w:rsidR="0095378E" w:rsidRPr="005A4A5B"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6522F9" w14:paraId="05674BEA" w14:textId="77777777" w:rsidTr="3D1942E6">
        <w:trPr>
          <w:trHeight w:val="321"/>
        </w:trPr>
        <w:tc>
          <w:tcPr>
            <w:tcW w:w="10207" w:type="dxa"/>
            <w:shd w:val="clear" w:color="auto" w:fill="C5E0B3" w:themeFill="accent6" w:themeFillTint="66"/>
            <w:vAlign w:val="center"/>
          </w:tcPr>
          <w:p w14:paraId="2BB97918" w14:textId="52E94393" w:rsidR="003B7F1A" w:rsidRPr="006522F9" w:rsidRDefault="003B7F1A" w:rsidP="003B7F1A">
            <w:pPr>
              <w:spacing w:line="276" w:lineRule="auto"/>
              <w:jc w:val="center"/>
              <w:rPr>
                <w:rFonts w:ascii="Century Gothic" w:hAnsi="Century Gothic"/>
                <w:sz w:val="22"/>
                <w:szCs w:val="22"/>
              </w:rPr>
            </w:pPr>
            <w:r w:rsidRPr="006522F9">
              <w:rPr>
                <w:rFonts w:ascii="Century Gothic" w:hAnsi="Century Gothic"/>
                <w:b/>
                <w:bCs/>
                <w:sz w:val="22"/>
                <w:szCs w:val="22"/>
              </w:rPr>
              <w:t>Excepciones</w:t>
            </w:r>
          </w:p>
        </w:tc>
      </w:tr>
      <w:tr w:rsidR="003B7F1A" w:rsidRPr="006522F9" w14:paraId="4AAD7549" w14:textId="77777777" w:rsidTr="3D1942E6">
        <w:trPr>
          <w:trHeight w:val="3906"/>
        </w:trPr>
        <w:tc>
          <w:tcPr>
            <w:tcW w:w="10207" w:type="dxa"/>
            <w:vAlign w:val="center"/>
          </w:tcPr>
          <w:p w14:paraId="19124B8A" w14:textId="222AD1B1" w:rsidR="009D3D57" w:rsidRPr="006522F9" w:rsidRDefault="009D3D57" w:rsidP="00C21B88">
            <w:pPr>
              <w:pStyle w:val="Prrafodelista"/>
              <w:spacing w:line="276" w:lineRule="auto"/>
              <w:jc w:val="both"/>
              <w:rPr>
                <w:rFonts w:ascii="Century Gothic" w:hAnsi="Century Gothic"/>
                <w:b/>
                <w:bCs/>
                <w:sz w:val="22"/>
                <w:szCs w:val="22"/>
              </w:rPr>
            </w:pPr>
            <w:r w:rsidRPr="006522F9">
              <w:rPr>
                <w:rFonts w:ascii="Century Gothic" w:hAnsi="Century Gothic"/>
                <w:b/>
                <w:bCs/>
                <w:sz w:val="22"/>
                <w:szCs w:val="22"/>
              </w:rPr>
              <w:t xml:space="preserve">CONTESTACIÓN DE LA DEMANDA. </w:t>
            </w:r>
          </w:p>
          <w:p w14:paraId="127FDA2A" w14:textId="77777777" w:rsidR="009D3D57" w:rsidRPr="006522F9" w:rsidRDefault="009D3D57" w:rsidP="00C21B88">
            <w:pPr>
              <w:pStyle w:val="Prrafodelista"/>
              <w:spacing w:line="276" w:lineRule="auto"/>
              <w:jc w:val="both"/>
              <w:rPr>
                <w:rFonts w:ascii="Century Gothic" w:hAnsi="Century Gothic"/>
                <w:b/>
                <w:bCs/>
                <w:sz w:val="22"/>
                <w:szCs w:val="22"/>
              </w:rPr>
            </w:pPr>
          </w:p>
          <w:p w14:paraId="48920F6E" w14:textId="6DE8AE9E" w:rsidR="00C21B88" w:rsidRPr="006522F9" w:rsidRDefault="00C21B88" w:rsidP="00C21B88">
            <w:pPr>
              <w:pStyle w:val="Prrafodelista"/>
              <w:spacing w:line="276" w:lineRule="auto"/>
              <w:jc w:val="both"/>
              <w:rPr>
                <w:rFonts w:ascii="Century Gothic" w:hAnsi="Century Gothic"/>
                <w:b/>
                <w:bCs/>
                <w:sz w:val="22"/>
                <w:szCs w:val="22"/>
              </w:rPr>
            </w:pPr>
            <w:r w:rsidRPr="006522F9">
              <w:rPr>
                <w:rFonts w:ascii="Century Gothic" w:hAnsi="Century Gothic"/>
                <w:b/>
                <w:bCs/>
                <w:sz w:val="22"/>
                <w:szCs w:val="22"/>
              </w:rPr>
              <w:t>FRENTE A LA RESPONSABILIDAD.</w:t>
            </w:r>
          </w:p>
          <w:p w14:paraId="62D29CF8" w14:textId="77777777" w:rsidR="00C21B88" w:rsidRPr="006522F9" w:rsidRDefault="00C21B88" w:rsidP="00C21B88">
            <w:pPr>
              <w:pStyle w:val="Prrafodelista"/>
              <w:spacing w:line="276" w:lineRule="auto"/>
              <w:jc w:val="both"/>
              <w:rPr>
                <w:rFonts w:ascii="Century Gothic" w:hAnsi="Century Gothic"/>
                <w:sz w:val="22"/>
                <w:szCs w:val="22"/>
              </w:rPr>
            </w:pPr>
          </w:p>
          <w:p w14:paraId="7B5E6AE3" w14:textId="4E19A314" w:rsidR="001D506B" w:rsidRPr="006522F9" w:rsidRDefault="001053D4" w:rsidP="001053D4">
            <w:pPr>
              <w:pStyle w:val="Prrafodelista"/>
              <w:numPr>
                <w:ilvl w:val="0"/>
                <w:numId w:val="10"/>
              </w:numPr>
              <w:spacing w:line="276" w:lineRule="auto"/>
              <w:jc w:val="both"/>
              <w:rPr>
                <w:rFonts w:ascii="Century Gothic" w:hAnsi="Century Gothic"/>
                <w:sz w:val="22"/>
                <w:szCs w:val="22"/>
              </w:rPr>
            </w:pPr>
            <w:r w:rsidRPr="006522F9">
              <w:rPr>
                <w:rFonts w:ascii="Century Gothic" w:hAnsi="Century Gothic"/>
                <w:sz w:val="22"/>
                <w:szCs w:val="22"/>
                <w:lang w:val="es-ES"/>
              </w:rPr>
              <w:t>EXIMENTE</w:t>
            </w:r>
            <w:r w:rsidRPr="006522F9">
              <w:rPr>
                <w:rFonts w:ascii="Century Gothic" w:hAnsi="Century Gothic"/>
                <w:sz w:val="22"/>
                <w:szCs w:val="22"/>
              </w:rPr>
              <w:tab/>
            </w:r>
            <w:r w:rsidRPr="006522F9">
              <w:rPr>
                <w:rFonts w:ascii="Century Gothic" w:hAnsi="Century Gothic"/>
                <w:sz w:val="22"/>
                <w:szCs w:val="22"/>
                <w:lang w:val="es-ES"/>
              </w:rPr>
              <w:t>DE</w:t>
            </w:r>
            <w:r w:rsidRPr="006522F9">
              <w:rPr>
                <w:rFonts w:ascii="Century Gothic" w:hAnsi="Century Gothic"/>
                <w:sz w:val="22"/>
                <w:szCs w:val="22"/>
              </w:rPr>
              <w:tab/>
            </w:r>
            <w:r w:rsidRPr="006522F9">
              <w:rPr>
                <w:rFonts w:ascii="Century Gothic" w:hAnsi="Century Gothic"/>
                <w:sz w:val="22"/>
                <w:szCs w:val="22"/>
                <w:lang w:val="es-ES"/>
              </w:rPr>
              <w:t>LA RESPONSABILIDAD</w:t>
            </w:r>
            <w:r w:rsidRPr="006522F9">
              <w:rPr>
                <w:rFonts w:ascii="Century Gothic" w:hAnsi="Century Gothic"/>
                <w:sz w:val="22"/>
                <w:szCs w:val="22"/>
              </w:rPr>
              <w:tab/>
            </w:r>
            <w:r w:rsidRPr="006522F9">
              <w:rPr>
                <w:rFonts w:ascii="Century Gothic" w:hAnsi="Century Gothic"/>
                <w:sz w:val="22"/>
                <w:szCs w:val="22"/>
                <w:lang w:val="es-ES"/>
              </w:rPr>
              <w:t>DE</w:t>
            </w:r>
            <w:r w:rsidRPr="006522F9">
              <w:rPr>
                <w:rFonts w:ascii="Century Gothic" w:hAnsi="Century Gothic"/>
                <w:sz w:val="22"/>
                <w:szCs w:val="22"/>
              </w:rPr>
              <w:tab/>
            </w:r>
            <w:r w:rsidRPr="006522F9">
              <w:rPr>
                <w:rFonts w:ascii="Century Gothic" w:hAnsi="Century Gothic"/>
                <w:sz w:val="22"/>
                <w:szCs w:val="22"/>
                <w:lang w:val="es-ES"/>
              </w:rPr>
              <w:t>LOS</w:t>
            </w:r>
            <w:r w:rsidRPr="006522F9">
              <w:rPr>
                <w:rFonts w:ascii="Century Gothic" w:hAnsi="Century Gothic"/>
                <w:sz w:val="22"/>
                <w:szCs w:val="22"/>
              </w:rPr>
              <w:tab/>
            </w:r>
            <w:r w:rsidRPr="006522F9">
              <w:rPr>
                <w:rFonts w:ascii="Century Gothic" w:hAnsi="Century Gothic"/>
                <w:sz w:val="22"/>
                <w:szCs w:val="22"/>
                <w:lang w:val="es-ES"/>
              </w:rPr>
              <w:t>DEMANDADOS</w:t>
            </w:r>
            <w:r w:rsidRPr="006522F9">
              <w:rPr>
                <w:rFonts w:ascii="Century Gothic" w:hAnsi="Century Gothic"/>
                <w:sz w:val="22"/>
                <w:szCs w:val="22"/>
              </w:rPr>
              <w:tab/>
            </w:r>
            <w:r w:rsidRPr="006522F9">
              <w:rPr>
                <w:rFonts w:ascii="Century Gothic" w:hAnsi="Century Gothic"/>
                <w:sz w:val="22"/>
                <w:szCs w:val="22"/>
                <w:lang w:val="es-ES"/>
              </w:rPr>
              <w:t>POR CONFIGURARSE UN HECHO EXCLUSIVO DE LA VÍCTIMA.</w:t>
            </w:r>
            <w:r w:rsidRPr="006522F9">
              <w:rPr>
                <w:rFonts w:ascii="Century Gothic" w:hAnsi="Century Gothic"/>
                <w:sz w:val="22"/>
                <w:szCs w:val="22"/>
              </w:rPr>
              <w:t> </w:t>
            </w:r>
          </w:p>
          <w:p w14:paraId="584AD135" w14:textId="77777777" w:rsidR="001053D4" w:rsidRPr="006522F9" w:rsidRDefault="001053D4" w:rsidP="001053D4">
            <w:pPr>
              <w:pStyle w:val="Prrafodelista"/>
              <w:numPr>
                <w:ilvl w:val="0"/>
                <w:numId w:val="10"/>
              </w:numPr>
              <w:spacing w:line="276" w:lineRule="auto"/>
              <w:jc w:val="both"/>
              <w:rPr>
                <w:rFonts w:ascii="Century Gothic" w:hAnsi="Century Gothic"/>
                <w:sz w:val="22"/>
                <w:szCs w:val="22"/>
              </w:rPr>
            </w:pPr>
            <w:r w:rsidRPr="006522F9">
              <w:rPr>
                <w:rFonts w:ascii="Century Gothic" w:hAnsi="Century Gothic"/>
                <w:sz w:val="22"/>
                <w:szCs w:val="22"/>
                <w:lang w:val="es-ES"/>
              </w:rPr>
              <w:t>INEXISTENCIA DE RESPONSABILIDAD POR LA NO ACREDITACIÓN DEL NEXO CAUSAL.</w:t>
            </w:r>
            <w:r w:rsidRPr="006522F9">
              <w:rPr>
                <w:rFonts w:ascii="Century Gothic" w:hAnsi="Century Gothic"/>
                <w:sz w:val="22"/>
                <w:szCs w:val="22"/>
              </w:rPr>
              <w:t> </w:t>
            </w:r>
          </w:p>
          <w:p w14:paraId="4F642759" w14:textId="77777777" w:rsidR="001053D4" w:rsidRPr="006522F9" w:rsidRDefault="001053D4" w:rsidP="001053D4">
            <w:pPr>
              <w:pStyle w:val="Prrafodelista"/>
              <w:numPr>
                <w:ilvl w:val="0"/>
                <w:numId w:val="10"/>
              </w:numPr>
              <w:spacing w:line="276" w:lineRule="auto"/>
              <w:jc w:val="both"/>
              <w:rPr>
                <w:rFonts w:ascii="Century Gothic" w:hAnsi="Century Gothic"/>
                <w:sz w:val="22"/>
                <w:szCs w:val="22"/>
              </w:rPr>
            </w:pPr>
            <w:r w:rsidRPr="006522F9">
              <w:rPr>
                <w:rFonts w:ascii="Century Gothic" w:hAnsi="Century Gothic"/>
                <w:sz w:val="22"/>
                <w:szCs w:val="22"/>
              </w:rPr>
              <w:t xml:space="preserve">EL RÉGIMEN DE RESPONSABILIDAD APLICABLE A ESTE PARTICULAR ES EL DE LA CULPA PROBADA. </w:t>
            </w:r>
          </w:p>
          <w:p w14:paraId="6C1EE95B" w14:textId="77777777" w:rsidR="001053D4" w:rsidRPr="006522F9" w:rsidRDefault="001053D4" w:rsidP="001053D4">
            <w:pPr>
              <w:pStyle w:val="Prrafodelista"/>
              <w:numPr>
                <w:ilvl w:val="0"/>
                <w:numId w:val="10"/>
              </w:numPr>
              <w:spacing w:line="276" w:lineRule="auto"/>
              <w:jc w:val="both"/>
              <w:rPr>
                <w:rFonts w:ascii="Century Gothic" w:hAnsi="Century Gothic"/>
                <w:sz w:val="22"/>
                <w:szCs w:val="22"/>
              </w:rPr>
            </w:pPr>
            <w:r w:rsidRPr="006522F9">
              <w:rPr>
                <w:rFonts w:ascii="Century Gothic" w:hAnsi="Century Gothic"/>
                <w:sz w:val="22"/>
                <w:szCs w:val="22"/>
              </w:rPr>
              <w:t>REDUCCIÓN DE LA EVENTUAL INDEMNIZACIÓN COMO CONSECUENCIA DE LA INCIDENCIA DE LA CONDUCTA DE LA SEÑORA ANGIE LORENA MARTÍNEZ RODRÍGUEZ EN LA PRODUCCIÓN DEL DAÑO.</w:t>
            </w:r>
          </w:p>
          <w:p w14:paraId="16DFAE71" w14:textId="77777777" w:rsidR="001053D4" w:rsidRPr="006522F9" w:rsidRDefault="001053D4" w:rsidP="001053D4">
            <w:pPr>
              <w:pStyle w:val="Prrafodelista"/>
              <w:numPr>
                <w:ilvl w:val="0"/>
                <w:numId w:val="10"/>
              </w:numPr>
              <w:spacing w:line="276" w:lineRule="auto"/>
              <w:jc w:val="both"/>
              <w:rPr>
                <w:rFonts w:ascii="Century Gothic" w:hAnsi="Century Gothic"/>
                <w:sz w:val="22"/>
                <w:szCs w:val="22"/>
              </w:rPr>
            </w:pPr>
            <w:r w:rsidRPr="006522F9">
              <w:rPr>
                <w:rFonts w:ascii="Century Gothic" w:hAnsi="Century Gothic"/>
                <w:sz w:val="22"/>
                <w:szCs w:val="22"/>
              </w:rPr>
              <w:t>CUANTIFICACIÓN</w:t>
            </w:r>
            <w:r w:rsidRPr="006522F9">
              <w:rPr>
                <w:rFonts w:ascii="Century Gothic" w:hAnsi="Century Gothic"/>
                <w:sz w:val="22"/>
                <w:szCs w:val="22"/>
              </w:rPr>
              <w:tab/>
              <w:t>INDEBIDA E</w:t>
            </w:r>
            <w:r w:rsidRPr="006522F9">
              <w:rPr>
                <w:rFonts w:ascii="Century Gothic" w:hAnsi="Century Gothic"/>
                <w:sz w:val="22"/>
                <w:szCs w:val="22"/>
              </w:rPr>
              <w:tab/>
              <w:t>INJUSTIFICADA</w:t>
            </w:r>
            <w:r w:rsidRPr="006522F9">
              <w:rPr>
                <w:rFonts w:ascii="Century Gothic" w:hAnsi="Century Gothic"/>
                <w:sz w:val="22"/>
                <w:szCs w:val="22"/>
              </w:rPr>
              <w:tab/>
              <w:t>DE</w:t>
            </w:r>
            <w:r w:rsidRPr="006522F9">
              <w:rPr>
                <w:rFonts w:ascii="Century Gothic" w:hAnsi="Century Gothic"/>
                <w:sz w:val="22"/>
                <w:szCs w:val="22"/>
              </w:rPr>
              <w:tab/>
              <w:t>LOS</w:t>
            </w:r>
            <w:r w:rsidRPr="006522F9">
              <w:rPr>
                <w:rFonts w:ascii="Century Gothic" w:hAnsi="Century Gothic"/>
                <w:sz w:val="22"/>
                <w:szCs w:val="22"/>
              </w:rPr>
              <w:tab/>
              <w:t>SUPUESTOS PERJUICIOS MORALES PRETENDIDOS POR LA DEMANDANTE.</w:t>
            </w:r>
          </w:p>
          <w:p w14:paraId="7EEDE848" w14:textId="77777777" w:rsidR="001053D4" w:rsidRPr="006522F9" w:rsidRDefault="001053D4" w:rsidP="001053D4">
            <w:pPr>
              <w:pStyle w:val="Prrafodelista"/>
              <w:numPr>
                <w:ilvl w:val="0"/>
                <w:numId w:val="10"/>
              </w:numPr>
              <w:spacing w:line="276" w:lineRule="auto"/>
              <w:jc w:val="both"/>
              <w:rPr>
                <w:rFonts w:ascii="Century Gothic" w:hAnsi="Century Gothic"/>
                <w:sz w:val="22"/>
                <w:szCs w:val="22"/>
              </w:rPr>
            </w:pPr>
            <w:r w:rsidRPr="006522F9">
              <w:rPr>
                <w:rFonts w:ascii="Century Gothic" w:hAnsi="Century Gothic"/>
                <w:sz w:val="22"/>
                <w:szCs w:val="22"/>
              </w:rPr>
              <w:t>IMPROCEDENCIA, INEXISTENCIA PROBATORIA DEL SUPUESTO DAÑO A LA SALUD Y CUANTIFICACIÓN INDEBIDA E INJUSTIFICADA DEL MISMO.</w:t>
            </w:r>
          </w:p>
          <w:p w14:paraId="56421DEF" w14:textId="77777777" w:rsidR="001053D4" w:rsidRPr="006522F9" w:rsidRDefault="001053D4" w:rsidP="001053D4">
            <w:pPr>
              <w:pStyle w:val="Prrafodelista"/>
              <w:numPr>
                <w:ilvl w:val="0"/>
                <w:numId w:val="10"/>
              </w:numPr>
              <w:spacing w:line="276" w:lineRule="auto"/>
              <w:jc w:val="both"/>
              <w:rPr>
                <w:rFonts w:ascii="Century Gothic" w:hAnsi="Century Gothic"/>
                <w:sz w:val="22"/>
                <w:szCs w:val="22"/>
              </w:rPr>
            </w:pPr>
            <w:r w:rsidRPr="006522F9">
              <w:rPr>
                <w:rFonts w:ascii="Century Gothic" w:hAnsi="Century Gothic"/>
                <w:sz w:val="22"/>
                <w:szCs w:val="22"/>
              </w:rPr>
              <w:t>IMPROCEDENCIA, FALTA DE MEDIO DE PRUEBA E INDEBIDA CUANTIFICACIÓN DE LOS SUPUESTOS DAÑOS PATRIMONIALES QUE PRETENDE EL DEMANDANTE.</w:t>
            </w:r>
          </w:p>
          <w:p w14:paraId="017504D6" w14:textId="77777777" w:rsidR="00C21B88" w:rsidRPr="006522F9" w:rsidRDefault="00C21B88" w:rsidP="00C21B88">
            <w:pPr>
              <w:pStyle w:val="Prrafodelista"/>
              <w:numPr>
                <w:ilvl w:val="0"/>
                <w:numId w:val="10"/>
              </w:numPr>
              <w:spacing w:line="276" w:lineRule="auto"/>
              <w:jc w:val="both"/>
              <w:rPr>
                <w:rFonts w:ascii="Century Gothic" w:hAnsi="Century Gothic"/>
                <w:sz w:val="22"/>
                <w:szCs w:val="22"/>
              </w:rPr>
            </w:pPr>
            <w:r w:rsidRPr="006522F9">
              <w:rPr>
                <w:rFonts w:ascii="Century Gothic" w:hAnsi="Century Gothic"/>
                <w:sz w:val="22"/>
                <w:szCs w:val="22"/>
                <w:lang w:val="es-ES"/>
              </w:rPr>
              <w:t>GENÉRICA O INNOMINADA</w:t>
            </w:r>
          </w:p>
          <w:p w14:paraId="22098670" w14:textId="77777777" w:rsidR="00C21B88" w:rsidRPr="006522F9" w:rsidRDefault="00C21B88" w:rsidP="00C21B88">
            <w:pPr>
              <w:pStyle w:val="Prrafodelista"/>
              <w:spacing w:line="276" w:lineRule="auto"/>
              <w:jc w:val="both"/>
              <w:rPr>
                <w:rFonts w:ascii="Century Gothic" w:hAnsi="Century Gothic"/>
                <w:sz w:val="22"/>
                <w:szCs w:val="22"/>
                <w:lang w:val="es-ES"/>
              </w:rPr>
            </w:pPr>
          </w:p>
          <w:p w14:paraId="6B703471" w14:textId="77777777" w:rsidR="00C21B88" w:rsidRPr="006522F9" w:rsidRDefault="00C21B88" w:rsidP="00C21B88">
            <w:pPr>
              <w:pStyle w:val="Prrafodelista"/>
              <w:spacing w:line="276" w:lineRule="auto"/>
              <w:jc w:val="both"/>
              <w:rPr>
                <w:rFonts w:ascii="Century Gothic" w:hAnsi="Century Gothic"/>
                <w:b/>
                <w:bCs/>
                <w:sz w:val="22"/>
                <w:szCs w:val="22"/>
                <w:lang w:val="es-ES"/>
              </w:rPr>
            </w:pPr>
            <w:r w:rsidRPr="006522F9">
              <w:rPr>
                <w:rFonts w:ascii="Century Gothic" w:hAnsi="Century Gothic"/>
                <w:b/>
                <w:bCs/>
                <w:sz w:val="22"/>
                <w:szCs w:val="22"/>
                <w:lang w:val="es-ES"/>
              </w:rPr>
              <w:t>FRENTE AL CONTRATO DE SEGURO</w:t>
            </w:r>
          </w:p>
          <w:p w14:paraId="6962962B"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INEXISTENCIA DE OBLIGACIÓN DE INDEMNIZAR A CARGO DE LA EQUIDAD POR INCUMPLIMIENTO DE LAS CARGAS DEL ARTÍCULO 1077 DEL CÓDIGO DE COMERCIO.</w:t>
            </w:r>
            <w:r w:rsidRPr="006522F9">
              <w:rPr>
                <w:rFonts w:ascii="Century Gothic" w:hAnsi="Century Gothic"/>
                <w:sz w:val="22"/>
                <w:szCs w:val="22"/>
              </w:rPr>
              <w:t> </w:t>
            </w:r>
          </w:p>
          <w:p w14:paraId="2CE86D8C"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FALTA DE COBERTURA MATERIAL DE LA PÓLIZA DE RESPONSABILIDAD CIVIL EXTRACONTRACTUAL DE SERVICIO PÚBLICO No. AA148775.</w:t>
            </w:r>
          </w:p>
          <w:p w14:paraId="556CB0A9"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PRESCRIPCIÓN ORDINARIA DE LA ACCIÓN DERIVADA DEL CONTRATO DE SEGURO.</w:t>
            </w:r>
            <w:r w:rsidRPr="006522F9">
              <w:rPr>
                <w:rFonts w:ascii="Century Gothic" w:hAnsi="Century Gothic"/>
                <w:sz w:val="22"/>
                <w:szCs w:val="22"/>
              </w:rPr>
              <w:t> </w:t>
            </w:r>
          </w:p>
          <w:p w14:paraId="18DB2450"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RIESGOS EXPRESAMENTE EXCLUIDOS EN LA PÓLIZA No. AA148775.</w:t>
            </w:r>
            <w:r w:rsidRPr="006522F9">
              <w:rPr>
                <w:rFonts w:ascii="Century Gothic" w:hAnsi="Century Gothic"/>
                <w:sz w:val="22"/>
                <w:szCs w:val="22"/>
              </w:rPr>
              <w:t> </w:t>
            </w:r>
          </w:p>
          <w:p w14:paraId="01E1F159"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SUJECIÓN A LAS CONDICIONES PARTICULARES Y GENERALES DEL CONTRATO DE SEGURO EN LA QUE SE IDENTIFICA LA PÓLIZA, EL CLAUSULADO Y LOS AMPAROS</w:t>
            </w:r>
            <w:r w:rsidRPr="006522F9">
              <w:rPr>
                <w:rFonts w:ascii="Century Gothic" w:hAnsi="Century Gothic"/>
                <w:sz w:val="22"/>
                <w:szCs w:val="22"/>
              </w:rPr>
              <w:t> </w:t>
            </w:r>
          </w:p>
          <w:p w14:paraId="2AEF3FCF"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EL SEGURO CONTENIDO EN LA PÓLIZA No. AA148775 ES DE CARÁCTER MERAMENTE INDEMNIZATORIO.</w:t>
            </w:r>
            <w:r w:rsidRPr="006522F9">
              <w:rPr>
                <w:rFonts w:ascii="Century Gothic" w:hAnsi="Century Gothic"/>
                <w:sz w:val="22"/>
                <w:szCs w:val="22"/>
              </w:rPr>
              <w:t> </w:t>
            </w:r>
          </w:p>
          <w:p w14:paraId="12081124"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EN CUALQUIER CASO, DE NINGUNA FORMA SE PODRÁ EXCEDER EL LÍMITE DEL VALOR ASEGURADO DE LA PÓLIZA No. AA148775.</w:t>
            </w:r>
            <w:r w:rsidRPr="006522F9">
              <w:rPr>
                <w:rFonts w:ascii="Century Gothic" w:hAnsi="Century Gothic"/>
                <w:sz w:val="22"/>
                <w:szCs w:val="22"/>
              </w:rPr>
              <w:t> </w:t>
            </w:r>
          </w:p>
          <w:p w14:paraId="303751B3"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EN LA PÓLIZA No. AA148775, SE PACTÓ UN DEDUCIBLE DEL 10% DE LA PÉRDIDA INDEMNIZABLE, MÍNIMO 1 SMLMV.</w:t>
            </w:r>
            <w:r w:rsidRPr="006522F9">
              <w:rPr>
                <w:rFonts w:ascii="Century Gothic" w:hAnsi="Century Gothic"/>
                <w:sz w:val="22"/>
                <w:szCs w:val="22"/>
              </w:rPr>
              <w:t> </w:t>
            </w:r>
          </w:p>
          <w:p w14:paraId="3D11536B"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DISPONIBILIDAD DE LA SUMA ASEGURADA.</w:t>
            </w:r>
            <w:r w:rsidRPr="006522F9">
              <w:rPr>
                <w:rFonts w:ascii="Century Gothic" w:hAnsi="Century Gothic"/>
                <w:sz w:val="22"/>
                <w:szCs w:val="22"/>
              </w:rPr>
              <w:t> </w:t>
            </w:r>
          </w:p>
          <w:p w14:paraId="739425B9"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EL CONTRATO ES LEY PARA LAS PARTES.</w:t>
            </w:r>
            <w:r w:rsidRPr="006522F9">
              <w:rPr>
                <w:rFonts w:ascii="Century Gothic" w:hAnsi="Century Gothic"/>
                <w:sz w:val="22"/>
                <w:szCs w:val="22"/>
              </w:rPr>
              <w:t> </w:t>
            </w:r>
          </w:p>
          <w:p w14:paraId="50071ABF" w14:textId="77777777" w:rsidR="00C21B88" w:rsidRPr="006522F9" w:rsidRDefault="00C21B88" w:rsidP="00C21B88">
            <w:pPr>
              <w:pStyle w:val="Prrafodelista"/>
              <w:numPr>
                <w:ilvl w:val="0"/>
                <w:numId w:val="11"/>
              </w:numPr>
              <w:spacing w:line="276" w:lineRule="auto"/>
              <w:jc w:val="both"/>
              <w:rPr>
                <w:rFonts w:ascii="Century Gothic" w:hAnsi="Century Gothic"/>
                <w:sz w:val="22"/>
                <w:szCs w:val="22"/>
              </w:rPr>
            </w:pPr>
            <w:r w:rsidRPr="006522F9">
              <w:rPr>
                <w:rFonts w:ascii="Century Gothic" w:hAnsi="Century Gothic"/>
                <w:sz w:val="22"/>
                <w:szCs w:val="22"/>
                <w:lang w:val="es-ES"/>
              </w:rPr>
              <w:t>ENRIQUECIMIENTO SIN CAUSA.</w:t>
            </w:r>
            <w:r w:rsidRPr="006522F9">
              <w:rPr>
                <w:rFonts w:ascii="Century Gothic" w:hAnsi="Century Gothic"/>
                <w:sz w:val="22"/>
                <w:szCs w:val="22"/>
              </w:rPr>
              <w:t> </w:t>
            </w:r>
          </w:p>
          <w:p w14:paraId="7E56A152" w14:textId="77777777" w:rsidR="00C21B88" w:rsidRPr="006522F9" w:rsidRDefault="00C21B88" w:rsidP="00C21B88">
            <w:pPr>
              <w:spacing w:line="276" w:lineRule="auto"/>
              <w:jc w:val="both"/>
              <w:rPr>
                <w:rFonts w:ascii="Century Gothic" w:hAnsi="Century Gothic"/>
                <w:sz w:val="22"/>
                <w:szCs w:val="22"/>
              </w:rPr>
            </w:pPr>
          </w:p>
          <w:p w14:paraId="7ADD4739" w14:textId="77777777" w:rsidR="00C21B88" w:rsidRPr="006522F9" w:rsidRDefault="00C21B88" w:rsidP="00C21B88">
            <w:pPr>
              <w:spacing w:line="276" w:lineRule="auto"/>
              <w:jc w:val="both"/>
              <w:rPr>
                <w:rFonts w:ascii="Century Gothic" w:hAnsi="Century Gothic"/>
                <w:sz w:val="22"/>
                <w:szCs w:val="22"/>
              </w:rPr>
            </w:pPr>
          </w:p>
          <w:p w14:paraId="5C9378B9" w14:textId="77777777" w:rsidR="00C21B88" w:rsidRPr="006522F9" w:rsidRDefault="00C21B88" w:rsidP="00C21B88">
            <w:pPr>
              <w:spacing w:line="276" w:lineRule="auto"/>
              <w:jc w:val="both"/>
              <w:rPr>
                <w:rFonts w:ascii="Century Gothic" w:hAnsi="Century Gothic"/>
                <w:b/>
                <w:bCs/>
                <w:sz w:val="22"/>
                <w:szCs w:val="22"/>
              </w:rPr>
            </w:pPr>
            <w:r w:rsidRPr="006522F9">
              <w:rPr>
                <w:rFonts w:ascii="Century Gothic" w:hAnsi="Century Gothic"/>
                <w:b/>
                <w:bCs/>
                <w:sz w:val="22"/>
                <w:szCs w:val="22"/>
                <w:u w:val="single"/>
                <w:lang w:val="es-ES"/>
              </w:rPr>
              <w:t>CONTESTACIÓN FRENTE AL LLAMAMIENTO EN GARANTIA FORMULADO POR OSWAL ENRIQUE GÓMEZ PRIETO.</w:t>
            </w:r>
            <w:r w:rsidRPr="006522F9">
              <w:rPr>
                <w:rFonts w:ascii="Century Gothic" w:hAnsi="Century Gothic"/>
                <w:b/>
                <w:bCs/>
                <w:sz w:val="22"/>
                <w:szCs w:val="22"/>
              </w:rPr>
              <w:t> </w:t>
            </w:r>
          </w:p>
          <w:p w14:paraId="19CAD152" w14:textId="77777777" w:rsidR="00C21B88" w:rsidRPr="006522F9" w:rsidRDefault="00C21B88" w:rsidP="00C21B88">
            <w:pPr>
              <w:spacing w:line="276" w:lineRule="auto"/>
              <w:jc w:val="both"/>
              <w:rPr>
                <w:rFonts w:ascii="Century Gothic" w:hAnsi="Century Gothic"/>
                <w:sz w:val="22"/>
                <w:szCs w:val="22"/>
              </w:rPr>
            </w:pPr>
          </w:p>
          <w:p w14:paraId="182C575F" w14:textId="77777777" w:rsidR="00C21B88" w:rsidRPr="006522F9" w:rsidRDefault="00C21B88" w:rsidP="00C21B88">
            <w:pPr>
              <w:spacing w:line="276" w:lineRule="auto"/>
              <w:jc w:val="both"/>
              <w:rPr>
                <w:rFonts w:ascii="Century Gothic" w:hAnsi="Century Gothic"/>
                <w:sz w:val="22"/>
                <w:szCs w:val="22"/>
              </w:rPr>
            </w:pPr>
          </w:p>
          <w:p w14:paraId="76532833" w14:textId="77777777"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lang w:val="es-ES"/>
              </w:rPr>
              <w:t>PRESCRIPCIÓN DE LAS ACCIONES DERIVADAS DEL CONTRATO DE SEGURO, ART 1081 DEL CODIGO DE COMERCIO. </w:t>
            </w:r>
            <w:r w:rsidRPr="006522F9">
              <w:rPr>
                <w:rFonts w:ascii="Century Gothic" w:hAnsi="Century Gothic"/>
                <w:sz w:val="22"/>
                <w:szCs w:val="22"/>
              </w:rPr>
              <w:t> </w:t>
            </w:r>
          </w:p>
          <w:p w14:paraId="4DCE318B" w14:textId="77777777"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lang w:val="es-ES"/>
              </w:rPr>
              <w:t>INEXISTENCIA DE OBLIGACIÓN DE INDEMNIZAR A CARGO DE ALLIANZ SEGUROS S.A POR FALTA DE REALIZACIÓN DEL RIESGO ASEGURADO EN LA PÓLIZA SEGURO RCE SERVICIO PÚBLICO NO. AA148775 </w:t>
            </w:r>
            <w:r w:rsidRPr="006522F9">
              <w:rPr>
                <w:rFonts w:ascii="Century Gothic" w:hAnsi="Century Gothic"/>
                <w:sz w:val="22"/>
                <w:szCs w:val="22"/>
              </w:rPr>
              <w:t> </w:t>
            </w:r>
          </w:p>
          <w:p w14:paraId="47223B2A" w14:textId="77777777"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lang w:val="es-ES"/>
              </w:rPr>
              <w:t>FALTA DE COBERTURA MATERIAL DE LA PÓLIZA DE RESPONSABILIDAD CIVIL EXTRACONTRACTUAL DE SERVICIO PÚBLICO No. AA148775</w:t>
            </w:r>
            <w:r w:rsidRPr="006522F9">
              <w:rPr>
                <w:rFonts w:ascii="Century Gothic" w:hAnsi="Century Gothic"/>
                <w:sz w:val="22"/>
                <w:szCs w:val="22"/>
              </w:rPr>
              <w:t> </w:t>
            </w:r>
          </w:p>
          <w:p w14:paraId="24226EBD" w14:textId="018199CC"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lang w:val="es-ES"/>
              </w:rPr>
              <w:t>RIESGOS EXPRESAMENTE EXCLUIDOS EN LA PÓLIZA No. AA148775.</w:t>
            </w:r>
            <w:r w:rsidRPr="006522F9">
              <w:rPr>
                <w:rFonts w:ascii="Century Gothic" w:hAnsi="Century Gothic"/>
                <w:sz w:val="22"/>
                <w:szCs w:val="22"/>
              </w:rPr>
              <w:t> </w:t>
            </w:r>
          </w:p>
          <w:p w14:paraId="57FF11F0" w14:textId="77777777"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rPr>
              <w:t xml:space="preserve">SUJECIÓN A LAS CONDICIONES PARTICULARES Y GENERALES DEL CONTRATO DE SEGURO EN LA QUE SE IDENTIFICA LA PÓLIZA, EL CLAUSULADO Y LOS AMPAROS </w:t>
            </w:r>
          </w:p>
          <w:p w14:paraId="67C455B3" w14:textId="2E35BC88"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lang w:val="es-ES"/>
              </w:rPr>
              <w:t>EL SEGURO CONTENIDO EN LA PÓLIZA No. AA148775 ES DE CARÁCTER MERAMENTE INDEMNIZATORIO.</w:t>
            </w:r>
            <w:r w:rsidRPr="006522F9">
              <w:rPr>
                <w:rFonts w:ascii="Century Gothic" w:hAnsi="Century Gothic"/>
                <w:sz w:val="22"/>
                <w:szCs w:val="22"/>
              </w:rPr>
              <w:t> </w:t>
            </w:r>
          </w:p>
          <w:p w14:paraId="2DEB9C56" w14:textId="7EFFFBF7"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lang w:val="es-ES"/>
              </w:rPr>
              <w:t>EN CUALQUIER CASO, DE NINGUNA FORMA SE PODRÁ EXCEDER EL LÍMITE DEL VALOR ASEGURADO DE LA PÓLIZA No. AA148775.</w:t>
            </w:r>
            <w:r w:rsidRPr="006522F9">
              <w:rPr>
                <w:rFonts w:ascii="Century Gothic" w:hAnsi="Century Gothic"/>
                <w:sz w:val="22"/>
                <w:szCs w:val="22"/>
              </w:rPr>
              <w:t> </w:t>
            </w:r>
          </w:p>
          <w:p w14:paraId="1D94AD01" w14:textId="7D1C8BC0"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lang w:val="es-ES"/>
              </w:rPr>
              <w:t>EN LA PÓLIZA No. AA148775, SE PACTÓ UN DEDUCIBLE DEL 10% DE LA PÉRDIDA INDEMNIZABLE, MÍNIMO 1 SMLMV.</w:t>
            </w:r>
            <w:r w:rsidRPr="006522F9">
              <w:rPr>
                <w:rFonts w:ascii="Century Gothic" w:hAnsi="Century Gothic"/>
                <w:sz w:val="22"/>
                <w:szCs w:val="22"/>
              </w:rPr>
              <w:t> </w:t>
            </w:r>
          </w:p>
          <w:p w14:paraId="1476A349" w14:textId="341E1BCD"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lang w:val="es-ES"/>
              </w:rPr>
              <w:lastRenderedPageBreak/>
              <w:t>DISPONIBILIDAD DE LA SUMA ASEGURADA.</w:t>
            </w:r>
            <w:r w:rsidRPr="006522F9">
              <w:rPr>
                <w:rFonts w:ascii="Century Gothic" w:hAnsi="Century Gothic"/>
                <w:sz w:val="22"/>
                <w:szCs w:val="22"/>
              </w:rPr>
              <w:t> </w:t>
            </w:r>
          </w:p>
          <w:p w14:paraId="577A1575" w14:textId="2A553640"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lang w:val="es-ES"/>
              </w:rPr>
              <w:t>EL CONTRATO ES LEY PARA LAS PARTES.</w:t>
            </w:r>
            <w:r w:rsidRPr="006522F9">
              <w:rPr>
                <w:rFonts w:ascii="Century Gothic" w:hAnsi="Century Gothic"/>
                <w:sz w:val="22"/>
                <w:szCs w:val="22"/>
              </w:rPr>
              <w:t> </w:t>
            </w:r>
          </w:p>
          <w:p w14:paraId="16055820" w14:textId="5775511F"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lang w:val="es-ES"/>
              </w:rPr>
              <w:t>ENRIQUECIMIENTO SIN CAUSA.</w:t>
            </w:r>
            <w:r w:rsidRPr="006522F9">
              <w:rPr>
                <w:rFonts w:ascii="Century Gothic" w:hAnsi="Century Gothic"/>
                <w:sz w:val="22"/>
                <w:szCs w:val="22"/>
              </w:rPr>
              <w:t> </w:t>
            </w:r>
          </w:p>
          <w:p w14:paraId="7D0BD1C9" w14:textId="661285A3" w:rsidR="00C21B88" w:rsidRPr="006522F9" w:rsidRDefault="00C21B88" w:rsidP="00C21B88">
            <w:pPr>
              <w:pStyle w:val="Prrafodelista"/>
              <w:numPr>
                <w:ilvl w:val="0"/>
                <w:numId w:val="12"/>
              </w:numPr>
              <w:spacing w:line="276" w:lineRule="auto"/>
              <w:jc w:val="both"/>
              <w:rPr>
                <w:rFonts w:ascii="Century Gothic" w:hAnsi="Century Gothic"/>
                <w:sz w:val="22"/>
                <w:szCs w:val="22"/>
              </w:rPr>
            </w:pPr>
            <w:r w:rsidRPr="006522F9">
              <w:rPr>
                <w:rFonts w:ascii="Century Gothic" w:hAnsi="Century Gothic"/>
                <w:sz w:val="22"/>
                <w:szCs w:val="22"/>
              </w:rPr>
              <w:t>GENÉRICA O INNOMINADA, PRESCRIPCIÓN Y OTRAS.</w:t>
            </w:r>
          </w:p>
          <w:p w14:paraId="41D8DFFA" w14:textId="77777777" w:rsidR="00C21B88" w:rsidRPr="006522F9" w:rsidRDefault="00C21B88" w:rsidP="00C21B88">
            <w:pPr>
              <w:spacing w:line="276" w:lineRule="auto"/>
              <w:jc w:val="both"/>
              <w:rPr>
                <w:rFonts w:ascii="Century Gothic" w:hAnsi="Century Gothic"/>
                <w:sz w:val="22"/>
                <w:szCs w:val="22"/>
              </w:rPr>
            </w:pPr>
          </w:p>
          <w:p w14:paraId="2260E44F" w14:textId="04402F5A" w:rsidR="00C21B88" w:rsidRPr="006522F9" w:rsidRDefault="00C21B88" w:rsidP="00C21B88">
            <w:pPr>
              <w:spacing w:line="276" w:lineRule="auto"/>
              <w:jc w:val="both"/>
              <w:rPr>
                <w:rFonts w:ascii="Century Gothic" w:hAnsi="Century Gothic"/>
                <w:b/>
                <w:bCs/>
                <w:sz w:val="22"/>
                <w:szCs w:val="22"/>
              </w:rPr>
            </w:pPr>
            <w:r w:rsidRPr="006522F9">
              <w:rPr>
                <w:rFonts w:ascii="Century Gothic" w:hAnsi="Century Gothic"/>
                <w:b/>
                <w:bCs/>
                <w:sz w:val="22"/>
                <w:szCs w:val="22"/>
                <w:u w:val="single"/>
                <w:lang w:val="es-ES"/>
              </w:rPr>
              <w:t>CONTESTACIÓN FRENTE AL LLAMAMIENTO EN GARANTIA FORMULADO POR COOTRANSINTEGRALES</w:t>
            </w:r>
            <w:r w:rsidRPr="006522F9">
              <w:rPr>
                <w:rFonts w:ascii="Century Gothic" w:hAnsi="Century Gothic"/>
                <w:b/>
                <w:bCs/>
                <w:sz w:val="22"/>
                <w:szCs w:val="22"/>
              </w:rPr>
              <w:t> </w:t>
            </w:r>
          </w:p>
          <w:p w14:paraId="328E300E" w14:textId="77777777" w:rsidR="00C21B88" w:rsidRPr="006522F9" w:rsidRDefault="00C21B88" w:rsidP="00C21B88">
            <w:pPr>
              <w:spacing w:line="276" w:lineRule="auto"/>
              <w:jc w:val="both"/>
              <w:rPr>
                <w:rFonts w:ascii="Century Gothic" w:hAnsi="Century Gothic"/>
                <w:sz w:val="22"/>
                <w:szCs w:val="22"/>
              </w:rPr>
            </w:pPr>
          </w:p>
          <w:p w14:paraId="7E219D69" w14:textId="77777777"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FALTA DE COBERTURA MATERIAL DE LA PÓLIZA DE RESPONSABILIDAD CIVIL CONTRACTUAL AA148808</w:t>
            </w:r>
            <w:r w:rsidRPr="006522F9">
              <w:rPr>
                <w:rFonts w:ascii="Century Gothic" w:hAnsi="Century Gothic"/>
                <w:sz w:val="22"/>
                <w:szCs w:val="22"/>
                <w:lang w:val="es-CO"/>
              </w:rPr>
              <w:t> </w:t>
            </w:r>
          </w:p>
          <w:p w14:paraId="224A9386" w14:textId="506BD59E"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CO"/>
              </w:rPr>
              <w:t> </w:t>
            </w:r>
            <w:r w:rsidRPr="006522F9">
              <w:rPr>
                <w:rFonts w:ascii="Century Gothic" w:hAnsi="Century Gothic"/>
                <w:sz w:val="22"/>
                <w:szCs w:val="22"/>
                <w:lang w:val="es-ES"/>
              </w:rPr>
              <w:t>INEXISTENCIA DE OBLIGACIÓN DE INDEMNIZAR A CARGO DE ALLIANZ SEGUROS S.A POR FALTA DE REALIZACIÓN DEL RIESGO ASEGURADO EN LAS PÓLIZAS SEGURO RCE SERVICIO PÚBLICO NO. AA148775 Y PÓLIZA DE RESPONSABILIDAD CIVIL CONTRACTUAL AA148808</w:t>
            </w:r>
            <w:r w:rsidRPr="006522F9">
              <w:rPr>
                <w:rFonts w:ascii="Century Gothic" w:hAnsi="Century Gothic"/>
                <w:sz w:val="22"/>
                <w:szCs w:val="22"/>
              </w:rPr>
              <w:t> </w:t>
            </w:r>
          </w:p>
          <w:p w14:paraId="3551D494" w14:textId="253AFED4"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FALTA DE COBERTURA MATERIAL DE LA PÓLIZA DE RESPONSABILIDAD CIVIL EXTRACONTRACTUAL DE SERVICIO PÚBLICO No. AA148775.</w:t>
            </w:r>
          </w:p>
          <w:p w14:paraId="613EDECD" w14:textId="0A4A969A"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FALTA DE LEGITIMACIÓN EN LA CAUSA POR ACTIVA DE COOTRANSINTEGRALES AL NO SER ASEGURADO</w:t>
            </w:r>
            <w:r w:rsidRPr="006522F9">
              <w:rPr>
                <w:rFonts w:ascii="Century Gothic" w:hAnsi="Century Gothic"/>
                <w:sz w:val="22"/>
                <w:szCs w:val="22"/>
              </w:rPr>
              <w:t> </w:t>
            </w:r>
          </w:p>
          <w:p w14:paraId="337EF708" w14:textId="2996F7DB"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CONGRUENCIA ENTRE LA SENTENCIA Y LO SOLICITADO EN EL LLAMAMIENTO EN GARANTÍA</w:t>
            </w:r>
            <w:r w:rsidRPr="006522F9">
              <w:rPr>
                <w:rFonts w:ascii="Century Gothic" w:hAnsi="Century Gothic"/>
                <w:i/>
                <w:iCs/>
                <w:sz w:val="22"/>
                <w:szCs w:val="22"/>
              </w:rPr>
              <w:t> </w:t>
            </w:r>
          </w:p>
          <w:p w14:paraId="752B77A5" w14:textId="24ECEE28"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PRESCRIPCIÓN ORDINARIA DE LA ACCIÓN DERIVADA DEL CONTRATO DE SEGURO.</w:t>
            </w:r>
            <w:r w:rsidRPr="006522F9">
              <w:rPr>
                <w:rFonts w:ascii="Century Gothic" w:hAnsi="Century Gothic"/>
                <w:sz w:val="22"/>
                <w:szCs w:val="22"/>
              </w:rPr>
              <w:t> </w:t>
            </w:r>
          </w:p>
          <w:p w14:paraId="1B31D756" w14:textId="711CEE56"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RIESGOS EXPRESAMENTE EXCLUIDOS EN LAS PÓLIZAS No. AA148775 Y AA148808.</w:t>
            </w:r>
            <w:r w:rsidRPr="006522F9">
              <w:rPr>
                <w:rFonts w:ascii="Century Gothic" w:hAnsi="Century Gothic"/>
                <w:sz w:val="22"/>
                <w:szCs w:val="22"/>
              </w:rPr>
              <w:t> </w:t>
            </w:r>
          </w:p>
          <w:p w14:paraId="205EB3C9" w14:textId="5421BDC8"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SUJECIÓN A LAS CONDICIONES PARTICULARES Y GENERALES DEL CONTRATO DE SEGURO EN LA QUE SE IDENTIFICA LA PÓLIZA, EL CLAUSULADO Y LOS AMPAROS</w:t>
            </w:r>
            <w:r w:rsidRPr="006522F9">
              <w:rPr>
                <w:rFonts w:ascii="Century Gothic" w:hAnsi="Century Gothic"/>
                <w:sz w:val="22"/>
                <w:szCs w:val="22"/>
              </w:rPr>
              <w:t> </w:t>
            </w:r>
          </w:p>
          <w:p w14:paraId="479F907E" w14:textId="312A5BED"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EL SEGURO CONTENIDO EN LA PÓLIZA No. AA148775 Y AA148808 ES DE CARÁCTER MERAMENTE INDEMNIZATORIO.</w:t>
            </w:r>
            <w:r w:rsidRPr="006522F9">
              <w:rPr>
                <w:rFonts w:ascii="Century Gothic" w:hAnsi="Century Gothic"/>
                <w:sz w:val="22"/>
                <w:szCs w:val="22"/>
              </w:rPr>
              <w:t> </w:t>
            </w:r>
          </w:p>
          <w:p w14:paraId="7D0913FD" w14:textId="05220D32"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EN CUALQUIER CASO, DE NINGUNA FORMA SE PODRÁ EXCEDER EL LÍMITE DEL VALOR ASEGURADO DE LAS PÓLIZAS No. AA148775 Y AA148808.</w:t>
            </w:r>
            <w:r w:rsidRPr="006522F9">
              <w:rPr>
                <w:rFonts w:ascii="Century Gothic" w:hAnsi="Century Gothic"/>
                <w:sz w:val="22"/>
                <w:szCs w:val="22"/>
              </w:rPr>
              <w:t> </w:t>
            </w:r>
          </w:p>
          <w:p w14:paraId="5C113AB4" w14:textId="58EBE2BD"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EN LA PÓLIZA No. AA148775, SE PACTÓ UN DEDUCIBLE DEL 10% DE LA PÉRDIDA INDEMNIZABLE, MÍNIMO 1 SMLMV.</w:t>
            </w:r>
            <w:r w:rsidRPr="006522F9">
              <w:rPr>
                <w:rFonts w:ascii="Century Gothic" w:hAnsi="Century Gothic"/>
                <w:sz w:val="22"/>
                <w:szCs w:val="22"/>
              </w:rPr>
              <w:t> </w:t>
            </w:r>
          </w:p>
          <w:p w14:paraId="0BB68610" w14:textId="1C05E6E1"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CO"/>
              </w:rPr>
              <w:t>DISPONIBILIDAD DE LA SUMA ASEGURADA.</w:t>
            </w:r>
          </w:p>
          <w:p w14:paraId="2CE49491" w14:textId="3DAB0F8D"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EL CONTRATO ES LEY PARA LAS PARTES.</w:t>
            </w:r>
            <w:r w:rsidRPr="006522F9">
              <w:rPr>
                <w:rFonts w:ascii="Century Gothic" w:hAnsi="Century Gothic"/>
                <w:sz w:val="22"/>
                <w:szCs w:val="22"/>
              </w:rPr>
              <w:t> </w:t>
            </w:r>
          </w:p>
          <w:p w14:paraId="0C27B1EE" w14:textId="04939FC9"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ENRIQUECIMIENTO SIN CAUSA.</w:t>
            </w:r>
            <w:r w:rsidRPr="006522F9">
              <w:rPr>
                <w:rFonts w:ascii="Century Gothic" w:hAnsi="Century Gothic"/>
                <w:sz w:val="22"/>
                <w:szCs w:val="22"/>
              </w:rPr>
              <w:t> </w:t>
            </w:r>
          </w:p>
          <w:p w14:paraId="65912DBE" w14:textId="524A6368" w:rsidR="00C21B88" w:rsidRPr="006522F9" w:rsidRDefault="00C21B88" w:rsidP="00C21B88">
            <w:pPr>
              <w:pStyle w:val="Prrafodelista"/>
              <w:numPr>
                <w:ilvl w:val="0"/>
                <w:numId w:val="13"/>
              </w:numPr>
              <w:spacing w:line="276" w:lineRule="auto"/>
              <w:rPr>
                <w:rFonts w:ascii="Century Gothic" w:hAnsi="Century Gothic"/>
                <w:sz w:val="22"/>
                <w:szCs w:val="22"/>
                <w:lang w:val="es-CO"/>
              </w:rPr>
            </w:pPr>
            <w:r w:rsidRPr="006522F9">
              <w:rPr>
                <w:rFonts w:ascii="Century Gothic" w:hAnsi="Century Gothic"/>
                <w:sz w:val="22"/>
                <w:szCs w:val="22"/>
                <w:lang w:val="es-ES"/>
              </w:rPr>
              <w:t>GENÉRICA O INNOMINADA, PRESCRIPCIÓN Y OTRAS.</w:t>
            </w:r>
            <w:r w:rsidRPr="006522F9">
              <w:rPr>
                <w:rFonts w:ascii="Century Gothic" w:hAnsi="Century Gothic"/>
                <w:sz w:val="22"/>
                <w:szCs w:val="22"/>
              </w:rPr>
              <w:t> </w:t>
            </w:r>
          </w:p>
          <w:p w14:paraId="52CE2D52" w14:textId="49CE3B6F" w:rsidR="00C21B88" w:rsidRPr="006522F9" w:rsidRDefault="00C21B88" w:rsidP="00C21B88">
            <w:pPr>
              <w:pStyle w:val="Prrafodelista"/>
              <w:spacing w:line="276" w:lineRule="auto"/>
              <w:jc w:val="both"/>
              <w:rPr>
                <w:rFonts w:ascii="Century Gothic" w:hAnsi="Century Gothic"/>
                <w:b/>
                <w:bCs/>
                <w:sz w:val="22"/>
                <w:szCs w:val="22"/>
              </w:rPr>
            </w:pPr>
          </w:p>
        </w:tc>
      </w:tr>
    </w:tbl>
    <w:p w14:paraId="0AA122B4" w14:textId="77777777" w:rsidR="00F67EF8" w:rsidRPr="006522F9"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6522F9" w14:paraId="4B531C7D" w14:textId="77777777" w:rsidTr="3D1942E6">
        <w:trPr>
          <w:trHeight w:val="454"/>
        </w:trPr>
        <w:tc>
          <w:tcPr>
            <w:tcW w:w="3266" w:type="dxa"/>
            <w:vAlign w:val="center"/>
            <w:hideMark/>
          </w:tcPr>
          <w:p w14:paraId="3F99B56F" w14:textId="1315CCDB" w:rsidR="00EE687D" w:rsidRPr="006522F9" w:rsidRDefault="006F0CAA" w:rsidP="00EB6AB4">
            <w:pPr>
              <w:jc w:val="both"/>
              <w:textAlignment w:val="baseline"/>
              <w:rPr>
                <w:rFonts w:ascii="Century Gothic" w:hAnsi="Century Gothic" w:cs="Segoe UI"/>
                <w:sz w:val="22"/>
                <w:szCs w:val="22"/>
                <w:lang w:eastAsia="es-CO"/>
              </w:rPr>
            </w:pPr>
            <w:r w:rsidRPr="006522F9">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74670516" w:rsidR="00EE687D" w:rsidRPr="006522F9" w:rsidRDefault="00C21B88" w:rsidP="00EB6AB4">
            <w:pPr>
              <w:jc w:val="both"/>
              <w:rPr>
                <w:rFonts w:ascii="Century Gothic" w:hAnsi="Century Gothic" w:cs="Segoe UI"/>
                <w:sz w:val="22"/>
                <w:szCs w:val="22"/>
                <w:lang w:eastAsia="es-CO"/>
              </w:rPr>
            </w:pPr>
            <w:r w:rsidRPr="006522F9">
              <w:rPr>
                <w:rFonts w:ascii="Century Gothic" w:hAnsi="Century Gothic" w:cs="Segoe UI"/>
                <w:sz w:val="22"/>
                <w:szCs w:val="22"/>
                <w:lang w:eastAsia="es-CO"/>
              </w:rPr>
              <w:t>10147957</w:t>
            </w:r>
          </w:p>
        </w:tc>
      </w:tr>
      <w:tr w:rsidR="006F0CAA" w:rsidRPr="006522F9" w14:paraId="7A21B905" w14:textId="77777777" w:rsidTr="3D1942E6">
        <w:trPr>
          <w:trHeight w:val="454"/>
        </w:trPr>
        <w:tc>
          <w:tcPr>
            <w:tcW w:w="3266" w:type="dxa"/>
            <w:vAlign w:val="center"/>
          </w:tcPr>
          <w:p w14:paraId="533380A9" w14:textId="7103E52D" w:rsidR="006F0CAA" w:rsidRPr="006522F9" w:rsidRDefault="006F0CAA" w:rsidP="3D1942E6">
            <w:pPr>
              <w:jc w:val="both"/>
              <w:textAlignment w:val="baseline"/>
              <w:rPr>
                <w:rFonts w:ascii="Century Gothic" w:hAnsi="Century Gothic"/>
                <w:b/>
                <w:bCs/>
                <w:color w:val="000000"/>
                <w:sz w:val="22"/>
                <w:szCs w:val="22"/>
                <w:shd w:val="clear" w:color="auto" w:fill="FFFFFF"/>
                <w:lang w:val="es-ES" w:eastAsia="es-CO"/>
              </w:rPr>
            </w:pPr>
            <w:r w:rsidRPr="006522F9">
              <w:rPr>
                <w:rFonts w:ascii="Century Gothic" w:hAnsi="Century Gothic"/>
                <w:b/>
                <w:bCs/>
                <w:color w:val="000000"/>
                <w:sz w:val="22"/>
                <w:szCs w:val="22"/>
                <w:shd w:val="clear" w:color="auto" w:fill="FFFFFF"/>
                <w:lang w:val="es-ES" w:eastAsia="es-CO"/>
              </w:rPr>
              <w:t xml:space="preserve">Caso </w:t>
            </w:r>
            <w:proofErr w:type="spellStart"/>
            <w:r w:rsidRPr="006522F9">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7C3254FB" w:rsidR="006F0CAA" w:rsidRPr="006522F9" w:rsidRDefault="00B226F9"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EE687D" w:rsidRPr="006522F9" w14:paraId="00877764" w14:textId="77777777" w:rsidTr="3D1942E6">
        <w:trPr>
          <w:trHeight w:val="454"/>
        </w:trPr>
        <w:tc>
          <w:tcPr>
            <w:tcW w:w="3266" w:type="dxa"/>
            <w:vAlign w:val="center"/>
            <w:hideMark/>
          </w:tcPr>
          <w:p w14:paraId="749E810E" w14:textId="77777777" w:rsidR="00EE687D" w:rsidRPr="006522F9" w:rsidRDefault="00EE687D" w:rsidP="00EB6AB4">
            <w:pPr>
              <w:jc w:val="both"/>
              <w:textAlignment w:val="baseline"/>
              <w:rPr>
                <w:rFonts w:ascii="Century Gothic" w:hAnsi="Century Gothic" w:cs="Segoe UI"/>
                <w:sz w:val="22"/>
                <w:szCs w:val="22"/>
                <w:lang w:eastAsia="es-CO"/>
              </w:rPr>
            </w:pPr>
            <w:r w:rsidRPr="006522F9">
              <w:rPr>
                <w:rFonts w:ascii="Century Gothic" w:hAnsi="Century Gothic"/>
                <w:b/>
                <w:bCs/>
                <w:color w:val="000000"/>
                <w:sz w:val="22"/>
                <w:szCs w:val="22"/>
                <w:shd w:val="clear" w:color="auto" w:fill="FFFFFF"/>
                <w:lang w:eastAsia="es-CO"/>
              </w:rPr>
              <w:t>Póliza</w:t>
            </w:r>
          </w:p>
        </w:tc>
        <w:tc>
          <w:tcPr>
            <w:tcW w:w="6941" w:type="dxa"/>
            <w:vAlign w:val="center"/>
          </w:tcPr>
          <w:p w14:paraId="7FC9EC9E" w14:textId="6BC51023" w:rsidR="00EE687D" w:rsidRPr="006522F9" w:rsidRDefault="00C21B88" w:rsidP="00EB6AB4">
            <w:pPr>
              <w:jc w:val="both"/>
              <w:rPr>
                <w:rFonts w:ascii="Century Gothic" w:hAnsi="Century Gothic" w:cs="Segoe UI"/>
                <w:sz w:val="22"/>
                <w:szCs w:val="22"/>
                <w:lang w:eastAsia="es-CO"/>
              </w:rPr>
            </w:pPr>
            <w:r w:rsidRPr="006522F9">
              <w:rPr>
                <w:rFonts w:ascii="Century Gothic" w:hAnsi="Century Gothic"/>
                <w:sz w:val="22"/>
                <w:szCs w:val="22"/>
                <w:lang w:val="es-CO"/>
              </w:rPr>
              <w:t>AA148775 Y AA148808.</w:t>
            </w:r>
          </w:p>
        </w:tc>
      </w:tr>
      <w:tr w:rsidR="00EE687D" w:rsidRPr="006522F9" w14:paraId="3260B646" w14:textId="77777777" w:rsidTr="3D1942E6">
        <w:trPr>
          <w:trHeight w:val="454"/>
        </w:trPr>
        <w:tc>
          <w:tcPr>
            <w:tcW w:w="3266" w:type="dxa"/>
            <w:vAlign w:val="center"/>
            <w:hideMark/>
          </w:tcPr>
          <w:p w14:paraId="67FBF2E5" w14:textId="77777777" w:rsidR="00EE687D" w:rsidRPr="006522F9" w:rsidRDefault="00EE687D" w:rsidP="00EB6AB4">
            <w:pPr>
              <w:jc w:val="both"/>
              <w:textAlignment w:val="baseline"/>
              <w:rPr>
                <w:rFonts w:ascii="Century Gothic" w:hAnsi="Century Gothic" w:cs="Segoe UI"/>
                <w:sz w:val="22"/>
                <w:szCs w:val="22"/>
                <w:lang w:eastAsia="es-CO"/>
              </w:rPr>
            </w:pPr>
            <w:r w:rsidRPr="006522F9">
              <w:rPr>
                <w:rFonts w:ascii="Century Gothic" w:hAnsi="Century Gothic"/>
                <w:b/>
                <w:bCs/>
                <w:color w:val="000000"/>
                <w:sz w:val="22"/>
                <w:szCs w:val="22"/>
                <w:shd w:val="clear" w:color="auto" w:fill="FFFFFF"/>
                <w:lang w:eastAsia="es-CO"/>
              </w:rPr>
              <w:lastRenderedPageBreak/>
              <w:t>Certificado</w:t>
            </w:r>
          </w:p>
        </w:tc>
        <w:tc>
          <w:tcPr>
            <w:tcW w:w="6941" w:type="dxa"/>
            <w:vAlign w:val="center"/>
          </w:tcPr>
          <w:p w14:paraId="47A2248B" w14:textId="2023CA4D" w:rsidR="00EE687D" w:rsidRPr="006522F9" w:rsidRDefault="00B226F9" w:rsidP="00EB6AB4">
            <w:pPr>
              <w:jc w:val="both"/>
              <w:rPr>
                <w:rFonts w:ascii="Century Gothic" w:hAnsi="Century Gothic" w:cs="Segoe UI"/>
                <w:sz w:val="22"/>
                <w:szCs w:val="22"/>
                <w:lang w:eastAsia="es-CO"/>
              </w:rPr>
            </w:pPr>
            <w:r w:rsidRPr="00B226F9">
              <w:rPr>
                <w:rFonts w:ascii="Century Gothic" w:hAnsi="Century Gothic" w:cs="Segoe UI"/>
                <w:sz w:val="22"/>
                <w:szCs w:val="22"/>
                <w:lang w:eastAsia="es-CO"/>
              </w:rPr>
              <w:t>AA625714</w:t>
            </w:r>
          </w:p>
        </w:tc>
      </w:tr>
      <w:tr w:rsidR="00EE687D" w:rsidRPr="006522F9" w14:paraId="0BC7C6A3" w14:textId="77777777" w:rsidTr="3D1942E6">
        <w:trPr>
          <w:trHeight w:val="454"/>
        </w:trPr>
        <w:tc>
          <w:tcPr>
            <w:tcW w:w="3266" w:type="dxa"/>
            <w:vAlign w:val="center"/>
            <w:hideMark/>
          </w:tcPr>
          <w:p w14:paraId="433D63BC" w14:textId="77777777" w:rsidR="00EE687D" w:rsidRPr="006522F9" w:rsidRDefault="00EE687D" w:rsidP="00EB6AB4">
            <w:pPr>
              <w:jc w:val="both"/>
              <w:textAlignment w:val="baseline"/>
              <w:rPr>
                <w:rFonts w:ascii="Century Gothic" w:hAnsi="Century Gothic" w:cs="Segoe UI"/>
                <w:sz w:val="22"/>
                <w:szCs w:val="22"/>
                <w:lang w:eastAsia="es-CO"/>
              </w:rPr>
            </w:pPr>
            <w:r w:rsidRPr="006522F9">
              <w:rPr>
                <w:rFonts w:ascii="Century Gothic" w:hAnsi="Century Gothic"/>
                <w:b/>
                <w:bCs/>
                <w:color w:val="000000"/>
                <w:sz w:val="22"/>
                <w:szCs w:val="22"/>
                <w:shd w:val="clear" w:color="auto" w:fill="FFFFFF"/>
                <w:lang w:eastAsia="es-CO"/>
              </w:rPr>
              <w:t>Orden</w:t>
            </w:r>
          </w:p>
        </w:tc>
        <w:tc>
          <w:tcPr>
            <w:tcW w:w="6941" w:type="dxa"/>
            <w:vAlign w:val="center"/>
          </w:tcPr>
          <w:p w14:paraId="25280801" w14:textId="26B8C289" w:rsidR="00EE687D" w:rsidRPr="006522F9" w:rsidRDefault="00B226F9" w:rsidP="00EB6AB4">
            <w:pPr>
              <w:jc w:val="both"/>
              <w:rPr>
                <w:rFonts w:ascii="Century Gothic" w:hAnsi="Century Gothic" w:cs="Segoe UI"/>
                <w:sz w:val="22"/>
                <w:szCs w:val="22"/>
                <w:lang w:eastAsia="es-CO"/>
              </w:rPr>
            </w:pPr>
            <w:r w:rsidRPr="00B226F9">
              <w:rPr>
                <w:rFonts w:ascii="Century Gothic" w:hAnsi="Century Gothic" w:cs="Segoe UI"/>
                <w:sz w:val="22"/>
                <w:szCs w:val="22"/>
                <w:lang w:eastAsia="es-CO"/>
              </w:rPr>
              <w:t>167</w:t>
            </w:r>
          </w:p>
        </w:tc>
      </w:tr>
      <w:tr w:rsidR="00B90E05" w:rsidRPr="006522F9" w14:paraId="3ACEF28A" w14:textId="77777777" w:rsidTr="3D1942E6">
        <w:trPr>
          <w:trHeight w:val="454"/>
        </w:trPr>
        <w:tc>
          <w:tcPr>
            <w:tcW w:w="3266" w:type="dxa"/>
            <w:vAlign w:val="center"/>
          </w:tcPr>
          <w:p w14:paraId="0881BFDC" w14:textId="40C44F4A" w:rsidR="00B90E05" w:rsidRPr="006522F9" w:rsidRDefault="00B90E05" w:rsidP="00EB6AB4">
            <w:pPr>
              <w:jc w:val="both"/>
              <w:textAlignment w:val="baseline"/>
              <w:rPr>
                <w:rFonts w:ascii="Century Gothic" w:hAnsi="Century Gothic"/>
                <w:b/>
                <w:bCs/>
                <w:color w:val="000000"/>
                <w:sz w:val="22"/>
                <w:szCs w:val="22"/>
                <w:shd w:val="clear" w:color="auto" w:fill="FFFFFF"/>
                <w:lang w:eastAsia="es-CO"/>
              </w:rPr>
            </w:pPr>
            <w:r w:rsidRPr="006522F9">
              <w:rPr>
                <w:rFonts w:ascii="Century Gothic" w:hAnsi="Century Gothic"/>
                <w:b/>
                <w:bCs/>
                <w:color w:val="000000"/>
                <w:sz w:val="22"/>
                <w:szCs w:val="22"/>
                <w:shd w:val="clear" w:color="auto" w:fill="FFFFFF"/>
                <w:lang w:eastAsia="es-CO"/>
              </w:rPr>
              <w:t>Sucursal</w:t>
            </w:r>
          </w:p>
        </w:tc>
        <w:tc>
          <w:tcPr>
            <w:tcW w:w="6941" w:type="dxa"/>
            <w:vAlign w:val="center"/>
          </w:tcPr>
          <w:p w14:paraId="74AA0D59" w14:textId="4DF67CB0" w:rsidR="00B90E05" w:rsidRPr="006522F9" w:rsidRDefault="00B226F9" w:rsidP="00EB6AB4">
            <w:pPr>
              <w:jc w:val="both"/>
              <w:rPr>
                <w:rFonts w:ascii="Century Gothic" w:hAnsi="Century Gothic" w:cs="Segoe UI"/>
                <w:sz w:val="22"/>
                <w:szCs w:val="22"/>
                <w:lang w:eastAsia="es-CO"/>
              </w:rPr>
            </w:pPr>
            <w:r>
              <w:rPr>
                <w:rFonts w:ascii="Century Gothic" w:hAnsi="Century Gothic" w:cs="Segoe UI"/>
                <w:sz w:val="22"/>
                <w:szCs w:val="22"/>
                <w:lang w:eastAsia="es-CO"/>
              </w:rPr>
              <w:t>00</w:t>
            </w:r>
          </w:p>
        </w:tc>
      </w:tr>
      <w:tr w:rsidR="00EE687D" w:rsidRPr="006522F9" w14:paraId="4BCD09C7" w14:textId="77777777" w:rsidTr="3D1942E6">
        <w:trPr>
          <w:trHeight w:val="454"/>
        </w:trPr>
        <w:tc>
          <w:tcPr>
            <w:tcW w:w="3266" w:type="dxa"/>
            <w:vAlign w:val="center"/>
            <w:hideMark/>
          </w:tcPr>
          <w:p w14:paraId="0A1C1E81" w14:textId="17519C67" w:rsidR="00EE687D" w:rsidRPr="006522F9" w:rsidRDefault="001C44B4" w:rsidP="00EB6AB4">
            <w:pPr>
              <w:jc w:val="both"/>
              <w:textAlignment w:val="baseline"/>
              <w:rPr>
                <w:rFonts w:ascii="Century Gothic" w:hAnsi="Century Gothic" w:cs="Segoe UI"/>
                <w:sz w:val="22"/>
                <w:szCs w:val="22"/>
                <w:lang w:eastAsia="es-CO"/>
              </w:rPr>
            </w:pPr>
            <w:r w:rsidRPr="006522F9">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60D9F588" w:rsidR="00EE687D" w:rsidRPr="006522F9" w:rsidRDefault="00C21B88" w:rsidP="00EB6AB4">
            <w:pPr>
              <w:jc w:val="both"/>
              <w:rPr>
                <w:rFonts w:ascii="Century Gothic" w:hAnsi="Century Gothic" w:cs="Segoe UI"/>
                <w:sz w:val="22"/>
                <w:szCs w:val="22"/>
                <w:lang w:eastAsia="es-CO"/>
              </w:rPr>
            </w:pPr>
            <w:r w:rsidRPr="006522F9">
              <w:rPr>
                <w:rFonts w:ascii="Century Gothic" w:hAnsi="Century Gothic" w:cs="Segoe UI"/>
                <w:sz w:val="22"/>
                <w:szCs w:val="22"/>
                <w:lang w:eastAsia="es-CO"/>
              </w:rPr>
              <w:t>SLG782</w:t>
            </w:r>
          </w:p>
        </w:tc>
      </w:tr>
      <w:tr w:rsidR="001C44B4" w:rsidRPr="006522F9" w14:paraId="0BA9ECEE" w14:textId="77777777" w:rsidTr="3D1942E6">
        <w:trPr>
          <w:trHeight w:val="454"/>
        </w:trPr>
        <w:tc>
          <w:tcPr>
            <w:tcW w:w="3266" w:type="dxa"/>
            <w:vAlign w:val="center"/>
          </w:tcPr>
          <w:p w14:paraId="7B70AF59" w14:textId="749D67BE" w:rsidR="001C44B4" w:rsidRPr="006522F9" w:rsidRDefault="001C44B4" w:rsidP="001C44B4">
            <w:pPr>
              <w:jc w:val="both"/>
              <w:textAlignment w:val="baseline"/>
              <w:rPr>
                <w:rFonts w:ascii="Century Gothic" w:hAnsi="Century Gothic"/>
                <w:b/>
                <w:bCs/>
                <w:color w:val="000000"/>
                <w:sz w:val="22"/>
                <w:szCs w:val="22"/>
                <w:shd w:val="clear" w:color="auto" w:fill="FFFFFF"/>
                <w:lang w:eastAsia="es-CO"/>
              </w:rPr>
            </w:pPr>
            <w:r w:rsidRPr="006522F9">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31FDCB9" w:rsidR="001C44B4" w:rsidRPr="006522F9" w:rsidRDefault="00C21B88" w:rsidP="001C44B4">
            <w:pPr>
              <w:jc w:val="both"/>
              <w:rPr>
                <w:rFonts w:ascii="Century Gothic" w:hAnsi="Century Gothic" w:cs="Segoe UI"/>
                <w:sz w:val="22"/>
                <w:szCs w:val="22"/>
                <w:lang w:eastAsia="es-CO"/>
              </w:rPr>
            </w:pPr>
            <w:r w:rsidRPr="006522F9">
              <w:rPr>
                <w:rFonts w:ascii="Century Gothic" w:hAnsi="Century Gothic" w:cs="Segoe UI"/>
                <w:sz w:val="22"/>
                <w:szCs w:val="22"/>
                <w:lang w:eastAsia="es-CO"/>
              </w:rPr>
              <w:t>13 de enero de 2020</w:t>
            </w:r>
          </w:p>
        </w:tc>
      </w:tr>
      <w:tr w:rsidR="001C44B4" w:rsidRPr="006522F9" w14:paraId="05412033" w14:textId="77777777" w:rsidTr="3D1942E6">
        <w:trPr>
          <w:trHeight w:val="454"/>
        </w:trPr>
        <w:tc>
          <w:tcPr>
            <w:tcW w:w="3266" w:type="dxa"/>
            <w:vAlign w:val="center"/>
          </w:tcPr>
          <w:p w14:paraId="43E688BB" w14:textId="54B02C3E" w:rsidR="001C44B4" w:rsidRPr="006522F9" w:rsidRDefault="001C44B4" w:rsidP="001C44B4">
            <w:pPr>
              <w:jc w:val="both"/>
              <w:textAlignment w:val="baseline"/>
              <w:rPr>
                <w:rFonts w:ascii="Century Gothic" w:hAnsi="Century Gothic"/>
                <w:b/>
                <w:bCs/>
                <w:color w:val="000000"/>
                <w:sz w:val="22"/>
                <w:szCs w:val="22"/>
                <w:shd w:val="clear" w:color="auto" w:fill="FFFFFF"/>
                <w:lang w:eastAsia="es-CO"/>
              </w:rPr>
            </w:pPr>
            <w:r w:rsidRPr="006522F9">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6528F45" w:rsidR="001C44B4" w:rsidRPr="006522F9" w:rsidRDefault="001C44B4" w:rsidP="001C44B4">
            <w:pPr>
              <w:jc w:val="both"/>
              <w:rPr>
                <w:rFonts w:ascii="Century Gothic" w:hAnsi="Century Gothic" w:cs="Segoe UI"/>
                <w:sz w:val="22"/>
                <w:szCs w:val="22"/>
                <w:lang w:eastAsia="es-CO"/>
              </w:rPr>
            </w:pPr>
          </w:p>
        </w:tc>
      </w:tr>
      <w:tr w:rsidR="001C44B4" w:rsidRPr="006522F9" w14:paraId="6DB6B020" w14:textId="77777777" w:rsidTr="3D1942E6">
        <w:trPr>
          <w:trHeight w:val="454"/>
        </w:trPr>
        <w:tc>
          <w:tcPr>
            <w:tcW w:w="3266" w:type="dxa"/>
            <w:vAlign w:val="center"/>
          </w:tcPr>
          <w:p w14:paraId="13FCE7D8" w14:textId="6EA7D194" w:rsidR="001C44B4" w:rsidRPr="006522F9" w:rsidRDefault="001C44B4" w:rsidP="001C44B4">
            <w:pPr>
              <w:jc w:val="both"/>
              <w:textAlignment w:val="baseline"/>
              <w:rPr>
                <w:rFonts w:ascii="Century Gothic" w:hAnsi="Century Gothic"/>
                <w:b/>
                <w:bCs/>
                <w:color w:val="000000"/>
                <w:sz w:val="22"/>
                <w:szCs w:val="22"/>
                <w:shd w:val="clear" w:color="auto" w:fill="FFFFFF"/>
                <w:lang w:eastAsia="es-CO"/>
              </w:rPr>
            </w:pPr>
            <w:r w:rsidRPr="006522F9">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E8D811E" w:rsidR="001C44B4" w:rsidRPr="006522F9" w:rsidRDefault="00B226F9" w:rsidP="001C44B4">
            <w:pPr>
              <w:jc w:val="both"/>
              <w:rPr>
                <w:rFonts w:ascii="Century Gothic" w:hAnsi="Century Gothic" w:cs="Segoe UI"/>
                <w:sz w:val="22"/>
                <w:szCs w:val="22"/>
                <w:lang w:eastAsia="es-CO"/>
              </w:rPr>
            </w:pPr>
            <w:r>
              <w:rPr>
                <w:rFonts w:ascii="Century Gothic" w:hAnsi="Century Gothic" w:cs="Segoe UI"/>
                <w:sz w:val="22"/>
                <w:szCs w:val="22"/>
                <w:lang w:eastAsia="es-CO"/>
              </w:rPr>
              <w:t>NO APLICA</w:t>
            </w:r>
          </w:p>
        </w:tc>
      </w:tr>
      <w:tr w:rsidR="001C44B4" w:rsidRPr="006522F9" w14:paraId="2F1DA9E6" w14:textId="77777777" w:rsidTr="3D1942E6">
        <w:trPr>
          <w:trHeight w:val="454"/>
        </w:trPr>
        <w:tc>
          <w:tcPr>
            <w:tcW w:w="3266" w:type="dxa"/>
            <w:vAlign w:val="center"/>
          </w:tcPr>
          <w:p w14:paraId="3ECF2237" w14:textId="5FB6285C" w:rsidR="001C44B4" w:rsidRPr="006522F9" w:rsidRDefault="008B685D" w:rsidP="001C44B4">
            <w:pPr>
              <w:jc w:val="both"/>
              <w:textAlignment w:val="baseline"/>
              <w:rPr>
                <w:rFonts w:ascii="Century Gothic" w:hAnsi="Century Gothic"/>
                <w:b/>
                <w:bCs/>
                <w:color w:val="000000"/>
                <w:sz w:val="22"/>
                <w:szCs w:val="22"/>
                <w:shd w:val="clear" w:color="auto" w:fill="FFFFFF"/>
                <w:lang w:eastAsia="es-CO"/>
              </w:rPr>
            </w:pPr>
            <w:r w:rsidRPr="006522F9">
              <w:rPr>
                <w:rFonts w:ascii="Century Gothic" w:hAnsi="Century Gothic"/>
                <w:b/>
                <w:bCs/>
                <w:color w:val="000000"/>
                <w:sz w:val="22"/>
                <w:szCs w:val="22"/>
                <w:shd w:val="clear" w:color="auto" w:fill="FFFFFF"/>
                <w:lang w:eastAsia="es-CO"/>
              </w:rPr>
              <w:t>Tomador</w:t>
            </w:r>
          </w:p>
        </w:tc>
        <w:tc>
          <w:tcPr>
            <w:tcW w:w="6941" w:type="dxa"/>
            <w:vAlign w:val="center"/>
          </w:tcPr>
          <w:p w14:paraId="2B607964" w14:textId="613808CB" w:rsidR="001C44B4" w:rsidRPr="006522F9" w:rsidRDefault="00640594" w:rsidP="001C44B4">
            <w:pPr>
              <w:jc w:val="both"/>
              <w:rPr>
                <w:rFonts w:ascii="Century Gothic" w:hAnsi="Century Gothic" w:cs="Segoe UI"/>
                <w:sz w:val="22"/>
                <w:szCs w:val="22"/>
                <w:lang w:eastAsia="es-CO"/>
              </w:rPr>
            </w:pPr>
            <w:r w:rsidRPr="006522F9">
              <w:rPr>
                <w:rFonts w:ascii="Century Gothic" w:hAnsi="Century Gothic" w:cs="Segoe UI"/>
                <w:sz w:val="22"/>
                <w:szCs w:val="22"/>
                <w:lang w:eastAsia="es-CO"/>
              </w:rPr>
              <w:t>COOTRANSINTEGRALES</w:t>
            </w:r>
          </w:p>
        </w:tc>
      </w:tr>
      <w:tr w:rsidR="001C44B4" w:rsidRPr="006522F9" w14:paraId="1165CBE1" w14:textId="77777777" w:rsidTr="3D1942E6">
        <w:trPr>
          <w:trHeight w:val="454"/>
        </w:trPr>
        <w:tc>
          <w:tcPr>
            <w:tcW w:w="3266" w:type="dxa"/>
            <w:vAlign w:val="center"/>
          </w:tcPr>
          <w:p w14:paraId="640F2169" w14:textId="4903327C" w:rsidR="001C44B4" w:rsidRPr="006522F9" w:rsidRDefault="008B685D" w:rsidP="001C44B4">
            <w:pPr>
              <w:jc w:val="both"/>
              <w:textAlignment w:val="baseline"/>
              <w:rPr>
                <w:rFonts w:ascii="Century Gothic" w:hAnsi="Century Gothic" w:cs="Segoe UI"/>
                <w:sz w:val="22"/>
                <w:szCs w:val="22"/>
                <w:lang w:eastAsia="es-CO"/>
              </w:rPr>
            </w:pPr>
            <w:r w:rsidRPr="006522F9">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728F392" w:rsidR="001C44B4" w:rsidRPr="006522F9" w:rsidRDefault="00640594" w:rsidP="001C44B4">
            <w:pPr>
              <w:jc w:val="both"/>
              <w:rPr>
                <w:rFonts w:ascii="Century Gothic" w:hAnsi="Century Gothic" w:cs="Segoe UI"/>
                <w:sz w:val="22"/>
                <w:szCs w:val="22"/>
                <w:lang w:eastAsia="es-CO"/>
              </w:rPr>
            </w:pPr>
            <w:r w:rsidRPr="006522F9">
              <w:rPr>
                <w:rFonts w:ascii="Century Gothic" w:hAnsi="Century Gothic"/>
                <w:sz w:val="22"/>
                <w:szCs w:val="22"/>
                <w:lang w:val="es-CO"/>
              </w:rPr>
              <w:t>OSWAL ENRIQUE GOMEZ PRIETO</w:t>
            </w:r>
          </w:p>
        </w:tc>
      </w:tr>
      <w:tr w:rsidR="001C44B4" w:rsidRPr="006522F9" w14:paraId="513C2A8D" w14:textId="77777777" w:rsidTr="3D1942E6">
        <w:trPr>
          <w:trHeight w:val="454"/>
        </w:trPr>
        <w:tc>
          <w:tcPr>
            <w:tcW w:w="3266" w:type="dxa"/>
            <w:vAlign w:val="center"/>
            <w:hideMark/>
          </w:tcPr>
          <w:p w14:paraId="5E1FDA28" w14:textId="16DB1B8E" w:rsidR="001C44B4" w:rsidRPr="006522F9" w:rsidRDefault="008B685D" w:rsidP="001C44B4">
            <w:pPr>
              <w:jc w:val="both"/>
              <w:textAlignment w:val="baseline"/>
              <w:rPr>
                <w:rFonts w:ascii="Century Gothic" w:hAnsi="Century Gothic" w:cs="Segoe UI"/>
                <w:sz w:val="22"/>
                <w:szCs w:val="22"/>
                <w:lang w:eastAsia="es-CO"/>
              </w:rPr>
            </w:pPr>
            <w:r w:rsidRPr="006522F9">
              <w:rPr>
                <w:rFonts w:ascii="Century Gothic" w:hAnsi="Century Gothic"/>
                <w:b/>
                <w:bCs/>
                <w:color w:val="000000"/>
                <w:sz w:val="22"/>
                <w:szCs w:val="22"/>
                <w:shd w:val="clear" w:color="auto" w:fill="FFFFFF"/>
                <w:lang w:eastAsia="es-CO"/>
              </w:rPr>
              <w:t>Ramo</w:t>
            </w:r>
          </w:p>
        </w:tc>
        <w:tc>
          <w:tcPr>
            <w:tcW w:w="6941" w:type="dxa"/>
            <w:vAlign w:val="center"/>
          </w:tcPr>
          <w:p w14:paraId="0701202E" w14:textId="1A99C30E" w:rsidR="001C44B4" w:rsidRPr="006522F9" w:rsidRDefault="00B226F9" w:rsidP="002E1D2C">
            <w:pPr>
              <w:rPr>
                <w:rFonts w:ascii="Century Gothic" w:hAnsi="Century Gothic" w:cs="Segoe UI"/>
                <w:sz w:val="22"/>
                <w:szCs w:val="22"/>
                <w:lang w:eastAsia="es-CO"/>
              </w:rPr>
            </w:pPr>
            <w:r w:rsidRPr="00B226F9">
              <w:rPr>
                <w:rFonts w:ascii="Century Gothic" w:hAnsi="Century Gothic" w:cs="Segoe UI"/>
                <w:sz w:val="22"/>
                <w:szCs w:val="22"/>
                <w:lang w:eastAsia="es-CO"/>
              </w:rPr>
              <w:t>RCE SERVICIO PUBL</w:t>
            </w:r>
          </w:p>
        </w:tc>
      </w:tr>
      <w:tr w:rsidR="001C44B4" w:rsidRPr="006522F9" w14:paraId="2F8ECFA3" w14:textId="77777777" w:rsidTr="3D1942E6">
        <w:trPr>
          <w:trHeight w:val="454"/>
        </w:trPr>
        <w:tc>
          <w:tcPr>
            <w:tcW w:w="3266" w:type="dxa"/>
            <w:vAlign w:val="center"/>
            <w:hideMark/>
          </w:tcPr>
          <w:p w14:paraId="0C3932A6" w14:textId="2792643B" w:rsidR="001C44B4" w:rsidRPr="006522F9" w:rsidRDefault="008B685D" w:rsidP="001C44B4">
            <w:pPr>
              <w:jc w:val="both"/>
              <w:textAlignment w:val="baseline"/>
              <w:rPr>
                <w:rFonts w:ascii="Century Gothic" w:hAnsi="Century Gothic" w:cs="Segoe UI"/>
                <w:sz w:val="22"/>
                <w:szCs w:val="22"/>
                <w:lang w:eastAsia="es-CO"/>
              </w:rPr>
            </w:pPr>
            <w:r w:rsidRPr="006522F9">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F7A8E56" w:rsidR="00F24A2E" w:rsidRPr="006522F9" w:rsidRDefault="00B226F9" w:rsidP="002E1D2C">
            <w:pPr>
              <w:jc w:val="both"/>
              <w:rPr>
                <w:rFonts w:ascii="Century Gothic" w:hAnsi="Century Gothic" w:cs="Segoe UI"/>
                <w:sz w:val="22"/>
                <w:szCs w:val="22"/>
                <w:lang w:eastAsia="es-CO"/>
              </w:rPr>
            </w:pPr>
            <w:r w:rsidRPr="00B226F9">
              <w:rPr>
                <w:rFonts w:ascii="Century Gothic" w:hAnsi="Century Gothic" w:cs="Segoe UI"/>
                <w:sz w:val="22"/>
                <w:szCs w:val="22"/>
                <w:lang w:eastAsia="es-CO"/>
              </w:rPr>
              <w:t>Daños a Bienes de Terceros</w:t>
            </w:r>
          </w:p>
        </w:tc>
      </w:tr>
      <w:tr w:rsidR="001C44B4" w:rsidRPr="006522F9" w14:paraId="59B4A554" w14:textId="77777777" w:rsidTr="3D1942E6">
        <w:trPr>
          <w:trHeight w:val="454"/>
        </w:trPr>
        <w:tc>
          <w:tcPr>
            <w:tcW w:w="3266" w:type="dxa"/>
            <w:vAlign w:val="center"/>
            <w:hideMark/>
          </w:tcPr>
          <w:p w14:paraId="0412A958" w14:textId="77777777" w:rsidR="001C44B4" w:rsidRPr="006522F9" w:rsidRDefault="001C44B4" w:rsidP="001C44B4">
            <w:pPr>
              <w:jc w:val="both"/>
              <w:textAlignment w:val="baseline"/>
              <w:rPr>
                <w:rFonts w:ascii="Century Gothic" w:hAnsi="Century Gothic" w:cs="Segoe UI"/>
                <w:sz w:val="22"/>
                <w:szCs w:val="22"/>
                <w:lang w:eastAsia="es-CO"/>
              </w:rPr>
            </w:pPr>
            <w:r w:rsidRPr="006522F9">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3DA7D81" w:rsidR="001C44B4" w:rsidRPr="006522F9" w:rsidRDefault="00B226F9" w:rsidP="001C44B4">
            <w:pPr>
              <w:jc w:val="both"/>
              <w:rPr>
                <w:rFonts w:ascii="Century Gothic" w:hAnsi="Century Gothic" w:cs="Segoe UI"/>
                <w:sz w:val="22"/>
                <w:szCs w:val="22"/>
                <w:lang w:eastAsia="es-CO"/>
              </w:rPr>
            </w:pPr>
            <w:r>
              <w:rPr>
                <w:rFonts w:ascii="Century Gothic" w:hAnsi="Century Gothic" w:cs="Segoe UI"/>
                <w:sz w:val="22"/>
                <w:szCs w:val="22"/>
                <w:lang w:eastAsia="es-CO"/>
              </w:rPr>
              <w:t>200 SALARIOS</w:t>
            </w:r>
          </w:p>
        </w:tc>
      </w:tr>
      <w:tr w:rsidR="001129B6" w:rsidRPr="006522F9" w14:paraId="2F24D88E" w14:textId="77777777" w:rsidTr="3D1942E6">
        <w:trPr>
          <w:trHeight w:val="454"/>
        </w:trPr>
        <w:tc>
          <w:tcPr>
            <w:tcW w:w="3266" w:type="dxa"/>
            <w:vAlign w:val="center"/>
          </w:tcPr>
          <w:p w14:paraId="0E72F2CD" w14:textId="1A6BE851" w:rsidR="001129B6" w:rsidRPr="006522F9" w:rsidRDefault="001129B6" w:rsidP="001C44B4">
            <w:pPr>
              <w:jc w:val="both"/>
              <w:textAlignment w:val="baseline"/>
              <w:rPr>
                <w:rFonts w:ascii="Century Gothic" w:hAnsi="Century Gothic"/>
                <w:b/>
                <w:bCs/>
                <w:color w:val="000000"/>
                <w:sz w:val="22"/>
                <w:szCs w:val="22"/>
                <w:shd w:val="clear" w:color="auto" w:fill="FFFFFF"/>
                <w:lang w:eastAsia="es-CO"/>
              </w:rPr>
            </w:pPr>
            <w:r w:rsidRPr="006522F9">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91C0C06" w:rsidR="001129B6" w:rsidRPr="006522F9" w:rsidRDefault="00640594" w:rsidP="001C44B4">
            <w:pPr>
              <w:jc w:val="both"/>
              <w:rPr>
                <w:rFonts w:ascii="Century Gothic" w:hAnsi="Century Gothic" w:cs="Segoe UI"/>
                <w:sz w:val="22"/>
                <w:szCs w:val="22"/>
                <w:lang w:eastAsia="es-CO"/>
              </w:rPr>
            </w:pPr>
            <w:r w:rsidRPr="006522F9">
              <w:rPr>
                <w:rFonts w:ascii="Century Gothic" w:hAnsi="Century Gothic" w:cs="Segoe UI"/>
                <w:sz w:val="22"/>
                <w:szCs w:val="22"/>
                <w:lang w:eastAsia="es-CO"/>
              </w:rPr>
              <w:t>15 de octubre de 2021</w:t>
            </w:r>
          </w:p>
        </w:tc>
      </w:tr>
      <w:tr w:rsidR="001C44B4" w:rsidRPr="006522F9" w14:paraId="658B9E4D" w14:textId="77777777" w:rsidTr="3D1942E6">
        <w:trPr>
          <w:trHeight w:val="454"/>
        </w:trPr>
        <w:tc>
          <w:tcPr>
            <w:tcW w:w="3266" w:type="dxa"/>
            <w:vAlign w:val="center"/>
            <w:hideMark/>
          </w:tcPr>
          <w:p w14:paraId="02377331" w14:textId="79A3F98F" w:rsidR="001C44B4" w:rsidRPr="006522F9" w:rsidRDefault="002633C0" w:rsidP="001C44B4">
            <w:pPr>
              <w:jc w:val="both"/>
              <w:textAlignment w:val="baseline"/>
              <w:rPr>
                <w:rFonts w:ascii="Century Gothic" w:hAnsi="Century Gothic" w:cs="Segoe UI"/>
                <w:sz w:val="22"/>
                <w:szCs w:val="22"/>
                <w:lang w:eastAsia="es-CO"/>
              </w:rPr>
            </w:pPr>
            <w:r w:rsidRPr="006522F9">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685CC76" w:rsidR="001C44B4" w:rsidRPr="006522F9" w:rsidRDefault="002633C0" w:rsidP="001C44B4">
            <w:pPr>
              <w:jc w:val="both"/>
              <w:rPr>
                <w:rFonts w:ascii="Century Gothic" w:hAnsi="Century Gothic" w:cs="Segoe UI"/>
                <w:sz w:val="22"/>
                <w:szCs w:val="22"/>
                <w:lang w:eastAsia="es-CO"/>
              </w:rPr>
            </w:pPr>
            <w:r w:rsidRPr="006522F9">
              <w:rPr>
                <w:rFonts w:ascii="Century Gothic" w:hAnsi="Century Gothic" w:cs="Segoe UI"/>
                <w:sz w:val="22"/>
                <w:szCs w:val="22"/>
                <w:lang w:eastAsia="es-CO"/>
              </w:rPr>
              <w:t xml:space="preserve"> </w:t>
            </w:r>
            <w:r w:rsidR="00B226F9">
              <w:rPr>
                <w:rFonts w:ascii="Century Gothic" w:hAnsi="Century Gothic" w:cs="Segoe UI"/>
                <w:sz w:val="22"/>
                <w:szCs w:val="22"/>
                <w:lang w:eastAsia="es-CO"/>
              </w:rPr>
              <w:t>$0</w:t>
            </w:r>
          </w:p>
        </w:tc>
      </w:tr>
    </w:tbl>
    <w:p w14:paraId="397A1D68" w14:textId="77777777" w:rsidR="003B44CB" w:rsidRPr="006522F9" w:rsidRDefault="003B44CB" w:rsidP="003314A2">
      <w:pPr>
        <w:spacing w:line="360" w:lineRule="auto"/>
        <w:rPr>
          <w:rFonts w:ascii="Century Gothic" w:hAnsi="Century Gothic"/>
          <w:sz w:val="22"/>
          <w:szCs w:val="22"/>
        </w:rPr>
      </w:pPr>
    </w:p>
    <w:p w14:paraId="61F56879" w14:textId="77777777" w:rsidR="0095378E" w:rsidRPr="005A4A5B"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6522F9" w14:paraId="49B1F103" w14:textId="77777777" w:rsidTr="00BA1E5F">
        <w:tc>
          <w:tcPr>
            <w:tcW w:w="3687" w:type="dxa"/>
          </w:tcPr>
          <w:p w14:paraId="673B76C6" w14:textId="23992614" w:rsidR="002633C0" w:rsidRPr="006522F9" w:rsidRDefault="00BA1E5F" w:rsidP="003314A2">
            <w:pPr>
              <w:spacing w:line="360" w:lineRule="auto"/>
              <w:rPr>
                <w:rFonts w:ascii="Century Gothic" w:hAnsi="Century Gothic"/>
                <w:sz w:val="22"/>
                <w:szCs w:val="22"/>
              </w:rPr>
            </w:pPr>
            <w:r w:rsidRPr="006522F9">
              <w:rPr>
                <w:rFonts w:ascii="Century Gothic" w:hAnsi="Century Gothic"/>
                <w:b/>
                <w:bCs/>
                <w:sz w:val="22"/>
                <w:szCs w:val="22"/>
              </w:rPr>
              <w:t>Calificación de la contingencia</w:t>
            </w:r>
          </w:p>
        </w:tc>
        <w:tc>
          <w:tcPr>
            <w:tcW w:w="6520" w:type="dxa"/>
          </w:tcPr>
          <w:p w14:paraId="6F4874B3" w14:textId="5BB4EB9B" w:rsidR="002633C0" w:rsidRPr="006522F9" w:rsidRDefault="002E1D2C" w:rsidP="003314A2">
            <w:pPr>
              <w:spacing w:line="360" w:lineRule="auto"/>
              <w:rPr>
                <w:rFonts w:ascii="Century Gothic" w:hAnsi="Century Gothic"/>
                <w:sz w:val="22"/>
                <w:szCs w:val="22"/>
              </w:rPr>
            </w:pPr>
            <w:r w:rsidRPr="006522F9">
              <w:rPr>
                <w:rFonts w:ascii="Century Gothic" w:hAnsi="Century Gothic"/>
                <w:sz w:val="22"/>
                <w:szCs w:val="22"/>
              </w:rPr>
              <w:t>PROBABLE</w:t>
            </w:r>
          </w:p>
        </w:tc>
      </w:tr>
      <w:tr w:rsidR="002633C0" w:rsidRPr="006522F9" w14:paraId="47B026EC" w14:textId="77777777" w:rsidTr="00BA1E5F">
        <w:tc>
          <w:tcPr>
            <w:tcW w:w="3687" w:type="dxa"/>
          </w:tcPr>
          <w:p w14:paraId="4A77CED7" w14:textId="00C97735" w:rsidR="002633C0" w:rsidRPr="006522F9" w:rsidRDefault="00BA1E5F" w:rsidP="003314A2">
            <w:pPr>
              <w:spacing w:line="360" w:lineRule="auto"/>
              <w:rPr>
                <w:rFonts w:ascii="Century Gothic" w:hAnsi="Century Gothic"/>
                <w:b/>
                <w:bCs/>
                <w:sz w:val="22"/>
                <w:szCs w:val="22"/>
              </w:rPr>
            </w:pPr>
            <w:r w:rsidRPr="006522F9">
              <w:rPr>
                <w:rFonts w:ascii="Century Gothic" w:hAnsi="Century Gothic"/>
                <w:b/>
                <w:bCs/>
                <w:sz w:val="22"/>
                <w:szCs w:val="22"/>
              </w:rPr>
              <w:t xml:space="preserve">Reserva sugerida: </w:t>
            </w:r>
          </w:p>
        </w:tc>
        <w:tc>
          <w:tcPr>
            <w:tcW w:w="6520" w:type="dxa"/>
          </w:tcPr>
          <w:p w14:paraId="7146E445" w14:textId="6A3D261C" w:rsidR="002633C0" w:rsidRPr="006522F9" w:rsidRDefault="00640594" w:rsidP="003314A2">
            <w:pPr>
              <w:spacing w:line="360" w:lineRule="auto"/>
              <w:rPr>
                <w:rFonts w:ascii="Century Gothic" w:hAnsi="Century Gothic"/>
                <w:sz w:val="22"/>
                <w:szCs w:val="22"/>
              </w:rPr>
            </w:pPr>
            <w:r w:rsidRPr="006522F9">
              <w:rPr>
                <w:rFonts w:ascii="Century Gothic" w:hAnsi="Century Gothic"/>
                <w:sz w:val="22"/>
                <w:szCs w:val="22"/>
              </w:rPr>
              <w:t>$</w:t>
            </w:r>
            <w:r w:rsidR="0012737E" w:rsidRPr="00972AC1">
              <w:rPr>
                <w:rFonts w:ascii="Century Gothic" w:hAnsi="Century Gothic"/>
                <w:bCs/>
                <w:color w:val="000000" w:themeColor="text1"/>
                <w:sz w:val="22"/>
                <w:szCs w:val="22"/>
              </w:rPr>
              <w:t>3.276.012</w:t>
            </w:r>
          </w:p>
        </w:tc>
      </w:tr>
      <w:tr w:rsidR="00BA1E5F" w:rsidRPr="006522F9" w14:paraId="22F780E0" w14:textId="77777777" w:rsidTr="008B59F4">
        <w:tc>
          <w:tcPr>
            <w:tcW w:w="10207" w:type="dxa"/>
            <w:gridSpan w:val="2"/>
            <w:shd w:val="clear" w:color="auto" w:fill="C5E0B3" w:themeFill="accent6" w:themeFillTint="66"/>
            <w:vAlign w:val="center"/>
          </w:tcPr>
          <w:p w14:paraId="2E984764" w14:textId="51214522" w:rsidR="00BA1E5F" w:rsidRPr="006522F9" w:rsidRDefault="00BA1E5F" w:rsidP="00BA1E5F">
            <w:pPr>
              <w:spacing w:line="360" w:lineRule="auto"/>
              <w:jc w:val="center"/>
              <w:rPr>
                <w:rFonts w:ascii="Century Gothic" w:hAnsi="Century Gothic"/>
                <w:sz w:val="22"/>
                <w:szCs w:val="22"/>
              </w:rPr>
            </w:pPr>
            <w:r w:rsidRPr="006522F9">
              <w:rPr>
                <w:rFonts w:ascii="Century Gothic" w:hAnsi="Century Gothic"/>
                <w:b/>
                <w:bCs/>
                <w:sz w:val="22"/>
                <w:szCs w:val="22"/>
              </w:rPr>
              <w:t>Concepto del apoderado</w:t>
            </w:r>
          </w:p>
        </w:tc>
      </w:tr>
      <w:tr w:rsidR="00BA1E5F" w:rsidRPr="006522F9" w14:paraId="6A3F4D91" w14:textId="77777777" w:rsidTr="008B59F4">
        <w:trPr>
          <w:trHeight w:val="1361"/>
        </w:trPr>
        <w:tc>
          <w:tcPr>
            <w:tcW w:w="10207" w:type="dxa"/>
            <w:gridSpan w:val="2"/>
            <w:vAlign w:val="center"/>
          </w:tcPr>
          <w:p w14:paraId="7B9E1CB8" w14:textId="0E7B8DFA" w:rsidR="00640594" w:rsidRPr="006522F9" w:rsidRDefault="00640594" w:rsidP="00640594">
            <w:pPr>
              <w:pStyle w:val="Prrafodelista"/>
              <w:numPr>
                <w:ilvl w:val="0"/>
                <w:numId w:val="15"/>
              </w:numPr>
              <w:spacing w:line="360" w:lineRule="auto"/>
              <w:jc w:val="both"/>
              <w:rPr>
                <w:rFonts w:ascii="Century Gothic" w:hAnsi="Century Gothic"/>
                <w:b/>
                <w:bCs/>
                <w:sz w:val="22"/>
                <w:szCs w:val="22"/>
                <w:lang w:val="es-CO"/>
              </w:rPr>
            </w:pPr>
            <w:r w:rsidRPr="006522F9">
              <w:rPr>
                <w:rFonts w:ascii="Century Gothic" w:hAnsi="Century Gothic"/>
                <w:b/>
                <w:bCs/>
                <w:sz w:val="22"/>
                <w:szCs w:val="22"/>
                <w:lang w:val="es-CO"/>
              </w:rPr>
              <w:t>FRENTE A LA PÓLIZA DE RESPONSABILIDAD CIVIL EXTRACONTRACTUAL No. AA148775.</w:t>
            </w:r>
          </w:p>
          <w:p w14:paraId="2B90AB24" w14:textId="77777777" w:rsidR="00640594" w:rsidRPr="006522F9" w:rsidRDefault="00640594" w:rsidP="002E1D2C">
            <w:pPr>
              <w:spacing w:line="360" w:lineRule="auto"/>
              <w:jc w:val="both"/>
              <w:rPr>
                <w:rFonts w:ascii="Century Gothic" w:hAnsi="Century Gothic"/>
                <w:sz w:val="22"/>
                <w:szCs w:val="22"/>
                <w:lang w:val="es-CO"/>
              </w:rPr>
            </w:pPr>
          </w:p>
          <w:p w14:paraId="70AA782D" w14:textId="08B5FF30" w:rsidR="002E1D2C" w:rsidRPr="006522F9" w:rsidRDefault="00640594" w:rsidP="00640594">
            <w:pPr>
              <w:spacing w:line="360" w:lineRule="auto"/>
              <w:jc w:val="both"/>
              <w:rPr>
                <w:rFonts w:ascii="Century Gothic" w:hAnsi="Century Gothic"/>
                <w:sz w:val="22"/>
                <w:szCs w:val="22"/>
                <w:lang w:val="es-CO"/>
              </w:rPr>
            </w:pPr>
            <w:r w:rsidRPr="006522F9">
              <w:rPr>
                <w:rFonts w:ascii="Century Gothic" w:hAnsi="Century Gothic"/>
                <w:sz w:val="22"/>
                <w:szCs w:val="22"/>
                <w:lang w:val="es-CO"/>
              </w:rPr>
              <w:t>La contingencia se califica como PROBABLE, toda vez que el contrato de seguro presta cobertura temporal, material y además, se acredita la responsabilidad compartida de los involucrados en el accidente.</w:t>
            </w:r>
          </w:p>
          <w:p w14:paraId="585065DD" w14:textId="77777777" w:rsidR="00640594" w:rsidRPr="006522F9" w:rsidRDefault="00640594" w:rsidP="00640594">
            <w:pPr>
              <w:spacing w:line="360" w:lineRule="auto"/>
              <w:jc w:val="both"/>
              <w:rPr>
                <w:rFonts w:ascii="Century Gothic" w:hAnsi="Century Gothic"/>
                <w:sz w:val="22"/>
                <w:szCs w:val="22"/>
                <w:lang w:val="es-CO"/>
              </w:rPr>
            </w:pPr>
          </w:p>
          <w:p w14:paraId="713018BB" w14:textId="3ECF0145" w:rsidR="00640594" w:rsidRPr="005A4A5B" w:rsidRDefault="00640594" w:rsidP="00640594">
            <w:pPr>
              <w:spacing w:line="360" w:lineRule="auto"/>
              <w:jc w:val="both"/>
              <w:rPr>
                <w:rFonts w:ascii="Century Gothic" w:hAnsi="Century Gothic"/>
                <w:bCs/>
                <w:color w:val="000000" w:themeColor="text1"/>
                <w:sz w:val="22"/>
                <w:szCs w:val="22"/>
              </w:rPr>
            </w:pPr>
            <w:r w:rsidRPr="005A4A5B">
              <w:rPr>
                <w:rFonts w:ascii="Century Gothic" w:hAnsi="Century Gothic"/>
                <w:bCs/>
                <w:color w:val="000000" w:themeColor="text1"/>
                <w:sz w:val="22"/>
                <w:szCs w:val="22"/>
              </w:rPr>
              <w:t xml:space="preserve">Lo primero que debe tomarse en consideración es que el contrato de seguro presta cobertura temporal ya que el accidente ocurrió el 13 de enero de 2020 y la vigencia de la póliza se encuentra comprendía entre el 2 de marzo de 2019 y el 2 de marzo de 2020. Es decir, que se presentó dentro de la vigencia de la póliza. Aunado a ello, presta cobertura material en tanto ampara la responsabilidad civil extracontractual, pretensión que se le endilga al asegurado. </w:t>
            </w:r>
            <w:r w:rsidRPr="005A4A5B">
              <w:rPr>
                <w:rFonts w:ascii="Century Gothic" w:hAnsi="Century Gothic"/>
                <w:bCs/>
                <w:color w:val="000000" w:themeColor="text1"/>
                <w:sz w:val="22"/>
                <w:szCs w:val="22"/>
              </w:rPr>
              <w:lastRenderedPageBreak/>
              <w:t xml:space="preserve">No obstante, debe tenerse presente que la carátula de la póliza no tiene expresamente amparados los perjuicios inmateriales, por lo que se entienden no cubiertos según la cláusula 6ta del condicionado general de la misma. </w:t>
            </w:r>
          </w:p>
          <w:p w14:paraId="4809430E" w14:textId="77777777" w:rsidR="00640594" w:rsidRPr="005A4A5B" w:rsidRDefault="00640594" w:rsidP="00640594">
            <w:pPr>
              <w:spacing w:line="360" w:lineRule="auto"/>
              <w:jc w:val="both"/>
              <w:rPr>
                <w:rFonts w:ascii="Century Gothic" w:hAnsi="Century Gothic"/>
                <w:bCs/>
                <w:color w:val="000000" w:themeColor="text1"/>
                <w:sz w:val="22"/>
                <w:szCs w:val="22"/>
              </w:rPr>
            </w:pPr>
          </w:p>
          <w:p w14:paraId="5D31C122" w14:textId="77777777" w:rsidR="00640594" w:rsidRPr="005A4A5B" w:rsidRDefault="00640594" w:rsidP="00640594">
            <w:pPr>
              <w:spacing w:line="360" w:lineRule="auto"/>
              <w:jc w:val="both"/>
              <w:rPr>
                <w:rFonts w:ascii="Century Gothic" w:hAnsi="Century Gothic"/>
                <w:bCs/>
                <w:color w:val="000000" w:themeColor="text1"/>
                <w:sz w:val="22"/>
                <w:szCs w:val="22"/>
              </w:rPr>
            </w:pPr>
            <w:r w:rsidRPr="005A4A5B">
              <w:rPr>
                <w:rFonts w:ascii="Century Gothic" w:hAnsi="Century Gothic"/>
                <w:bCs/>
                <w:color w:val="000000" w:themeColor="text1"/>
                <w:sz w:val="22"/>
                <w:szCs w:val="22"/>
              </w:rPr>
              <w:t xml:space="preserve">Lo anteriormente esgrimido debe ser analizado de manera conjunta con el estudio de la responsabilidad del asegurado, toda vez que la misma está plenamente acreditada. </w:t>
            </w:r>
            <w:proofErr w:type="gramStart"/>
            <w:r w:rsidRPr="005A4A5B">
              <w:rPr>
                <w:rFonts w:ascii="Century Gothic" w:hAnsi="Century Gothic"/>
                <w:bCs/>
                <w:color w:val="000000" w:themeColor="text1"/>
                <w:sz w:val="22"/>
                <w:szCs w:val="22"/>
              </w:rPr>
              <w:t>De acuerdo a</w:t>
            </w:r>
            <w:proofErr w:type="gramEnd"/>
            <w:r w:rsidRPr="005A4A5B">
              <w:rPr>
                <w:rFonts w:ascii="Century Gothic" w:hAnsi="Century Gothic"/>
                <w:bCs/>
                <w:color w:val="000000" w:themeColor="text1"/>
                <w:sz w:val="22"/>
                <w:szCs w:val="22"/>
              </w:rPr>
              <w:t xml:space="preserve"> los medios de prueba obrantes en el proceso, se concluye que: (i) En el IPAT se codificó al conductor del vehículo de placas SLG782 con la hipótesis 112 </w:t>
            </w:r>
            <w:r w:rsidRPr="005A4A5B">
              <w:rPr>
                <w:rFonts w:ascii="Century Gothic" w:hAnsi="Century Gothic"/>
                <w:bCs/>
                <w:i/>
                <w:iCs/>
                <w:color w:val="000000" w:themeColor="text1"/>
                <w:sz w:val="22"/>
                <w:szCs w:val="22"/>
              </w:rPr>
              <w:t>"</w:t>
            </w:r>
            <w:r w:rsidRPr="005A4A5B">
              <w:rPr>
                <w:rFonts w:ascii="Century Gothic" w:hAnsi="Century Gothic"/>
                <w:i/>
                <w:iCs/>
                <w:sz w:val="22"/>
                <w:szCs w:val="22"/>
              </w:rPr>
              <w:t xml:space="preserve"> </w:t>
            </w:r>
            <w:r w:rsidRPr="005A4A5B">
              <w:rPr>
                <w:rFonts w:ascii="Century Gothic" w:hAnsi="Century Gothic"/>
                <w:bCs/>
                <w:i/>
                <w:iCs/>
                <w:color w:val="000000" w:themeColor="text1"/>
                <w:sz w:val="22"/>
                <w:szCs w:val="22"/>
              </w:rPr>
              <w:t>Desobedecer señales o normas de tránsito – No acatar las indicaciones de las señales existentes en el momento del accidente. No confundir con carencia de señales. O no respetar en general, las normas descritas en la ley</w:t>
            </w:r>
            <w:r w:rsidRPr="005A4A5B">
              <w:rPr>
                <w:rFonts w:ascii="Century Gothic" w:hAnsi="Century Gothic"/>
                <w:bCs/>
                <w:color w:val="000000" w:themeColor="text1"/>
                <w:sz w:val="22"/>
                <w:szCs w:val="22"/>
              </w:rPr>
              <w:t xml:space="preserve">”, (ii) en el IPAT también se observa que había una señal de PARE que debía respetar el conductor del vehículo de placas SLG782, (iii) revisado el bosquejo topográfico del mismo IPAT el vehículo de placas SLG782 quedó ubicado invadiendo el carril izquierdo, debiendo circular únicamente por el derecho. No obstante, se debe tener en cuenta, que en este caso podría una concurrencia de culpas con el vehículo tipo bicicleta, quien también fue codificado en el IPAT con la hipótesis 090 </w:t>
            </w:r>
            <w:r w:rsidRPr="005A4A5B">
              <w:rPr>
                <w:rFonts w:ascii="Century Gothic" w:hAnsi="Century Gothic"/>
                <w:bCs/>
                <w:i/>
                <w:iCs/>
                <w:color w:val="000000" w:themeColor="text1"/>
                <w:sz w:val="22"/>
                <w:szCs w:val="22"/>
              </w:rPr>
              <w:t>“Transportar otra persona o cosas - Cuando transporta una u otras personas o cosas que disminuyan su visual o incomoden su conducción”,</w:t>
            </w:r>
            <w:r w:rsidRPr="005A4A5B">
              <w:rPr>
                <w:rFonts w:ascii="Century Gothic" w:hAnsi="Century Gothic"/>
                <w:bCs/>
                <w:color w:val="000000" w:themeColor="text1"/>
                <w:sz w:val="22"/>
                <w:szCs w:val="22"/>
              </w:rPr>
              <w:t xml:space="preserve"> pues transportaba a otra persona. También se observó que la ciclista no llevaba chaleco reflectivo ni casco, contrariando la normatividad de tránsito. Por este motivo, dado que estamos ante una actividad peligrosa con una aparente concurrencia de culpas, es jurídicamente aceptado llegar a la conclusión de que la responsabilidad es compartida, tratándose de los conductores de los vehículos de placas SLG782 y del vehículo tipo bicicleta.</w:t>
            </w:r>
          </w:p>
          <w:p w14:paraId="0AE213CA" w14:textId="77777777" w:rsidR="00640594" w:rsidRPr="005A4A5B" w:rsidRDefault="00640594" w:rsidP="00640594">
            <w:pPr>
              <w:spacing w:line="360" w:lineRule="auto"/>
              <w:jc w:val="both"/>
              <w:rPr>
                <w:rFonts w:ascii="Century Gothic" w:hAnsi="Century Gothic"/>
                <w:bCs/>
                <w:color w:val="000000" w:themeColor="text1"/>
                <w:sz w:val="22"/>
                <w:szCs w:val="22"/>
              </w:rPr>
            </w:pPr>
          </w:p>
          <w:p w14:paraId="58CB114A" w14:textId="77777777" w:rsidR="00640594" w:rsidRPr="005A4A5B" w:rsidRDefault="00640594" w:rsidP="00640594">
            <w:pPr>
              <w:spacing w:line="360" w:lineRule="auto"/>
              <w:jc w:val="both"/>
              <w:rPr>
                <w:rFonts w:ascii="Century Gothic" w:hAnsi="Century Gothic"/>
                <w:bCs/>
                <w:color w:val="000000" w:themeColor="text1"/>
                <w:sz w:val="22"/>
                <w:szCs w:val="22"/>
              </w:rPr>
            </w:pPr>
            <w:r w:rsidRPr="005A4A5B">
              <w:rPr>
                <w:rFonts w:ascii="Century Gothic" w:hAnsi="Century Gothic"/>
                <w:bCs/>
                <w:color w:val="000000" w:themeColor="text1"/>
                <w:sz w:val="22"/>
                <w:szCs w:val="22"/>
              </w:rPr>
              <w:t>Todo lo anterior sin perjuicio del carácter contingente del proceso</w:t>
            </w:r>
          </w:p>
          <w:p w14:paraId="5D221770" w14:textId="77777777" w:rsidR="00640594" w:rsidRPr="006522F9" w:rsidRDefault="00640594" w:rsidP="002E1D2C">
            <w:pPr>
              <w:spacing w:line="360" w:lineRule="auto"/>
              <w:jc w:val="both"/>
              <w:rPr>
                <w:rFonts w:ascii="Century Gothic" w:hAnsi="Century Gothic"/>
                <w:sz w:val="22"/>
                <w:szCs w:val="22"/>
                <w:lang w:val="es-CO"/>
              </w:rPr>
            </w:pPr>
          </w:p>
          <w:p w14:paraId="5CC28377" w14:textId="1B323F10" w:rsidR="00640594" w:rsidRPr="006522F9" w:rsidRDefault="00640594" w:rsidP="00640594">
            <w:pPr>
              <w:pStyle w:val="Prrafodelista"/>
              <w:numPr>
                <w:ilvl w:val="0"/>
                <w:numId w:val="15"/>
              </w:numPr>
              <w:spacing w:line="360" w:lineRule="auto"/>
              <w:jc w:val="both"/>
              <w:rPr>
                <w:rFonts w:ascii="Century Gothic" w:hAnsi="Century Gothic"/>
                <w:b/>
                <w:bCs/>
                <w:sz w:val="22"/>
                <w:szCs w:val="22"/>
                <w:lang w:val="es-CO"/>
              </w:rPr>
            </w:pPr>
            <w:r w:rsidRPr="006522F9">
              <w:rPr>
                <w:rFonts w:ascii="Century Gothic" w:hAnsi="Century Gothic"/>
                <w:b/>
                <w:bCs/>
                <w:sz w:val="22"/>
                <w:szCs w:val="22"/>
                <w:lang w:val="es-CO"/>
              </w:rPr>
              <w:t>FRENTE A LA PÓLIZA DE RESPONSABILIDAD CIVIL CONTRACTUAL No. AA148808.</w:t>
            </w:r>
          </w:p>
          <w:p w14:paraId="40B5A559" w14:textId="77777777" w:rsidR="00640594" w:rsidRPr="006522F9" w:rsidRDefault="00640594" w:rsidP="00640594">
            <w:pPr>
              <w:spacing w:line="360" w:lineRule="auto"/>
              <w:jc w:val="both"/>
              <w:rPr>
                <w:rFonts w:ascii="Century Gothic" w:hAnsi="Century Gothic"/>
                <w:sz w:val="22"/>
                <w:szCs w:val="22"/>
                <w:lang w:val="es-CO"/>
              </w:rPr>
            </w:pPr>
          </w:p>
          <w:p w14:paraId="13952C43" w14:textId="053E12AD" w:rsidR="00640594" w:rsidRPr="006522F9" w:rsidRDefault="00640594" w:rsidP="00640594">
            <w:pPr>
              <w:spacing w:line="360" w:lineRule="auto"/>
              <w:jc w:val="both"/>
              <w:rPr>
                <w:rFonts w:ascii="Century Gothic" w:hAnsi="Century Gothic"/>
                <w:sz w:val="22"/>
                <w:szCs w:val="22"/>
                <w:lang w:val="es-CO"/>
              </w:rPr>
            </w:pPr>
            <w:r w:rsidRPr="006522F9">
              <w:rPr>
                <w:rFonts w:ascii="Century Gothic" w:hAnsi="Century Gothic"/>
                <w:sz w:val="22"/>
                <w:szCs w:val="22"/>
                <w:lang w:val="es-CO"/>
              </w:rPr>
              <w:t>La contingencia se califica como REMOTA, toda vez que el contrato de seguro no presta cobertura material</w:t>
            </w:r>
            <w:r w:rsidR="00345CF7" w:rsidRPr="006522F9">
              <w:rPr>
                <w:rFonts w:ascii="Century Gothic" w:hAnsi="Century Gothic"/>
                <w:sz w:val="22"/>
                <w:szCs w:val="22"/>
                <w:lang w:val="es-CO"/>
              </w:rPr>
              <w:t xml:space="preserve">, en cuanto solo ampara los perjuicios derivados de la responsabilidad civil contractual y no aquellos que se originan en el marco de la responsabilidad civil extracontractual. </w:t>
            </w:r>
          </w:p>
          <w:p w14:paraId="09639F79" w14:textId="77777777" w:rsidR="00640594" w:rsidRPr="006522F9" w:rsidRDefault="00640594" w:rsidP="00640594">
            <w:pPr>
              <w:spacing w:line="360" w:lineRule="auto"/>
              <w:jc w:val="both"/>
              <w:rPr>
                <w:rFonts w:ascii="Century Gothic" w:hAnsi="Century Gothic"/>
                <w:sz w:val="22"/>
                <w:szCs w:val="22"/>
                <w:lang w:val="es-CO"/>
              </w:rPr>
            </w:pPr>
          </w:p>
          <w:p w14:paraId="22CE245F" w14:textId="0C408FDE" w:rsidR="009D3D57" w:rsidRPr="005A4A5B" w:rsidRDefault="00640594" w:rsidP="00640594">
            <w:pPr>
              <w:spacing w:line="360" w:lineRule="auto"/>
              <w:jc w:val="both"/>
              <w:rPr>
                <w:rFonts w:ascii="Century Gothic" w:hAnsi="Century Gothic"/>
                <w:bCs/>
                <w:color w:val="000000" w:themeColor="text1"/>
                <w:sz w:val="22"/>
                <w:szCs w:val="22"/>
              </w:rPr>
            </w:pPr>
            <w:r w:rsidRPr="005A4A5B">
              <w:rPr>
                <w:rFonts w:ascii="Century Gothic" w:hAnsi="Century Gothic"/>
                <w:bCs/>
                <w:color w:val="000000" w:themeColor="text1"/>
                <w:sz w:val="22"/>
                <w:szCs w:val="22"/>
              </w:rPr>
              <w:lastRenderedPageBreak/>
              <w:t xml:space="preserve">Lo primero que debe tomarse en consideración es que el contrato de seguro presta cobertura temporal ya que el accidente ocurrió el 13 de enero de 2020 y la vigencia de la póliza se encuentra comprendía entre el 2 de marzo de 2019 y el 2 de marzo de 2020. Es decir, que se presentó dentro de la vigencia de la póliza. </w:t>
            </w:r>
            <w:r w:rsidR="009D3D57" w:rsidRPr="005A4A5B">
              <w:rPr>
                <w:rFonts w:ascii="Century Gothic" w:hAnsi="Century Gothic"/>
                <w:bCs/>
                <w:color w:val="000000" w:themeColor="text1"/>
                <w:sz w:val="22"/>
                <w:szCs w:val="22"/>
              </w:rPr>
              <w:t>Sin embargo, debe señalarse que la póliza no ofrece cobertura material en este caso, toda vez que únicamente ampara los perjuicios derivados de la responsabilidad civil contractual, mientras que los hechos que se endilgan corresponden al ámbito de la responsabilidad civil extracontractual.</w:t>
            </w:r>
          </w:p>
          <w:p w14:paraId="574DAB44" w14:textId="77777777" w:rsidR="009D3D57" w:rsidRPr="005A4A5B" w:rsidRDefault="009D3D57" w:rsidP="00640594">
            <w:pPr>
              <w:spacing w:line="360" w:lineRule="auto"/>
              <w:jc w:val="both"/>
              <w:rPr>
                <w:rFonts w:ascii="Century Gothic" w:hAnsi="Century Gothic"/>
                <w:bCs/>
                <w:color w:val="000000" w:themeColor="text1"/>
                <w:sz w:val="22"/>
                <w:szCs w:val="22"/>
              </w:rPr>
            </w:pPr>
          </w:p>
          <w:p w14:paraId="287F25E1" w14:textId="51089E5E" w:rsidR="009D3D57" w:rsidRPr="005A4A5B" w:rsidRDefault="009D3D57" w:rsidP="009D3D57">
            <w:pPr>
              <w:spacing w:line="360" w:lineRule="auto"/>
              <w:jc w:val="both"/>
              <w:rPr>
                <w:rFonts w:ascii="Century Gothic" w:hAnsi="Century Gothic"/>
                <w:bCs/>
                <w:color w:val="000000" w:themeColor="text1"/>
                <w:sz w:val="22"/>
                <w:szCs w:val="22"/>
              </w:rPr>
            </w:pPr>
            <w:r w:rsidRPr="005A4A5B">
              <w:rPr>
                <w:rFonts w:ascii="Century Gothic" w:hAnsi="Century Gothic"/>
                <w:bCs/>
                <w:color w:val="000000" w:themeColor="text1"/>
                <w:sz w:val="22"/>
                <w:szCs w:val="22"/>
              </w:rPr>
              <w:t xml:space="preserve">En cuanto a la responsabilidad del Asegurado, esta se encuentra acreditada, conforme a los medios de prueba obrantes en el proceso, se concluye que el conductor del vehículo de placas SLG782 incurrió en varias infracciones: (i) fue codificado en el Informe Policial de Accidente de Tránsito (IPAT) con la hipótesis 112, correspondiente a “Desobedecer señales o normas de tránsito”, al no acatar una señal de PARE visible en el lugar de los hechos; y (ii) de acuerdo con el bosquejo topográfico incluido en el mismo informe, el vehículo quedó ubicado sobre el carril izquierdo, pese a que debía circular exclusivamente por el derecho. Por su parte, la ciclista también incumplió normas de tránsito: (i) fue codificada en el IPAT con la hipótesis 090, que describe la conducta de “Transportar otra persona o cosas que disminuyan su visual o incomoden su conducción”, y (ii) se evidenció que no portaba chaleco reflectivo ni casco, elementos de seguridad exigidos por la normativa vigente. En este contexto, al tratarse de una actividad peligrosa ejercida por ambas partes y dadas las infracciones recíprocas observadas, se configura una concurrencia de culpas que permite concluir que la responsabilidad por el accidente es compartida entre el conductor del vehículo de placas SLG782 y la ciclista Angie Lorena Martínez Rodríguez. Sin embargo, debe señalarse que la póliza en cuestión no brinda cobertura material al caso concreto, toda vez que únicamente ampara los perjuicios derivados de la responsabilidad civil contractual. En el presente asunto, los hechos descritos se enmarcan en el ámbito de la responsabilidad civil extracontractual, dado que no existe vínculo contractual alguno entre la empresa de transportes Cootransintegrales y la señora Angie Lorena Martínez Rodríguez. Motivo por el cual se atribuye una calificación de la contingencia como remota. </w:t>
            </w:r>
          </w:p>
          <w:p w14:paraId="154A2E34" w14:textId="77777777" w:rsidR="009D3D57" w:rsidRPr="005A4A5B" w:rsidRDefault="009D3D57" w:rsidP="009D3D57">
            <w:pPr>
              <w:spacing w:line="360" w:lineRule="auto"/>
              <w:jc w:val="both"/>
              <w:rPr>
                <w:rFonts w:ascii="Century Gothic" w:hAnsi="Century Gothic"/>
                <w:bCs/>
                <w:color w:val="000000" w:themeColor="text1"/>
                <w:sz w:val="22"/>
                <w:szCs w:val="22"/>
              </w:rPr>
            </w:pPr>
          </w:p>
          <w:p w14:paraId="5714F9A0" w14:textId="77777777" w:rsidR="009D3D57" w:rsidRPr="005A4A5B" w:rsidRDefault="009D3D57" w:rsidP="009D3D57">
            <w:pPr>
              <w:spacing w:line="360" w:lineRule="auto"/>
              <w:jc w:val="both"/>
              <w:rPr>
                <w:rFonts w:ascii="Century Gothic" w:hAnsi="Century Gothic"/>
                <w:bCs/>
                <w:color w:val="000000" w:themeColor="text1"/>
                <w:sz w:val="22"/>
                <w:szCs w:val="22"/>
              </w:rPr>
            </w:pPr>
            <w:r w:rsidRPr="005A4A5B">
              <w:rPr>
                <w:rFonts w:ascii="Century Gothic" w:hAnsi="Century Gothic"/>
                <w:bCs/>
                <w:color w:val="000000" w:themeColor="text1"/>
                <w:sz w:val="22"/>
                <w:szCs w:val="22"/>
              </w:rPr>
              <w:t>Todo lo anterior sin perjuicio del carácter contingente del proceso</w:t>
            </w:r>
          </w:p>
          <w:p w14:paraId="15FACBDE" w14:textId="77777777" w:rsidR="009D3D57" w:rsidRPr="005A4A5B" w:rsidRDefault="009D3D57" w:rsidP="009D3D57">
            <w:pPr>
              <w:spacing w:line="360" w:lineRule="auto"/>
              <w:jc w:val="both"/>
              <w:rPr>
                <w:rFonts w:ascii="Century Gothic" w:hAnsi="Century Gothic"/>
                <w:bCs/>
                <w:color w:val="000000" w:themeColor="text1"/>
                <w:sz w:val="22"/>
                <w:szCs w:val="22"/>
              </w:rPr>
            </w:pPr>
          </w:p>
          <w:p w14:paraId="5CCFD384" w14:textId="30DCE6A1" w:rsidR="00640594" w:rsidRPr="006522F9" w:rsidRDefault="00640594" w:rsidP="009D3D57">
            <w:pPr>
              <w:spacing w:line="360" w:lineRule="auto"/>
              <w:jc w:val="both"/>
              <w:rPr>
                <w:rFonts w:ascii="Century Gothic" w:hAnsi="Century Gothic"/>
                <w:sz w:val="22"/>
                <w:szCs w:val="22"/>
                <w:lang w:val="es-CO"/>
              </w:rPr>
            </w:pPr>
          </w:p>
          <w:p w14:paraId="0FF3EF88" w14:textId="77777777" w:rsidR="00844594" w:rsidRPr="006522F9" w:rsidRDefault="00844594" w:rsidP="00640594">
            <w:pPr>
              <w:spacing w:line="360" w:lineRule="auto"/>
              <w:rPr>
                <w:rFonts w:ascii="Century Gothic" w:hAnsi="Century Gothic"/>
                <w:b/>
                <w:bCs/>
                <w:sz w:val="22"/>
                <w:szCs w:val="22"/>
                <w:lang w:val="es-CO"/>
              </w:rPr>
            </w:pPr>
            <w:r w:rsidRPr="006522F9">
              <w:rPr>
                <w:rFonts w:ascii="Century Gothic" w:hAnsi="Century Gothic"/>
                <w:b/>
                <w:bCs/>
                <w:sz w:val="22"/>
                <w:szCs w:val="22"/>
                <w:lang w:val="es-ES"/>
              </w:rPr>
              <w:t> </w:t>
            </w:r>
            <w:r w:rsidRPr="006522F9">
              <w:rPr>
                <w:rFonts w:ascii="Century Gothic" w:hAnsi="Century Gothic"/>
                <w:b/>
                <w:bCs/>
                <w:sz w:val="22"/>
                <w:szCs w:val="22"/>
                <w:lang w:val="es-CO"/>
              </w:rPr>
              <w:t> </w:t>
            </w:r>
          </w:p>
          <w:p w14:paraId="1C38EFE7" w14:textId="33B13C2E" w:rsidR="00844594" w:rsidRPr="006522F9" w:rsidRDefault="00844594" w:rsidP="00844594">
            <w:pPr>
              <w:spacing w:line="360" w:lineRule="auto"/>
              <w:jc w:val="center"/>
              <w:rPr>
                <w:rFonts w:ascii="Century Gothic" w:hAnsi="Century Gothic"/>
                <w:b/>
                <w:bCs/>
                <w:sz w:val="22"/>
                <w:szCs w:val="22"/>
                <w:lang w:val="es-CO"/>
              </w:rPr>
            </w:pPr>
            <w:r w:rsidRPr="006522F9">
              <w:rPr>
                <w:rFonts w:ascii="Century Gothic" w:hAnsi="Century Gothic"/>
                <w:b/>
                <w:bCs/>
                <w:sz w:val="22"/>
                <w:szCs w:val="22"/>
                <w:lang w:val="es-CO"/>
              </w:rPr>
              <w:t> </w:t>
            </w:r>
          </w:p>
          <w:p w14:paraId="4F582CEF" w14:textId="77777777" w:rsidR="00844594" w:rsidRPr="006522F9" w:rsidRDefault="00844594" w:rsidP="00844594">
            <w:pPr>
              <w:spacing w:line="360" w:lineRule="auto"/>
              <w:jc w:val="center"/>
              <w:rPr>
                <w:rFonts w:ascii="Century Gothic" w:hAnsi="Century Gothic"/>
                <w:b/>
                <w:bCs/>
                <w:sz w:val="22"/>
                <w:szCs w:val="22"/>
                <w:lang w:val="es-CO"/>
              </w:rPr>
            </w:pPr>
            <w:r w:rsidRPr="006522F9">
              <w:rPr>
                <w:rFonts w:ascii="Century Gothic" w:hAnsi="Century Gothic"/>
                <w:b/>
                <w:bCs/>
                <w:sz w:val="22"/>
                <w:szCs w:val="22"/>
                <w:lang w:val="es-ES"/>
              </w:rPr>
              <w:t>GUSTAVO ALBERTO HERRERA ÁVILA    </w:t>
            </w:r>
            <w:r w:rsidRPr="006522F9">
              <w:rPr>
                <w:rFonts w:ascii="Century Gothic" w:hAnsi="Century Gothic"/>
                <w:b/>
                <w:bCs/>
                <w:sz w:val="22"/>
                <w:szCs w:val="22"/>
                <w:lang w:val="es-CO"/>
              </w:rPr>
              <w:t> </w:t>
            </w:r>
          </w:p>
          <w:p w14:paraId="04C0B9A0" w14:textId="77777777" w:rsidR="00844594" w:rsidRPr="006522F9" w:rsidRDefault="00844594" w:rsidP="00844594">
            <w:pPr>
              <w:spacing w:line="360" w:lineRule="auto"/>
              <w:jc w:val="center"/>
              <w:rPr>
                <w:rFonts w:ascii="Century Gothic" w:hAnsi="Century Gothic"/>
                <w:b/>
                <w:bCs/>
                <w:sz w:val="22"/>
                <w:szCs w:val="22"/>
                <w:lang w:val="es-CO"/>
              </w:rPr>
            </w:pPr>
            <w:r w:rsidRPr="006522F9">
              <w:rPr>
                <w:rFonts w:ascii="Century Gothic" w:hAnsi="Century Gothic"/>
                <w:b/>
                <w:bCs/>
                <w:sz w:val="22"/>
                <w:szCs w:val="22"/>
                <w:lang w:val="es-ES"/>
              </w:rPr>
              <w:t>C.C. No 19.395.114</w:t>
            </w:r>
            <w:r w:rsidRPr="006522F9">
              <w:rPr>
                <w:rFonts w:ascii="Century Gothic" w:hAnsi="Century Gothic"/>
                <w:b/>
                <w:bCs/>
                <w:sz w:val="22"/>
                <w:szCs w:val="22"/>
                <w:lang w:val="es-CO"/>
              </w:rPr>
              <w:t> </w:t>
            </w:r>
          </w:p>
          <w:p w14:paraId="709DD8B5" w14:textId="77777777" w:rsidR="00844594" w:rsidRPr="006522F9" w:rsidRDefault="00844594" w:rsidP="00844594">
            <w:pPr>
              <w:spacing w:line="360" w:lineRule="auto"/>
              <w:jc w:val="center"/>
              <w:rPr>
                <w:rFonts w:ascii="Century Gothic" w:hAnsi="Century Gothic"/>
                <w:b/>
                <w:bCs/>
                <w:sz w:val="22"/>
                <w:szCs w:val="22"/>
                <w:lang w:val="es-CO"/>
              </w:rPr>
            </w:pPr>
            <w:r w:rsidRPr="006522F9">
              <w:rPr>
                <w:rFonts w:ascii="Century Gothic" w:hAnsi="Century Gothic"/>
                <w:b/>
                <w:bCs/>
                <w:sz w:val="22"/>
                <w:szCs w:val="22"/>
                <w:lang w:val="es-ES"/>
              </w:rPr>
              <w:t>T.P. No. 39.116 del C.S. de la J.</w:t>
            </w:r>
            <w:r w:rsidRPr="006522F9">
              <w:rPr>
                <w:rFonts w:ascii="Century Gothic" w:hAnsi="Century Gothic"/>
                <w:b/>
                <w:bCs/>
                <w:sz w:val="22"/>
                <w:szCs w:val="22"/>
                <w:lang w:val="es-CO"/>
              </w:rPr>
              <w:t> </w:t>
            </w:r>
          </w:p>
          <w:p w14:paraId="0FFF370A" w14:textId="08F3DACA" w:rsidR="00640594" w:rsidRPr="006522F9" w:rsidRDefault="00640594" w:rsidP="00844594">
            <w:pPr>
              <w:spacing w:line="360" w:lineRule="auto"/>
              <w:jc w:val="center"/>
              <w:rPr>
                <w:rFonts w:ascii="Century Gothic" w:hAnsi="Century Gothic"/>
                <w:b/>
                <w:bCs/>
                <w:sz w:val="22"/>
                <w:szCs w:val="22"/>
                <w:lang w:val="es-CO"/>
              </w:rPr>
            </w:pPr>
            <w:r w:rsidRPr="006522F9">
              <w:rPr>
                <w:rFonts w:ascii="Century Gothic" w:hAnsi="Century Gothic"/>
                <w:b/>
                <w:bCs/>
                <w:sz w:val="22"/>
                <w:szCs w:val="22"/>
                <w:lang w:val="es-CO"/>
              </w:rPr>
              <w:t>SMF</w:t>
            </w:r>
          </w:p>
          <w:p w14:paraId="3A806213" w14:textId="1F4A793B" w:rsidR="00BA1E5F" w:rsidRPr="006522F9" w:rsidRDefault="00BA1E5F" w:rsidP="00BA1E5F">
            <w:pPr>
              <w:spacing w:line="360" w:lineRule="auto"/>
              <w:jc w:val="center"/>
              <w:rPr>
                <w:rFonts w:ascii="Century Gothic" w:hAnsi="Century Gothic"/>
                <w:b/>
                <w:bCs/>
                <w:sz w:val="22"/>
                <w:szCs w:val="22"/>
              </w:rPr>
            </w:pPr>
          </w:p>
        </w:tc>
      </w:tr>
    </w:tbl>
    <w:p w14:paraId="66CA6B89" w14:textId="77777777" w:rsidR="002633C0" w:rsidRPr="006522F9" w:rsidRDefault="002633C0" w:rsidP="003314A2">
      <w:pPr>
        <w:spacing w:line="360" w:lineRule="auto"/>
        <w:rPr>
          <w:rFonts w:ascii="Century Gothic" w:hAnsi="Century Gothic"/>
          <w:sz w:val="22"/>
          <w:szCs w:val="22"/>
        </w:rPr>
      </w:pPr>
    </w:p>
    <w:sectPr w:rsidR="002633C0" w:rsidRPr="006522F9"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D204A" w14:textId="77777777" w:rsidR="00B7522C" w:rsidRDefault="00B7522C" w:rsidP="00E7033F">
      <w:r>
        <w:separator/>
      </w:r>
    </w:p>
  </w:endnote>
  <w:endnote w:type="continuationSeparator" w:id="0">
    <w:p w14:paraId="36DE330C" w14:textId="77777777" w:rsidR="00B7522C" w:rsidRDefault="00B7522C"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F40A" w14:textId="77777777" w:rsidR="00B7522C" w:rsidRDefault="00B7522C" w:rsidP="00E7033F">
      <w:r>
        <w:separator/>
      </w:r>
    </w:p>
  </w:footnote>
  <w:footnote w:type="continuationSeparator" w:id="0">
    <w:p w14:paraId="73E6BF8B" w14:textId="77777777" w:rsidR="00B7522C" w:rsidRDefault="00B7522C"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58E"/>
    <w:multiLevelType w:val="hybridMultilevel"/>
    <w:tmpl w:val="1B98E7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96CBE"/>
    <w:multiLevelType w:val="hybridMultilevel"/>
    <w:tmpl w:val="9354A6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657CDB"/>
    <w:multiLevelType w:val="hybridMultilevel"/>
    <w:tmpl w:val="A450F9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397155"/>
    <w:multiLevelType w:val="multilevel"/>
    <w:tmpl w:val="4E8A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41014"/>
    <w:multiLevelType w:val="hybridMultilevel"/>
    <w:tmpl w:val="C2A856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992FDC"/>
    <w:multiLevelType w:val="hybridMultilevel"/>
    <w:tmpl w:val="256600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1066E1"/>
    <w:multiLevelType w:val="hybridMultilevel"/>
    <w:tmpl w:val="1B98E7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7F72CB"/>
    <w:multiLevelType w:val="hybridMultilevel"/>
    <w:tmpl w:val="0B6EBF80"/>
    <w:lvl w:ilvl="0" w:tplc="24E864A6">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B24021"/>
    <w:multiLevelType w:val="hybridMultilevel"/>
    <w:tmpl w:val="686EA1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4"/>
  </w:num>
  <w:num w:numId="2" w16cid:durableId="1536385128">
    <w:abstractNumId w:val="5"/>
  </w:num>
  <w:num w:numId="3" w16cid:durableId="1804889415">
    <w:abstractNumId w:val="6"/>
  </w:num>
  <w:num w:numId="4" w16cid:durableId="1818954244">
    <w:abstractNumId w:val="12"/>
  </w:num>
  <w:num w:numId="5" w16cid:durableId="2096005050">
    <w:abstractNumId w:val="1"/>
  </w:num>
  <w:num w:numId="6" w16cid:durableId="920456693">
    <w:abstractNumId w:val="7"/>
  </w:num>
  <w:num w:numId="7" w16cid:durableId="200555471">
    <w:abstractNumId w:val="15"/>
  </w:num>
  <w:num w:numId="8" w16cid:durableId="1582059026">
    <w:abstractNumId w:val="2"/>
  </w:num>
  <w:num w:numId="9" w16cid:durableId="1757095528">
    <w:abstractNumId w:val="13"/>
  </w:num>
  <w:num w:numId="10" w16cid:durableId="948858237">
    <w:abstractNumId w:val="14"/>
  </w:num>
  <w:num w:numId="11" w16cid:durableId="1475751624">
    <w:abstractNumId w:val="9"/>
  </w:num>
  <w:num w:numId="12" w16cid:durableId="127868961">
    <w:abstractNumId w:val="3"/>
  </w:num>
  <w:num w:numId="13" w16cid:durableId="1560241619">
    <w:abstractNumId w:val="10"/>
  </w:num>
  <w:num w:numId="14" w16cid:durableId="770011054">
    <w:abstractNumId w:val="8"/>
  </w:num>
  <w:num w:numId="15" w16cid:durableId="246572268">
    <w:abstractNumId w:val="11"/>
  </w:num>
  <w:num w:numId="16" w16cid:durableId="95232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0E5AE6"/>
    <w:rsid w:val="00100AFD"/>
    <w:rsid w:val="001053D4"/>
    <w:rsid w:val="001129B6"/>
    <w:rsid w:val="0012737E"/>
    <w:rsid w:val="001371EC"/>
    <w:rsid w:val="00171085"/>
    <w:rsid w:val="00177C35"/>
    <w:rsid w:val="00181E11"/>
    <w:rsid w:val="001C44B4"/>
    <w:rsid w:val="001D1D70"/>
    <w:rsid w:val="001D506B"/>
    <w:rsid w:val="001E096B"/>
    <w:rsid w:val="001E1616"/>
    <w:rsid w:val="001E5C79"/>
    <w:rsid w:val="00263011"/>
    <w:rsid w:val="002633C0"/>
    <w:rsid w:val="002A0E98"/>
    <w:rsid w:val="002D02D3"/>
    <w:rsid w:val="002E1D2C"/>
    <w:rsid w:val="002F1C0F"/>
    <w:rsid w:val="00311097"/>
    <w:rsid w:val="00314CAF"/>
    <w:rsid w:val="00324E27"/>
    <w:rsid w:val="003314A2"/>
    <w:rsid w:val="003436B9"/>
    <w:rsid w:val="00345CF7"/>
    <w:rsid w:val="003827E1"/>
    <w:rsid w:val="003B44CB"/>
    <w:rsid w:val="003B7F1A"/>
    <w:rsid w:val="00403BFC"/>
    <w:rsid w:val="00437455"/>
    <w:rsid w:val="00493936"/>
    <w:rsid w:val="004B1072"/>
    <w:rsid w:val="004B1690"/>
    <w:rsid w:val="004C7D4E"/>
    <w:rsid w:val="004F0549"/>
    <w:rsid w:val="00504FFB"/>
    <w:rsid w:val="00524BD4"/>
    <w:rsid w:val="005A4A5B"/>
    <w:rsid w:val="005F61D3"/>
    <w:rsid w:val="006056E7"/>
    <w:rsid w:val="00640594"/>
    <w:rsid w:val="006522F9"/>
    <w:rsid w:val="00694306"/>
    <w:rsid w:val="006A1563"/>
    <w:rsid w:val="006B4D62"/>
    <w:rsid w:val="006F0CAA"/>
    <w:rsid w:val="006F534F"/>
    <w:rsid w:val="007034AA"/>
    <w:rsid w:val="00761B63"/>
    <w:rsid w:val="007C37D7"/>
    <w:rsid w:val="00812E86"/>
    <w:rsid w:val="00844594"/>
    <w:rsid w:val="008B59F4"/>
    <w:rsid w:val="008B61E5"/>
    <w:rsid w:val="008B685D"/>
    <w:rsid w:val="008E249B"/>
    <w:rsid w:val="008F6B57"/>
    <w:rsid w:val="00922F57"/>
    <w:rsid w:val="0095378E"/>
    <w:rsid w:val="009820E4"/>
    <w:rsid w:val="00987619"/>
    <w:rsid w:val="00992368"/>
    <w:rsid w:val="00996B7A"/>
    <w:rsid w:val="009A06ED"/>
    <w:rsid w:val="009D3D57"/>
    <w:rsid w:val="00A822AC"/>
    <w:rsid w:val="00B226F9"/>
    <w:rsid w:val="00B2787D"/>
    <w:rsid w:val="00B7522C"/>
    <w:rsid w:val="00B775EB"/>
    <w:rsid w:val="00B90E05"/>
    <w:rsid w:val="00BA0472"/>
    <w:rsid w:val="00BA1E5F"/>
    <w:rsid w:val="00BE6A54"/>
    <w:rsid w:val="00C21B88"/>
    <w:rsid w:val="00C30A52"/>
    <w:rsid w:val="00CD4051"/>
    <w:rsid w:val="00D33414"/>
    <w:rsid w:val="00D35F0D"/>
    <w:rsid w:val="00D93453"/>
    <w:rsid w:val="00DB130B"/>
    <w:rsid w:val="00DD6A64"/>
    <w:rsid w:val="00DE5BEB"/>
    <w:rsid w:val="00E32624"/>
    <w:rsid w:val="00E7033F"/>
    <w:rsid w:val="00E802BC"/>
    <w:rsid w:val="00EB5FFB"/>
    <w:rsid w:val="00EE687D"/>
    <w:rsid w:val="00F24A2E"/>
    <w:rsid w:val="00F62D63"/>
    <w:rsid w:val="00F67EF8"/>
    <w:rsid w:val="00F856C2"/>
    <w:rsid w:val="00F90650"/>
    <w:rsid w:val="00FC01A7"/>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AE6"/>
    <w:pPr>
      <w:ind w:left="720"/>
      <w:contextualSpacing/>
    </w:pPr>
  </w:style>
  <w:style w:type="character" w:styleId="Refdecomentario">
    <w:name w:val="annotation reference"/>
    <w:basedOn w:val="Fuentedeprrafopredeter"/>
    <w:uiPriority w:val="99"/>
    <w:semiHidden/>
    <w:unhideWhenUsed/>
    <w:rsid w:val="00C30A52"/>
    <w:rPr>
      <w:sz w:val="16"/>
      <w:szCs w:val="16"/>
    </w:rPr>
  </w:style>
  <w:style w:type="paragraph" w:styleId="Revisin">
    <w:name w:val="Revision"/>
    <w:hidden/>
    <w:uiPriority w:val="99"/>
    <w:semiHidden/>
    <w:rsid w:val="004B1690"/>
  </w:style>
  <w:style w:type="paragraph" w:styleId="Textocomentario">
    <w:name w:val="annotation text"/>
    <w:basedOn w:val="Normal"/>
    <w:link w:val="TextocomentarioCar"/>
    <w:uiPriority w:val="99"/>
    <w:semiHidden/>
    <w:unhideWhenUsed/>
    <w:rsid w:val="004B1690"/>
    <w:rPr>
      <w:sz w:val="20"/>
      <w:szCs w:val="20"/>
    </w:rPr>
  </w:style>
  <w:style w:type="character" w:customStyle="1" w:styleId="TextocomentarioCar">
    <w:name w:val="Texto comentario Car"/>
    <w:basedOn w:val="Fuentedeprrafopredeter"/>
    <w:link w:val="Textocomentario"/>
    <w:uiPriority w:val="99"/>
    <w:semiHidden/>
    <w:rsid w:val="004B1690"/>
    <w:rPr>
      <w:sz w:val="20"/>
      <w:szCs w:val="20"/>
    </w:rPr>
  </w:style>
  <w:style w:type="paragraph" w:styleId="Asuntodelcomentario">
    <w:name w:val="annotation subject"/>
    <w:basedOn w:val="Textocomentario"/>
    <w:next w:val="Textocomentario"/>
    <w:link w:val="AsuntodelcomentarioCar"/>
    <w:uiPriority w:val="99"/>
    <w:semiHidden/>
    <w:unhideWhenUsed/>
    <w:rsid w:val="004B1690"/>
    <w:rPr>
      <w:b/>
      <w:bCs/>
    </w:rPr>
  </w:style>
  <w:style w:type="character" w:customStyle="1" w:styleId="AsuntodelcomentarioCar">
    <w:name w:val="Asunto del comentario Car"/>
    <w:basedOn w:val="TextocomentarioCar"/>
    <w:link w:val="Asuntodelcomentario"/>
    <w:uiPriority w:val="99"/>
    <w:semiHidden/>
    <w:rsid w:val="004B16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3E0E1-B56B-4B52-A163-CD38D02E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2615</Words>
  <Characters>14386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2025-07-17T15:02:00Z</dcterms:created>
  <dcterms:modified xsi:type="dcterms:W3CDTF">2025-07-17T15:02:00Z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2025-07-17T15:02:54Z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549ebf80-4d41-4fc4-98d0-fefd3de1b66c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