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69" w:rsidRDefault="006E40CA" w:rsidP="00EA3669">
      <w:pPr>
        <w:jc w:val="center"/>
        <w:rPr>
          <w:rFonts w:ascii="Arial" w:hAnsi="Arial" w:cs="Arial"/>
          <w:sz w:val="24"/>
          <w:szCs w:val="24"/>
        </w:rPr>
      </w:pPr>
      <w:r w:rsidRPr="00EA3669">
        <w:rPr>
          <w:rFonts w:ascii="Arial" w:hAnsi="Arial" w:cs="Arial"/>
          <w:sz w:val="24"/>
          <w:szCs w:val="24"/>
        </w:rPr>
        <w:t>JUZGADO TREINTA Y SIETE CIVIL DEL CIRCUITO</w:t>
      </w:r>
    </w:p>
    <w:p w:rsidR="00EA3669" w:rsidRDefault="006E40CA" w:rsidP="00EA3669">
      <w:pPr>
        <w:jc w:val="center"/>
        <w:rPr>
          <w:rFonts w:ascii="Arial" w:hAnsi="Arial" w:cs="Arial"/>
          <w:sz w:val="24"/>
          <w:szCs w:val="24"/>
        </w:rPr>
      </w:pPr>
      <w:r w:rsidRPr="00EA3669">
        <w:rPr>
          <w:rFonts w:ascii="Arial" w:hAnsi="Arial" w:cs="Arial"/>
          <w:sz w:val="24"/>
          <w:szCs w:val="24"/>
        </w:rPr>
        <w:t>Bogotá D.C., siete (7) de noviembre de dos mil veintitrés (2023).</w:t>
      </w:r>
    </w:p>
    <w:p w:rsidR="00EA3669" w:rsidRDefault="006E40CA" w:rsidP="00EA3669">
      <w:pPr>
        <w:jc w:val="center"/>
        <w:rPr>
          <w:rFonts w:ascii="Arial" w:hAnsi="Arial" w:cs="Arial"/>
          <w:sz w:val="24"/>
          <w:szCs w:val="24"/>
        </w:rPr>
      </w:pPr>
      <w:r w:rsidRPr="00EA3669">
        <w:rPr>
          <w:rFonts w:ascii="Arial" w:hAnsi="Arial" w:cs="Arial"/>
          <w:sz w:val="24"/>
          <w:szCs w:val="24"/>
        </w:rPr>
        <w:t>Ref.: Declarativo N° 11001 3103 037 2021 00224 00</w:t>
      </w:r>
      <w:bookmarkStart w:id="0" w:name="_GoBack"/>
      <w:bookmarkEnd w:id="0"/>
    </w:p>
    <w:p w:rsidR="00EA3669" w:rsidRDefault="00EA3669" w:rsidP="00EA3669">
      <w:pPr>
        <w:jc w:val="both"/>
        <w:rPr>
          <w:rFonts w:ascii="Arial" w:hAnsi="Arial" w:cs="Arial"/>
          <w:sz w:val="24"/>
          <w:szCs w:val="24"/>
        </w:rPr>
      </w:pPr>
    </w:p>
    <w:p w:rsidR="00EA3669" w:rsidRDefault="006E40CA" w:rsidP="00EA3669">
      <w:pPr>
        <w:jc w:val="both"/>
        <w:rPr>
          <w:rFonts w:ascii="Arial" w:hAnsi="Arial" w:cs="Arial"/>
          <w:sz w:val="24"/>
          <w:szCs w:val="24"/>
        </w:rPr>
      </w:pPr>
      <w:r w:rsidRPr="00EA3669">
        <w:rPr>
          <w:rFonts w:ascii="Arial" w:hAnsi="Arial" w:cs="Arial"/>
          <w:sz w:val="24"/>
          <w:szCs w:val="24"/>
        </w:rPr>
        <w:t xml:space="preserve">1.- Se reconoce personería adjetiva al abogado </w:t>
      </w:r>
      <w:proofErr w:type="spellStart"/>
      <w:r w:rsidRPr="00EA3669">
        <w:rPr>
          <w:rFonts w:ascii="Arial" w:hAnsi="Arial" w:cs="Arial"/>
          <w:sz w:val="24"/>
          <w:szCs w:val="24"/>
        </w:rPr>
        <w:t>Bercelino</w:t>
      </w:r>
      <w:proofErr w:type="spellEnd"/>
      <w:r w:rsidRPr="00EA3669">
        <w:rPr>
          <w:rFonts w:ascii="Arial" w:hAnsi="Arial" w:cs="Arial"/>
          <w:sz w:val="24"/>
          <w:szCs w:val="24"/>
        </w:rPr>
        <w:t xml:space="preserve"> Esteban </w:t>
      </w:r>
      <w:proofErr w:type="spellStart"/>
      <w:r w:rsidRPr="00EA3669">
        <w:rPr>
          <w:rFonts w:ascii="Arial" w:hAnsi="Arial" w:cs="Arial"/>
          <w:sz w:val="24"/>
          <w:szCs w:val="24"/>
        </w:rPr>
        <w:t>Lesmes</w:t>
      </w:r>
      <w:proofErr w:type="spellEnd"/>
      <w:r w:rsidRPr="00EA3669">
        <w:rPr>
          <w:rFonts w:ascii="Arial" w:hAnsi="Arial" w:cs="Arial"/>
          <w:sz w:val="24"/>
          <w:szCs w:val="24"/>
        </w:rPr>
        <w:t xml:space="preserve"> Vargas como apoderado judicial de los demandantes César Enrique Vergara Tovar, Gloria Stella Pachón Santana y </w:t>
      </w:r>
      <w:proofErr w:type="spellStart"/>
      <w:r w:rsidRPr="00EA3669">
        <w:rPr>
          <w:rFonts w:ascii="Arial" w:hAnsi="Arial" w:cs="Arial"/>
          <w:sz w:val="24"/>
          <w:szCs w:val="24"/>
        </w:rPr>
        <w:t>Sindy</w:t>
      </w:r>
      <w:proofErr w:type="spellEnd"/>
      <w:r w:rsidRPr="00EA3669">
        <w:rPr>
          <w:rFonts w:ascii="Arial" w:hAnsi="Arial" w:cs="Arial"/>
          <w:sz w:val="24"/>
          <w:szCs w:val="24"/>
        </w:rPr>
        <w:t xml:space="preserve"> Vanesa Vergara Pachón, en los términos y para los efectos del poder conferido. En consecuencia, se da por concluido el mandato conferido por los convocantes a la abogada Claudia Patricia </w:t>
      </w:r>
      <w:proofErr w:type="spellStart"/>
      <w:r w:rsidRPr="00EA3669">
        <w:rPr>
          <w:rFonts w:ascii="Arial" w:hAnsi="Arial" w:cs="Arial"/>
          <w:sz w:val="24"/>
          <w:szCs w:val="24"/>
        </w:rPr>
        <w:t>Amézquita</w:t>
      </w:r>
      <w:proofErr w:type="spellEnd"/>
      <w:r w:rsidRPr="00EA3669">
        <w:rPr>
          <w:rFonts w:ascii="Arial" w:hAnsi="Arial" w:cs="Arial"/>
          <w:sz w:val="24"/>
          <w:szCs w:val="24"/>
        </w:rPr>
        <w:t xml:space="preserve"> Almanza. Conforme lo solicitó el memorialista, envíesele el enlace de acceso al expediente al buzón </w:t>
      </w:r>
      <w:hyperlink r:id="rId4" w:history="1">
        <w:r w:rsidR="00EA3669" w:rsidRPr="00B72A1A">
          <w:rPr>
            <w:rStyle w:val="Hipervnculo"/>
            <w:rFonts w:ascii="Arial" w:hAnsi="Arial" w:cs="Arial"/>
            <w:sz w:val="24"/>
            <w:szCs w:val="24"/>
          </w:rPr>
          <w:t>aflesmescol@outlook.com</w:t>
        </w:r>
      </w:hyperlink>
      <w:r w:rsidRPr="00EA3669">
        <w:rPr>
          <w:rFonts w:ascii="Arial" w:hAnsi="Arial" w:cs="Arial"/>
          <w:sz w:val="24"/>
          <w:szCs w:val="24"/>
        </w:rPr>
        <w:t xml:space="preserve"> </w:t>
      </w:r>
    </w:p>
    <w:p w:rsidR="00EA3669" w:rsidRDefault="006E40CA" w:rsidP="00EA3669">
      <w:pPr>
        <w:jc w:val="both"/>
        <w:rPr>
          <w:rFonts w:ascii="Arial" w:hAnsi="Arial" w:cs="Arial"/>
          <w:sz w:val="24"/>
          <w:szCs w:val="24"/>
        </w:rPr>
      </w:pPr>
      <w:r w:rsidRPr="00EA3669">
        <w:rPr>
          <w:rFonts w:ascii="Arial" w:hAnsi="Arial" w:cs="Arial"/>
          <w:sz w:val="24"/>
          <w:szCs w:val="24"/>
        </w:rPr>
        <w:t xml:space="preserve">2.- Tomando en consideración la fecha y hora en que fueron programadas las audiencias a realizar en este asunto, así como lo expresado por el nuevo apoderado judicial de los convocantes, se amplía por una sola vez y por el término de DIEZ (10) DÍAS, contados a partir de la notificación por estado de este proveído, el plazo para la aportación de la experticia en medicina interna referenciada en el ordinal iv) del literal A del numeral 4° del auto de 28 de septiembre de 2023. </w:t>
      </w:r>
    </w:p>
    <w:p w:rsidR="00EA3669" w:rsidRDefault="006E40CA" w:rsidP="00EA3669">
      <w:pPr>
        <w:jc w:val="both"/>
        <w:rPr>
          <w:rFonts w:ascii="Arial" w:hAnsi="Arial" w:cs="Arial"/>
          <w:sz w:val="24"/>
          <w:szCs w:val="24"/>
        </w:rPr>
      </w:pPr>
      <w:r w:rsidRPr="00EA3669">
        <w:rPr>
          <w:rFonts w:ascii="Arial" w:hAnsi="Arial" w:cs="Arial"/>
          <w:sz w:val="24"/>
          <w:szCs w:val="24"/>
        </w:rPr>
        <w:t xml:space="preserve">El Juzgado requiere a la parte interesada y a los terceros involucrados en la gestión y realización del mencionado peritaje, para que colaboren con miras a procurar su efectiva materialización dentro del plazo arriba otorgado, advirtiéndoles que no es posible dispensar nuevas prórrogas y que a todos ellos les asiste el deber de “prestar al juez su colaboración para la práctica de pruebas y diligencias” (artículo 78 numeral 8° del C.G.P.). </w:t>
      </w:r>
    </w:p>
    <w:p w:rsidR="00EA3669" w:rsidRDefault="00EA3669" w:rsidP="00EA3669">
      <w:pPr>
        <w:jc w:val="both"/>
        <w:rPr>
          <w:rFonts w:ascii="Arial" w:hAnsi="Arial" w:cs="Arial"/>
          <w:sz w:val="24"/>
          <w:szCs w:val="24"/>
        </w:rPr>
      </w:pPr>
    </w:p>
    <w:p w:rsidR="00EA3669" w:rsidRDefault="006E40CA" w:rsidP="00EA3669">
      <w:pPr>
        <w:jc w:val="both"/>
        <w:rPr>
          <w:rFonts w:ascii="Arial" w:hAnsi="Arial" w:cs="Arial"/>
          <w:sz w:val="24"/>
          <w:szCs w:val="24"/>
        </w:rPr>
      </w:pPr>
      <w:r w:rsidRPr="00EA3669">
        <w:rPr>
          <w:rFonts w:ascii="Arial" w:hAnsi="Arial" w:cs="Arial"/>
          <w:sz w:val="24"/>
          <w:szCs w:val="24"/>
        </w:rPr>
        <w:t xml:space="preserve">NOTIFÍQUESE HERNANDO FORERO DÍAZ </w:t>
      </w:r>
    </w:p>
    <w:p w:rsidR="00EA3669" w:rsidRDefault="006E40CA" w:rsidP="00EA3669">
      <w:pPr>
        <w:jc w:val="both"/>
        <w:rPr>
          <w:rFonts w:ascii="Arial" w:hAnsi="Arial" w:cs="Arial"/>
          <w:sz w:val="24"/>
          <w:szCs w:val="24"/>
        </w:rPr>
      </w:pPr>
      <w:r w:rsidRPr="00EA3669">
        <w:rPr>
          <w:rFonts w:ascii="Arial" w:hAnsi="Arial" w:cs="Arial"/>
          <w:sz w:val="24"/>
          <w:szCs w:val="24"/>
        </w:rPr>
        <w:t xml:space="preserve">Juez (2) </w:t>
      </w:r>
    </w:p>
    <w:p w:rsidR="00EA3669" w:rsidRDefault="00EA3669" w:rsidP="00EA3669">
      <w:pPr>
        <w:jc w:val="both"/>
        <w:rPr>
          <w:rFonts w:ascii="Arial" w:hAnsi="Arial" w:cs="Arial"/>
          <w:sz w:val="24"/>
          <w:szCs w:val="24"/>
        </w:rPr>
      </w:pPr>
    </w:p>
    <w:p w:rsidR="008B3ED6" w:rsidRPr="00EA3669" w:rsidRDefault="006E40CA" w:rsidP="00EA3669">
      <w:pPr>
        <w:jc w:val="both"/>
        <w:rPr>
          <w:rFonts w:ascii="Arial" w:hAnsi="Arial" w:cs="Arial"/>
          <w:sz w:val="24"/>
          <w:szCs w:val="24"/>
        </w:rPr>
      </w:pPr>
      <w:r w:rsidRPr="00EA3669">
        <w:rPr>
          <w:rFonts w:ascii="Arial" w:hAnsi="Arial" w:cs="Arial"/>
          <w:sz w:val="24"/>
          <w:szCs w:val="24"/>
        </w:rPr>
        <w:t xml:space="preserve">JUZGADO TREINTA Y SIETE CIVIL DEL CIRCUITO DE BOGOTÁ SECRETARIA Bogotá, D.C., 8 de noviembre de 2023 Notificado por anotación en ESTADO No. 173 de esta misma fecha. El Secretario, JAIME AUGUSTO PEÑUELA QUIROGA D.A. Firmado Por: Hernando Forero </w:t>
      </w:r>
      <w:proofErr w:type="spellStart"/>
      <w:r w:rsidRPr="00EA3669">
        <w:rPr>
          <w:rFonts w:ascii="Arial" w:hAnsi="Arial" w:cs="Arial"/>
          <w:sz w:val="24"/>
          <w:szCs w:val="24"/>
        </w:rPr>
        <w:t>Diaz</w:t>
      </w:r>
      <w:proofErr w:type="spellEnd"/>
      <w:r w:rsidRPr="00EA3669">
        <w:rPr>
          <w:rFonts w:ascii="Arial" w:hAnsi="Arial" w:cs="Arial"/>
          <w:sz w:val="24"/>
          <w:szCs w:val="24"/>
        </w:rPr>
        <w:t xml:space="preserve"> Juez Juzgado De Circuito Civil 037 Bogotá, D.C. - Bogotá D.C., Este documento fue generado con firma electrónica y cuenta con plena validez jurídica, conforme a lo dispuesto en la Ley 527/99 y el decreto reglamentario 2364/12 Código de verificación: 452c3b03106ddd1b7028b67839c1740019355475f626b9ce51d5630d73210c7b Documento generado en 07/11/2023 03:47:50 PM Descargue el archivo y valide </w:t>
      </w:r>
      <w:r w:rsidRPr="00EA3669">
        <w:rPr>
          <w:rFonts w:ascii="Arial" w:hAnsi="Arial" w:cs="Arial"/>
          <w:sz w:val="24"/>
          <w:szCs w:val="24"/>
        </w:rPr>
        <w:lastRenderedPageBreak/>
        <w:t>éste documento electrónico en la siguiente URL: https://procesojudicial.ramajudicial.gov.co/FirmaElectronica</w:t>
      </w:r>
    </w:p>
    <w:sectPr w:rsidR="008B3ED6" w:rsidRPr="00EA3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CA"/>
    <w:rsid w:val="004C33DF"/>
    <w:rsid w:val="006E40CA"/>
    <w:rsid w:val="00CF6F3D"/>
    <w:rsid w:val="00E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45829D-58A3-4959-B13F-07B7CBC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3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lesmescol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2023-11-08T21:49:00Z</dcterms:created>
  <dcterms:modified xsi:type="dcterms:W3CDTF">2023-11-08T21:50:00Z</dcterms:modified>
</cp:coreProperties>
</file>