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24E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Radicado: </w:t>
      </w:r>
      <w:r w:rsidRPr="00D336D9">
        <w:rPr>
          <w:rFonts w:ascii="Arial" w:eastAsia="Times New Roman" w:hAnsi="Arial" w:cs="Arial"/>
          <w:bdr w:val="none" w:sz="0" w:space="0" w:color="auto" w:frame="1"/>
          <w:lang w:val="es-CO"/>
        </w:rPr>
        <w:t>760013103009</w:t>
      </w:r>
      <w:r w:rsidRPr="00D336D9">
        <w:rPr>
          <w:rFonts w:ascii="Arial" w:eastAsia="Times New Roman" w:hAnsi="Arial" w:cs="Arial"/>
          <w:b/>
          <w:bCs/>
          <w:bdr w:val="none" w:sz="0" w:space="0" w:color="auto" w:frame="1"/>
          <w:lang w:val="es-CO"/>
        </w:rPr>
        <w:t>-</w:t>
      </w:r>
      <w:r w:rsidRPr="00D336D9">
        <w:rPr>
          <w:rFonts w:ascii="Arial" w:eastAsia="Times New Roman" w:hAnsi="Arial" w:cs="Arial"/>
          <w:b/>
          <w:bCs/>
          <w:u w:val="single"/>
          <w:bdr w:val="none" w:sz="0" w:space="0" w:color="auto" w:frame="1"/>
          <w:lang w:val="es-CO"/>
        </w:rPr>
        <w:t>2022-00324</w:t>
      </w:r>
      <w:r w:rsidRPr="00D336D9">
        <w:rPr>
          <w:rFonts w:ascii="Arial" w:eastAsia="Times New Roman" w:hAnsi="Arial" w:cs="Arial"/>
          <w:b/>
          <w:bCs/>
          <w:bdr w:val="none" w:sz="0" w:space="0" w:color="auto" w:frame="1"/>
          <w:lang w:val="es-CO"/>
        </w:rPr>
        <w:t>-</w:t>
      </w:r>
      <w:r w:rsidRPr="00D336D9">
        <w:rPr>
          <w:rFonts w:ascii="Arial" w:eastAsia="Times New Roman" w:hAnsi="Arial" w:cs="Arial"/>
          <w:bdr w:val="none" w:sz="0" w:space="0" w:color="auto" w:frame="1"/>
          <w:lang w:val="es-CO"/>
        </w:rPr>
        <w:t>00 </w:t>
      </w:r>
    </w:p>
    <w:p w14:paraId="5DC008C8"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  </w:t>
      </w:r>
    </w:p>
    <w:p w14:paraId="2B1DC53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Juzgado: Juzgado Noveno (09) Civil del Circuito de Cali</w:t>
      </w:r>
      <w:r w:rsidRPr="00D336D9">
        <w:rPr>
          <w:rFonts w:ascii="Arial" w:eastAsia="Times New Roman" w:hAnsi="Arial" w:cs="Arial"/>
          <w:bdr w:val="none" w:sz="0" w:space="0" w:color="auto" w:frame="1"/>
          <w:lang w:val="es-CO"/>
        </w:rPr>
        <w:t> </w:t>
      </w:r>
    </w:p>
    <w:p w14:paraId="3023795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ES"/>
        </w:rPr>
        <w:t> </w:t>
      </w:r>
      <w:r w:rsidRPr="00D336D9">
        <w:rPr>
          <w:rFonts w:ascii="Arial" w:eastAsia="Times New Roman" w:hAnsi="Arial" w:cs="Arial"/>
          <w:bdr w:val="none" w:sz="0" w:space="0" w:color="auto" w:frame="1"/>
          <w:lang w:val="es-CO"/>
        </w:rPr>
        <w:t>  </w:t>
      </w:r>
    </w:p>
    <w:p w14:paraId="5BF1E3F4" w14:textId="6B15AB52" w:rsidR="00D044B7" w:rsidRPr="00132A85" w:rsidRDefault="00D044B7" w:rsidP="00D336D9">
      <w:pPr>
        <w:shd w:val="clear" w:color="auto" w:fill="FFFFFF"/>
        <w:spacing w:after="0" w:line="360" w:lineRule="auto"/>
        <w:jc w:val="both"/>
        <w:rPr>
          <w:rFonts w:ascii="Arial" w:eastAsia="Times New Roman" w:hAnsi="Arial" w:cs="Arial"/>
          <w:b/>
          <w:bCs/>
          <w:lang w:val="es-CO"/>
        </w:rPr>
      </w:pPr>
      <w:r w:rsidRPr="00DD6B6C">
        <w:rPr>
          <w:rFonts w:ascii="Arial" w:eastAsia="Times New Roman" w:hAnsi="Arial" w:cs="Arial"/>
          <w:b/>
          <w:bCs/>
          <w:bdr w:val="none" w:sz="0" w:space="0" w:color="auto" w:frame="1"/>
          <w:lang w:val="es-ES"/>
        </w:rPr>
        <w:t>Demandante</w:t>
      </w:r>
      <w:r w:rsidR="00DD6B6C" w:rsidRPr="00571BB9">
        <w:rPr>
          <w:rFonts w:ascii="Arial" w:eastAsia="Times New Roman" w:hAnsi="Arial" w:cs="Arial"/>
          <w:b/>
          <w:bCs/>
          <w:bdr w:val="none" w:sz="0" w:space="0" w:color="auto" w:frame="1"/>
          <w:lang w:val="es-ES"/>
        </w:rPr>
        <w:t>s</w:t>
      </w:r>
      <w:r w:rsidRPr="00DD6B6C">
        <w:rPr>
          <w:rFonts w:ascii="Arial" w:eastAsia="Times New Roman" w:hAnsi="Arial" w:cs="Arial"/>
          <w:b/>
          <w:bCs/>
          <w:bdr w:val="none" w:sz="0" w:space="0" w:color="auto" w:frame="1"/>
          <w:lang w:val="es-ES"/>
        </w:rPr>
        <w:t>:</w:t>
      </w:r>
      <w:r w:rsidRPr="00DD6B6C">
        <w:rPr>
          <w:rFonts w:ascii="Arial" w:eastAsia="Times New Roman" w:hAnsi="Arial" w:cs="Arial"/>
          <w:b/>
          <w:bCs/>
          <w:bdr w:val="none" w:sz="0" w:space="0" w:color="auto" w:frame="1"/>
          <w:lang w:val="es-CO"/>
        </w:rPr>
        <w:t> </w:t>
      </w:r>
      <w:r w:rsidRPr="00132A85">
        <w:rPr>
          <w:rFonts w:ascii="Arial" w:eastAsia="Times New Roman" w:hAnsi="Arial" w:cs="Arial"/>
          <w:b/>
          <w:bCs/>
          <w:bdr w:val="none" w:sz="0" w:space="0" w:color="auto" w:frame="1"/>
          <w:lang w:val="es-CO"/>
        </w:rPr>
        <w:t> </w:t>
      </w:r>
    </w:p>
    <w:p w14:paraId="69C2E513"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 </w:t>
      </w:r>
    </w:p>
    <w:p w14:paraId="74DAF72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JIMMY ANDRÉS GÓMEZ (VÍCTIMA) </w:t>
      </w:r>
    </w:p>
    <w:p w14:paraId="0F48403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MARÍA JULIANA GÓMEZ GONZÁLEZ (HIJA) </w:t>
      </w:r>
    </w:p>
    <w:p w14:paraId="61D3C4CF" w14:textId="77777777" w:rsidR="00D044B7"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JUÁN FELIPE GÓMEZ GONZÁLEZ (HIJO) </w:t>
      </w:r>
    </w:p>
    <w:p w14:paraId="101593B8" w14:textId="49A72B91" w:rsidR="007630A8" w:rsidRPr="00D336D9" w:rsidRDefault="007630A8" w:rsidP="00D336D9">
      <w:pPr>
        <w:shd w:val="clear" w:color="auto" w:fill="FFFFFF"/>
        <w:spacing w:after="0" w:line="360" w:lineRule="auto"/>
        <w:jc w:val="both"/>
        <w:rPr>
          <w:rFonts w:ascii="Arial" w:eastAsia="Times New Roman" w:hAnsi="Arial" w:cs="Arial"/>
          <w:lang w:val="es-CO"/>
        </w:rPr>
      </w:pPr>
      <w:r>
        <w:rPr>
          <w:rFonts w:ascii="Arial" w:eastAsia="Times New Roman" w:hAnsi="Arial" w:cs="Arial"/>
          <w:bdr w:val="none" w:sz="0" w:space="0" w:color="auto" w:frame="1"/>
          <w:lang w:val="es-CO"/>
        </w:rPr>
        <w:t>JOHAN ANDRÉS GÓMEZ GAVIRIA (HIJO)</w:t>
      </w:r>
    </w:p>
    <w:p w14:paraId="0661F9F1" w14:textId="087784A0" w:rsidR="007630A8" w:rsidRPr="00132A85"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NURY ALEJANDRA GONZÁLEZ (COMPAÑERA) </w:t>
      </w:r>
    </w:p>
    <w:p w14:paraId="6269FD4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EMMA ESPERANZA GÓMEZ </w:t>
      </w:r>
      <w:proofErr w:type="spellStart"/>
      <w:r w:rsidRPr="00D336D9">
        <w:rPr>
          <w:rFonts w:ascii="Arial" w:eastAsia="Times New Roman" w:hAnsi="Arial" w:cs="Arial"/>
          <w:bdr w:val="none" w:sz="0" w:space="0" w:color="auto" w:frame="1"/>
          <w:lang w:val="es-CO"/>
        </w:rPr>
        <w:t>GÓMEZ</w:t>
      </w:r>
      <w:proofErr w:type="spellEnd"/>
      <w:r w:rsidRPr="00D336D9">
        <w:rPr>
          <w:rFonts w:ascii="Arial" w:eastAsia="Times New Roman" w:hAnsi="Arial" w:cs="Arial"/>
          <w:bdr w:val="none" w:sz="0" w:space="0" w:color="auto" w:frame="1"/>
          <w:lang w:val="es-CO"/>
        </w:rPr>
        <w:t xml:space="preserve"> (MADRE) </w:t>
      </w:r>
    </w:p>
    <w:p w14:paraId="747D019E" w14:textId="77777777" w:rsidR="007630A8"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NILSA YURLANDY NUPAN GÓMEZ (HERMANA)</w:t>
      </w:r>
    </w:p>
    <w:p w14:paraId="32789790" w14:textId="77777777" w:rsidR="007630A8" w:rsidRDefault="007630A8" w:rsidP="00D336D9">
      <w:pPr>
        <w:shd w:val="clear" w:color="auto" w:fill="FFFFFF"/>
        <w:spacing w:after="0"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MARTHA PATRICIA GONZÁLEZ (SUEGRA)</w:t>
      </w:r>
    </w:p>
    <w:p w14:paraId="172654E0" w14:textId="6AFB595D" w:rsidR="00D044B7" w:rsidRPr="00D336D9" w:rsidRDefault="007630A8" w:rsidP="00D336D9">
      <w:pPr>
        <w:shd w:val="clear" w:color="auto" w:fill="FFFFFF"/>
        <w:spacing w:after="0" w:line="360" w:lineRule="auto"/>
        <w:jc w:val="both"/>
        <w:rPr>
          <w:rFonts w:ascii="Arial" w:eastAsia="Times New Roman" w:hAnsi="Arial" w:cs="Arial"/>
          <w:lang w:val="es-CO"/>
        </w:rPr>
      </w:pPr>
      <w:r>
        <w:rPr>
          <w:rFonts w:ascii="Arial" w:eastAsia="Times New Roman" w:hAnsi="Arial" w:cs="Arial"/>
          <w:bdr w:val="none" w:sz="0" w:space="0" w:color="auto" w:frame="1"/>
          <w:lang w:val="es-CO"/>
        </w:rPr>
        <w:t>ANA BEATRIZ DE LA CRUZ GÓMEZ (PRIMA)</w:t>
      </w:r>
      <w:r w:rsidR="00D044B7" w:rsidRPr="00D336D9">
        <w:rPr>
          <w:rFonts w:ascii="Arial" w:eastAsia="Times New Roman" w:hAnsi="Arial" w:cs="Arial"/>
          <w:bdr w:val="none" w:sz="0" w:space="0" w:color="auto" w:frame="1"/>
          <w:lang w:val="es-CO"/>
        </w:rPr>
        <w:t> </w:t>
      </w:r>
    </w:p>
    <w:p w14:paraId="3492E52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26EB3FC"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Demandados:  </w:t>
      </w:r>
      <w:r w:rsidRPr="00D336D9">
        <w:rPr>
          <w:rFonts w:ascii="Arial" w:eastAsia="Times New Roman" w:hAnsi="Arial" w:cs="Arial"/>
          <w:bdr w:val="none" w:sz="0" w:space="0" w:color="auto" w:frame="1"/>
          <w:lang w:val="es-CO"/>
        </w:rPr>
        <w:t> </w:t>
      </w:r>
    </w:p>
    <w:p w14:paraId="6BFB8CB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2C51E482"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HDI SEGUROS S.A.   </w:t>
      </w:r>
    </w:p>
    <w:p w14:paraId="5CB8173B" w14:textId="320BA9B4"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VÍCTOR VICENTE MORENO GALVIS </w:t>
      </w:r>
      <w:r w:rsidR="007630A8">
        <w:rPr>
          <w:rFonts w:ascii="Arial" w:eastAsia="Times New Roman" w:hAnsi="Arial" w:cs="Arial"/>
          <w:bdr w:val="none" w:sz="0" w:space="0" w:color="auto" w:frame="1"/>
          <w:lang w:val="es-CO"/>
        </w:rPr>
        <w:t>(CONDUCTOR)</w:t>
      </w:r>
    </w:p>
    <w:p w14:paraId="1D6021A1" w14:textId="38EF877A"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ELIZABETH PEREA MARTÍNEZ </w:t>
      </w:r>
      <w:r w:rsidR="007630A8">
        <w:rPr>
          <w:rFonts w:ascii="Arial" w:eastAsia="Times New Roman" w:hAnsi="Arial" w:cs="Arial"/>
          <w:bdr w:val="none" w:sz="0" w:space="0" w:color="auto" w:frame="1"/>
          <w:lang w:val="es-CO"/>
        </w:rPr>
        <w:t>(PROPIETARIA)</w:t>
      </w:r>
    </w:p>
    <w:p w14:paraId="0BF6E63F"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19EBC0A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44B72C2"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Fecha Hechos: 23 de diciembre de 2021</w:t>
      </w:r>
      <w:r w:rsidRPr="00D336D9">
        <w:rPr>
          <w:rFonts w:ascii="Arial" w:eastAsia="Times New Roman" w:hAnsi="Arial" w:cs="Arial"/>
          <w:bdr w:val="none" w:sz="0" w:space="0" w:color="auto" w:frame="1"/>
          <w:lang w:val="es-ES"/>
        </w:rPr>
        <w:t>.</w:t>
      </w:r>
      <w:r w:rsidRPr="00D336D9">
        <w:rPr>
          <w:rFonts w:ascii="Arial" w:eastAsia="Times New Roman" w:hAnsi="Arial" w:cs="Arial"/>
          <w:bdr w:val="none" w:sz="0" w:space="0" w:color="auto" w:frame="1"/>
          <w:lang w:val="es-CO"/>
        </w:rPr>
        <w:t>  </w:t>
      </w:r>
    </w:p>
    <w:p w14:paraId="5D7E4202"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Fecha de Solicitud Audiencia extrajudicial: Se solicitaron medidas cautelares.  </w:t>
      </w:r>
    </w:p>
    <w:p w14:paraId="4FB7362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ES"/>
        </w:rPr>
        <w:t>Fecha Audiencia de conciliación: </w:t>
      </w:r>
      <w:r w:rsidRPr="00D336D9">
        <w:rPr>
          <w:rFonts w:ascii="Arial" w:eastAsia="Times New Roman" w:hAnsi="Arial" w:cs="Arial"/>
          <w:bdr w:val="none" w:sz="0" w:space="0" w:color="auto" w:frame="1"/>
          <w:lang w:val="es-CO"/>
        </w:rPr>
        <w:t>Se solicitaron medidas cautelares.  </w:t>
      </w:r>
    </w:p>
    <w:p w14:paraId="42A5071A"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500E4C3B"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4F8F60D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u w:val="single"/>
          <w:bdr w:val="none" w:sz="0" w:space="0" w:color="auto" w:frame="1"/>
          <w:lang w:val="es-ES"/>
        </w:rPr>
        <w:t>Antecedentes del caso</w:t>
      </w:r>
      <w:r w:rsidRPr="00D336D9">
        <w:rPr>
          <w:rFonts w:ascii="Arial" w:eastAsia="Times New Roman" w:hAnsi="Arial" w:cs="Arial"/>
          <w:bdr w:val="none" w:sz="0" w:space="0" w:color="auto" w:frame="1"/>
          <w:lang w:val="es-ES"/>
        </w:rPr>
        <w:t> </w:t>
      </w:r>
      <w:r w:rsidRPr="00D336D9">
        <w:rPr>
          <w:rFonts w:ascii="Arial" w:eastAsia="Times New Roman" w:hAnsi="Arial" w:cs="Arial"/>
          <w:bdr w:val="none" w:sz="0" w:space="0" w:color="auto" w:frame="1"/>
          <w:lang w:val="es-CO"/>
        </w:rPr>
        <w:t>  </w:t>
      </w:r>
    </w:p>
    <w:p w14:paraId="4A828659"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br/>
        <w:t xml:space="preserve">De conformidad con lo indicado en los hechos de la demanda, el 23 de diciembre de 2021 en carrera 26 con calle 33C, jurisdicción de Cali, Valle del Cauca, ocurrió un accidente de tránsito en el que resultaron involucrados los vehículos de placa KME03E (conducido en el </w:t>
      </w:r>
      <w:r w:rsidRPr="00D336D9">
        <w:rPr>
          <w:rFonts w:ascii="Arial" w:eastAsia="Times New Roman" w:hAnsi="Arial" w:cs="Arial"/>
          <w:bdr w:val="none" w:sz="0" w:space="0" w:color="auto" w:frame="1"/>
          <w:lang w:val="es-CO"/>
        </w:rPr>
        <w:lastRenderedPageBreak/>
        <w:t>momento de los hechos por Jimmy Andrés Gómez) y de placa IVO794 (conducido por el señor Víctor Vicente Moreno Galvis). </w:t>
      </w:r>
    </w:p>
    <w:p w14:paraId="0C68DC4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2DD832E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Para la fecha de los hechos, el vehículo de placa IVO794 era propiedad de la señora Elizabeth Perea Martínez y tenía vigente una póliza de responsabilidad civil extracontractual suscrita con la compañía HDI SEGUROS S.A.  </w:t>
      </w:r>
    </w:p>
    <w:p w14:paraId="5A252227"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5D9C1D6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Como consecuencia del accidente, el señor Jimmy Gómez sufrió varias lesiones físicas, por lo que, el 05 de marzo 2022, el Instituto Nacional de Medicina Legal y Ciencias Forenses estableció que tenía una deformidad física de carácter permanente, pérdida funcional de miembro inferior derecho por amputación a nivel de tobillo de carácter permanente y perturbación funcional de órgano de sistema de locomoción por amputación a nivel de tobillo derecho de carácter permanente. No obstante, no se aporta dictamen de pérdida de la capacidad laboral. </w:t>
      </w:r>
    </w:p>
    <w:p w14:paraId="49205C65" w14:textId="77777777" w:rsidR="00D044B7" w:rsidRPr="00D336D9"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 </w:t>
      </w:r>
    </w:p>
    <w:p w14:paraId="79856B13" w14:textId="77777777" w:rsidR="008B54D0" w:rsidRPr="00D336D9" w:rsidRDefault="008B54D0" w:rsidP="00D336D9">
      <w:pPr>
        <w:shd w:val="clear" w:color="auto" w:fill="FFFFFF"/>
        <w:spacing w:after="0" w:line="360" w:lineRule="auto"/>
        <w:jc w:val="both"/>
        <w:rPr>
          <w:rFonts w:ascii="Arial" w:eastAsia="Times New Roman" w:hAnsi="Arial" w:cs="Arial"/>
          <w:lang w:val="es-CO"/>
        </w:rPr>
      </w:pPr>
    </w:p>
    <w:p w14:paraId="0E69B6AF" w14:textId="5106B979"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u w:val="single"/>
          <w:bdr w:val="none" w:sz="0" w:space="0" w:color="auto" w:frame="1"/>
          <w:lang w:val="es-CO"/>
        </w:rPr>
        <w:t>CALIFICACIÓN DE LA CONTINGENCIA</w:t>
      </w:r>
    </w:p>
    <w:p w14:paraId="089217F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67AD2D2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La contingencia se califica como probable, ya que el contrato de seguro presta cobertura material y temporal, y además la responsabilidad de asegurado está demostrada.  </w:t>
      </w:r>
    </w:p>
    <w:p w14:paraId="79A9F84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8A67DBC" w14:textId="0A062B68"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Lo primero que debe tenerse en cuenta es que, la póliza No. 4216729 cuy</w:t>
      </w:r>
      <w:r w:rsidR="008B54D0" w:rsidRPr="00D336D9">
        <w:rPr>
          <w:rFonts w:ascii="Arial" w:eastAsia="Times New Roman" w:hAnsi="Arial" w:cs="Arial"/>
          <w:bdr w:val="none" w:sz="0" w:space="0" w:color="auto" w:frame="1"/>
          <w:lang w:val="es-CO"/>
        </w:rPr>
        <w:t>a</w:t>
      </w:r>
      <w:r w:rsidRPr="00D336D9">
        <w:rPr>
          <w:rFonts w:ascii="Arial" w:eastAsia="Times New Roman" w:hAnsi="Arial" w:cs="Arial"/>
          <w:bdr w:val="none" w:sz="0" w:space="0" w:color="auto" w:frame="1"/>
          <w:lang w:val="es-CO"/>
        </w:rPr>
        <w:t xml:space="preserve"> tomadora y asegurada es la señora Elizabeth Perea Martínez, presta cobertura material y temporal de conformidad con los hechos y pretensiones expuestas en el escrito de demanda. Frente a la </w:t>
      </w:r>
      <w:r w:rsidRPr="00D336D9">
        <w:rPr>
          <w:rFonts w:ascii="Arial" w:eastAsia="Times New Roman" w:hAnsi="Arial" w:cs="Arial"/>
          <w:b/>
          <w:bCs/>
          <w:u w:val="single"/>
          <w:bdr w:val="none" w:sz="0" w:space="0" w:color="auto" w:frame="1"/>
          <w:lang w:val="es-CO"/>
        </w:rPr>
        <w:t>cobertura temporal,</w:t>
      </w:r>
      <w:r w:rsidRPr="00D336D9">
        <w:rPr>
          <w:rFonts w:ascii="Arial" w:eastAsia="Times New Roman" w:hAnsi="Arial" w:cs="Arial"/>
          <w:bdr w:val="none" w:sz="0" w:space="0" w:color="auto" w:frame="1"/>
          <w:lang w:val="es-CO"/>
        </w:rPr>
        <w:t> debe decirse que, la misma tenía una vigencia comprendida entre el 06 de octubre de 2021 y el 06 de octubre de 2022 en modalidad ocurrencia, y los hechos objeto de la presente demanda se presentaron el 23 de diciembre de 2021, es decir durante la vigencia del aseguramiento. Respecto a la </w:t>
      </w:r>
      <w:r w:rsidRPr="00D336D9">
        <w:rPr>
          <w:rFonts w:ascii="Arial" w:eastAsia="Times New Roman" w:hAnsi="Arial" w:cs="Arial"/>
          <w:b/>
          <w:bCs/>
          <w:u w:val="single"/>
          <w:bdr w:val="none" w:sz="0" w:space="0" w:color="auto" w:frame="1"/>
          <w:lang w:val="es-CO"/>
        </w:rPr>
        <w:t>cobertura material</w:t>
      </w:r>
      <w:r w:rsidRPr="00D336D9">
        <w:rPr>
          <w:rFonts w:ascii="Arial" w:eastAsia="Times New Roman" w:hAnsi="Arial" w:cs="Arial"/>
          <w:bdr w:val="none" w:sz="0" w:space="0" w:color="auto" w:frame="1"/>
          <w:lang w:val="es-CO"/>
        </w:rPr>
        <w:t>, también se presenta en este caso, ya que ampara la responsabilidad civil extracontractual, la cual se circunscribe a lo pretendido por el demandante al incoar la presente demanda.  </w:t>
      </w:r>
    </w:p>
    <w:p w14:paraId="763242C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138AFF4" w14:textId="271DB0EB" w:rsidR="00D044B7" w:rsidRPr="00D336D9"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 xml:space="preserve">En segundo lugar, lo anterior debe mirarse de forma conjunta con la responsabilidad del asegurado </w:t>
      </w:r>
      <w:r w:rsidR="008B54D0" w:rsidRPr="00D336D9">
        <w:rPr>
          <w:rFonts w:ascii="Arial" w:eastAsia="Times New Roman" w:hAnsi="Arial" w:cs="Arial"/>
          <w:bdr w:val="none" w:sz="0" w:space="0" w:color="auto" w:frame="1"/>
          <w:lang w:val="es-CO"/>
        </w:rPr>
        <w:t>la cual</w:t>
      </w:r>
      <w:r w:rsidRPr="00D336D9">
        <w:rPr>
          <w:rFonts w:ascii="Arial" w:eastAsia="Times New Roman" w:hAnsi="Arial" w:cs="Arial"/>
          <w:bdr w:val="none" w:sz="0" w:space="0" w:color="auto" w:frame="1"/>
          <w:lang w:val="es-CO"/>
        </w:rPr>
        <w:t xml:space="preserve"> se encuentra demostrada a partir del IPAT y del croquis del accidente. Así las cosas, en el informe de accidente realizado por la autoridad correspondiente, se </w:t>
      </w:r>
      <w:r w:rsidRPr="00D336D9">
        <w:rPr>
          <w:rFonts w:ascii="Arial" w:eastAsia="Times New Roman" w:hAnsi="Arial" w:cs="Arial"/>
          <w:bdr w:val="none" w:sz="0" w:space="0" w:color="auto" w:frame="1"/>
          <w:lang w:val="es-CO"/>
        </w:rPr>
        <w:lastRenderedPageBreak/>
        <w:t>consignó y atribuyó como causa ÚNICA del accidente de tránsito al conductor del vehículo asegurado el código No. 127 “</w:t>
      </w:r>
      <w:r w:rsidRPr="00D336D9">
        <w:rPr>
          <w:rFonts w:ascii="Arial" w:eastAsia="Times New Roman" w:hAnsi="Arial" w:cs="Arial"/>
          <w:i/>
          <w:iCs/>
          <w:bdr w:val="none" w:sz="0" w:space="0" w:color="auto" w:frame="1"/>
          <w:lang w:val="es-CO"/>
        </w:rPr>
        <w:t>transitar en contravía”, </w:t>
      </w:r>
      <w:r w:rsidRPr="00D336D9">
        <w:rPr>
          <w:rFonts w:ascii="Arial" w:eastAsia="Times New Roman" w:hAnsi="Arial" w:cs="Arial"/>
          <w:bdr w:val="none" w:sz="0" w:space="0" w:color="auto" w:frame="1"/>
          <w:lang w:val="es-CO"/>
        </w:rPr>
        <w:t>adicionalmente, en el documento actuación del primer responsable -FPJ-04 se deja consignado por el oficial que el vehículo asegurado iba a alta velocidad.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76C2C73B" w14:textId="77777777" w:rsidR="001A7F7F" w:rsidRPr="00D336D9" w:rsidRDefault="001A7F7F" w:rsidP="00D336D9">
      <w:pPr>
        <w:shd w:val="clear" w:color="auto" w:fill="FFFFFF"/>
        <w:spacing w:after="0" w:line="360" w:lineRule="auto"/>
        <w:jc w:val="both"/>
        <w:rPr>
          <w:rFonts w:ascii="Arial" w:eastAsia="Times New Roman" w:hAnsi="Arial" w:cs="Arial"/>
          <w:lang w:val="es-CO"/>
        </w:rPr>
      </w:pPr>
    </w:p>
    <w:p w14:paraId="296206FE"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Lo esgrimido sin perjuicio del carácter contingente del proceso.  </w:t>
      </w:r>
    </w:p>
    <w:p w14:paraId="1C542624" w14:textId="5F41BC1A" w:rsidR="0010483E"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
          <w:bCs/>
          <w:bdr w:val="none" w:sz="0" w:space="0" w:color="auto" w:frame="1"/>
          <w:lang w:val="es-CO"/>
        </w:rPr>
        <w:t> </w:t>
      </w:r>
    </w:p>
    <w:p w14:paraId="4202965F" w14:textId="1D416722" w:rsidR="0010483E" w:rsidRPr="00132A85" w:rsidRDefault="0010483E" w:rsidP="0010483E">
      <w:p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
          <w:bCs/>
          <w:u w:val="single"/>
          <w:bdr w:val="none" w:sz="0" w:space="0" w:color="auto" w:frame="1"/>
          <w:lang w:val="es-CO"/>
        </w:rPr>
        <w:t>PRETENSIONES DE LA REFORMA DE LA DEMANDA</w:t>
      </w:r>
    </w:p>
    <w:p w14:paraId="49019CC5" w14:textId="77777777" w:rsidR="0010483E" w:rsidRDefault="0010483E" w:rsidP="0010483E">
      <w:pPr>
        <w:shd w:val="clear" w:color="auto" w:fill="FFFFFF"/>
        <w:tabs>
          <w:tab w:val="left" w:pos="6009"/>
        </w:tabs>
        <w:spacing w:after="0" w:line="360" w:lineRule="auto"/>
        <w:jc w:val="both"/>
        <w:rPr>
          <w:rFonts w:ascii="Arial" w:eastAsia="Times New Roman" w:hAnsi="Arial" w:cs="Arial"/>
          <w:b/>
          <w:bCs/>
          <w:u w:val="single"/>
          <w:bdr w:val="none" w:sz="0" w:space="0" w:color="auto" w:frame="1"/>
          <w:lang w:val="es-CO"/>
        </w:rPr>
      </w:pPr>
    </w:p>
    <w:p w14:paraId="4CA0553E" w14:textId="03DFA0E8" w:rsidR="0010483E" w:rsidRPr="00132A85" w:rsidRDefault="0010483E" w:rsidP="0010483E">
      <w:p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dr w:val="none" w:sz="0" w:space="0" w:color="auto" w:frame="1"/>
          <w:lang w:val="es-CO"/>
        </w:rPr>
        <w:t xml:space="preserve">Se pretende la suma global de </w:t>
      </w:r>
      <w:r w:rsidR="00AE652C" w:rsidRPr="00132A85">
        <w:rPr>
          <w:rFonts w:ascii="Arial" w:eastAsia="Times New Roman" w:hAnsi="Arial" w:cs="Arial"/>
          <w:b/>
          <w:bCs/>
          <w:bdr w:val="none" w:sz="0" w:space="0" w:color="auto" w:frame="1"/>
          <w:lang w:val="es-CO"/>
        </w:rPr>
        <w:t>$3.846.482.188</w:t>
      </w:r>
      <w:r w:rsidRPr="00132A85">
        <w:rPr>
          <w:rFonts w:ascii="Arial" w:eastAsia="Times New Roman" w:hAnsi="Arial" w:cs="Arial"/>
          <w:bdr w:val="none" w:sz="0" w:space="0" w:color="auto" w:frame="1"/>
          <w:lang w:val="es-CO"/>
        </w:rPr>
        <w:t xml:space="preserve">, discriminados de la siguiente manera: </w:t>
      </w:r>
    </w:p>
    <w:p w14:paraId="4D5BF81D" w14:textId="77777777" w:rsidR="0010483E" w:rsidRDefault="0010483E" w:rsidP="0010483E">
      <w:pPr>
        <w:shd w:val="clear" w:color="auto" w:fill="FFFFFF"/>
        <w:tabs>
          <w:tab w:val="left" w:pos="6009"/>
        </w:tabs>
        <w:spacing w:after="0" w:line="360" w:lineRule="auto"/>
        <w:jc w:val="both"/>
        <w:rPr>
          <w:rFonts w:ascii="Arial" w:eastAsia="Times New Roman" w:hAnsi="Arial" w:cs="Arial"/>
          <w:bdr w:val="none" w:sz="0" w:space="0" w:color="auto" w:frame="1"/>
          <w:lang w:val="es-CO"/>
        </w:rPr>
      </w:pPr>
    </w:p>
    <w:p w14:paraId="3DB1E50F" w14:textId="21DD8601" w:rsidR="00AE652C" w:rsidRPr="00132A85" w:rsidRDefault="00AE652C" w:rsidP="00132A85">
      <w:pPr>
        <w:pStyle w:val="Prrafodelista"/>
        <w:numPr>
          <w:ilvl w:val="0"/>
          <w:numId w:val="6"/>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 xml:space="preserve">Daños patrimoniales: Se pretende el valor de </w:t>
      </w:r>
      <w:r w:rsidRPr="00132A85">
        <w:rPr>
          <w:rFonts w:ascii="Arial" w:eastAsia="Times New Roman" w:hAnsi="Arial" w:cs="Arial"/>
          <w:b/>
          <w:bCs/>
          <w:bdr w:val="none" w:sz="0" w:space="0" w:color="auto" w:frame="1"/>
          <w:lang w:val="es-CO"/>
        </w:rPr>
        <w:t>$206.482.188</w:t>
      </w:r>
      <w:r>
        <w:rPr>
          <w:rFonts w:ascii="Arial" w:eastAsia="Times New Roman" w:hAnsi="Arial" w:cs="Arial"/>
          <w:b/>
          <w:bCs/>
          <w:bdr w:val="none" w:sz="0" w:space="0" w:color="auto" w:frame="1"/>
          <w:lang w:val="es-CO"/>
        </w:rPr>
        <w:t xml:space="preserve">, </w:t>
      </w:r>
      <w:r w:rsidRPr="00132A85">
        <w:rPr>
          <w:rFonts w:ascii="Arial" w:eastAsia="Times New Roman" w:hAnsi="Arial" w:cs="Arial"/>
          <w:bdr w:val="none" w:sz="0" w:space="0" w:color="auto" w:frame="1"/>
          <w:lang w:val="es-CO"/>
        </w:rPr>
        <w:t>discriminado de la siguiente manera:</w:t>
      </w:r>
    </w:p>
    <w:p w14:paraId="7B3CB068" w14:textId="4C326B17" w:rsidR="0010483E" w:rsidRDefault="0010483E" w:rsidP="00AE652C">
      <w:pPr>
        <w:pStyle w:val="Prrafodelista"/>
        <w:numPr>
          <w:ilvl w:val="0"/>
          <w:numId w:val="8"/>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dr w:val="none" w:sz="0" w:space="0" w:color="auto" w:frame="1"/>
          <w:lang w:val="es-CO"/>
        </w:rPr>
        <w:t>Lucro cesante en favor de Jimmy Andrés Gómez: $206.482.188</w:t>
      </w:r>
    </w:p>
    <w:p w14:paraId="6534941D" w14:textId="77777777" w:rsidR="00AE652C" w:rsidRDefault="00AE652C" w:rsidP="00AE652C">
      <w:pPr>
        <w:shd w:val="clear" w:color="auto" w:fill="FFFFFF"/>
        <w:tabs>
          <w:tab w:val="left" w:pos="6009"/>
        </w:tabs>
        <w:spacing w:after="0" w:line="360" w:lineRule="auto"/>
        <w:jc w:val="both"/>
        <w:rPr>
          <w:rFonts w:ascii="Arial" w:eastAsia="Times New Roman" w:hAnsi="Arial" w:cs="Arial"/>
          <w:bdr w:val="none" w:sz="0" w:space="0" w:color="auto" w:frame="1"/>
          <w:lang w:val="es-CO"/>
        </w:rPr>
      </w:pPr>
    </w:p>
    <w:p w14:paraId="3D1EC8E3" w14:textId="17330764" w:rsidR="00AE652C" w:rsidRDefault="00AE652C" w:rsidP="00AE652C">
      <w:pPr>
        <w:pStyle w:val="Prrafodelista"/>
        <w:numPr>
          <w:ilvl w:val="0"/>
          <w:numId w:val="6"/>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Pr>
          <w:rFonts w:ascii="Arial" w:eastAsia="Times New Roman" w:hAnsi="Arial" w:cs="Arial"/>
          <w:bdr w:val="none" w:sz="0" w:space="0" w:color="auto" w:frame="1"/>
          <w:lang w:val="es-CO"/>
        </w:rPr>
        <w:t xml:space="preserve">Daños extrapatrimoniales: Se pretende el valor de </w:t>
      </w:r>
      <w:r w:rsidRPr="00132A85">
        <w:rPr>
          <w:rFonts w:ascii="Arial" w:eastAsia="Times New Roman" w:hAnsi="Arial" w:cs="Arial"/>
          <w:b/>
          <w:bCs/>
          <w:bdr w:val="none" w:sz="0" w:space="0" w:color="auto" w:frame="1"/>
          <w:lang w:val="es-CO"/>
        </w:rPr>
        <w:t>$2.470.000.000</w:t>
      </w:r>
      <w:r>
        <w:rPr>
          <w:rFonts w:ascii="Arial" w:eastAsia="Times New Roman" w:hAnsi="Arial" w:cs="Arial"/>
          <w:bdr w:val="none" w:sz="0" w:space="0" w:color="auto" w:frame="1"/>
          <w:lang w:val="es-CO"/>
        </w:rPr>
        <w:t xml:space="preserve">, discriminado de la siguiente manera: </w:t>
      </w:r>
    </w:p>
    <w:p w14:paraId="7E260E3B" w14:textId="77777777" w:rsidR="00AE652C" w:rsidRDefault="00AE652C" w:rsidP="00132A85">
      <w:pPr>
        <w:pStyle w:val="Prrafodelista"/>
        <w:shd w:val="clear" w:color="auto" w:fill="FFFFFF"/>
        <w:tabs>
          <w:tab w:val="left" w:pos="6009"/>
        </w:tabs>
        <w:spacing w:after="0" w:line="360" w:lineRule="auto"/>
        <w:jc w:val="both"/>
        <w:rPr>
          <w:rFonts w:ascii="Arial" w:eastAsia="Times New Roman" w:hAnsi="Arial" w:cs="Arial"/>
          <w:bdr w:val="none" w:sz="0" w:space="0" w:color="auto" w:frame="1"/>
          <w:lang w:val="es-CO"/>
        </w:rPr>
      </w:pPr>
    </w:p>
    <w:p w14:paraId="0680CEB3" w14:textId="02042387" w:rsidR="0010483E" w:rsidRPr="00132A85" w:rsidRDefault="0010483E" w:rsidP="00AE652C">
      <w:pPr>
        <w:pStyle w:val="Prrafodelista"/>
        <w:numPr>
          <w:ilvl w:val="0"/>
          <w:numId w:val="9"/>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dr w:val="none" w:sz="0" w:space="0" w:color="auto" w:frame="1"/>
          <w:lang w:val="es-CO"/>
        </w:rPr>
        <w:t xml:space="preserve">Perjuicios morales en favor de cada demandante (9): 100 SMLMV (Total: </w:t>
      </w:r>
      <w:r w:rsidR="00AE652C" w:rsidRPr="00132A85">
        <w:rPr>
          <w:rFonts w:ascii="Arial" w:eastAsia="Times New Roman" w:hAnsi="Arial" w:cs="Arial"/>
          <w:bdr w:val="none" w:sz="0" w:space="0" w:color="auto" w:frame="1"/>
          <w:lang w:val="es-CO"/>
        </w:rPr>
        <w:t>$</w:t>
      </w:r>
      <w:r w:rsidRPr="00132A85">
        <w:rPr>
          <w:rFonts w:ascii="Arial" w:eastAsia="Times New Roman" w:hAnsi="Arial" w:cs="Arial"/>
          <w:color w:val="000000"/>
          <w:lang w:val="es-CO" w:eastAsia="es-MX"/>
        </w:rPr>
        <w:t>1.170.000.000)</w:t>
      </w:r>
    </w:p>
    <w:p w14:paraId="2FAFEF80" w14:textId="77777777" w:rsidR="00AE652C" w:rsidRPr="00132A85" w:rsidRDefault="00AE652C" w:rsidP="00132A85">
      <w:pPr>
        <w:pStyle w:val="Prrafodelista"/>
        <w:shd w:val="clear" w:color="auto" w:fill="FFFFFF"/>
        <w:tabs>
          <w:tab w:val="left" w:pos="6009"/>
        </w:tabs>
        <w:spacing w:after="0" w:line="360" w:lineRule="auto"/>
        <w:ind w:left="1440"/>
        <w:jc w:val="both"/>
        <w:rPr>
          <w:rFonts w:ascii="Arial" w:eastAsia="Times New Roman" w:hAnsi="Arial" w:cs="Arial"/>
          <w:bdr w:val="none" w:sz="0" w:space="0" w:color="auto" w:frame="1"/>
          <w:lang w:val="es-CO"/>
        </w:rPr>
      </w:pPr>
    </w:p>
    <w:p w14:paraId="1C01A2E2" w14:textId="77777777" w:rsidR="00AE652C" w:rsidRPr="00132A85" w:rsidRDefault="0010483E" w:rsidP="00AE652C">
      <w:pPr>
        <w:pStyle w:val="Prrafodelista"/>
        <w:numPr>
          <w:ilvl w:val="0"/>
          <w:numId w:val="9"/>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dr w:val="none" w:sz="0" w:space="0" w:color="auto" w:frame="1"/>
          <w:lang w:val="es-CO"/>
        </w:rPr>
        <w:t xml:space="preserve">Daño a la vida de relación en favor de cada demandante (9): 100 SMLMV (Total: </w:t>
      </w:r>
      <w:r w:rsidR="00AE652C" w:rsidRPr="00132A85">
        <w:rPr>
          <w:rFonts w:ascii="Arial" w:eastAsia="Times New Roman" w:hAnsi="Arial" w:cs="Arial"/>
          <w:bdr w:val="none" w:sz="0" w:space="0" w:color="auto" w:frame="1"/>
          <w:lang w:val="es-CO"/>
        </w:rPr>
        <w:t>$</w:t>
      </w:r>
      <w:r w:rsidRPr="00132A85">
        <w:rPr>
          <w:rFonts w:ascii="Arial" w:eastAsia="Times New Roman" w:hAnsi="Arial" w:cs="Arial"/>
          <w:color w:val="000000"/>
          <w:lang w:val="es-CO" w:eastAsia="es-MX"/>
        </w:rPr>
        <w:t>1.170.000.000)</w:t>
      </w:r>
    </w:p>
    <w:p w14:paraId="05D27B3E" w14:textId="77777777" w:rsidR="00AE652C" w:rsidRPr="00132A85" w:rsidRDefault="00AE652C" w:rsidP="00132A85">
      <w:pPr>
        <w:pStyle w:val="Prrafodelista"/>
        <w:rPr>
          <w:rFonts w:ascii="Arial" w:eastAsia="Times New Roman" w:hAnsi="Arial" w:cs="Arial"/>
          <w:color w:val="000000"/>
          <w:lang w:val="es-CO" w:eastAsia="es-MX"/>
        </w:rPr>
      </w:pPr>
    </w:p>
    <w:p w14:paraId="34E26158" w14:textId="4DFBD198" w:rsidR="0010483E" w:rsidRPr="00132A85" w:rsidRDefault="000F6125" w:rsidP="00132A85">
      <w:pPr>
        <w:pStyle w:val="Prrafodelista"/>
        <w:numPr>
          <w:ilvl w:val="0"/>
          <w:numId w:val="9"/>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dr w:val="none" w:sz="0" w:space="0" w:color="auto" w:frame="1"/>
          <w:lang w:val="es-CO"/>
        </w:rPr>
        <w:t>Daño a los bienes jurídicos de especial protección constitucional</w:t>
      </w:r>
      <w:r w:rsidRPr="000F6125">
        <w:rPr>
          <w:rFonts w:ascii="Arial" w:eastAsia="Times New Roman" w:hAnsi="Arial" w:cs="Arial"/>
          <w:color w:val="000000"/>
          <w:lang w:val="es-CO" w:eastAsia="es-MX"/>
        </w:rPr>
        <w:t xml:space="preserve"> </w:t>
      </w:r>
      <w:r>
        <w:rPr>
          <w:rFonts w:ascii="Arial" w:eastAsia="Times New Roman" w:hAnsi="Arial" w:cs="Arial"/>
          <w:color w:val="000000"/>
          <w:lang w:val="es-CO" w:eastAsia="es-MX"/>
        </w:rPr>
        <w:t>(</w:t>
      </w:r>
      <w:r w:rsidR="0010483E" w:rsidRPr="00132A85">
        <w:rPr>
          <w:rFonts w:ascii="Arial" w:eastAsia="Times New Roman" w:hAnsi="Arial" w:cs="Arial"/>
          <w:color w:val="000000"/>
          <w:lang w:val="es-CO" w:eastAsia="es-MX"/>
        </w:rPr>
        <w:t>Daño a la salud</w:t>
      </w:r>
      <w:r>
        <w:rPr>
          <w:rFonts w:ascii="Arial" w:eastAsia="Times New Roman" w:hAnsi="Arial" w:cs="Arial"/>
          <w:color w:val="000000"/>
          <w:lang w:val="es-CO" w:eastAsia="es-MX"/>
        </w:rPr>
        <w:t xml:space="preserve">) </w:t>
      </w:r>
      <w:r w:rsidR="0010483E" w:rsidRPr="00132A85">
        <w:rPr>
          <w:rFonts w:ascii="Arial" w:eastAsia="Times New Roman" w:hAnsi="Arial" w:cs="Arial"/>
          <w:color w:val="000000"/>
          <w:lang w:val="es-CO" w:eastAsia="es-MX"/>
        </w:rPr>
        <w:t>en favor de Jimmy Acosta Gómez: $130.000.000</w:t>
      </w:r>
    </w:p>
    <w:p w14:paraId="17E198CF" w14:textId="77777777" w:rsidR="00AE652C" w:rsidRDefault="00AE652C" w:rsidP="00AE652C">
      <w:pPr>
        <w:shd w:val="clear" w:color="auto" w:fill="FFFFFF"/>
        <w:tabs>
          <w:tab w:val="left" w:pos="6009"/>
        </w:tabs>
        <w:spacing w:after="0" w:line="360" w:lineRule="auto"/>
        <w:jc w:val="both"/>
        <w:rPr>
          <w:rFonts w:ascii="Arial" w:eastAsia="Times New Roman" w:hAnsi="Arial" w:cs="Arial"/>
          <w:color w:val="000000"/>
          <w:lang w:val="es-CO" w:eastAsia="es-MX"/>
        </w:rPr>
      </w:pPr>
    </w:p>
    <w:p w14:paraId="0D86EDE6" w14:textId="6DA45B39" w:rsidR="0010483E" w:rsidRPr="00132A85" w:rsidRDefault="00AE652C" w:rsidP="00AE652C">
      <w:pPr>
        <w:pStyle w:val="Prrafodelista"/>
        <w:numPr>
          <w:ilvl w:val="0"/>
          <w:numId w:val="6"/>
        </w:numPr>
        <w:shd w:val="clear" w:color="auto" w:fill="FFFFFF"/>
        <w:tabs>
          <w:tab w:val="left" w:pos="6009"/>
        </w:tabs>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color w:val="000000"/>
          <w:lang w:val="es-CO" w:eastAsia="es-MX"/>
        </w:rPr>
        <w:lastRenderedPageBreak/>
        <w:t xml:space="preserve">Pérdida de oportunidad en favor de cada demandante (9): </w:t>
      </w:r>
      <w:r w:rsidRPr="00132A85">
        <w:rPr>
          <w:rFonts w:ascii="Arial" w:eastAsia="Times New Roman" w:hAnsi="Arial" w:cs="Arial"/>
          <w:bdr w:val="none" w:sz="0" w:space="0" w:color="auto" w:frame="1"/>
          <w:lang w:val="es-CO"/>
        </w:rPr>
        <w:t xml:space="preserve">100 SMLMV (Total: </w:t>
      </w:r>
      <w:r w:rsidRPr="00132A85">
        <w:rPr>
          <w:rFonts w:ascii="Arial" w:eastAsia="Times New Roman" w:hAnsi="Arial" w:cs="Arial"/>
          <w:b/>
          <w:bCs/>
          <w:bdr w:val="none" w:sz="0" w:space="0" w:color="auto" w:frame="1"/>
          <w:lang w:val="es-CO"/>
        </w:rPr>
        <w:t>$</w:t>
      </w:r>
      <w:r w:rsidRPr="00132A85">
        <w:rPr>
          <w:rFonts w:ascii="Arial" w:eastAsia="Times New Roman" w:hAnsi="Arial" w:cs="Arial"/>
          <w:b/>
          <w:bCs/>
          <w:color w:val="000000"/>
          <w:lang w:val="es-CO" w:eastAsia="es-MX"/>
        </w:rPr>
        <w:t>1.170.000.000</w:t>
      </w:r>
      <w:r w:rsidRPr="00132A85">
        <w:rPr>
          <w:rFonts w:ascii="Arial" w:eastAsia="Times New Roman" w:hAnsi="Arial" w:cs="Arial"/>
          <w:color w:val="000000"/>
          <w:lang w:val="es-CO" w:eastAsia="es-MX"/>
        </w:rPr>
        <w:t>)</w:t>
      </w:r>
    </w:p>
    <w:p w14:paraId="71AA177F" w14:textId="77777777" w:rsidR="0010483E" w:rsidRPr="00132A85" w:rsidRDefault="0010483E" w:rsidP="00D336D9">
      <w:pPr>
        <w:shd w:val="clear" w:color="auto" w:fill="FFFFFF"/>
        <w:spacing w:after="0" w:line="360" w:lineRule="auto"/>
        <w:jc w:val="both"/>
        <w:rPr>
          <w:rFonts w:ascii="Arial" w:eastAsia="Times New Roman" w:hAnsi="Arial" w:cs="Arial"/>
          <w:b/>
          <w:bCs/>
          <w:u w:val="single"/>
          <w:bdr w:val="none" w:sz="0" w:space="0" w:color="auto" w:frame="1"/>
          <w:lang w:val="es-CO"/>
        </w:rPr>
      </w:pPr>
    </w:p>
    <w:p w14:paraId="5C4D2048" w14:textId="77777777" w:rsidR="00D044B7" w:rsidRPr="00D336D9"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
          <w:bCs/>
          <w:u w:val="single"/>
          <w:bdr w:val="none" w:sz="0" w:space="0" w:color="auto" w:frame="1"/>
          <w:lang w:val="es-CO"/>
        </w:rPr>
        <w:t>LIQUIDACIÓN OBJETIVADA</w:t>
      </w:r>
      <w:r w:rsidRPr="00D336D9">
        <w:rPr>
          <w:rFonts w:ascii="Arial" w:eastAsia="Times New Roman" w:hAnsi="Arial" w:cs="Arial"/>
          <w:bdr w:val="none" w:sz="0" w:space="0" w:color="auto" w:frame="1"/>
          <w:lang w:val="es-CO"/>
        </w:rPr>
        <w:t>  </w:t>
      </w:r>
    </w:p>
    <w:p w14:paraId="15DC592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4153FAD7" w14:textId="6FC8EEBA"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Como liquidación objetiva de perjuicios se llegó al total de </w:t>
      </w:r>
      <w:r w:rsidR="002838A5" w:rsidRPr="00D336D9">
        <w:rPr>
          <w:rFonts w:ascii="Arial" w:eastAsia="Times New Roman" w:hAnsi="Arial" w:cs="Arial"/>
          <w:bdr w:val="none" w:sz="0" w:space="0" w:color="auto" w:frame="1"/>
          <w:lang w:val="es-CO"/>
        </w:rPr>
        <w:t xml:space="preserve">$ </w:t>
      </w:r>
      <w:r w:rsidR="00157E13">
        <w:rPr>
          <w:rFonts w:ascii="Arial" w:eastAsia="Times New Roman" w:hAnsi="Arial" w:cs="Arial"/>
          <w:b/>
          <w:bCs/>
          <w:bdr w:val="none" w:sz="0" w:space="0" w:color="auto" w:frame="1"/>
          <w:lang w:val="es-CO"/>
        </w:rPr>
        <w:t>359</w:t>
      </w:r>
      <w:r w:rsidR="000F6125" w:rsidRPr="00132A85">
        <w:rPr>
          <w:rFonts w:ascii="Arial" w:eastAsia="Times New Roman" w:hAnsi="Arial" w:cs="Arial"/>
          <w:b/>
          <w:bCs/>
          <w:bdr w:val="none" w:sz="0" w:space="0" w:color="auto" w:frame="1"/>
          <w:lang w:val="es-CO"/>
        </w:rPr>
        <w:t>.</w:t>
      </w:r>
      <w:r w:rsidR="00157E13">
        <w:rPr>
          <w:rFonts w:ascii="Arial" w:eastAsia="Times New Roman" w:hAnsi="Arial" w:cs="Arial"/>
          <w:b/>
          <w:bCs/>
          <w:bdr w:val="none" w:sz="0" w:space="0" w:color="auto" w:frame="1"/>
          <w:lang w:val="es-CO"/>
        </w:rPr>
        <w:t>821</w:t>
      </w:r>
      <w:r w:rsidR="000F6125" w:rsidRPr="00132A85">
        <w:rPr>
          <w:rFonts w:ascii="Arial" w:eastAsia="Times New Roman" w:hAnsi="Arial" w:cs="Arial"/>
          <w:b/>
          <w:bCs/>
          <w:bdr w:val="none" w:sz="0" w:space="0" w:color="auto" w:frame="1"/>
          <w:lang w:val="es-CO"/>
        </w:rPr>
        <w:t>.</w:t>
      </w:r>
      <w:r w:rsidR="00157E13">
        <w:rPr>
          <w:rFonts w:ascii="Arial" w:eastAsia="Times New Roman" w:hAnsi="Arial" w:cs="Arial"/>
          <w:b/>
          <w:bCs/>
          <w:bdr w:val="none" w:sz="0" w:space="0" w:color="auto" w:frame="1"/>
          <w:lang w:val="es-CO"/>
        </w:rPr>
        <w:t>000</w:t>
      </w:r>
      <w:r w:rsidR="000F6125" w:rsidRPr="00132A85">
        <w:rPr>
          <w:rFonts w:ascii="Arial" w:eastAsia="Times New Roman" w:hAnsi="Arial" w:cs="Arial"/>
          <w:b/>
          <w:bCs/>
          <w:bdr w:val="none" w:sz="0" w:space="0" w:color="auto" w:frame="1"/>
          <w:lang w:val="es-CO"/>
        </w:rPr>
        <w:t>.</w:t>
      </w:r>
      <w:r w:rsidR="000F6125">
        <w:rPr>
          <w:rFonts w:ascii="Arial" w:eastAsia="Times New Roman" w:hAnsi="Arial" w:cs="Arial"/>
          <w:bdr w:val="none" w:sz="0" w:space="0" w:color="auto" w:frame="1"/>
          <w:lang w:val="es-CO"/>
        </w:rPr>
        <w:t xml:space="preserve"> </w:t>
      </w:r>
      <w:r w:rsidRPr="00D336D9">
        <w:rPr>
          <w:rFonts w:ascii="Arial" w:eastAsia="Times New Roman" w:hAnsi="Arial" w:cs="Arial"/>
          <w:bdr w:val="none" w:sz="0" w:space="0" w:color="auto" w:frame="1"/>
          <w:lang w:val="es-CO"/>
        </w:rPr>
        <w:t>A este valor se llegó de la siguiente manera:  </w:t>
      </w:r>
    </w:p>
    <w:p w14:paraId="4DCAD84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79D720C2" w14:textId="0F47A6AE" w:rsidR="00D044B7" w:rsidRPr="00D336D9" w:rsidRDefault="00D044B7" w:rsidP="00D336D9">
      <w:pPr>
        <w:pStyle w:val="Prrafodelista"/>
        <w:numPr>
          <w:ilvl w:val="0"/>
          <w:numId w:val="3"/>
        </w:num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
          <w:bCs/>
          <w:bdr w:val="none" w:sz="0" w:space="0" w:color="auto" w:frame="1"/>
          <w:lang w:val="es-CO"/>
        </w:rPr>
        <w:t>Lucro cesante:</w:t>
      </w:r>
      <w:r w:rsidRPr="00D336D9">
        <w:rPr>
          <w:rFonts w:ascii="Arial" w:eastAsia="Times New Roman" w:hAnsi="Arial" w:cs="Arial"/>
          <w:bdr w:val="none" w:sz="0" w:space="0" w:color="auto" w:frame="1"/>
          <w:lang w:val="es-CO"/>
        </w:rPr>
        <w:t>  </w:t>
      </w:r>
    </w:p>
    <w:p w14:paraId="4D10A8F0" w14:textId="77777777" w:rsidR="00EA7858" w:rsidRPr="00D336D9" w:rsidRDefault="00EA7858" w:rsidP="00D336D9">
      <w:pPr>
        <w:shd w:val="clear" w:color="auto" w:fill="FFFFFF"/>
        <w:spacing w:after="0" w:line="360" w:lineRule="auto"/>
        <w:ind w:left="360"/>
        <w:jc w:val="both"/>
        <w:rPr>
          <w:rFonts w:ascii="Arial" w:eastAsia="Times New Roman" w:hAnsi="Arial" w:cs="Arial"/>
          <w:lang w:val="es-CO"/>
        </w:rPr>
      </w:pPr>
    </w:p>
    <w:p w14:paraId="779C716C" w14:textId="60B37CBE" w:rsidR="000A3100" w:rsidRPr="00D336D9" w:rsidRDefault="00307A20" w:rsidP="00D336D9">
      <w:pPr>
        <w:shd w:val="clear" w:color="auto" w:fill="FFFFFF"/>
        <w:spacing w:after="0" w:line="360" w:lineRule="auto"/>
        <w:jc w:val="both"/>
        <w:rPr>
          <w:rFonts w:ascii="Arial" w:eastAsia="Times New Roman" w:hAnsi="Arial" w:cs="Arial"/>
          <w:lang w:val="es-CO"/>
        </w:rPr>
      </w:pPr>
      <w:r>
        <w:rPr>
          <w:rFonts w:ascii="Arial" w:eastAsia="Times New Roman" w:hAnsi="Arial" w:cs="Arial"/>
          <w:bdr w:val="none" w:sz="0" w:space="0" w:color="auto" w:frame="1"/>
          <w:lang w:val="es-CO"/>
        </w:rPr>
        <w:t xml:space="preserve">Con la reforma de la demanda </w:t>
      </w:r>
      <w:r w:rsidR="000A3100">
        <w:rPr>
          <w:rFonts w:ascii="Arial" w:eastAsia="Times New Roman" w:hAnsi="Arial" w:cs="Arial"/>
          <w:bdr w:val="none" w:sz="0" w:space="0" w:color="auto" w:frame="1"/>
          <w:lang w:val="es-CO"/>
        </w:rPr>
        <w:t xml:space="preserve">se adjuntó el dictamen de pérdida de capacidad laboral expedido por la Junta Regional de Invalidez del Valle del Cauca, mediante el cual se determinó que la </w:t>
      </w:r>
      <w:r w:rsidR="00132A85">
        <w:rPr>
          <w:rFonts w:ascii="Arial" w:eastAsia="Times New Roman" w:hAnsi="Arial" w:cs="Arial"/>
          <w:bdr w:val="none" w:sz="0" w:space="0" w:color="auto" w:frame="1"/>
          <w:lang w:val="es-CO"/>
        </w:rPr>
        <w:t>pérdida</w:t>
      </w:r>
      <w:r w:rsidR="000A3100">
        <w:rPr>
          <w:rFonts w:ascii="Arial" w:eastAsia="Times New Roman" w:hAnsi="Arial" w:cs="Arial"/>
          <w:bdr w:val="none" w:sz="0" w:space="0" w:color="auto" w:frame="1"/>
          <w:lang w:val="es-CO"/>
        </w:rPr>
        <w:t xml:space="preserve"> de capacidad laboral sufrida por el señor </w:t>
      </w:r>
      <w:r w:rsidR="000A3100" w:rsidRPr="00391F3D">
        <w:rPr>
          <w:rFonts w:ascii="Arial" w:eastAsia="Times New Roman" w:hAnsi="Arial" w:cs="Arial"/>
          <w:bdr w:val="none" w:sz="0" w:space="0" w:color="auto" w:frame="1"/>
          <w:lang w:val="es-CO"/>
        </w:rPr>
        <w:t>Jimmy Andrés Gómez</w:t>
      </w:r>
      <w:r w:rsidR="000A3100" w:rsidRPr="00D336D9" w:rsidDel="007849F5">
        <w:rPr>
          <w:rFonts w:ascii="Arial" w:eastAsia="Times New Roman" w:hAnsi="Arial" w:cs="Arial"/>
          <w:bdr w:val="none" w:sz="0" w:space="0" w:color="auto" w:frame="1"/>
          <w:lang w:val="es-CO"/>
        </w:rPr>
        <w:t xml:space="preserve"> </w:t>
      </w:r>
      <w:r w:rsidR="000A3100">
        <w:rPr>
          <w:rFonts w:ascii="Arial" w:eastAsia="Times New Roman" w:hAnsi="Arial" w:cs="Arial"/>
          <w:bdr w:val="none" w:sz="0" w:space="0" w:color="auto" w:frame="1"/>
          <w:lang w:val="es-CO"/>
        </w:rPr>
        <w:t xml:space="preserve">correspondía al 42.20% </w:t>
      </w:r>
    </w:p>
    <w:p w14:paraId="25695CEB" w14:textId="77777777" w:rsidR="00396937" w:rsidRPr="00D336D9" w:rsidRDefault="00396937" w:rsidP="00D336D9">
      <w:pPr>
        <w:shd w:val="clear" w:color="auto" w:fill="FFFFFF"/>
        <w:spacing w:after="0" w:line="360" w:lineRule="auto"/>
        <w:jc w:val="both"/>
        <w:rPr>
          <w:rFonts w:ascii="Arial" w:eastAsia="Times New Roman" w:hAnsi="Arial" w:cs="Arial"/>
          <w:bdr w:val="none" w:sz="0" w:space="0" w:color="auto" w:frame="1"/>
          <w:lang w:val="es-CO"/>
        </w:rPr>
      </w:pPr>
    </w:p>
    <w:p w14:paraId="347CC727" w14:textId="0842C35B" w:rsidR="002838A5" w:rsidRPr="00D336D9" w:rsidRDefault="0077705D" w:rsidP="00D336D9">
      <w:pPr>
        <w:shd w:val="clear" w:color="auto" w:fill="FFFFFF"/>
        <w:spacing w:after="0" w:line="360" w:lineRule="auto"/>
        <w:jc w:val="both"/>
        <w:rPr>
          <w:rFonts w:ascii="Arial" w:hAnsi="Arial" w:cs="Arial"/>
          <w:lang w:val="es-CO"/>
        </w:rPr>
      </w:pPr>
      <w:r w:rsidRPr="00D336D9">
        <w:rPr>
          <w:rFonts w:ascii="Arial" w:hAnsi="Arial" w:cs="Arial"/>
          <w:lang w:val="es-CO"/>
        </w:rPr>
        <w:t>Para tasar el lucro cesante consolidado, se tendrá en cuenta</w:t>
      </w:r>
      <w:r w:rsidR="00717B5E" w:rsidRPr="00D336D9">
        <w:rPr>
          <w:rFonts w:ascii="Arial" w:hAnsi="Arial" w:cs="Arial"/>
          <w:lang w:val="es-CO"/>
        </w:rPr>
        <w:t xml:space="preserve">: (i) </w:t>
      </w:r>
      <w:r w:rsidRPr="00D336D9">
        <w:rPr>
          <w:rFonts w:ascii="Arial" w:hAnsi="Arial" w:cs="Arial"/>
          <w:lang w:val="es-CO"/>
        </w:rPr>
        <w:t>el salario acreditado por el demandante de $1.117.</w:t>
      </w:r>
      <w:r w:rsidR="008D0FA7" w:rsidRPr="00D336D9">
        <w:rPr>
          <w:rFonts w:ascii="Arial" w:hAnsi="Arial" w:cs="Arial"/>
          <w:lang w:val="es-CO"/>
        </w:rPr>
        <w:t xml:space="preserve">172 más 25% de prestaciones sociales, toda vez que, </w:t>
      </w:r>
      <w:r w:rsidR="008D0FA7" w:rsidRPr="00D336D9">
        <w:rPr>
          <w:rFonts w:ascii="Arial" w:eastAsia="Times New Roman" w:hAnsi="Arial" w:cs="Arial"/>
          <w:bdr w:val="none" w:sz="0" w:space="0" w:color="auto" w:frame="1"/>
          <w:lang w:val="es-CO"/>
        </w:rPr>
        <w:t>según consulta realizada en ADRES, el demandante figuraba como cotizante para la fecha de los hechos</w:t>
      </w:r>
      <w:r w:rsidR="00717B5E" w:rsidRPr="00D336D9">
        <w:rPr>
          <w:rFonts w:ascii="Arial" w:eastAsia="Times New Roman" w:hAnsi="Arial" w:cs="Arial"/>
          <w:bdr w:val="none" w:sz="0" w:space="0" w:color="auto" w:frame="1"/>
          <w:lang w:val="es-CO"/>
        </w:rPr>
        <w:t>;</w:t>
      </w:r>
      <w:r w:rsidR="008D0FA7" w:rsidRPr="00D336D9">
        <w:rPr>
          <w:rFonts w:ascii="Arial" w:eastAsia="Times New Roman" w:hAnsi="Arial" w:cs="Arial"/>
          <w:bdr w:val="none" w:sz="0" w:space="0" w:color="auto" w:frame="1"/>
          <w:lang w:val="es-CO"/>
        </w:rPr>
        <w:t xml:space="preserve"> </w:t>
      </w:r>
      <w:r w:rsidR="00717B5E" w:rsidRPr="00D336D9">
        <w:rPr>
          <w:rFonts w:ascii="Arial" w:eastAsia="Times New Roman" w:hAnsi="Arial" w:cs="Arial"/>
          <w:bdr w:val="none" w:sz="0" w:space="0" w:color="auto" w:frame="1"/>
          <w:lang w:val="es-CO"/>
        </w:rPr>
        <w:t>p</w:t>
      </w:r>
      <w:r w:rsidR="008D0FA7" w:rsidRPr="00D336D9">
        <w:rPr>
          <w:rFonts w:ascii="Arial" w:eastAsia="Times New Roman" w:hAnsi="Arial" w:cs="Arial"/>
          <w:bdr w:val="none" w:sz="0" w:space="0" w:color="auto" w:frame="1"/>
          <w:lang w:val="es-CO"/>
        </w:rPr>
        <w:t>or ende, al despejar el valor de la Renta</w:t>
      </w:r>
      <w:r w:rsidR="008D0FA7" w:rsidRPr="00D336D9">
        <w:rPr>
          <w:rFonts w:ascii="Arial" w:hAnsi="Arial" w:cs="Arial"/>
          <w:lang w:val="es-CO"/>
        </w:rPr>
        <w:t xml:space="preserve"> corresponde a $</w:t>
      </w:r>
      <w:r w:rsidR="007849F5">
        <w:rPr>
          <w:rFonts w:ascii="Arial" w:hAnsi="Arial" w:cs="Arial"/>
          <w:lang w:val="es-CO"/>
        </w:rPr>
        <w:t>589.308,23</w:t>
      </w:r>
      <w:r w:rsidR="008D0FA7" w:rsidRPr="00D336D9">
        <w:rPr>
          <w:rFonts w:ascii="Arial" w:hAnsi="Arial" w:cs="Arial"/>
          <w:lang w:val="es-CO"/>
        </w:rPr>
        <w:t xml:space="preserve">. </w:t>
      </w:r>
      <w:r w:rsidR="00717B5E" w:rsidRPr="00D336D9">
        <w:rPr>
          <w:rFonts w:ascii="Arial" w:hAnsi="Arial" w:cs="Arial"/>
          <w:lang w:val="es-CO"/>
        </w:rPr>
        <w:t>(</w:t>
      </w:r>
      <w:proofErr w:type="spellStart"/>
      <w:r w:rsidR="00717B5E" w:rsidRPr="00D336D9">
        <w:rPr>
          <w:rFonts w:ascii="Arial" w:hAnsi="Arial" w:cs="Arial"/>
          <w:lang w:val="es-CO"/>
        </w:rPr>
        <w:t>ii</w:t>
      </w:r>
      <w:proofErr w:type="spellEnd"/>
      <w:r w:rsidR="00717B5E" w:rsidRPr="00D336D9">
        <w:rPr>
          <w:rFonts w:ascii="Arial" w:hAnsi="Arial" w:cs="Arial"/>
          <w:lang w:val="es-CO"/>
        </w:rPr>
        <w:t>) C</w:t>
      </w:r>
      <w:r w:rsidRPr="00D336D9">
        <w:rPr>
          <w:rFonts w:ascii="Arial" w:hAnsi="Arial" w:cs="Arial"/>
          <w:lang w:val="es-CO"/>
        </w:rPr>
        <w:t xml:space="preserve">omo el valor aludido corresponde al porcentaje del salario presuntamente devengado en diciembre del 2021, dicho valor debe ser actualizado teniendo en cuenta el IPC, </w:t>
      </w:r>
      <w:r w:rsidR="0060235B" w:rsidRPr="00D336D9">
        <w:rPr>
          <w:rFonts w:ascii="Arial" w:hAnsi="Arial" w:cs="Arial"/>
          <w:lang w:val="es-CO"/>
        </w:rPr>
        <w:t>dando un resultado de: $</w:t>
      </w:r>
      <w:r w:rsidR="007849F5">
        <w:rPr>
          <w:rFonts w:ascii="Arial" w:hAnsi="Arial" w:cs="Arial"/>
          <w:lang w:val="es-CO"/>
        </w:rPr>
        <w:t>764.305.065</w:t>
      </w:r>
      <w:r w:rsidR="00717B5E" w:rsidRPr="00D336D9">
        <w:rPr>
          <w:rFonts w:ascii="Arial" w:hAnsi="Arial" w:cs="Arial"/>
          <w:lang w:val="es-CO"/>
        </w:rPr>
        <w:t>. (</w:t>
      </w:r>
      <w:proofErr w:type="spellStart"/>
      <w:r w:rsidR="00717B5E" w:rsidRPr="00D336D9">
        <w:rPr>
          <w:rFonts w:ascii="Arial" w:hAnsi="Arial" w:cs="Arial"/>
          <w:lang w:val="es-CO"/>
        </w:rPr>
        <w:t>iii</w:t>
      </w:r>
      <w:proofErr w:type="spellEnd"/>
      <w:r w:rsidR="00717B5E" w:rsidRPr="00D336D9">
        <w:rPr>
          <w:rFonts w:ascii="Arial" w:hAnsi="Arial" w:cs="Arial"/>
          <w:lang w:val="es-CO"/>
        </w:rPr>
        <w:t>) Q</w:t>
      </w:r>
      <w:r w:rsidR="002838A5" w:rsidRPr="00D336D9">
        <w:rPr>
          <w:rFonts w:ascii="Arial" w:hAnsi="Arial" w:cs="Arial"/>
          <w:lang w:val="es-CO"/>
        </w:rPr>
        <w:t xml:space="preserve">ue el demandante tenía 30 años para la fecha del evento dañoso. </w:t>
      </w:r>
    </w:p>
    <w:p w14:paraId="31F0EB66" w14:textId="77777777" w:rsidR="0077705D" w:rsidRPr="00D336D9" w:rsidRDefault="0077705D" w:rsidP="00D336D9">
      <w:pPr>
        <w:shd w:val="clear" w:color="auto" w:fill="FFFFFF"/>
        <w:spacing w:after="0" w:line="360" w:lineRule="auto"/>
        <w:jc w:val="both"/>
        <w:rPr>
          <w:rFonts w:ascii="Arial" w:hAnsi="Arial" w:cs="Arial"/>
          <w:lang w:val="es-CO"/>
        </w:rPr>
      </w:pPr>
    </w:p>
    <w:p w14:paraId="028385CB" w14:textId="044D1D6E" w:rsidR="0077705D" w:rsidRPr="00D336D9" w:rsidRDefault="0060235B" w:rsidP="00D336D9">
      <w:pPr>
        <w:shd w:val="clear" w:color="auto" w:fill="FFFFFF"/>
        <w:spacing w:after="0" w:line="360" w:lineRule="auto"/>
        <w:jc w:val="both"/>
        <w:rPr>
          <w:rFonts w:ascii="Arial" w:hAnsi="Arial" w:cs="Arial"/>
          <w:lang w:val="es-CO"/>
        </w:rPr>
      </w:pPr>
      <w:r w:rsidRPr="00D336D9">
        <w:rPr>
          <w:rFonts w:ascii="Arial" w:hAnsi="Arial" w:cs="Arial"/>
          <w:lang w:val="es-CO"/>
        </w:rPr>
        <w:t>R: $</w:t>
      </w:r>
      <w:r w:rsidR="008A51D7">
        <w:rPr>
          <w:rFonts w:ascii="Arial" w:hAnsi="Arial" w:cs="Arial"/>
          <w:lang w:val="es-CO"/>
        </w:rPr>
        <w:t>764.305.065</w:t>
      </w:r>
    </w:p>
    <w:p w14:paraId="0AB07924" w14:textId="77777777" w:rsidR="0060235B" w:rsidRPr="00D336D9" w:rsidRDefault="0060235B" w:rsidP="00D336D9">
      <w:pPr>
        <w:shd w:val="clear" w:color="auto" w:fill="FFFFFF"/>
        <w:spacing w:after="0" w:line="360" w:lineRule="auto"/>
        <w:jc w:val="both"/>
        <w:rPr>
          <w:rFonts w:ascii="Arial" w:hAnsi="Arial" w:cs="Arial"/>
          <w:lang w:val="es-CO"/>
        </w:rPr>
      </w:pPr>
      <w:r w:rsidRPr="00D336D9">
        <w:rPr>
          <w:rFonts w:ascii="Arial" w:hAnsi="Arial" w:cs="Arial"/>
          <w:lang w:val="es-CO"/>
        </w:rPr>
        <w:t xml:space="preserve">Expectativa de vida del demandante: de acuerdo a la Resolución </w:t>
      </w:r>
      <w:r w:rsidR="00373BAD" w:rsidRPr="00D336D9">
        <w:rPr>
          <w:rFonts w:ascii="Arial" w:hAnsi="Arial" w:cs="Arial"/>
          <w:lang w:val="es-CO"/>
        </w:rPr>
        <w:t xml:space="preserve">1555 de 2010 corresponde a 50,3 años o 603,6 </w:t>
      </w:r>
      <w:r w:rsidRPr="00D336D9">
        <w:rPr>
          <w:rFonts w:ascii="Arial" w:hAnsi="Arial" w:cs="Arial"/>
          <w:lang w:val="es-CO"/>
        </w:rPr>
        <w:t xml:space="preserve">meses. </w:t>
      </w:r>
    </w:p>
    <w:p w14:paraId="4B7EAF53" w14:textId="3A1F83F3" w:rsidR="00620E6B" w:rsidRPr="00D336D9" w:rsidRDefault="00373BAD" w:rsidP="00D336D9">
      <w:pPr>
        <w:shd w:val="clear" w:color="auto" w:fill="FFFFFF"/>
        <w:spacing w:after="0" w:line="360" w:lineRule="auto"/>
        <w:jc w:val="both"/>
        <w:rPr>
          <w:rFonts w:ascii="Arial" w:eastAsia="Times New Roman" w:hAnsi="Arial" w:cs="Arial"/>
          <w:b/>
          <w:bCs/>
          <w:bdr w:val="none" w:sz="0" w:space="0" w:color="auto" w:frame="1"/>
          <w:lang w:val="es-CO"/>
        </w:rPr>
      </w:pPr>
      <w:r w:rsidRPr="00D336D9">
        <w:rPr>
          <w:rFonts w:ascii="Arial" w:hAnsi="Arial" w:cs="Arial"/>
          <w:lang w:val="es-CO"/>
        </w:rPr>
        <w:t>Fecha liquidación: 10/</w:t>
      </w:r>
      <w:r w:rsidR="008A51D7">
        <w:rPr>
          <w:rFonts w:ascii="Arial" w:hAnsi="Arial" w:cs="Arial"/>
          <w:lang w:val="es-CO"/>
        </w:rPr>
        <w:t>05</w:t>
      </w:r>
      <w:r w:rsidRPr="00D336D9">
        <w:rPr>
          <w:rFonts w:ascii="Arial" w:hAnsi="Arial" w:cs="Arial"/>
          <w:lang w:val="es-CO"/>
        </w:rPr>
        <w:t>/202</w:t>
      </w:r>
      <w:r w:rsidR="008A51D7">
        <w:rPr>
          <w:rFonts w:ascii="Arial" w:hAnsi="Arial" w:cs="Arial"/>
          <w:lang w:val="es-CO"/>
        </w:rPr>
        <w:t>4</w:t>
      </w:r>
    </w:p>
    <w:p w14:paraId="2E7EEA32" w14:textId="55EB4E3D" w:rsidR="00620E6B" w:rsidRPr="00D336D9" w:rsidRDefault="00620E6B" w:rsidP="00D336D9">
      <w:pPr>
        <w:shd w:val="clear" w:color="auto" w:fill="FFFFFF"/>
        <w:spacing w:after="0" w:line="360" w:lineRule="auto"/>
        <w:jc w:val="both"/>
        <w:rPr>
          <w:rFonts w:ascii="Arial" w:eastAsia="Times New Roman" w:hAnsi="Arial" w:cs="Arial"/>
          <w:b/>
          <w:bCs/>
          <w:bdr w:val="none" w:sz="0" w:space="0" w:color="auto" w:frame="1"/>
          <w:lang w:val="es-CO"/>
        </w:rPr>
      </w:pPr>
    </w:p>
    <w:p w14:paraId="7B7E809E" w14:textId="747B87F3" w:rsidR="00620E6B" w:rsidRPr="00D336D9" w:rsidRDefault="00D044B7" w:rsidP="00D336D9">
      <w:pPr>
        <w:pStyle w:val="Prrafodelista"/>
        <w:numPr>
          <w:ilvl w:val="0"/>
          <w:numId w:val="4"/>
        </w:numPr>
        <w:spacing w:line="360" w:lineRule="auto"/>
        <w:rPr>
          <w:rFonts w:ascii="Arial" w:hAnsi="Arial" w:cs="Arial"/>
          <w:lang w:val="es-CO"/>
        </w:rPr>
      </w:pPr>
      <w:r w:rsidRPr="00D336D9">
        <w:rPr>
          <w:rFonts w:ascii="Arial" w:hAnsi="Arial" w:cs="Arial"/>
          <w:b/>
          <w:bCs/>
          <w:bdr w:val="none" w:sz="0" w:space="0" w:color="auto" w:frame="1"/>
          <w:lang w:val="es-CO"/>
        </w:rPr>
        <w:t>Consolidado:</w:t>
      </w:r>
      <w:r w:rsidRPr="00D336D9">
        <w:rPr>
          <w:rFonts w:ascii="Arial" w:hAnsi="Arial" w:cs="Arial"/>
          <w:bdr w:val="none" w:sz="0" w:space="0" w:color="auto" w:frame="1"/>
          <w:lang w:val="es-CO"/>
        </w:rPr>
        <w:t> </w:t>
      </w:r>
      <w:r w:rsidR="002838A5" w:rsidRPr="00D336D9">
        <w:rPr>
          <w:rFonts w:ascii="Arial" w:hAnsi="Arial" w:cs="Arial"/>
          <w:bdr w:val="none" w:sz="0" w:space="0" w:color="auto" w:frame="1"/>
          <w:lang w:val="es-CO"/>
        </w:rPr>
        <w:t>$</w:t>
      </w:r>
      <w:r w:rsidR="008A51D7">
        <w:rPr>
          <w:rFonts w:ascii="Arial" w:hAnsi="Arial" w:cs="Arial"/>
          <w:bdr w:val="none" w:sz="0" w:space="0" w:color="auto" w:frame="1"/>
          <w:lang w:val="es-CO"/>
        </w:rPr>
        <w:t>23</w:t>
      </w:r>
      <w:r w:rsidR="002838A5" w:rsidRPr="00D336D9">
        <w:rPr>
          <w:rFonts w:ascii="Arial" w:hAnsi="Arial" w:cs="Arial"/>
          <w:bdr w:val="none" w:sz="0" w:space="0" w:color="auto" w:frame="1"/>
          <w:lang w:val="es-CO"/>
        </w:rPr>
        <w:t>.</w:t>
      </w:r>
      <w:r w:rsidR="008A51D7">
        <w:rPr>
          <w:rFonts w:ascii="Arial" w:hAnsi="Arial" w:cs="Arial"/>
          <w:bdr w:val="none" w:sz="0" w:space="0" w:color="auto" w:frame="1"/>
          <w:lang w:val="es-CO"/>
        </w:rPr>
        <w:t>358</w:t>
      </w:r>
      <w:r w:rsidR="002838A5" w:rsidRPr="00D336D9">
        <w:rPr>
          <w:rFonts w:ascii="Arial" w:hAnsi="Arial" w:cs="Arial"/>
          <w:bdr w:val="none" w:sz="0" w:space="0" w:color="auto" w:frame="1"/>
          <w:lang w:val="es-CO"/>
        </w:rPr>
        <w:t>.</w:t>
      </w:r>
      <w:r w:rsidR="008A51D7">
        <w:rPr>
          <w:rFonts w:ascii="Arial" w:hAnsi="Arial" w:cs="Arial"/>
          <w:bdr w:val="none" w:sz="0" w:space="0" w:color="auto" w:frame="1"/>
          <w:lang w:val="es-CO"/>
        </w:rPr>
        <w:t>000</w:t>
      </w:r>
      <w:r w:rsidR="002838A5" w:rsidRPr="00D336D9">
        <w:rPr>
          <w:rFonts w:ascii="Arial" w:hAnsi="Arial" w:cs="Arial"/>
          <w:lang w:val="es-CO"/>
        </w:rPr>
        <w:t xml:space="preserve"> </w:t>
      </w:r>
    </w:p>
    <w:p w14:paraId="18938454" w14:textId="421B697E" w:rsidR="00686067" w:rsidRPr="00D336D9" w:rsidRDefault="00D044B7" w:rsidP="00D336D9">
      <w:pPr>
        <w:pStyle w:val="Prrafodelista"/>
        <w:numPr>
          <w:ilvl w:val="0"/>
          <w:numId w:val="4"/>
        </w:numPr>
        <w:spacing w:line="360" w:lineRule="auto"/>
        <w:rPr>
          <w:rFonts w:ascii="Arial" w:hAnsi="Arial" w:cs="Arial"/>
          <w:lang w:val="es-CO"/>
        </w:rPr>
      </w:pPr>
      <w:r w:rsidRPr="00D336D9">
        <w:rPr>
          <w:rFonts w:ascii="Arial" w:hAnsi="Arial" w:cs="Arial"/>
          <w:b/>
          <w:bCs/>
          <w:bdr w:val="none" w:sz="0" w:space="0" w:color="auto" w:frame="1"/>
          <w:lang w:val="es-CO"/>
        </w:rPr>
        <w:t>Futuro</w:t>
      </w:r>
      <w:r w:rsidR="001A7F7F" w:rsidRPr="00D336D9">
        <w:rPr>
          <w:rFonts w:ascii="Arial" w:hAnsi="Arial" w:cs="Arial"/>
          <w:bdr w:val="none" w:sz="0" w:space="0" w:color="auto" w:frame="1"/>
          <w:lang w:val="es-CO"/>
        </w:rPr>
        <w:t xml:space="preserve">: </w:t>
      </w:r>
      <w:r w:rsidR="002838A5" w:rsidRPr="00D336D9">
        <w:rPr>
          <w:rFonts w:ascii="Arial" w:hAnsi="Arial" w:cs="Arial"/>
          <w:bdr w:val="none" w:sz="0" w:space="0" w:color="auto" w:frame="1"/>
          <w:lang w:val="es-CO"/>
        </w:rPr>
        <w:t>$</w:t>
      </w:r>
      <w:r w:rsidR="008A51D7">
        <w:rPr>
          <w:rFonts w:ascii="Arial" w:hAnsi="Arial" w:cs="Arial"/>
          <w:bdr w:val="none" w:sz="0" w:space="0" w:color="auto" w:frame="1"/>
          <w:lang w:val="es-CO"/>
        </w:rPr>
        <w:t>148.463.000</w:t>
      </w:r>
    </w:p>
    <w:p w14:paraId="6E484119" w14:textId="30AAD620" w:rsidR="002838A5" w:rsidRPr="00D336D9" w:rsidRDefault="002838A5" w:rsidP="00D336D9">
      <w:pPr>
        <w:shd w:val="clear" w:color="auto" w:fill="FFFFFF"/>
        <w:spacing w:after="0" w:line="360" w:lineRule="auto"/>
        <w:jc w:val="both"/>
        <w:rPr>
          <w:rFonts w:ascii="Arial" w:eastAsia="Times New Roman" w:hAnsi="Arial" w:cs="Arial"/>
          <w:b/>
          <w:u w:val="single"/>
          <w:bdr w:val="none" w:sz="0" w:space="0" w:color="auto" w:frame="1"/>
          <w:lang w:val="es-CO"/>
        </w:rPr>
      </w:pPr>
      <w:r w:rsidRPr="00D336D9">
        <w:rPr>
          <w:rFonts w:ascii="Arial" w:eastAsia="Times New Roman" w:hAnsi="Arial" w:cs="Arial"/>
          <w:b/>
          <w:u w:val="single"/>
          <w:bdr w:val="none" w:sz="0" w:space="0" w:color="auto" w:frame="1"/>
          <w:lang w:val="es-CO"/>
        </w:rPr>
        <w:t xml:space="preserve">Total, Lucro Cesante: $ </w:t>
      </w:r>
      <w:r w:rsidR="008A51D7">
        <w:rPr>
          <w:rFonts w:ascii="Arial" w:eastAsia="Times New Roman" w:hAnsi="Arial" w:cs="Arial"/>
          <w:b/>
          <w:u w:val="single"/>
          <w:bdr w:val="none" w:sz="0" w:space="0" w:color="auto" w:frame="1"/>
          <w:lang w:val="es-CO"/>
        </w:rPr>
        <w:t>171.821.000</w:t>
      </w:r>
    </w:p>
    <w:p w14:paraId="2D75A128" w14:textId="3F191E04" w:rsidR="00620E6B" w:rsidRPr="00D336D9" w:rsidRDefault="00620E6B" w:rsidP="00D336D9">
      <w:pPr>
        <w:shd w:val="clear" w:color="auto" w:fill="FFFFFF"/>
        <w:spacing w:after="0" w:line="360" w:lineRule="auto"/>
        <w:jc w:val="both"/>
        <w:rPr>
          <w:rFonts w:ascii="Arial" w:eastAsia="Times New Roman" w:hAnsi="Arial" w:cs="Arial"/>
          <w:lang w:val="es-CO"/>
        </w:rPr>
      </w:pPr>
    </w:p>
    <w:p w14:paraId="64F65594" w14:textId="0B73E874" w:rsidR="00D044B7" w:rsidRPr="00132A85" w:rsidRDefault="00D044B7" w:rsidP="00132A85">
      <w:pPr>
        <w:pStyle w:val="Prrafodelista"/>
        <w:numPr>
          <w:ilvl w:val="0"/>
          <w:numId w:val="3"/>
        </w:numPr>
        <w:shd w:val="clear" w:color="auto" w:fill="FFFFFF"/>
        <w:spacing w:after="0" w:line="360" w:lineRule="auto"/>
        <w:jc w:val="both"/>
        <w:rPr>
          <w:rFonts w:ascii="Arial" w:eastAsia="Times New Roman" w:hAnsi="Arial" w:cs="Arial"/>
          <w:bdr w:val="none" w:sz="0" w:space="0" w:color="auto" w:frame="1"/>
          <w:lang w:val="es-CO"/>
        </w:rPr>
      </w:pPr>
      <w:r w:rsidRPr="00132A85">
        <w:rPr>
          <w:rFonts w:ascii="Arial" w:eastAsia="Times New Roman" w:hAnsi="Arial" w:cs="Arial"/>
          <w:b/>
          <w:bCs/>
          <w:bdr w:val="none" w:sz="0" w:space="0" w:color="auto" w:frame="1"/>
          <w:lang w:val="es-CO"/>
        </w:rPr>
        <w:t>Daño Moral:</w:t>
      </w:r>
      <w:r w:rsidRPr="00132A85">
        <w:rPr>
          <w:rFonts w:ascii="Arial" w:eastAsia="Times New Roman" w:hAnsi="Arial" w:cs="Arial"/>
          <w:bdr w:val="none" w:sz="0" w:space="0" w:color="auto" w:frame="1"/>
          <w:lang w:val="es-CO"/>
        </w:rPr>
        <w:t> El daño moral se reconoce a la víctima y a sus familiares. Se calcula un monto de: (i)$</w:t>
      </w:r>
      <w:r w:rsidR="00801601" w:rsidRPr="00132A85">
        <w:rPr>
          <w:rFonts w:ascii="Arial" w:eastAsia="Times New Roman" w:hAnsi="Arial" w:cs="Arial"/>
          <w:bdr w:val="none" w:sz="0" w:space="0" w:color="auto" w:frame="1"/>
          <w:lang w:val="es-CO"/>
        </w:rPr>
        <w:t>3</w:t>
      </w:r>
      <w:r w:rsidRPr="00132A85">
        <w:rPr>
          <w:rFonts w:ascii="Arial" w:eastAsia="Times New Roman" w:hAnsi="Arial" w:cs="Arial"/>
          <w:bdr w:val="none" w:sz="0" w:space="0" w:color="auto" w:frame="1"/>
          <w:lang w:val="es-CO"/>
        </w:rPr>
        <w:t>0.000.000 a la víctima</w:t>
      </w:r>
      <w:r w:rsidR="00510180" w:rsidRPr="00132A85">
        <w:rPr>
          <w:rFonts w:ascii="Arial" w:eastAsia="Times New Roman" w:hAnsi="Arial" w:cs="Arial"/>
          <w:bdr w:val="none" w:sz="0" w:space="0" w:color="auto" w:frame="1"/>
          <w:lang w:val="es-CO"/>
        </w:rPr>
        <w:t xml:space="preserve"> directa</w:t>
      </w:r>
      <w:r w:rsidRPr="00132A85">
        <w:rPr>
          <w:rFonts w:ascii="Arial" w:eastAsia="Times New Roman" w:hAnsi="Arial" w:cs="Arial"/>
          <w:bdr w:val="none" w:sz="0" w:space="0" w:color="auto" w:frame="1"/>
          <w:lang w:val="es-CO"/>
        </w:rPr>
        <w:t xml:space="preserve">, </w:t>
      </w:r>
      <w:r w:rsidR="00801601" w:rsidRPr="00132A85">
        <w:rPr>
          <w:rFonts w:ascii="Arial" w:eastAsia="Times New Roman" w:hAnsi="Arial" w:cs="Arial"/>
          <w:bdr w:val="none" w:sz="0" w:space="0" w:color="auto" w:frame="1"/>
          <w:lang w:val="es-CO"/>
        </w:rPr>
        <w:t xml:space="preserve">(i)$20.000.000 a </w:t>
      </w:r>
      <w:r w:rsidRPr="00132A85">
        <w:rPr>
          <w:rFonts w:ascii="Arial" w:eastAsia="Times New Roman" w:hAnsi="Arial" w:cs="Arial"/>
          <w:bdr w:val="none" w:sz="0" w:space="0" w:color="auto" w:frame="1"/>
          <w:lang w:val="es-CO"/>
        </w:rPr>
        <w:t xml:space="preserve">la compañera </w:t>
      </w:r>
      <w:r w:rsidRPr="00132A85">
        <w:rPr>
          <w:rFonts w:ascii="Arial" w:eastAsia="Times New Roman" w:hAnsi="Arial" w:cs="Arial"/>
          <w:bdr w:val="none" w:sz="0" w:space="0" w:color="auto" w:frame="1"/>
          <w:lang w:val="es-CO"/>
        </w:rPr>
        <w:lastRenderedPageBreak/>
        <w:t>permanente y los hijos de la víctima y</w:t>
      </w:r>
      <w:r w:rsidR="007509C3" w:rsidRPr="00132A85">
        <w:rPr>
          <w:rFonts w:ascii="Arial" w:eastAsia="Times New Roman" w:hAnsi="Arial" w:cs="Arial"/>
          <w:bdr w:val="none" w:sz="0" w:space="0" w:color="auto" w:frame="1"/>
          <w:lang w:val="es-CO"/>
        </w:rPr>
        <w:t xml:space="preserve"> </w:t>
      </w:r>
      <w:r w:rsidRPr="00132A85">
        <w:rPr>
          <w:rFonts w:ascii="Arial" w:eastAsia="Times New Roman" w:hAnsi="Arial" w:cs="Arial"/>
          <w:bdr w:val="none" w:sz="0" w:space="0" w:color="auto" w:frame="1"/>
          <w:lang w:val="es-CO"/>
        </w:rPr>
        <w:t xml:space="preserve">(i) $8.000.000 para la hermana de la víctima. A la madre de crianza de la víctima no se le reconoce suma alguna por no probarse </w:t>
      </w:r>
      <w:r w:rsidR="00801601" w:rsidRPr="00132A85">
        <w:rPr>
          <w:rFonts w:ascii="Arial" w:eastAsia="Times New Roman" w:hAnsi="Arial" w:cs="Arial"/>
          <w:bdr w:val="none" w:sz="0" w:space="0" w:color="auto" w:frame="1"/>
          <w:lang w:val="es-CO"/>
        </w:rPr>
        <w:t xml:space="preserve">de manera idónea </w:t>
      </w:r>
      <w:r w:rsidRPr="00132A85">
        <w:rPr>
          <w:rFonts w:ascii="Arial" w:eastAsia="Times New Roman" w:hAnsi="Arial" w:cs="Arial"/>
          <w:bdr w:val="none" w:sz="0" w:space="0" w:color="auto" w:frame="1"/>
          <w:lang w:val="es-CO"/>
        </w:rPr>
        <w:t xml:space="preserve">tal filiación. Por ende, se reconoce a título de perjuicio moral la suma de $88.000.000. Ello en atención a que el demandado sufrió una amputación a nivel de tobillo derecho produciendo una perturbación del órgano de sistema de locomoción permanente. En ese entendido, se tasa en el valor en mención, en atención a la sentencia </w:t>
      </w:r>
      <w:r w:rsidR="00D336D9" w:rsidRPr="00132A85">
        <w:rPr>
          <w:rFonts w:ascii="Arial" w:eastAsia="Times New Roman" w:hAnsi="Arial" w:cs="Arial"/>
          <w:lang w:val="es-CO"/>
        </w:rPr>
        <w:t xml:space="preserve">SC12994-2016-2010-00111-01 </w:t>
      </w:r>
      <w:r w:rsidRPr="00132A85">
        <w:rPr>
          <w:rFonts w:ascii="Arial" w:eastAsia="Times New Roman" w:hAnsi="Arial" w:cs="Arial"/>
          <w:bdr w:val="none" w:sz="0" w:space="0" w:color="auto" w:frame="1"/>
          <w:lang w:val="es-CO"/>
        </w:rPr>
        <w:t xml:space="preserve">de la Corte Suprema de Justicia donde se reconoció el valor de </w:t>
      </w:r>
      <w:r w:rsidR="00D336D9" w:rsidRPr="00132A85">
        <w:rPr>
          <w:rFonts w:ascii="Arial" w:eastAsia="Times New Roman" w:hAnsi="Arial" w:cs="Arial"/>
          <w:bdr w:val="none" w:sz="0" w:space="0" w:color="auto" w:frame="1"/>
          <w:lang w:val="es-CO"/>
        </w:rPr>
        <w:t>$30.000.000</w:t>
      </w:r>
      <w:r w:rsidRPr="00132A85">
        <w:rPr>
          <w:rFonts w:ascii="Arial" w:eastAsia="Times New Roman" w:hAnsi="Arial" w:cs="Arial"/>
          <w:bdr w:val="none" w:sz="0" w:space="0" w:color="auto" w:frame="1"/>
          <w:lang w:val="es-CO"/>
        </w:rPr>
        <w:t xml:space="preserve"> a la víctima directa por una lesión que generó </w:t>
      </w:r>
      <w:r w:rsidR="00D336D9" w:rsidRPr="00132A85">
        <w:rPr>
          <w:rFonts w:ascii="Arial" w:eastAsia="Times New Roman" w:hAnsi="Arial" w:cs="Arial"/>
          <w:bdr w:val="none" w:sz="0" w:space="0" w:color="auto" w:frame="1"/>
          <w:lang w:val="es-CO"/>
        </w:rPr>
        <w:t>6</w:t>
      </w:r>
      <w:r w:rsidRPr="00132A85">
        <w:rPr>
          <w:rFonts w:ascii="Arial" w:eastAsia="Times New Roman" w:hAnsi="Arial" w:cs="Arial"/>
          <w:bdr w:val="none" w:sz="0" w:space="0" w:color="auto" w:frame="1"/>
          <w:lang w:val="es-CO"/>
        </w:rPr>
        <w:t>0 días de incapacidad, con deformidades físicas y perturbaciones funcionales en su</w:t>
      </w:r>
      <w:r w:rsidR="00510180" w:rsidRPr="00132A85">
        <w:rPr>
          <w:rFonts w:ascii="Arial" w:eastAsia="Times New Roman" w:hAnsi="Arial" w:cs="Arial"/>
          <w:bdr w:val="none" w:sz="0" w:space="0" w:color="auto" w:frame="1"/>
          <w:lang w:val="es-CO"/>
        </w:rPr>
        <w:t xml:space="preserve"> brazo </w:t>
      </w:r>
      <w:r w:rsidRPr="00132A85">
        <w:rPr>
          <w:rFonts w:ascii="Arial" w:eastAsia="Times New Roman" w:hAnsi="Arial" w:cs="Arial"/>
          <w:bdr w:val="none" w:sz="0" w:space="0" w:color="auto" w:frame="1"/>
          <w:lang w:val="es-CO"/>
        </w:rPr>
        <w:t>es decir, al igual que el demandante en el proceso en marras, hubo una perturbación en el sistema de locomoción</w:t>
      </w:r>
      <w:r w:rsidR="00510180" w:rsidRPr="00132A85">
        <w:rPr>
          <w:rFonts w:ascii="Arial" w:eastAsia="Times New Roman" w:hAnsi="Arial" w:cs="Arial"/>
          <w:bdr w:val="none" w:sz="0" w:space="0" w:color="auto" w:frame="1"/>
          <w:lang w:val="es-CO"/>
        </w:rPr>
        <w:t xml:space="preserve"> de carácter permanente</w:t>
      </w:r>
      <w:r w:rsidRPr="00132A85">
        <w:rPr>
          <w:rFonts w:ascii="Arial" w:eastAsia="Times New Roman" w:hAnsi="Arial" w:cs="Arial"/>
          <w:bdr w:val="none" w:sz="0" w:space="0" w:color="auto" w:frame="1"/>
          <w:lang w:val="es-CO"/>
        </w:rPr>
        <w:t>. </w:t>
      </w:r>
      <w:r w:rsidRPr="00132A85">
        <w:rPr>
          <w:rFonts w:ascii="Arial" w:eastAsia="Times New Roman" w:hAnsi="Arial" w:cs="Arial"/>
          <w:lang w:val="es-CO"/>
        </w:rPr>
        <w:br/>
      </w:r>
    </w:p>
    <w:p w14:paraId="3F02088A" w14:textId="0DDE6296" w:rsidR="000F6125" w:rsidRPr="00132A85" w:rsidRDefault="000F6125" w:rsidP="000F6125">
      <w:pPr>
        <w:shd w:val="clear" w:color="auto" w:fill="FFFFFF"/>
        <w:spacing w:after="0" w:line="360" w:lineRule="auto"/>
        <w:ind w:left="360"/>
        <w:jc w:val="both"/>
        <w:rPr>
          <w:rFonts w:ascii="Arial" w:eastAsia="Times New Roman" w:hAnsi="Arial" w:cs="Arial"/>
          <w:b/>
          <w:bCs/>
          <w:lang w:val="es-CO"/>
        </w:rPr>
      </w:pPr>
      <w:r w:rsidRPr="00132A85">
        <w:rPr>
          <w:rFonts w:ascii="Arial" w:eastAsia="Times New Roman" w:hAnsi="Arial" w:cs="Arial"/>
          <w:b/>
          <w:bCs/>
          <w:lang w:val="es-CO"/>
        </w:rPr>
        <w:t xml:space="preserve">Total daño moral: </w:t>
      </w:r>
      <w:r>
        <w:rPr>
          <w:rFonts w:ascii="Arial" w:eastAsia="Times New Roman" w:hAnsi="Arial" w:cs="Arial"/>
          <w:b/>
          <w:bCs/>
          <w:lang w:val="es-CO"/>
        </w:rPr>
        <w:t>$118.000.000</w:t>
      </w:r>
    </w:p>
    <w:p w14:paraId="62FF95CB" w14:textId="77777777" w:rsidR="000F6125" w:rsidRPr="00132A85" w:rsidRDefault="000F6125" w:rsidP="00132A85">
      <w:pPr>
        <w:shd w:val="clear" w:color="auto" w:fill="FFFFFF"/>
        <w:spacing w:after="0" w:line="360" w:lineRule="auto"/>
        <w:ind w:left="360"/>
        <w:jc w:val="both"/>
        <w:rPr>
          <w:rFonts w:ascii="Arial" w:eastAsia="Times New Roman" w:hAnsi="Arial" w:cs="Arial"/>
          <w:lang w:val="es-CO"/>
        </w:rPr>
      </w:pPr>
    </w:p>
    <w:p w14:paraId="593DE9CD" w14:textId="77777777"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3.     Daño a la vida de relación:</w:t>
      </w:r>
      <w:r w:rsidRPr="00D336D9">
        <w:rPr>
          <w:rFonts w:ascii="Arial" w:eastAsia="Times New Roman" w:hAnsi="Arial" w:cs="Arial"/>
          <w:bdr w:val="none" w:sz="0" w:space="0" w:color="auto" w:frame="1"/>
          <w:lang w:val="es-CO"/>
        </w:rPr>
        <w:t>   </w:t>
      </w:r>
    </w:p>
    <w:p w14:paraId="7A021814" w14:textId="77777777" w:rsidR="008E2F04" w:rsidRPr="00D336D9" w:rsidRDefault="008E2F04" w:rsidP="00D336D9">
      <w:pPr>
        <w:shd w:val="clear" w:color="auto" w:fill="FFFFFF"/>
        <w:spacing w:after="0" w:line="360" w:lineRule="auto"/>
        <w:jc w:val="both"/>
        <w:rPr>
          <w:rFonts w:ascii="Arial" w:eastAsia="Times New Roman" w:hAnsi="Arial" w:cs="Arial"/>
          <w:bdr w:val="none" w:sz="0" w:space="0" w:color="auto" w:frame="1"/>
          <w:lang w:val="es-CO"/>
        </w:rPr>
      </w:pPr>
    </w:p>
    <w:p w14:paraId="373F51E9" w14:textId="77A8E6FC" w:rsidR="00D044B7" w:rsidRPr="00D336D9" w:rsidRDefault="00D044B7"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Frente a Jimmy Andrés Gómez se</w:t>
      </w: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reconocerá la suma total de $</w:t>
      </w:r>
      <w:r w:rsidR="00D336D9" w:rsidRPr="00D336D9">
        <w:rPr>
          <w:rFonts w:ascii="Arial" w:eastAsia="Times New Roman" w:hAnsi="Arial" w:cs="Arial"/>
          <w:bdr w:val="none" w:sz="0" w:space="0" w:color="auto" w:frame="1"/>
          <w:lang w:val="es-CO"/>
        </w:rPr>
        <w:t>3</w:t>
      </w:r>
      <w:r w:rsidRPr="00D336D9">
        <w:rPr>
          <w:rFonts w:ascii="Arial" w:eastAsia="Times New Roman" w:hAnsi="Arial" w:cs="Arial"/>
          <w:bdr w:val="none" w:sz="0" w:space="0" w:color="auto" w:frame="1"/>
          <w:lang w:val="es-CO"/>
        </w:rPr>
        <w:t xml:space="preserve">0.000.000, ello teniendo en cuenta la sentencia de la Corte Suprema de Justicia con radicado </w:t>
      </w:r>
      <w:r w:rsidR="00D336D9" w:rsidRPr="00D336D9">
        <w:rPr>
          <w:rFonts w:ascii="Arial" w:hAnsi="Arial" w:cs="Arial"/>
          <w:lang w:val="es-CO"/>
        </w:rPr>
        <w:t>11001-31-03-032-2009-00282-01</w:t>
      </w:r>
      <w:r w:rsidR="00D336D9" w:rsidRPr="00D336D9" w:rsidDel="00D336D9">
        <w:rPr>
          <w:rFonts w:ascii="Arial" w:eastAsia="Times New Roman" w:hAnsi="Arial" w:cs="Arial"/>
          <w:bdr w:val="none" w:sz="0" w:space="0" w:color="auto" w:frame="1"/>
          <w:lang w:val="es-CO"/>
        </w:rPr>
        <w:t xml:space="preserve"> </w:t>
      </w:r>
      <w:r w:rsidRPr="00D336D9">
        <w:rPr>
          <w:rFonts w:ascii="Arial" w:eastAsia="Times New Roman" w:hAnsi="Arial" w:cs="Arial"/>
          <w:bdr w:val="none" w:sz="0" w:space="0" w:color="auto" w:frame="1"/>
          <w:lang w:val="es-CO"/>
        </w:rPr>
        <w:t>en la que se reconoció dicha suma a un hombre que tuvo</w:t>
      </w:r>
      <w:r w:rsidR="00D336D9" w:rsidRPr="00D336D9">
        <w:rPr>
          <w:rFonts w:ascii="Arial" w:hAnsi="Arial" w:cs="Arial"/>
          <w:lang w:val="es-CO"/>
        </w:rPr>
        <w:t xml:space="preserve"> amputación de miembro superior que generan pérdida de capacidad laboral</w:t>
      </w:r>
      <w:r w:rsidRPr="00D336D9">
        <w:rPr>
          <w:rFonts w:ascii="Arial" w:eastAsia="Times New Roman" w:hAnsi="Arial" w:cs="Arial"/>
          <w:bdr w:val="none" w:sz="0" w:space="0" w:color="auto" w:frame="1"/>
          <w:lang w:val="es-CO"/>
        </w:rPr>
        <w:t xml:space="preserve">. En ese sentido, </w:t>
      </w:r>
      <w:r w:rsidR="00D336D9" w:rsidRPr="00D336D9">
        <w:rPr>
          <w:rFonts w:ascii="Arial" w:eastAsia="Times New Roman" w:hAnsi="Arial" w:cs="Arial"/>
          <w:bdr w:val="none" w:sz="0" w:space="0" w:color="auto" w:frame="1"/>
          <w:lang w:val="es-CO"/>
        </w:rPr>
        <w:t xml:space="preserve">se logra homogenizar este caso con el anterior, toda vez que, ambos tuvieron perturbación funcional permanente de un órgano de la locomoción. </w:t>
      </w:r>
    </w:p>
    <w:p w14:paraId="13363BD4" w14:textId="3C91580E"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Para </w:t>
      </w:r>
      <w:proofErr w:type="spellStart"/>
      <w:r w:rsidR="00D044B7" w:rsidRPr="00D336D9">
        <w:rPr>
          <w:rFonts w:ascii="Arial" w:eastAsia="Times New Roman" w:hAnsi="Arial" w:cs="Arial"/>
          <w:bdr w:val="none" w:sz="0" w:space="0" w:color="auto" w:frame="1"/>
          <w:lang w:val="es-CO"/>
        </w:rPr>
        <w:t>Nury</w:t>
      </w:r>
      <w:proofErr w:type="spellEnd"/>
      <w:r w:rsidR="00D044B7" w:rsidRPr="00D336D9">
        <w:rPr>
          <w:rFonts w:ascii="Arial" w:eastAsia="Times New Roman" w:hAnsi="Arial" w:cs="Arial"/>
          <w:bdr w:val="none" w:sz="0" w:space="0" w:color="auto" w:frame="1"/>
          <w:lang w:val="es-CO"/>
        </w:rPr>
        <w:t xml:space="preserve"> Alejandra González, compañera permanente del señor Gómez, se reconoce la suma de $10.000.000 a título de daño en la vida de relación ya que se puede afirmar que hay un daño en su proyecto de vida ya que su esposo ahora tiene una incapacidad que limita su movilidad. Ello en atención a la sentencia SC5686-2018 de la corte Suprema de Justicia. </w:t>
      </w:r>
    </w:p>
    <w:p w14:paraId="22A1E1E0" w14:textId="25B23F2B" w:rsidR="00D044B7" w:rsidRPr="00132A85"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Para e</w:t>
      </w:r>
      <w:r w:rsidR="00D044B7" w:rsidRPr="00D336D9">
        <w:rPr>
          <w:rFonts w:ascii="Arial" w:eastAsia="Times New Roman" w:hAnsi="Arial" w:cs="Arial"/>
          <w:bdr w:val="none" w:sz="0" w:space="0" w:color="auto" w:frame="1"/>
          <w:lang w:val="es-CO"/>
        </w:rPr>
        <w:t>l menor Juan Felipe Gómez, hijo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2D927428" w14:textId="524A0362" w:rsidR="000F6125" w:rsidRPr="00132A85" w:rsidRDefault="000F6125" w:rsidP="000F6125">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lastRenderedPageBreak/>
        <w:t>Para el menor</w:t>
      </w:r>
      <w:r>
        <w:rPr>
          <w:rFonts w:ascii="Arial" w:eastAsia="Times New Roman" w:hAnsi="Arial" w:cs="Arial"/>
          <w:bdr w:val="none" w:sz="0" w:space="0" w:color="auto" w:frame="1"/>
          <w:lang w:val="es-CO"/>
        </w:rPr>
        <w:t xml:space="preserve"> Johan Andrés Gómez Gaviria</w:t>
      </w:r>
      <w:r w:rsidRPr="00D336D9">
        <w:rPr>
          <w:rFonts w:ascii="Arial" w:eastAsia="Times New Roman" w:hAnsi="Arial" w:cs="Arial"/>
          <w:bdr w:val="none" w:sz="0" w:space="0" w:color="auto" w:frame="1"/>
          <w:lang w:val="es-CO"/>
        </w:rPr>
        <w:t>, hijo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37630825" w14:textId="422E2492"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Para</w:t>
      </w:r>
      <w:r w:rsidR="00D044B7" w:rsidRPr="00D336D9">
        <w:rPr>
          <w:rFonts w:ascii="Arial" w:eastAsia="Times New Roman" w:hAnsi="Arial" w:cs="Arial"/>
          <w:bdr w:val="none" w:sz="0" w:space="0" w:color="auto" w:frame="1"/>
          <w:lang w:val="es-CO"/>
        </w:rPr>
        <w:t xml:space="preserve"> la menor María Juliana Gómez, hija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6D3C4F00" w14:textId="7F3DC79B"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Para </w:t>
      </w:r>
      <w:r w:rsidR="00D044B7" w:rsidRPr="00D336D9">
        <w:rPr>
          <w:rFonts w:ascii="Arial" w:eastAsia="Times New Roman" w:hAnsi="Arial" w:cs="Arial"/>
          <w:bdr w:val="none" w:sz="0" w:space="0" w:color="auto" w:frame="1"/>
          <w:lang w:val="es-CO"/>
        </w:rPr>
        <w:t>la señora Emma Esperanza Gómez, madre de crianza del señor Gómez, no se reconoce rubro alguno al no probarse su convivencia con la víctima directa. </w:t>
      </w:r>
    </w:p>
    <w:p w14:paraId="3DAFB1DB" w14:textId="001F8BF5"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Para </w:t>
      </w:r>
      <w:r w:rsidR="00D044B7" w:rsidRPr="00D336D9">
        <w:rPr>
          <w:rFonts w:ascii="Arial" w:eastAsia="Times New Roman" w:hAnsi="Arial" w:cs="Arial"/>
          <w:bdr w:val="none" w:sz="0" w:space="0" w:color="auto" w:frame="1"/>
          <w:lang w:val="es-CO"/>
        </w:rPr>
        <w:t xml:space="preserve">la señora Nilsa </w:t>
      </w:r>
      <w:proofErr w:type="spellStart"/>
      <w:r w:rsidR="00D044B7" w:rsidRPr="00D336D9">
        <w:rPr>
          <w:rFonts w:ascii="Arial" w:eastAsia="Times New Roman" w:hAnsi="Arial" w:cs="Arial"/>
          <w:bdr w:val="none" w:sz="0" w:space="0" w:color="auto" w:frame="1"/>
          <w:lang w:val="es-CO"/>
        </w:rPr>
        <w:t>Yurlany</w:t>
      </w:r>
      <w:proofErr w:type="spellEnd"/>
      <w:r w:rsidR="00D044B7" w:rsidRPr="00D336D9">
        <w:rPr>
          <w:rFonts w:ascii="Arial" w:eastAsia="Times New Roman" w:hAnsi="Arial" w:cs="Arial"/>
          <w:bdr w:val="none" w:sz="0" w:space="0" w:color="auto" w:frame="1"/>
          <w:lang w:val="es-CO"/>
        </w:rPr>
        <w:t xml:space="preserve"> </w:t>
      </w:r>
      <w:proofErr w:type="spellStart"/>
      <w:r w:rsidR="00D044B7" w:rsidRPr="00D336D9">
        <w:rPr>
          <w:rFonts w:ascii="Arial" w:eastAsia="Times New Roman" w:hAnsi="Arial" w:cs="Arial"/>
          <w:bdr w:val="none" w:sz="0" w:space="0" w:color="auto" w:frame="1"/>
          <w:lang w:val="es-CO"/>
        </w:rPr>
        <w:t>Nupán</w:t>
      </w:r>
      <w:proofErr w:type="spellEnd"/>
      <w:r w:rsidR="00D044B7" w:rsidRPr="00D336D9">
        <w:rPr>
          <w:rFonts w:ascii="Arial" w:eastAsia="Times New Roman" w:hAnsi="Arial" w:cs="Arial"/>
          <w:bdr w:val="none" w:sz="0" w:space="0" w:color="auto" w:frame="1"/>
          <w:lang w:val="es-CO"/>
        </w:rPr>
        <w:t xml:space="preserve"> Gómez, hermana de la víctima, no se reconoce rubro alguno al no ser víctima directa. </w:t>
      </w:r>
    </w:p>
    <w:p w14:paraId="1846E5F8" w14:textId="77777777" w:rsidR="00D044B7" w:rsidRPr="00D336D9" w:rsidRDefault="00D044B7" w:rsidP="00D336D9">
      <w:pPr>
        <w:shd w:val="clear" w:color="auto" w:fill="FFFFFF"/>
        <w:spacing w:after="0" w:line="360" w:lineRule="auto"/>
        <w:ind w:left="1440"/>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72F1128A" w14:textId="584A9B86" w:rsidR="00D044B7" w:rsidRPr="00132A85" w:rsidRDefault="000F6125" w:rsidP="00D336D9">
      <w:pPr>
        <w:shd w:val="clear" w:color="auto" w:fill="FFFFFF"/>
        <w:spacing w:after="0" w:line="360" w:lineRule="auto"/>
        <w:jc w:val="both"/>
        <w:rPr>
          <w:rFonts w:ascii="Arial" w:eastAsia="Times New Roman" w:hAnsi="Arial" w:cs="Arial"/>
          <w:b/>
          <w:bCs/>
          <w:lang w:val="es-CO"/>
        </w:rPr>
      </w:pPr>
      <w:r w:rsidRPr="00132A85">
        <w:rPr>
          <w:rFonts w:ascii="Arial" w:eastAsia="Times New Roman" w:hAnsi="Arial" w:cs="Arial"/>
          <w:b/>
          <w:bCs/>
          <w:bdr w:val="none" w:sz="0" w:space="0" w:color="auto" w:frame="1"/>
          <w:lang w:val="es-CO"/>
        </w:rPr>
        <w:t>Total daño a la vida de relación</w:t>
      </w:r>
      <w:r w:rsidR="00D044B7" w:rsidRPr="00132A85">
        <w:rPr>
          <w:rFonts w:ascii="Arial" w:eastAsia="Times New Roman" w:hAnsi="Arial" w:cs="Arial"/>
          <w:b/>
          <w:bCs/>
          <w:bdr w:val="none" w:sz="0" w:space="0" w:color="auto" w:frame="1"/>
          <w:lang w:val="es-CO"/>
        </w:rPr>
        <w:t xml:space="preserve"> </w:t>
      </w:r>
      <w:r w:rsidRPr="00132A85">
        <w:rPr>
          <w:rFonts w:ascii="Arial" w:eastAsia="Times New Roman" w:hAnsi="Arial" w:cs="Arial"/>
          <w:b/>
          <w:bCs/>
          <w:bdr w:val="none" w:sz="0" w:space="0" w:color="auto" w:frame="1"/>
          <w:lang w:val="es-CO"/>
        </w:rPr>
        <w:t xml:space="preserve">: </w:t>
      </w:r>
      <w:r w:rsidR="00D044B7" w:rsidRPr="00132A85">
        <w:rPr>
          <w:rFonts w:ascii="Arial" w:eastAsia="Times New Roman" w:hAnsi="Arial" w:cs="Arial"/>
          <w:b/>
          <w:bCs/>
          <w:bdr w:val="none" w:sz="0" w:space="0" w:color="auto" w:frame="1"/>
          <w:lang w:val="es-CO"/>
        </w:rPr>
        <w:t>$</w:t>
      </w:r>
      <w:r w:rsidRPr="00132A85">
        <w:rPr>
          <w:rFonts w:ascii="Arial" w:eastAsia="Times New Roman" w:hAnsi="Arial" w:cs="Arial"/>
          <w:b/>
          <w:bCs/>
          <w:bdr w:val="none" w:sz="0" w:space="0" w:color="auto" w:frame="1"/>
          <w:lang w:val="es-CO"/>
        </w:rPr>
        <w:t>7</w:t>
      </w:r>
      <w:r w:rsidR="00D044B7" w:rsidRPr="00132A85">
        <w:rPr>
          <w:rFonts w:ascii="Arial" w:eastAsia="Times New Roman" w:hAnsi="Arial" w:cs="Arial"/>
          <w:b/>
          <w:bCs/>
          <w:bdr w:val="none" w:sz="0" w:space="0" w:color="auto" w:frame="1"/>
          <w:lang w:val="es-CO"/>
        </w:rPr>
        <w:t>0.000.000. </w:t>
      </w:r>
    </w:p>
    <w:p w14:paraId="256121DC"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1A5CB3CA" w14:textId="77777777"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4.     Daño a los bienes jurídicos de especial protección constitucional: </w:t>
      </w:r>
      <w:r w:rsidRPr="00D336D9">
        <w:rPr>
          <w:rFonts w:ascii="Arial" w:eastAsia="Times New Roman" w:hAnsi="Arial" w:cs="Arial"/>
          <w:bdr w:val="none" w:sz="0" w:space="0" w:color="auto" w:frame="1"/>
          <w:lang w:val="es-CO"/>
        </w:rPr>
        <w:t>no se reconoce suma alguna, porque la sentencia SP6029-2017 proferida por la corte suprema de justicia establece que el objetivo de esta tipología de perjuicio es restablecer plenamente a la víctima en el ejercicio de sus derechos lo cual implica una reparación simbólica y no de carácter patrimonial. </w:t>
      </w:r>
    </w:p>
    <w:p w14:paraId="716A0F11" w14:textId="77777777" w:rsidR="00D044B7" w:rsidRPr="00D336D9" w:rsidRDefault="00D044B7" w:rsidP="00D336D9">
      <w:pPr>
        <w:shd w:val="clear" w:color="auto" w:fill="FFFFFF"/>
        <w:spacing w:after="0" w:line="360" w:lineRule="auto"/>
        <w:ind w:left="720"/>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CD0F258" w14:textId="77777777"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5.     Daño a la pérdida de oportunidad: </w:t>
      </w:r>
      <w:r w:rsidRPr="00D336D9">
        <w:rPr>
          <w:rFonts w:ascii="Arial" w:eastAsia="Times New Roman" w:hAnsi="Arial" w:cs="Arial"/>
          <w:bdr w:val="none" w:sz="0" w:space="0" w:color="auto" w:frame="1"/>
          <w:lang w:val="es-CO"/>
        </w:rPr>
        <w:t>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 </w:t>
      </w:r>
    </w:p>
    <w:p w14:paraId="46EDD47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2CFD93EE"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lastRenderedPageBreak/>
        <w:t>Análisis en relación con la póliza:</w:t>
      </w:r>
      <w:r w:rsidRPr="00D336D9">
        <w:rPr>
          <w:rFonts w:ascii="Arial" w:eastAsia="Times New Roman" w:hAnsi="Arial" w:cs="Arial"/>
          <w:bdr w:val="none" w:sz="0" w:space="0" w:color="auto" w:frame="1"/>
          <w:lang w:val="es-CO"/>
        </w:rPr>
        <w:t> El monto asegurado pa</w:t>
      </w:r>
      <w:r w:rsidR="00B335E4" w:rsidRPr="00D336D9">
        <w:rPr>
          <w:rFonts w:ascii="Arial" w:eastAsia="Times New Roman" w:hAnsi="Arial" w:cs="Arial"/>
          <w:bdr w:val="none" w:sz="0" w:space="0" w:color="auto" w:frame="1"/>
          <w:lang w:val="es-CO"/>
        </w:rPr>
        <w:t xml:space="preserve">ra el amparo de responsabilidad </w:t>
      </w:r>
      <w:r w:rsidRPr="00D336D9">
        <w:rPr>
          <w:rFonts w:ascii="Arial" w:eastAsia="Times New Roman" w:hAnsi="Arial" w:cs="Arial"/>
          <w:bdr w:val="none" w:sz="0" w:space="0" w:color="auto" w:frame="1"/>
          <w:lang w:val="es-CO"/>
        </w:rPr>
        <w:t>civil extracontractual es de $3.000.000.000, sin deducible o sublímite. En ese sentido, el valor asegurado cubre en su totalidad la liquidación objetiva de perjuicios.</w:t>
      </w:r>
      <w:r w:rsidRPr="00D336D9">
        <w:rPr>
          <w:rFonts w:ascii="Arial" w:eastAsia="Times New Roman" w:hAnsi="Arial" w:cs="Arial"/>
          <w:b/>
          <w:bCs/>
          <w:bdr w:val="none" w:sz="0" w:space="0" w:color="auto" w:frame="1"/>
          <w:lang w:val="es-CO"/>
        </w:rPr>
        <w:t>  </w:t>
      </w:r>
    </w:p>
    <w:p w14:paraId="1720E71B"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ES"/>
        </w:rPr>
        <w:t> </w:t>
      </w:r>
      <w:r w:rsidRPr="00D336D9">
        <w:rPr>
          <w:rFonts w:ascii="Arial" w:eastAsia="Times New Roman" w:hAnsi="Arial" w:cs="Arial"/>
          <w:bdr w:val="none" w:sz="0" w:space="0" w:color="auto" w:frame="1"/>
          <w:lang w:val="es-CO"/>
        </w:rPr>
        <w:t> </w:t>
      </w:r>
    </w:p>
    <w:p w14:paraId="644EC1E3" w14:textId="77777777" w:rsidR="007522BE" w:rsidRPr="00D336D9" w:rsidRDefault="007522BE" w:rsidP="00D336D9">
      <w:pPr>
        <w:spacing w:after="0" w:line="360" w:lineRule="auto"/>
        <w:jc w:val="both"/>
        <w:rPr>
          <w:rFonts w:ascii="Arial" w:hAnsi="Arial" w:cs="Arial"/>
          <w:lang w:val="es-CO"/>
        </w:rPr>
      </w:pPr>
    </w:p>
    <w:sectPr w:rsidR="007522BE" w:rsidRPr="00D336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AC6"/>
    <w:multiLevelType w:val="hybridMultilevel"/>
    <w:tmpl w:val="5C7A22C4"/>
    <w:lvl w:ilvl="0" w:tplc="D926029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533364"/>
    <w:multiLevelType w:val="hybridMultilevel"/>
    <w:tmpl w:val="8AFA1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E4BEA"/>
    <w:multiLevelType w:val="hybridMultilevel"/>
    <w:tmpl w:val="CA68A354"/>
    <w:lvl w:ilvl="0" w:tplc="6E6A49C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AE15DD2"/>
    <w:multiLevelType w:val="hybridMultilevel"/>
    <w:tmpl w:val="9D401C6E"/>
    <w:lvl w:ilvl="0" w:tplc="0B58742E">
      <w:start w:val="1"/>
      <w:numFmt w:val="decimal"/>
      <w:lvlText w:val="%1."/>
      <w:lvlJc w:val="left"/>
      <w:pPr>
        <w:ind w:left="855" w:hanging="49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41567B"/>
    <w:multiLevelType w:val="hybridMultilevel"/>
    <w:tmpl w:val="89DAE6CC"/>
    <w:lvl w:ilvl="0" w:tplc="3C80620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D514A2E"/>
    <w:multiLevelType w:val="hybridMultilevel"/>
    <w:tmpl w:val="1F787FB2"/>
    <w:lvl w:ilvl="0" w:tplc="0B669DF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A370BEF"/>
    <w:multiLevelType w:val="multilevel"/>
    <w:tmpl w:val="169A6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A27E7"/>
    <w:multiLevelType w:val="hybridMultilevel"/>
    <w:tmpl w:val="3B686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FF2908"/>
    <w:multiLevelType w:val="multilevel"/>
    <w:tmpl w:val="C7ACC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269896">
    <w:abstractNumId w:val="6"/>
  </w:num>
  <w:num w:numId="2" w16cid:durableId="1838111463">
    <w:abstractNumId w:val="8"/>
  </w:num>
  <w:num w:numId="3" w16cid:durableId="1344164596">
    <w:abstractNumId w:val="3"/>
  </w:num>
  <w:num w:numId="4" w16cid:durableId="569582170">
    <w:abstractNumId w:val="7"/>
  </w:num>
  <w:num w:numId="5" w16cid:durableId="279410515">
    <w:abstractNumId w:val="0"/>
  </w:num>
  <w:num w:numId="6" w16cid:durableId="671185532">
    <w:abstractNumId w:val="1"/>
  </w:num>
  <w:num w:numId="7" w16cid:durableId="2110662145">
    <w:abstractNumId w:val="4"/>
  </w:num>
  <w:num w:numId="8" w16cid:durableId="2098549912">
    <w:abstractNumId w:val="5"/>
  </w:num>
  <w:num w:numId="9" w16cid:durableId="107416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B7"/>
    <w:rsid w:val="000A3100"/>
    <w:rsid w:val="000F6125"/>
    <w:rsid w:val="0010483E"/>
    <w:rsid w:val="00132A85"/>
    <w:rsid w:val="00132AD6"/>
    <w:rsid w:val="00157E13"/>
    <w:rsid w:val="001A7BFE"/>
    <w:rsid w:val="001A7F7F"/>
    <w:rsid w:val="00220318"/>
    <w:rsid w:val="0023306D"/>
    <w:rsid w:val="00252C6A"/>
    <w:rsid w:val="002838A5"/>
    <w:rsid w:val="00307A20"/>
    <w:rsid w:val="00373BAD"/>
    <w:rsid w:val="00396937"/>
    <w:rsid w:val="003E1BED"/>
    <w:rsid w:val="00433FD2"/>
    <w:rsid w:val="00510180"/>
    <w:rsid w:val="00595713"/>
    <w:rsid w:val="0060235B"/>
    <w:rsid w:val="00620E6B"/>
    <w:rsid w:val="00686067"/>
    <w:rsid w:val="00687307"/>
    <w:rsid w:val="00717B5E"/>
    <w:rsid w:val="007509C3"/>
    <w:rsid w:val="007522BE"/>
    <w:rsid w:val="007630A8"/>
    <w:rsid w:val="0077705D"/>
    <w:rsid w:val="0078444B"/>
    <w:rsid w:val="007849F5"/>
    <w:rsid w:val="00801601"/>
    <w:rsid w:val="00883964"/>
    <w:rsid w:val="008A51D7"/>
    <w:rsid w:val="008B54D0"/>
    <w:rsid w:val="008D0296"/>
    <w:rsid w:val="008D0FA7"/>
    <w:rsid w:val="008E2F04"/>
    <w:rsid w:val="009F6C93"/>
    <w:rsid w:val="00A2146A"/>
    <w:rsid w:val="00A46811"/>
    <w:rsid w:val="00A74C96"/>
    <w:rsid w:val="00AE652C"/>
    <w:rsid w:val="00B335E4"/>
    <w:rsid w:val="00C97D2E"/>
    <w:rsid w:val="00D044B7"/>
    <w:rsid w:val="00D05FAC"/>
    <w:rsid w:val="00D336D9"/>
    <w:rsid w:val="00DD1421"/>
    <w:rsid w:val="00DD6B6C"/>
    <w:rsid w:val="00E37460"/>
    <w:rsid w:val="00EA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77D"/>
  <w15:chartTrackingRefBased/>
  <w15:docId w15:val="{90256E2F-6C83-4984-B1FF-6D9B581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Fuentedeprrafopredeter"/>
    <w:rsid w:val="00D044B7"/>
  </w:style>
  <w:style w:type="paragraph" w:customStyle="1" w:styleId="xxmsolistparagraph">
    <w:name w:val="x_x_msolistparagraph"/>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7705D"/>
    <w:pPr>
      <w:ind w:left="720"/>
      <w:contextualSpacing/>
    </w:pPr>
  </w:style>
  <w:style w:type="character" w:styleId="Refdecomentario">
    <w:name w:val="annotation reference"/>
    <w:basedOn w:val="Fuentedeprrafopredeter"/>
    <w:uiPriority w:val="99"/>
    <w:semiHidden/>
    <w:unhideWhenUsed/>
    <w:rsid w:val="00396937"/>
    <w:rPr>
      <w:sz w:val="16"/>
      <w:szCs w:val="16"/>
    </w:rPr>
  </w:style>
  <w:style w:type="paragraph" w:styleId="Textocomentario">
    <w:name w:val="annotation text"/>
    <w:basedOn w:val="Normal"/>
    <w:link w:val="TextocomentarioCar"/>
    <w:uiPriority w:val="99"/>
    <w:semiHidden/>
    <w:unhideWhenUsed/>
    <w:rsid w:val="00396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937"/>
    <w:rPr>
      <w:sz w:val="20"/>
      <w:szCs w:val="20"/>
    </w:rPr>
  </w:style>
  <w:style w:type="paragraph" w:styleId="Asuntodelcomentario">
    <w:name w:val="annotation subject"/>
    <w:basedOn w:val="Textocomentario"/>
    <w:next w:val="Textocomentario"/>
    <w:link w:val="AsuntodelcomentarioCar"/>
    <w:uiPriority w:val="99"/>
    <w:semiHidden/>
    <w:unhideWhenUsed/>
    <w:rsid w:val="00396937"/>
    <w:rPr>
      <w:b/>
      <w:bCs/>
    </w:rPr>
  </w:style>
  <w:style w:type="character" w:customStyle="1" w:styleId="AsuntodelcomentarioCar">
    <w:name w:val="Asunto del comentario Car"/>
    <w:basedOn w:val="TextocomentarioCar"/>
    <w:link w:val="Asuntodelcomentario"/>
    <w:uiPriority w:val="99"/>
    <w:semiHidden/>
    <w:rsid w:val="00396937"/>
    <w:rPr>
      <w:b/>
      <w:bCs/>
      <w:sz w:val="20"/>
      <w:szCs w:val="20"/>
    </w:rPr>
  </w:style>
  <w:style w:type="paragraph" w:styleId="Textodeglobo">
    <w:name w:val="Balloon Text"/>
    <w:basedOn w:val="Normal"/>
    <w:link w:val="TextodegloboCar"/>
    <w:uiPriority w:val="99"/>
    <w:semiHidden/>
    <w:unhideWhenUsed/>
    <w:rsid w:val="00396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937"/>
    <w:rPr>
      <w:rFonts w:ascii="Segoe UI" w:hAnsi="Segoe UI" w:cs="Segoe UI"/>
      <w:sz w:val="18"/>
      <w:szCs w:val="18"/>
    </w:rPr>
  </w:style>
  <w:style w:type="paragraph" w:styleId="Revisin">
    <w:name w:val="Revision"/>
    <w:hidden/>
    <w:uiPriority w:val="99"/>
    <w:semiHidden/>
    <w:rsid w:val="00763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7639">
      <w:bodyDiv w:val="1"/>
      <w:marLeft w:val="0"/>
      <w:marRight w:val="0"/>
      <w:marTop w:val="0"/>
      <w:marBottom w:val="0"/>
      <w:divBdr>
        <w:top w:val="none" w:sz="0" w:space="0" w:color="auto"/>
        <w:left w:val="none" w:sz="0" w:space="0" w:color="auto"/>
        <w:bottom w:val="none" w:sz="0" w:space="0" w:color="auto"/>
        <w:right w:val="none" w:sz="0" w:space="0" w:color="auto"/>
      </w:divBdr>
    </w:div>
    <w:div w:id="13701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3BC7-0A53-4732-B57D-5EFB1A32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1683</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Mariana Rubio</cp:lastModifiedBy>
  <cp:revision>2</cp:revision>
  <dcterms:created xsi:type="dcterms:W3CDTF">2024-05-10T19:30:00Z</dcterms:created>
  <dcterms:modified xsi:type="dcterms:W3CDTF">2024-05-10T19:30:00Z</dcterms:modified>
</cp:coreProperties>
</file>