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5B8D329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177E22">
        <w:rPr>
          <w:rFonts w:ascii="Arial" w:hAnsi="Arial" w:cs="Arial"/>
        </w:rPr>
        <w:t>30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octubre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2020.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51C0A084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la 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>Juzgado Tercero Civil del Circuito de Bogotá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>bajo el radicado 2019-</w:t>
      </w:r>
      <w:r w:rsidR="002867A1">
        <w:rPr>
          <w:rFonts w:ascii="Arial" w:hAnsi="Arial" w:cs="Arial"/>
          <w:color w:val="000000"/>
          <w:shd w:val="clear" w:color="auto" w:fill="FFFFFF"/>
        </w:rPr>
        <w:t>0156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2867A1">
        <w:rPr>
          <w:rFonts w:ascii="Arial" w:hAnsi="Arial" w:cs="Arial"/>
          <w:color w:val="000000"/>
          <w:shd w:val="clear" w:color="auto" w:fill="FFFFFF"/>
        </w:rPr>
        <w:t>Juan Pablo Camperos Quiñones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867A1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proofErr w:type="spellStart"/>
      <w:r w:rsidR="002867A1">
        <w:rPr>
          <w:rFonts w:ascii="Arial" w:hAnsi="Arial" w:cs="Arial"/>
          <w:color w:val="000000"/>
          <w:shd w:val="clear" w:color="auto" w:fill="FFFFFF"/>
        </w:rPr>
        <w:t>Asisfarma</w:t>
      </w:r>
      <w:proofErr w:type="spellEnd"/>
      <w:r w:rsidR="002867A1">
        <w:rPr>
          <w:rFonts w:ascii="Arial" w:hAnsi="Arial" w:cs="Arial"/>
          <w:color w:val="000000"/>
          <w:shd w:val="clear" w:color="auto" w:fill="FFFFFF"/>
        </w:rPr>
        <w:t xml:space="preserve"> y Compensar E.P.S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>quien</w:t>
      </w:r>
      <w:r w:rsidR="00AB2314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AB2314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r w:rsidR="00791EB0">
        <w:rPr>
          <w:rFonts w:ascii="Arial" w:hAnsi="Arial" w:cs="Arial"/>
          <w:color w:val="000000"/>
          <w:shd w:val="clear" w:color="auto" w:fill="FFFFFF"/>
        </w:rPr>
        <w:t>o</w:t>
      </w:r>
      <w:r w:rsidR="00AB2314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0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616F" w14:textId="77777777" w:rsidR="00315B9B" w:rsidRDefault="00315B9B">
      <w:pPr>
        <w:spacing w:after="0" w:line="240" w:lineRule="auto"/>
      </w:pPr>
      <w:r>
        <w:separator/>
      </w:r>
    </w:p>
  </w:endnote>
  <w:endnote w:type="continuationSeparator" w:id="0">
    <w:p w14:paraId="27810F8C" w14:textId="77777777" w:rsidR="00315B9B" w:rsidRDefault="003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315B9B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315B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C902" w14:textId="77777777" w:rsidR="00315B9B" w:rsidRDefault="00315B9B">
      <w:pPr>
        <w:spacing w:after="0" w:line="240" w:lineRule="auto"/>
      </w:pPr>
      <w:r>
        <w:separator/>
      </w:r>
    </w:p>
  </w:footnote>
  <w:footnote w:type="continuationSeparator" w:id="0">
    <w:p w14:paraId="1F13676A" w14:textId="77777777" w:rsidR="00315B9B" w:rsidRDefault="0031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41542"/>
    <w:rsid w:val="00177E22"/>
    <w:rsid w:val="001C0E59"/>
    <w:rsid w:val="001D22B0"/>
    <w:rsid w:val="001E5DAB"/>
    <w:rsid w:val="001F16E0"/>
    <w:rsid w:val="002042C1"/>
    <w:rsid w:val="0021686C"/>
    <w:rsid w:val="0027413F"/>
    <w:rsid w:val="0028665B"/>
    <w:rsid w:val="002867A1"/>
    <w:rsid w:val="002D574D"/>
    <w:rsid w:val="002E28C2"/>
    <w:rsid w:val="00301FB4"/>
    <w:rsid w:val="00315B9B"/>
    <w:rsid w:val="003465DB"/>
    <w:rsid w:val="003A56C6"/>
    <w:rsid w:val="003C0879"/>
    <w:rsid w:val="003C2D6D"/>
    <w:rsid w:val="003F61EF"/>
    <w:rsid w:val="00463EA3"/>
    <w:rsid w:val="00475107"/>
    <w:rsid w:val="004872AC"/>
    <w:rsid w:val="00503D95"/>
    <w:rsid w:val="005051AB"/>
    <w:rsid w:val="0052553D"/>
    <w:rsid w:val="005627B2"/>
    <w:rsid w:val="005664F8"/>
    <w:rsid w:val="005B0C31"/>
    <w:rsid w:val="005E051D"/>
    <w:rsid w:val="006029BF"/>
    <w:rsid w:val="00666081"/>
    <w:rsid w:val="006F00A5"/>
    <w:rsid w:val="00791EB0"/>
    <w:rsid w:val="007F5A87"/>
    <w:rsid w:val="00825175"/>
    <w:rsid w:val="00841F71"/>
    <w:rsid w:val="00893C36"/>
    <w:rsid w:val="008C6C5A"/>
    <w:rsid w:val="008E44FC"/>
    <w:rsid w:val="008E63CF"/>
    <w:rsid w:val="00906391"/>
    <w:rsid w:val="009225BD"/>
    <w:rsid w:val="00946B66"/>
    <w:rsid w:val="00967943"/>
    <w:rsid w:val="00976980"/>
    <w:rsid w:val="0099469C"/>
    <w:rsid w:val="00A12634"/>
    <w:rsid w:val="00A930F0"/>
    <w:rsid w:val="00AB2314"/>
    <w:rsid w:val="00AE4470"/>
    <w:rsid w:val="00AE57C7"/>
    <w:rsid w:val="00B007B6"/>
    <w:rsid w:val="00B45291"/>
    <w:rsid w:val="00B80363"/>
    <w:rsid w:val="00B8299C"/>
    <w:rsid w:val="00BB1D78"/>
    <w:rsid w:val="00BD09B7"/>
    <w:rsid w:val="00C04DDF"/>
    <w:rsid w:val="00C24C17"/>
    <w:rsid w:val="00C308C2"/>
    <w:rsid w:val="00C33A83"/>
    <w:rsid w:val="00C4633C"/>
    <w:rsid w:val="00CD5BA1"/>
    <w:rsid w:val="00D071FB"/>
    <w:rsid w:val="00D57DE8"/>
    <w:rsid w:val="00D63F05"/>
    <w:rsid w:val="00D773D7"/>
    <w:rsid w:val="00DA3657"/>
    <w:rsid w:val="00DA557F"/>
    <w:rsid w:val="00DC5B48"/>
    <w:rsid w:val="00E451A7"/>
    <w:rsid w:val="00EA642F"/>
    <w:rsid w:val="00ED1F21"/>
    <w:rsid w:val="00EE5966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srojas</cp:lastModifiedBy>
  <cp:revision>75</cp:revision>
  <cp:lastPrinted>2020-10-30T17:29:00Z</cp:lastPrinted>
  <dcterms:created xsi:type="dcterms:W3CDTF">2020-02-07T21:38:00Z</dcterms:created>
  <dcterms:modified xsi:type="dcterms:W3CDTF">2020-10-30T20:53:00Z</dcterms:modified>
</cp:coreProperties>
</file>