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49FA" w14:textId="77777777" w:rsidR="00F835EF" w:rsidRDefault="00F835EF" w:rsidP="00C336A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TRIBUNAL SUPERIOR DEL DISTRITO JUDICIAL DE BOGOTÁ, D.C.</w:t>
      </w:r>
    </w:p>
    <w:p w14:paraId="4B1CBE48" w14:textId="77777777" w:rsidR="00F835EF" w:rsidRDefault="00F835EF" w:rsidP="00C336A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SALA LABORAL</w:t>
      </w:r>
    </w:p>
    <w:p w14:paraId="28BCAE6B" w14:textId="77777777" w:rsidR="00F835EF" w:rsidRDefault="00F835EF" w:rsidP="00C336A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Magistrada Ponente:</w:t>
      </w:r>
    </w:p>
    <w:p w14:paraId="697C05AD" w14:textId="77777777" w:rsidR="00F835EF" w:rsidRDefault="00F835EF" w:rsidP="00C336A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LUZ MARINA IBÁÑEZ HERNÁNDEZ</w:t>
      </w:r>
    </w:p>
    <w:p w14:paraId="55F2B0A3" w14:textId="77777777" w:rsidR="00F835EF" w:rsidRDefault="00F835EF" w:rsidP="00C336A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Bogotá D.C., treinta (30) de abril de dos mil veinticuatro (2024)</w:t>
      </w:r>
    </w:p>
    <w:p w14:paraId="2B477107" w14:textId="77777777" w:rsidR="00C336AF" w:rsidRDefault="00C336A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074B1E4A" w14:textId="77777777" w:rsidR="00C336AF" w:rsidRDefault="00C336A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5A6F418B" w14:textId="67D5C2F0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Número de Proceso: </w:t>
      </w:r>
      <w:r w:rsidR="00C336AF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110013105008 2023 00038 01</w:t>
      </w:r>
    </w:p>
    <w:p w14:paraId="793253A6" w14:textId="54AA85FE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Demandante: </w:t>
      </w:r>
      <w:r w:rsidR="00C336AF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 w:rsidR="00C336AF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Rocío Elena Martínez Redondo</w:t>
      </w:r>
    </w:p>
    <w:p w14:paraId="0CFF8AA9" w14:textId="1636EC26" w:rsidR="00F835EF" w:rsidRDefault="00F835EF" w:rsidP="00C336A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Demandado: </w:t>
      </w:r>
      <w:r w:rsidR="00C336AF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ab/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Administradora Colombiana de Pensiones-Colpensiones y Colfondos S.A. Pensiones y</w:t>
      </w:r>
      <w:r w:rsidR="00C336AF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Cesantías.</w:t>
      </w:r>
    </w:p>
    <w:p w14:paraId="3E110DF7" w14:textId="77777777" w:rsidR="00C336AF" w:rsidRDefault="00C336AF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C81F92B" w14:textId="1BDF3DF6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Procede la Sala Segunda Laboral del Tribunal Superior de Bogotá,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conformada por los magistrados, Rafael Albeiro Chavarro Poveda, Claudia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Angélica Martínez Castillo y Luz Marina Ibáñez Hernández, quien actúa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como ponente, a dictar la siguiente PROVIDENCIA de segunda instancia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dentro del presente proceso, así:</w:t>
      </w:r>
    </w:p>
    <w:p w14:paraId="2F4952B8" w14:textId="77777777" w:rsidR="00C336AF" w:rsidRDefault="00C336A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6140CD1F" w14:textId="0C4ADE93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I. ANTECEDENTES:</w:t>
      </w:r>
    </w:p>
    <w:p w14:paraId="65DA8D32" w14:textId="77777777" w:rsidR="00C336AF" w:rsidRDefault="00C336A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0E0A0AB0" w14:textId="2AF721DB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1. PRETENSIONES</w:t>
      </w:r>
    </w:p>
    <w:p w14:paraId="0117ECA7" w14:textId="77777777" w:rsidR="00C336AF" w:rsidRDefault="00C336A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D868DE0" w14:textId="57623FD1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La señora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Rocío Elena Martínez Redondo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actuando por intermedio de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apoderado judicial, demandó a la Administradora Colombiana de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Pensiones Colpensiones y a Colfondos S.A. Pensiones y Cesantías., con el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fin de que se declare la ineficacia de su traslado y afiliación al régimen de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ahorro individual con solidaridad.</w:t>
      </w:r>
    </w:p>
    <w:p w14:paraId="32A2344F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04826F3" w14:textId="566CC071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Consecuencialmente, reclama que se condene Colfondos S.A. a trasladar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 Colpensiones todos los aportes, rendimientos, frutos, intereses y gastos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administración y a la Administradora del RPM a activar su afiliación y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recibir el traslado de los dineros con la actualización de su historia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laboral, los perjuicios morales que resulten a su favor y las costas del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proceso.</w:t>
      </w:r>
    </w:p>
    <w:p w14:paraId="48124AA2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5B0B103E" w14:textId="251F97E1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2. ANTECEDENTES</w:t>
      </w:r>
    </w:p>
    <w:p w14:paraId="4A47B09B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7D2311E" w14:textId="5270028B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18"/>
          <w:szCs w:val="18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 auto del 12 de mayo de 2023, el Juzgado Octavo Laboral del Circuito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Bogotá admitió la demanda contra Colpensiones y Colfondos S.A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.</w:t>
      </w:r>
      <w:r w:rsidR="005F6975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18"/>
          <w:szCs w:val="18"/>
          <w:lang w:val="es-CO"/>
        </w:rPr>
        <w:t>(archivo 4).</w:t>
      </w:r>
    </w:p>
    <w:p w14:paraId="62F170D5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81A6C60" w14:textId="7C33C5D7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Fue así como Colfondos S.A. Pensiones y Cesantías al momento de dar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respuesta a la demanda, presentó solicitud de llamamiento en garantía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 Mapfre Colombia Vida Seguros S.A, Allianz Seguros de Vida S.A,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Axa Colpatria Seguros de Vida S.A. y a Compañía de Seguros Bolívar S.A.,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bajo el argumento que con estas aseguradoras suscribió pólizas, las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cuales fueron pagadas con los dineros de las cotizaciones efectuadas por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los afiliados, motivo por el cual, Colfondos no cuenta con dichos recursos,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y por ende, es necesario llamar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a las compañías aseguradoras para que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respondan en una eventual condena por la devolución de los seguros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previsionales. (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f°. 8 a 11 archivo 9).</w:t>
      </w:r>
    </w:p>
    <w:p w14:paraId="6A56DD26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A8F0F42" w14:textId="4F5EE234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El 29 de agosto de 2023 el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A quo,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negó la solicitud de llamamiento en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garantía pretendido, tras aducir que no cumple con los requisitos de los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artículos 64 y 65 del C.G.P., pues</w:t>
      </w:r>
      <w:r>
        <w:rPr>
          <w:rFonts w:ascii="BookmanOldStyle" w:hAnsi="BookmanOldStyle" w:cs="BookmanOldStyle"/>
          <w:kern w:val="0"/>
          <w:lang w:val="es-CO"/>
        </w:rPr>
        <w:t xml:space="preserve">,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“al verificar el llamado de garantía suscrito</w:t>
      </w:r>
      <w:r w:rsidR="005F6975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entre las aseguradoras MAPFRE COLOMBIA VIDA SEGUROS S.A, ALLIANZ</w:t>
      </w:r>
      <w:r w:rsidR="005F6975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SEGUROS DE VIDA S.A., AXA COLPATRIA SEGUROS DE VIDA S.A., y COMPAÑÍA</w:t>
      </w:r>
      <w:r w:rsidR="005F6975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DE SEGUROS BOLIVAR S.A., y la demanda COLFONDOS, versa sobre un contrato</w:t>
      </w:r>
      <w:r w:rsidR="005F6975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de seguro previsional, que como se ya menciono se encarga de financiar pensiones</w:t>
      </w:r>
      <w:r w:rsidR="005F6975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de invalidez y sobrevivientes, siendo que las pretensiones ventiladas dentro del</w:t>
      </w:r>
      <w:r w:rsidR="005F6975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>proceso son distintas a lo que se pretende cubrir con el llamado en garantía”</w:t>
      </w:r>
      <w:r w:rsidR="005F6975"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(archivo 13).</w:t>
      </w:r>
    </w:p>
    <w:p w14:paraId="27BDF1E9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2D491F49" w14:textId="786DCF7D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3. RECURSO DE APELACIÓN</w:t>
      </w:r>
    </w:p>
    <w:p w14:paraId="7F8A51B7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04B38E43" w14:textId="0745BA24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Inconforme con la decisión, la demandada Colfondos S.A. Pensiones y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Cesantías., interpuso el recurso de alzada, argumentando que, en el evento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declararse la ineficacia de la afiliación, la consecuencia jurídica de ello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implica restituir las cosas al estado al que estarían como si no hubiese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existido el acto o contrato, en consecuencia, los que se hubiesen derivado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este vínculo legal deberán igualmente dejarse sin efecto. Por ende,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teniendo en cuenta que Colfondos S.A. celebró con las aseguradoras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llamadas en garantía un contrato de seguro previsional destinado 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amparar los riesgos de invalidez y muerte de los afiliados a su Fondo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Obligatorio de Pensiones (entre ellos la demandante), durante la vigencia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cada una de las aseguradoras, es evidente que en caso de que en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sentencia que ponga fin a este proceso se condene a devolver la prima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pagada como contraprestación legal por ese seguro, las entidades a realizar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esa devolución son las aseguradoras llamadas en garantía, quienes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recibieron la prima pagada por Colpensiones; es claro que estas pólizas se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pagaron con los dineros de las cotizaciones que los empleadores en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concurso con los trabajadores o independientes hicieron a Colfondos, lo que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indica que es legítimo el llamamiento en garantía invocado, por cuanto las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compañías ha recibido dineros de contribuciones parafiscales, en virtud de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las pólizas previsionales suscritas, siendo esa es la causa que justifica el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presente llamado en garantía.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(Archivo 14)</w:t>
      </w:r>
    </w:p>
    <w:p w14:paraId="67697EC7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776557B5" w14:textId="0B0C06B2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4. PROBLEMA JURÍDICO</w:t>
      </w:r>
    </w:p>
    <w:p w14:paraId="681EEF8D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DDFBE6D" w14:textId="033BBAC5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Teniendo en cuenta el motivo de inconformidad exteriorizado por el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apoderado de Colfondos S.A. Pensiones y Cesantías., la atención de la Sala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 circunscribe a determinar si es procedente llamar en garantía a Mapfre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Colombia Vida Seguros S.A, Allianz Seguros de Vida S.A, Axa Colpatria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S.A. y a la Compañía de Seguros Bolívar S.A., en virtud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los contratos de seguro previsional suscrito con el fondo privado por</w:t>
      </w:r>
    </w:p>
    <w:p w14:paraId="1B99325E" w14:textId="77777777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mandato legal.</w:t>
      </w:r>
    </w:p>
    <w:p w14:paraId="187802B0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F2E00A9" w14:textId="77777777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II. CONSIDERACIONES</w:t>
      </w:r>
    </w:p>
    <w:p w14:paraId="162706E7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2DC3C4C" w14:textId="4F0BE397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conformidad con lo dispuesto en el artículo 66 A del CPT y la SS, procede</w:t>
      </w:r>
    </w:p>
    <w:p w14:paraId="23268103" w14:textId="232F77E9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la Sala a realizar el análisis del reparo efectuado por el apoderado de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parte actora., así:</w:t>
      </w:r>
    </w:p>
    <w:p w14:paraId="7AF06550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45ED6A2E" w14:textId="746C5471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1. Marco Jurídico.</w:t>
      </w:r>
    </w:p>
    <w:p w14:paraId="050EF832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4267328" w14:textId="0210BF01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artículo 64 del CGP, aplicable por autorización analógica del artículo 145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del CPT y SS., establece que:</w:t>
      </w:r>
    </w:p>
    <w:p w14:paraId="55A6C53A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29F0E3A" w14:textId="0472F093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“Quien afirme tener derecho legal o contractual a exigir de otro la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indemnización del perjuicio que llegare a sufrir o el reembolso total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o parcial del pago que tuviere que hacer como resultado de la</w:t>
      </w:r>
    </w:p>
    <w:p w14:paraId="1C15429C" w14:textId="46276F10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sentencia que se dicte en el proceso que promueva o se le promueva,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o quien de acuerdo con la ley sustancial tenga derecho al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saneamiento por evicción, podrá pedir, en la demanda o dentro del</w:t>
      </w:r>
    </w:p>
    <w:p w14:paraId="500EE847" w14:textId="37E42BF8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término para contestarla, que en el mismo proceso se resuelva sobre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tal relación.”</w:t>
      </w:r>
    </w:p>
    <w:p w14:paraId="7DF1F60C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5B3DEC9" w14:textId="138BBCAC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Mediante la figura del llamamiento en garantía, quien pueda repetir contra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un tercero, por la indemnización del perjuicio que llegare a sufrir o el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reembolso total o parcial del pago resultante de la sentencia, por disposición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legal o contractual, puede solicitar la citación de aquél, para que se resuelva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sobre la relación. De manera que, la cuestión a decidir resulta compleja en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medida que el juez debe resolver no solamente el conflicto jurídico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originalmente planteado sino también el litigio que surge entre el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demandado y el llamado en garantía, con lo cual se pretende lograr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economía procesal, pues la conexidad entre los hechos permite que el juez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 sirva de las mismas pruebas, lo que de paso evita sentencias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contradictorias. Entendido así el llamamiento en garantía, no resulta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extraño y en nada se opone su aplicación en el campo laboral, siempre y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cuando se dé los requisitos contemplados en el mencionado precepto,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esencialmente que el juez del trabajo tenga competencia para definir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relación jurídica entre el demandado y el llamado en garantía.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47BC0B06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076BB8F" w14:textId="77777777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2. Caso Concreto.</w:t>
      </w:r>
    </w:p>
    <w:p w14:paraId="553335C8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83402EA" w14:textId="4B815FEE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el sub examine se fundamenta el llamado en garantía en que entre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demandada Colfondos S.A. Pensiones y Cesantías y las aseguradoras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convocadas se suscribieron contratos de seguros previsionales así: entre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1° de enero de 2009 y el 31 de diciembre de 2014 con Mapfre Colombia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Vida Seguros S.A., desde el 1° de enero de 1994 hasta el 31 de diciembre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2000 con Allianz Seguros de Vida S.A., del 1° de enero al 31 de diciembre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2001 prorrogado para la vigencia de los años 2002 a 2004 con Seguros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Vida Colpatria S.A. hoy Axa Colpatria Seguros de Vida S.A. y con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Compañía de Seguros Bolívar S.A. en los años 2005 a 2008 y 2016 a 2023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(f°. 59 a 72 archivo 8, f°. 39 a 64 archivo 9, f°. 25 a 50 archivo 10 y f°. 46 a 73 archivo</w:t>
      </w:r>
      <w:r w:rsidR="005F6975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11),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garantizar la financiación de los riesgos de invalidez y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sobrevivencia de los afiliados a cada una de las administradoras, allegados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 expediente como soporte de la petición, y que coincide con la afiliación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del demandante a esa administradora, como lo aceptó dicha demandada.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3F855DD0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9D55586" w14:textId="5C1DE59C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Surge entonces, con claridad la existencia de conexidad entre lo que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reclama la promotora del litigio y lo que eventualmente debe reconocer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Mapfre Colombia Vida Seguros S.A,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Allianz Seguros de Vida S.A, Axa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Colpatria Seguros de Vida S.A. y la Compañía de Seguros Bolívar S.A,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toda vez que, lo requerido en el proceso, es la devolución de todos los valores</w:t>
      </w:r>
    </w:p>
    <w:p w14:paraId="383EE95F" w14:textId="77777777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 recibió el fondo de pensiones a causa del traslado de régimen pensional.</w:t>
      </w:r>
    </w:p>
    <w:p w14:paraId="192D09BB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9FE4727" w14:textId="4BB4CD69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otra parte, con ello se garantiza al tercero que eventualmente puede ser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condenado o que está llamado a satisfacer una condena (in eventum) 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ejercer el derecho de defensa.</w:t>
      </w:r>
    </w:p>
    <w:p w14:paraId="6BB51253" w14:textId="3BF5E11A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Así mismo, téngase en cuenta que la Sala de Casación Laboral de la Corte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Suprema de Justicia, ha insistido en que, si se dan los supuestos para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ineficacia del traslado de régimen de ahorro individual con solidaridad,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consecuencia jurídica no es otra que, privar de todo efecto práctico el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traslado, bajo la ficción jurídica de que aquél nunca se dio, por lo que,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administradora del RAIS debe devolver al sistema todos los valores recibidos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concepto de cotización y rendimientos financieros, incluidos los gastos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administración, así como los valores utilizados en seguros previsionales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la garantía de pensión mínima, por lo cual, se debe discutir, entre otras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cosas, ante una eventual condena, cómo la AFP debe reintegrar esos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recursos, esto es, si le es exigible el reclamo a la aseguradora de los dineros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asumidos por el aludido seguro previsional o no, pero eso solo se resolverá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la sentencia, acorde con el debate probatorio, y no antes, como lo sugirió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juzgador de primera instancia.</w:t>
      </w:r>
    </w:p>
    <w:p w14:paraId="75B738F8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08CF4DD" w14:textId="55271440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igual manera, resulta necesario traer a colación la sentencia de 17 de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agosto de 2011, rad. 36403, mediante la cual, la Corporación de cierre de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jurisdicción ordinaria laboral determinó la relevancia que adquieren las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aseguradoras de pensiones en su calidad de gestoras de seguros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previsionales dentro del proceso ordinario laboral, al enseñar:</w:t>
      </w:r>
    </w:p>
    <w:p w14:paraId="7250F08B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0CAF6FB4" w14:textId="2E32DAFA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“En primer lugar, no puede hacerse una lectura restringida de la norma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acusada como la que plantea el impugnante, orientada a que cuando se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refiere a controversias que vinculen a las “entidades administradoras o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prestadoras” deja por fuera de los litigios de conocimiento de la justicia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laboral como potenciales demandadas a las aseguradoras, pues es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indiscutible que ellas también en sentido amplio hacen parte de las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entidades de la seguridad social como se deriva del artículo 48 de la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Constitución Política, que determina que el servicio público de la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seguridad social podrá ser prestado “por entidades públicas o privadas de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conformidad con la ley”.</w:t>
      </w:r>
    </w:p>
    <w:p w14:paraId="687D5DF9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415D1153" w14:textId="700770C0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(…)</w:t>
      </w:r>
    </w:p>
    <w:p w14:paraId="6D75D04F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3B175FE7" w14:textId="6FF42C36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Y es por propia disposición de la Ley 100 en el artículo 108, que las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administradoras de pensiones deben contratar seguros previsionales para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efectos de las pensiones de invalidez y de </w:t>
      </w:r>
      <w:r w:rsidR="005F6975">
        <w:rPr>
          <w:rFonts w:ascii="BookmanOldStyle" w:hAnsi="BookmanOldStyle" w:cs="BookmanOldStyle"/>
          <w:kern w:val="0"/>
          <w:lang w:val="es-CO"/>
        </w:rPr>
        <w:t>s</w:t>
      </w:r>
      <w:r>
        <w:rPr>
          <w:rFonts w:ascii="BookmanOldStyle" w:hAnsi="BookmanOldStyle" w:cs="BookmanOldStyle"/>
          <w:kern w:val="0"/>
          <w:lang w:val="es-CO"/>
        </w:rPr>
        <w:t>obrevivientes, como una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obligación inherente al régimen de ahorro individual concebido por la ley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 carácter de aseguramiento, con la finalidad de garantizar al afiliado o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sus beneficiarios las sumas adicionales indispensables para financiar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esas prestaciones.</w:t>
      </w:r>
    </w:p>
    <w:p w14:paraId="1269915A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63311D91" w14:textId="4969C90B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Por lo tanto, las aseguradoras que gestionan seguros pensionales y los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seguros previsionales de invalidez y supervivencia y que están llamadas a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concurrir al financiamiento de las prestaciones por disposición de la ley y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en los términos en ella previstos, en aquellos asuntos que involucran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derechos de los afiliados y sus beneficiarios deben ser consideradas como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entidades de la seguridad social, y por ende con vocación natural para ser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partes dentro de la conflictividad en esa materia, de conocimiento de la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justicia ordinaria en la especialidad laboral con arreglo al numeral 4° del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artículo </w:t>
      </w:r>
      <w:r>
        <w:rPr>
          <w:rFonts w:ascii="BookmanOldStyle" w:hAnsi="BookmanOldStyle" w:cs="BookmanOldStyle"/>
          <w:kern w:val="0"/>
          <w:lang w:val="es-CO"/>
        </w:rPr>
        <w:lastRenderedPageBreak/>
        <w:t>2° de la Ley 712 de 2001, que modificó el artículo 2° del Código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Procesal del Trabajo y de la Seguridad Social.”</w:t>
      </w:r>
      <w:r w:rsidR="005F6975">
        <w:rPr>
          <w:rFonts w:ascii="BookmanOldStyle" w:hAnsi="BookmanOldStyle" w:cs="BookmanOldStyle"/>
          <w:kern w:val="0"/>
          <w:lang w:val="es-CO"/>
        </w:rPr>
        <w:t xml:space="preserve"> </w:t>
      </w:r>
    </w:p>
    <w:p w14:paraId="7E6D6439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2BD5954C" w14:textId="15759E33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Así, teniendo en cuenta que, ante una eventual condena por obligación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hacer dirigida a las compañías de seguro mencionadas, puede surgir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necesidad de recobrar unos dineros por concepto de primas para cubrir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las pólizas de seguro previsional al ente respectivo, quien en este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momento administra esos recursos, y por el vínculo existente entre el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llamante y los llamados, el cual se acredita con los documentos que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respaldan la suscripción de la citada póliza dentro del expediente firmada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entre Colfondos S.A. Pensiones y Cesantías y las compañías de seguros,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cubrir la suma adicional de pensión de invalidez y de sobrevivientes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los afiliados a la primera de las nombradas, es que se allana el camino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aceptar el cumplimiento de los requisitos exigidos en el artículo 64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del CGP, con lo cual se reitera una vez más la procedencia de la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vinculación pretendida, brindándole así una garantía adicional al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demandante.</w:t>
      </w:r>
    </w:p>
    <w:p w14:paraId="6D5876EC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AE3D37B" w14:textId="717570E5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consecuencia, se revocará la providencia apelada en ese punto y, en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su lugar, se admite el llamamiento en garantía solicitado por Colfondos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S.A. Pensiones y Cesantías. Dada la prosperidad del recurso, no se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impondrán costas en esta instancia.</w:t>
      </w:r>
    </w:p>
    <w:p w14:paraId="5AC14B3B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1F6317A" w14:textId="7389856D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virtud de lo expuesto, el Tribunal Superior del Distrito Judicial de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Bogotá, D.C., Sala Segunda de Decisión de la Sala Laboral,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47E9A03D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CD50689" w14:textId="77777777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RESUELVE</w:t>
      </w:r>
    </w:p>
    <w:p w14:paraId="065582CC" w14:textId="77777777" w:rsidR="005F6975" w:rsidRDefault="005F6975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2E9CB897" w14:textId="17F32073" w:rsidR="00F835EF" w:rsidRDefault="00F835EF" w:rsidP="005F6975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PRIMERO. - REVOCAR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auto apelado de fecha 29 de agosto de 2023,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proferido por el Juzgado Octavo Laboral del Circuito de esta ciudad, sólo en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 que respecta a la decisión de no acceder al llamamiento en garantía y, en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su lugar, aceptar el llamamiento en garantía que hace la demandada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Colfondos S.A. Pensiones y Cesantías, respecto de las sociedades Mapfre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Colombia Vida Seguros S.A, Allianz Seguros de Vida S.A, Axa Colpatria</w:t>
      </w:r>
      <w:r w:rsidR="005F6975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S.A. y a la Compañía de Seguros Bolívar S.A.</w:t>
      </w:r>
    </w:p>
    <w:p w14:paraId="7F83E029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4D625671" w14:textId="19878848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SEGUNDO.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- Sin costas en esta instancia.</w:t>
      </w:r>
    </w:p>
    <w:p w14:paraId="60B64120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509B01DE" w14:textId="013B72F8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Notifíquese legalmente a las partes y cúmplase.</w:t>
      </w:r>
    </w:p>
    <w:p w14:paraId="0C100161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65A3932A" w14:textId="4AED48D5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LUZ MARINA IBAÑEZ HERNANDEZ</w:t>
      </w:r>
    </w:p>
    <w:p w14:paraId="4F519337" w14:textId="77777777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Magistrada</w:t>
      </w:r>
    </w:p>
    <w:p w14:paraId="053D6A6F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07898079" w14:textId="5D118C3A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RAFAEL ALBEIRO CHAVARRO POVEDA</w:t>
      </w:r>
    </w:p>
    <w:p w14:paraId="41124D1E" w14:textId="77777777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Magistrado</w:t>
      </w:r>
    </w:p>
    <w:p w14:paraId="5BC8CFAD" w14:textId="77777777" w:rsidR="005F6975" w:rsidRDefault="005F6975" w:rsidP="00F835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0"/>
          <w:szCs w:val="20"/>
          <w:lang w:val="es-CO"/>
        </w:rPr>
      </w:pPr>
    </w:p>
    <w:p w14:paraId="1EADD86A" w14:textId="77777777" w:rsidR="00F835EF" w:rsidRDefault="00F835EF" w:rsidP="00F835E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CLAUDIA ANGÉLICA MARTÍNEZ CASTILLO</w:t>
      </w:r>
    </w:p>
    <w:p w14:paraId="54E84449" w14:textId="0E54151B" w:rsidR="00B9243D" w:rsidRDefault="00F835EF" w:rsidP="00F835EF"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EF"/>
    <w:rsid w:val="005F6975"/>
    <w:rsid w:val="00737460"/>
    <w:rsid w:val="00B9243D"/>
    <w:rsid w:val="00C336AF"/>
    <w:rsid w:val="00DA03DC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02F6"/>
  <w15:chartTrackingRefBased/>
  <w15:docId w15:val="{D130E25A-B422-4730-92E2-129C3BB4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2105</Words>
  <Characters>11580</Characters>
  <Application>Microsoft Office Word</Application>
  <DocSecurity>0</DocSecurity>
  <Lines>96</Lines>
  <Paragraphs>27</Paragraphs>
  <ScaleCrop>false</ScaleCrop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2024-05-03T23:29:00Z</dcterms:created>
  <dcterms:modified xsi:type="dcterms:W3CDTF">2024-05-03T23:38:00Z</dcterms:modified>
</cp:coreProperties>
</file>