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EF51D" w14:textId="77777777" w:rsidR="002E27EB" w:rsidRDefault="002E27EB" w:rsidP="002E27EB">
      <w:pPr>
        <w:tabs>
          <w:tab w:val="left" w:pos="1650"/>
          <w:tab w:val="center" w:pos="4703"/>
        </w:tabs>
        <w:spacing w:after="0" w:line="240" w:lineRule="auto"/>
        <w:jc w:val="center"/>
        <w:rPr>
          <w:rFonts w:ascii="Tahoma" w:eastAsia="Tahoma" w:hAnsi="Tahoma" w:cs="Tahoma"/>
        </w:rPr>
      </w:pPr>
      <w:r w:rsidRPr="00FB502E">
        <w:rPr>
          <w:rFonts w:ascii="Tahoma" w:hAnsi="Tahoma" w:cs="Tahoma"/>
        </w:rPr>
        <w:t>Bogotá D.C, veinti</w:t>
      </w:r>
      <w:r>
        <w:rPr>
          <w:rFonts w:ascii="Tahoma" w:hAnsi="Tahoma" w:cs="Tahoma"/>
        </w:rPr>
        <w:t xml:space="preserve">siete </w:t>
      </w:r>
      <w:r w:rsidRPr="00FB502E">
        <w:rPr>
          <w:rFonts w:ascii="Tahoma" w:hAnsi="Tahoma" w:cs="Tahoma"/>
        </w:rPr>
        <w:t>(2</w:t>
      </w:r>
      <w:r>
        <w:rPr>
          <w:rFonts w:ascii="Tahoma" w:hAnsi="Tahoma" w:cs="Tahoma"/>
        </w:rPr>
        <w:t>7</w:t>
      </w:r>
      <w:r w:rsidRPr="00FB502E">
        <w:rPr>
          <w:rFonts w:ascii="Tahoma" w:hAnsi="Tahoma" w:cs="Tahoma"/>
        </w:rPr>
        <w:t>) de marzo de dos mil veintitrés (2023)</w:t>
      </w:r>
    </w:p>
    <w:p w14:paraId="027E4B21" w14:textId="77777777" w:rsidR="002E27EB" w:rsidRDefault="002E27EB" w:rsidP="002E27EB">
      <w:pPr>
        <w:tabs>
          <w:tab w:val="left" w:pos="1650"/>
          <w:tab w:val="center" w:pos="4703"/>
        </w:tabs>
        <w:spacing w:after="0" w:line="240" w:lineRule="auto"/>
        <w:jc w:val="center"/>
        <w:rPr>
          <w:rFonts w:ascii="Tahoma" w:eastAsia="Tahoma" w:hAnsi="Tahoma" w:cs="Tahoma"/>
        </w:rPr>
      </w:pPr>
    </w:p>
    <w:tbl>
      <w:tblPr>
        <w:tblW w:w="8642" w:type="dxa"/>
        <w:jc w:val="center"/>
        <w:tblLayout w:type="fixed"/>
        <w:tblLook w:val="0400" w:firstRow="0" w:lastRow="0" w:firstColumn="0" w:lastColumn="0" w:noHBand="0" w:noVBand="1"/>
      </w:tblPr>
      <w:tblGrid>
        <w:gridCol w:w="2263"/>
        <w:gridCol w:w="6379"/>
      </w:tblGrid>
      <w:tr w:rsidR="002E27EB" w14:paraId="6866A3C1" w14:textId="77777777" w:rsidTr="0013417C">
        <w:trPr>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4F28D" w14:textId="77777777" w:rsidR="002E27EB" w:rsidRDefault="002E27EB" w:rsidP="0013417C">
            <w:pPr>
              <w:spacing w:after="0" w:line="276" w:lineRule="auto"/>
              <w:ind w:firstLine="1"/>
              <w:rPr>
                <w:rFonts w:ascii="Tahoma" w:eastAsia="Tahoma" w:hAnsi="Tahoma" w:cs="Tahoma"/>
                <w:b/>
              </w:rPr>
            </w:pPr>
            <w:r>
              <w:rPr>
                <w:rFonts w:ascii="Tahoma" w:eastAsia="Tahoma" w:hAnsi="Tahoma" w:cs="Tahoma"/>
                <w:b/>
              </w:rPr>
              <w:t>Referencia:</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9E298" w14:textId="6D62B828" w:rsidR="002E27EB" w:rsidRDefault="002E27EB" w:rsidP="0013417C">
            <w:pPr>
              <w:spacing w:after="0" w:line="276" w:lineRule="auto"/>
              <w:jc w:val="both"/>
              <w:rPr>
                <w:rFonts w:ascii="Tahoma" w:eastAsia="Tahoma" w:hAnsi="Tahoma" w:cs="Tahoma"/>
              </w:rPr>
            </w:pPr>
            <w:r>
              <w:rPr>
                <w:rFonts w:ascii="Tahoma" w:eastAsia="Tahoma" w:hAnsi="Tahoma" w:cs="Tahoma"/>
              </w:rPr>
              <w:t>11001-33-36-031-2020-00267-01</w:t>
            </w:r>
          </w:p>
        </w:tc>
      </w:tr>
      <w:tr w:rsidR="002E27EB" w14:paraId="01FA2BD6" w14:textId="77777777" w:rsidTr="0013417C">
        <w:trPr>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50857" w14:textId="77777777" w:rsidR="002E27EB" w:rsidRDefault="002E27EB" w:rsidP="0013417C">
            <w:pPr>
              <w:spacing w:after="0" w:line="276" w:lineRule="auto"/>
              <w:ind w:firstLine="1"/>
              <w:rPr>
                <w:rFonts w:ascii="Tahoma" w:eastAsia="Tahoma" w:hAnsi="Tahoma" w:cs="Tahoma"/>
                <w:b/>
              </w:rPr>
            </w:pPr>
            <w:r>
              <w:rPr>
                <w:rFonts w:ascii="Tahoma" w:eastAsia="Tahoma" w:hAnsi="Tahoma" w:cs="Tahoma"/>
                <w:b/>
              </w:rPr>
              <w:t>Medio de control: </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DDAA9" w14:textId="5419E704" w:rsidR="002E27EB" w:rsidRDefault="002E27EB" w:rsidP="0013417C">
            <w:pPr>
              <w:spacing w:after="0" w:line="276" w:lineRule="auto"/>
              <w:jc w:val="both"/>
              <w:rPr>
                <w:rFonts w:ascii="Tahoma" w:eastAsia="Tahoma" w:hAnsi="Tahoma" w:cs="Tahoma"/>
              </w:rPr>
            </w:pPr>
            <w:r>
              <w:rPr>
                <w:rFonts w:ascii="Tahoma" w:eastAsia="Tahoma" w:hAnsi="Tahoma" w:cs="Tahoma"/>
              </w:rPr>
              <w:t>Controversias Contractuales</w:t>
            </w:r>
          </w:p>
        </w:tc>
      </w:tr>
      <w:tr w:rsidR="002E27EB" w14:paraId="726D23AD" w14:textId="77777777" w:rsidTr="0013417C">
        <w:trPr>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06B2F" w14:textId="77777777" w:rsidR="002E27EB" w:rsidRDefault="002E27EB" w:rsidP="0013417C">
            <w:pPr>
              <w:spacing w:after="0" w:line="276" w:lineRule="auto"/>
              <w:ind w:firstLine="1"/>
              <w:rPr>
                <w:rFonts w:ascii="Tahoma" w:eastAsia="Tahoma" w:hAnsi="Tahoma" w:cs="Tahoma"/>
                <w:b/>
              </w:rPr>
            </w:pPr>
            <w:r>
              <w:rPr>
                <w:rFonts w:ascii="Tahoma" w:eastAsia="Tahoma" w:hAnsi="Tahoma" w:cs="Tahoma"/>
                <w:b/>
              </w:rPr>
              <w:t>Demandante: </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CCDDFD" w14:textId="40EE1C94" w:rsidR="002E27EB" w:rsidRPr="006F2B24" w:rsidRDefault="002E27EB" w:rsidP="0013417C">
            <w:pPr>
              <w:pStyle w:val="NormalWeb"/>
              <w:jc w:val="both"/>
            </w:pPr>
            <w:r>
              <w:rPr>
                <w:rFonts w:ascii="Tahoma" w:hAnsi="Tahoma" w:cs="Tahoma"/>
                <w:color w:val="000000"/>
                <w:sz w:val="22"/>
                <w:szCs w:val="22"/>
              </w:rPr>
              <w:t xml:space="preserve">Empresa de Acueducto y alcantarillado de Bogotá -EAAB </w:t>
            </w:r>
          </w:p>
        </w:tc>
      </w:tr>
      <w:tr w:rsidR="002E27EB" w14:paraId="2605A329" w14:textId="77777777" w:rsidTr="0013417C">
        <w:trPr>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E8BEC" w14:textId="77777777" w:rsidR="002E27EB" w:rsidRDefault="002E27EB" w:rsidP="0013417C">
            <w:pPr>
              <w:spacing w:after="0" w:line="276" w:lineRule="auto"/>
              <w:ind w:firstLine="1"/>
              <w:rPr>
                <w:rFonts w:ascii="Tahoma" w:eastAsia="Tahoma" w:hAnsi="Tahoma" w:cs="Tahoma"/>
                <w:b/>
              </w:rPr>
            </w:pPr>
            <w:r>
              <w:rPr>
                <w:rFonts w:ascii="Tahoma" w:eastAsia="Tahoma" w:hAnsi="Tahoma" w:cs="Tahoma"/>
                <w:b/>
              </w:rPr>
              <w:t>Demandado: </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AC21D" w14:textId="608418B4" w:rsidR="002E27EB" w:rsidRDefault="002E27EB" w:rsidP="0013417C">
            <w:pPr>
              <w:spacing w:after="0" w:line="276" w:lineRule="auto"/>
              <w:jc w:val="both"/>
              <w:rPr>
                <w:rFonts w:ascii="Tahoma" w:eastAsia="Tahoma" w:hAnsi="Tahoma" w:cs="Tahoma"/>
              </w:rPr>
            </w:pPr>
            <w:r>
              <w:rPr>
                <w:rFonts w:ascii="Tahoma" w:eastAsia="Tahoma" w:hAnsi="Tahoma" w:cs="Tahoma"/>
              </w:rPr>
              <w:t xml:space="preserve">Ingenio Diseño y Construcción S.A.S. y otro </w:t>
            </w:r>
          </w:p>
        </w:tc>
      </w:tr>
      <w:tr w:rsidR="002E27EB" w14:paraId="006A108A" w14:textId="77777777" w:rsidTr="0013417C">
        <w:trPr>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12074" w14:textId="77777777" w:rsidR="002E27EB" w:rsidRDefault="002E27EB" w:rsidP="0013417C">
            <w:pPr>
              <w:spacing w:after="0" w:line="276" w:lineRule="auto"/>
              <w:ind w:firstLine="1"/>
              <w:rPr>
                <w:rFonts w:ascii="Tahoma" w:eastAsia="Tahoma" w:hAnsi="Tahoma" w:cs="Tahoma"/>
                <w:b/>
              </w:rPr>
            </w:pPr>
            <w:r>
              <w:rPr>
                <w:rFonts w:ascii="Tahoma" w:eastAsia="Tahoma" w:hAnsi="Tahoma" w:cs="Tahoma"/>
                <w:b/>
              </w:rPr>
              <w:t>Asunto: </w:t>
            </w:r>
          </w:p>
        </w:tc>
        <w:tc>
          <w:tcPr>
            <w:tcW w:w="6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6E3B2" w14:textId="0F9AEDA7" w:rsidR="002E27EB" w:rsidRDefault="002E27EB" w:rsidP="0013417C">
            <w:pPr>
              <w:spacing w:after="0" w:line="276" w:lineRule="auto"/>
              <w:jc w:val="both"/>
              <w:rPr>
                <w:rFonts w:ascii="Tahoma" w:eastAsia="Tahoma" w:hAnsi="Tahoma" w:cs="Tahoma"/>
              </w:rPr>
            </w:pPr>
            <w:r>
              <w:rPr>
                <w:rFonts w:ascii="Tahoma" w:eastAsia="Tahoma" w:hAnsi="Tahoma" w:cs="Tahoma"/>
              </w:rPr>
              <w:t>Admite recurso de apelación contra sentencia que negó las pretensiones de la demanda.</w:t>
            </w:r>
          </w:p>
        </w:tc>
      </w:tr>
    </w:tbl>
    <w:p w14:paraId="00092EB1" w14:textId="77777777" w:rsidR="002E27EB" w:rsidRDefault="002E27EB" w:rsidP="002E27EB">
      <w:pPr>
        <w:pBdr>
          <w:bottom w:val="single" w:sz="12" w:space="1" w:color="000000"/>
        </w:pBdr>
        <w:tabs>
          <w:tab w:val="left" w:pos="709"/>
        </w:tabs>
        <w:spacing w:after="0" w:line="276" w:lineRule="auto"/>
        <w:jc w:val="both"/>
        <w:rPr>
          <w:rFonts w:ascii="Tahoma" w:eastAsia="Tahoma" w:hAnsi="Tahoma" w:cs="Tahoma"/>
        </w:rPr>
      </w:pPr>
    </w:p>
    <w:p w14:paraId="7B50E463" w14:textId="77777777" w:rsidR="002E27EB" w:rsidRDefault="002E27EB" w:rsidP="002E27EB">
      <w:pPr>
        <w:tabs>
          <w:tab w:val="left" w:pos="709"/>
        </w:tabs>
        <w:spacing w:after="0" w:line="276" w:lineRule="auto"/>
        <w:jc w:val="both"/>
        <w:rPr>
          <w:rFonts w:ascii="Tahoma" w:eastAsia="Tahoma" w:hAnsi="Tahoma" w:cs="Tahoma"/>
        </w:rPr>
      </w:pPr>
    </w:p>
    <w:p w14:paraId="6956961F" w14:textId="74E2B69B" w:rsidR="002E27EB" w:rsidRDefault="002E27EB" w:rsidP="002E27EB">
      <w:pPr>
        <w:spacing w:after="0" w:line="276" w:lineRule="auto"/>
        <w:jc w:val="both"/>
        <w:rPr>
          <w:rFonts w:ascii="Tahoma" w:eastAsia="Tahoma" w:hAnsi="Tahoma" w:cs="Tahoma"/>
        </w:rPr>
      </w:pPr>
      <w:r>
        <w:rPr>
          <w:rFonts w:ascii="Tahoma" w:eastAsia="Tahoma" w:hAnsi="Tahoma" w:cs="Tahoma"/>
        </w:rPr>
        <w:t xml:space="preserve">Por reunir los requisitos legales, </w:t>
      </w:r>
      <w:r>
        <w:rPr>
          <w:rFonts w:ascii="Tahoma" w:eastAsia="Tahoma" w:hAnsi="Tahoma" w:cs="Tahoma"/>
          <w:b/>
        </w:rPr>
        <w:t xml:space="preserve">ADMITIR </w:t>
      </w:r>
      <w:r w:rsidR="00BF694E">
        <w:rPr>
          <w:rFonts w:ascii="Tahoma" w:eastAsia="Tahoma" w:hAnsi="Tahoma" w:cs="Tahoma"/>
        </w:rPr>
        <w:t>el</w:t>
      </w:r>
      <w:r>
        <w:rPr>
          <w:rFonts w:ascii="Tahoma" w:eastAsia="Tahoma" w:hAnsi="Tahoma" w:cs="Tahoma"/>
          <w:b/>
        </w:rPr>
        <w:t xml:space="preserve"> </w:t>
      </w:r>
      <w:r>
        <w:rPr>
          <w:rFonts w:ascii="Tahoma" w:eastAsia="Tahoma" w:hAnsi="Tahoma" w:cs="Tahoma"/>
        </w:rPr>
        <w:t xml:space="preserve">recurso de apelación interpuesto y sustentado en tiempo, a través de escrito del </w:t>
      </w:r>
      <w:r w:rsidR="00BF694E">
        <w:rPr>
          <w:rFonts w:ascii="Tahoma" w:eastAsia="Tahoma" w:hAnsi="Tahoma" w:cs="Tahoma"/>
        </w:rPr>
        <w:t>11 de agosto de 2022</w:t>
      </w:r>
      <w:r>
        <w:rPr>
          <w:rFonts w:ascii="Tahoma" w:eastAsia="Tahoma" w:hAnsi="Tahoma" w:cs="Tahoma"/>
        </w:rPr>
        <w:t>, por la parte demandante</w:t>
      </w:r>
      <w:r>
        <w:rPr>
          <w:rStyle w:val="Refdenotaalpie"/>
          <w:rFonts w:ascii="Tahoma" w:eastAsia="Tahoma" w:hAnsi="Tahoma" w:cs="Tahoma"/>
        </w:rPr>
        <w:footnoteReference w:id="1"/>
      </w:r>
      <w:r>
        <w:rPr>
          <w:rFonts w:ascii="Tahoma" w:eastAsia="Tahoma" w:hAnsi="Tahoma" w:cs="Tahoma"/>
        </w:rPr>
        <w:t xml:space="preserve">, contra la sentencia proferida el </w:t>
      </w:r>
      <w:r w:rsidR="00BF694E">
        <w:rPr>
          <w:rFonts w:ascii="Tahoma" w:eastAsia="Tahoma" w:hAnsi="Tahoma" w:cs="Tahoma"/>
        </w:rPr>
        <w:t>28</w:t>
      </w:r>
      <w:r>
        <w:rPr>
          <w:rFonts w:ascii="Tahoma" w:eastAsia="Tahoma" w:hAnsi="Tahoma" w:cs="Tahoma"/>
        </w:rPr>
        <w:t xml:space="preserve"> de ju</w:t>
      </w:r>
      <w:r w:rsidR="00BF694E">
        <w:rPr>
          <w:rFonts w:ascii="Tahoma" w:eastAsia="Tahoma" w:hAnsi="Tahoma" w:cs="Tahoma"/>
        </w:rPr>
        <w:t>l</w:t>
      </w:r>
      <w:r>
        <w:rPr>
          <w:rFonts w:ascii="Tahoma" w:eastAsia="Tahoma" w:hAnsi="Tahoma" w:cs="Tahoma"/>
        </w:rPr>
        <w:t>io de 2022, por el Juzgado Treinta y Uno (31) Administrativo de Oralidad del Circuito Judicial de Bogotá D.C, que negó las pretensiones de la demanda</w:t>
      </w:r>
      <w:r>
        <w:rPr>
          <w:rStyle w:val="Refdenotaalpie"/>
          <w:rFonts w:ascii="Tahoma" w:eastAsia="Tahoma" w:hAnsi="Tahoma" w:cs="Tahoma"/>
        </w:rPr>
        <w:footnoteReference w:id="2"/>
      </w:r>
      <w:r>
        <w:rPr>
          <w:rFonts w:ascii="Tahoma" w:eastAsia="Tahoma" w:hAnsi="Tahoma" w:cs="Tahoma"/>
        </w:rPr>
        <w:t>.</w:t>
      </w:r>
    </w:p>
    <w:p w14:paraId="39CA0319" w14:textId="77777777" w:rsidR="002E27EB" w:rsidRDefault="002E27EB" w:rsidP="002E27EB">
      <w:pPr>
        <w:spacing w:after="0" w:line="276" w:lineRule="auto"/>
        <w:jc w:val="both"/>
        <w:rPr>
          <w:rFonts w:ascii="Tahoma" w:eastAsia="Tahoma" w:hAnsi="Tahoma" w:cs="Tahoma"/>
        </w:rPr>
      </w:pPr>
    </w:p>
    <w:p w14:paraId="15E595C6" w14:textId="77777777" w:rsidR="002E27EB" w:rsidRDefault="002E27EB" w:rsidP="002E27EB">
      <w:pPr>
        <w:pBdr>
          <w:top w:val="nil"/>
          <w:left w:val="nil"/>
          <w:bottom w:val="nil"/>
          <w:right w:val="nil"/>
          <w:between w:val="nil"/>
        </w:pBdr>
        <w:spacing w:after="0" w:line="240" w:lineRule="auto"/>
        <w:jc w:val="both"/>
        <w:rPr>
          <w:rFonts w:ascii="Tahoma" w:eastAsia="Tahoma" w:hAnsi="Tahoma" w:cs="Tahoma"/>
          <w:color w:val="000000"/>
        </w:rPr>
      </w:pPr>
      <w:r>
        <w:rPr>
          <w:rFonts w:ascii="Tahoma" w:eastAsia="Tahoma" w:hAnsi="Tahoma" w:cs="Tahoma"/>
          <w:color w:val="000000"/>
        </w:rPr>
        <w:t>En cumplimiento de lo previsto en el numeral 3º del artículo 198 del CPACA, notificar la presente providencia de manera personal al Ministerio Público. </w:t>
      </w:r>
    </w:p>
    <w:p w14:paraId="23AF8F8B" w14:textId="77777777" w:rsidR="002E27EB" w:rsidRDefault="002E27EB" w:rsidP="002E27EB">
      <w:pPr>
        <w:spacing w:after="0" w:line="240" w:lineRule="auto"/>
        <w:rPr>
          <w:rFonts w:ascii="Tahoma" w:eastAsia="Tahoma" w:hAnsi="Tahoma" w:cs="Tahoma"/>
        </w:rPr>
      </w:pPr>
    </w:p>
    <w:p w14:paraId="21228D55" w14:textId="77777777" w:rsidR="002E27EB" w:rsidRDefault="002E27EB" w:rsidP="002E27EB">
      <w:pPr>
        <w:pBdr>
          <w:top w:val="nil"/>
          <w:left w:val="nil"/>
          <w:bottom w:val="nil"/>
          <w:right w:val="nil"/>
          <w:between w:val="nil"/>
        </w:pBdr>
        <w:spacing w:after="0" w:line="276" w:lineRule="auto"/>
        <w:jc w:val="both"/>
        <w:rPr>
          <w:rFonts w:ascii="Tahoma" w:eastAsia="Tahoma" w:hAnsi="Tahoma" w:cs="Tahoma"/>
          <w:color w:val="000000"/>
        </w:rPr>
      </w:pPr>
      <w:r>
        <w:rPr>
          <w:rFonts w:ascii="Tahoma" w:eastAsia="Tahoma" w:hAnsi="Tahoma" w:cs="Tahoma"/>
          <w:color w:val="000000"/>
        </w:rPr>
        <w:t>Como quiera que no media solicitud probatoria de las partes, en aplicación a lo reglado por el artículo 247 del CPACA, modificado por la Ley 2080 de 2021 (art. 67), ejecutoriada la presente decisión, el expediente deberá ingresar a turno para proferir la correspondiente sentencia, a menos que se formule solicitud probatoria por cuenta de las partes, en cuyo caso deberá ingresar al Despacho para decidir lo pertinente. El Agente del Ministerio Público podrá emitir concepto en los términos previstos por el artículo en comento.</w:t>
      </w:r>
    </w:p>
    <w:p w14:paraId="4594B472" w14:textId="77777777" w:rsidR="002E27EB" w:rsidRDefault="002E27EB" w:rsidP="002E27EB">
      <w:pPr>
        <w:pBdr>
          <w:top w:val="nil"/>
          <w:left w:val="nil"/>
          <w:bottom w:val="nil"/>
          <w:right w:val="nil"/>
          <w:between w:val="nil"/>
        </w:pBdr>
        <w:spacing w:after="0" w:line="276" w:lineRule="auto"/>
        <w:jc w:val="both"/>
        <w:rPr>
          <w:rFonts w:ascii="Tahoma" w:eastAsia="Tahoma" w:hAnsi="Tahoma" w:cs="Tahoma"/>
          <w:color w:val="000000"/>
        </w:rPr>
      </w:pPr>
    </w:p>
    <w:p w14:paraId="74DB4696" w14:textId="77777777" w:rsidR="002E27EB" w:rsidRDefault="002E27EB" w:rsidP="002E27EB">
      <w:pPr>
        <w:spacing w:after="0" w:line="240" w:lineRule="auto"/>
        <w:rPr>
          <w:rFonts w:ascii="Tahoma" w:eastAsia="Tahoma" w:hAnsi="Tahoma" w:cs="Tahoma"/>
          <w:color w:val="0000FF"/>
          <w:u w:val="single"/>
        </w:rPr>
      </w:pPr>
      <w:r>
        <w:rPr>
          <w:rFonts w:ascii="Tahoma" w:eastAsia="Tahoma" w:hAnsi="Tahoma" w:cs="Tahoma"/>
        </w:rPr>
        <w:t xml:space="preserve">Para efectos de radicación de memoriales para este Despacho se precisa que es el correo: </w:t>
      </w:r>
      <w:hyperlink r:id="rId6">
        <w:r>
          <w:rPr>
            <w:rFonts w:ascii="Tahoma" w:eastAsia="Tahoma" w:hAnsi="Tahoma" w:cs="Tahoma"/>
            <w:color w:val="0000FF"/>
            <w:u w:val="single"/>
          </w:rPr>
          <w:t>rmemorialessec03sctadmcun@cendoj.ramajudicial.gov.co</w:t>
        </w:r>
      </w:hyperlink>
    </w:p>
    <w:p w14:paraId="1B2FEC25" w14:textId="77777777" w:rsidR="002E27EB" w:rsidRDefault="002E27EB" w:rsidP="002E27EB">
      <w:pPr>
        <w:spacing w:after="0" w:line="240" w:lineRule="auto"/>
        <w:rPr>
          <w:rFonts w:ascii="Tahoma" w:eastAsia="Tahoma" w:hAnsi="Tahoma" w:cs="Tahoma"/>
          <w:color w:val="0000FF"/>
          <w:u w:val="single"/>
        </w:rPr>
      </w:pPr>
    </w:p>
    <w:p w14:paraId="18830077" w14:textId="77777777" w:rsidR="002E27EB" w:rsidRDefault="002E27EB" w:rsidP="002E27EB">
      <w:pPr>
        <w:spacing w:after="0" w:line="276" w:lineRule="auto"/>
        <w:rPr>
          <w:rFonts w:ascii="Tahoma" w:eastAsia="Tahoma" w:hAnsi="Tahoma" w:cs="Tahoma"/>
        </w:rPr>
      </w:pPr>
      <w:bookmarkStart w:id="0" w:name="_heading=h.gjdgxs" w:colFirst="0" w:colLast="0"/>
      <w:bookmarkEnd w:id="0"/>
      <w:r>
        <w:rPr>
          <w:rFonts w:ascii="Tahoma" w:eastAsia="Tahoma" w:hAnsi="Tahoma" w:cs="Tahoma"/>
          <w:b/>
        </w:rPr>
        <w:t>NOTIFÍQUESE Y CÚMPLASE</w:t>
      </w:r>
      <w:r>
        <w:rPr>
          <w:rFonts w:ascii="Tahoma" w:eastAsia="Tahoma" w:hAnsi="Tahoma" w:cs="Tahoma"/>
        </w:rPr>
        <w:t> </w:t>
      </w:r>
    </w:p>
    <w:p w14:paraId="74B59178" w14:textId="77777777" w:rsidR="002E27EB" w:rsidRDefault="002E27EB" w:rsidP="002E27EB">
      <w:pPr>
        <w:spacing w:after="0" w:line="276" w:lineRule="auto"/>
        <w:jc w:val="both"/>
        <w:rPr>
          <w:rFonts w:ascii="Tahoma" w:eastAsia="Tahoma" w:hAnsi="Tahoma" w:cs="Tahoma"/>
        </w:rPr>
      </w:pPr>
      <w:r>
        <w:rPr>
          <w:rFonts w:ascii="Tahoma" w:eastAsia="Tahoma" w:hAnsi="Tahoma" w:cs="Tahoma"/>
        </w:rPr>
        <w:t> </w:t>
      </w:r>
    </w:p>
    <w:p w14:paraId="749AAA4B" w14:textId="77777777" w:rsidR="002E27EB" w:rsidRDefault="002E27EB" w:rsidP="002E27EB">
      <w:pPr>
        <w:spacing w:after="0" w:line="276" w:lineRule="auto"/>
        <w:ind w:left="708" w:hanging="708"/>
        <w:jc w:val="center"/>
        <w:rPr>
          <w:rFonts w:cs="Calibri"/>
          <w:i/>
        </w:rPr>
      </w:pPr>
      <w:r>
        <w:rPr>
          <w:rFonts w:cs="Calibri"/>
          <w:i/>
        </w:rPr>
        <w:t>Firmado electrónicamente desde la plataforma SAMAI</w:t>
      </w:r>
    </w:p>
    <w:p w14:paraId="6C83E944" w14:textId="77777777" w:rsidR="002E27EB" w:rsidRDefault="002E27EB" w:rsidP="002E27EB">
      <w:pPr>
        <w:spacing w:after="0" w:line="276" w:lineRule="auto"/>
        <w:jc w:val="center"/>
        <w:rPr>
          <w:rFonts w:ascii="Tahoma" w:eastAsia="Tahoma" w:hAnsi="Tahoma" w:cs="Tahoma"/>
        </w:rPr>
      </w:pPr>
    </w:p>
    <w:p w14:paraId="1B98D6CF" w14:textId="77777777" w:rsidR="002E27EB" w:rsidRDefault="002E27EB" w:rsidP="002E27EB">
      <w:pPr>
        <w:spacing w:after="0" w:line="276" w:lineRule="auto"/>
        <w:jc w:val="center"/>
        <w:rPr>
          <w:rFonts w:ascii="Tahoma" w:eastAsia="Tahoma" w:hAnsi="Tahoma" w:cs="Tahoma"/>
        </w:rPr>
      </w:pPr>
      <w:r>
        <w:rPr>
          <w:rFonts w:ascii="Tahoma" w:eastAsia="Tahoma" w:hAnsi="Tahoma" w:cs="Tahoma"/>
          <w:b/>
        </w:rPr>
        <w:t>JOSÉ ÉLVER MUÑOZ BARRERA</w:t>
      </w:r>
      <w:r>
        <w:rPr>
          <w:rFonts w:ascii="Tahoma" w:eastAsia="Tahoma" w:hAnsi="Tahoma" w:cs="Tahoma"/>
        </w:rPr>
        <w:t> </w:t>
      </w:r>
    </w:p>
    <w:p w14:paraId="5175757A" w14:textId="77777777" w:rsidR="002E27EB" w:rsidRDefault="002E27EB" w:rsidP="002E27EB">
      <w:pPr>
        <w:spacing w:after="0" w:line="276" w:lineRule="auto"/>
        <w:jc w:val="center"/>
        <w:rPr>
          <w:rFonts w:ascii="Tahoma" w:eastAsia="Tahoma" w:hAnsi="Tahoma" w:cs="Tahoma"/>
        </w:rPr>
      </w:pPr>
      <w:r>
        <w:rPr>
          <w:rFonts w:ascii="Tahoma" w:eastAsia="Tahoma" w:hAnsi="Tahoma" w:cs="Tahoma"/>
        </w:rPr>
        <w:t>Magistrado </w:t>
      </w:r>
    </w:p>
    <w:p w14:paraId="22289E97" w14:textId="77777777" w:rsidR="002E27EB" w:rsidRDefault="002E27EB" w:rsidP="002E27EB">
      <w:pPr>
        <w:spacing w:after="0" w:line="276" w:lineRule="auto"/>
        <w:jc w:val="center"/>
        <w:rPr>
          <w:rFonts w:ascii="Tahoma" w:eastAsia="Tahoma" w:hAnsi="Tahoma" w:cs="Tahoma"/>
        </w:rPr>
      </w:pPr>
    </w:p>
    <w:p w14:paraId="0B58D575" w14:textId="77777777" w:rsidR="002E27EB" w:rsidRPr="00701649" w:rsidRDefault="002E27EB" w:rsidP="002E27EB">
      <w:pPr>
        <w:spacing w:after="0" w:line="276" w:lineRule="auto"/>
        <w:jc w:val="both"/>
        <w:rPr>
          <w:rFonts w:ascii="Monotype Corsiva" w:eastAsia="Corsiva" w:hAnsi="Monotype Corsiva" w:cs="Corsiva"/>
          <w:i/>
          <w:sz w:val="14"/>
          <w:szCs w:val="14"/>
        </w:rPr>
      </w:pPr>
      <w:r w:rsidRPr="00701649">
        <w:rPr>
          <w:rFonts w:ascii="Monotype Corsiva" w:eastAsia="Corsiva" w:hAnsi="Monotype Corsiva" w:cs="Corsiva"/>
          <w:i/>
          <w:sz w:val="14"/>
          <w:szCs w:val="14"/>
        </w:rPr>
        <w:t xml:space="preserve">JPHG/ </w:t>
      </w:r>
    </w:p>
    <w:p w14:paraId="6A01B1BC" w14:textId="77777777" w:rsidR="002E27EB" w:rsidRDefault="002E27EB" w:rsidP="002E27EB">
      <w:pPr>
        <w:spacing w:after="0" w:line="276" w:lineRule="auto"/>
        <w:jc w:val="both"/>
        <w:rPr>
          <w:rFonts w:ascii="Tahoma" w:eastAsia="Tahoma" w:hAnsi="Tahoma" w:cs="Tahoma"/>
          <w:i/>
        </w:rPr>
      </w:pPr>
    </w:p>
    <w:p w14:paraId="5E0C5708" w14:textId="77777777" w:rsidR="002E27EB" w:rsidRDefault="002E27EB" w:rsidP="002E27EB">
      <w:pPr>
        <w:spacing w:after="0" w:line="276" w:lineRule="auto"/>
        <w:jc w:val="both"/>
        <w:rPr>
          <w:rFonts w:ascii="Tahoma" w:eastAsia="Tahoma" w:hAnsi="Tahoma" w:cs="Tahoma"/>
          <w:i/>
        </w:rPr>
      </w:pPr>
    </w:p>
    <w:p w14:paraId="1A73B0AA" w14:textId="77777777" w:rsidR="002E27EB" w:rsidRPr="009C401B" w:rsidRDefault="002E27EB" w:rsidP="002E27EB">
      <w:pPr>
        <w:spacing w:after="0" w:line="240" w:lineRule="auto"/>
        <w:jc w:val="both"/>
      </w:pPr>
      <w:r>
        <w:rPr>
          <w:rFonts w:cs="Calibri"/>
          <w:b/>
          <w:i/>
        </w:rPr>
        <w:t>CONSTANCIA</w:t>
      </w:r>
      <w:r>
        <w:rPr>
          <w:rFonts w:cs="Calibri"/>
          <w:i/>
        </w:rPr>
        <w:t>: La presente providencia fue firmada electrónicamente por el Magistrado Sustanciador en la plataforma denominada SAMAI. En consecuencia, se garantiza la autenticidad, integridad, conservación y su posterior consulta, de conformidad con el artículo 186 del CPACA.</w:t>
      </w:r>
    </w:p>
    <w:p w14:paraId="270C0F65" w14:textId="77777777" w:rsidR="00092D53" w:rsidRDefault="00092D53"/>
    <w:sectPr w:rsidR="00092D53">
      <w:headerReference w:type="default" r:id="rId7"/>
      <w:footerReference w:type="default" r:id="rId8"/>
      <w:headerReference w:type="first" r:id="rId9"/>
      <w:pgSz w:w="12242" w:h="18722"/>
      <w:pgMar w:top="1701" w:right="1418" w:bottom="1418" w:left="1701" w:header="1077" w:footer="107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7E3F1" w14:textId="77777777" w:rsidR="00975FC8" w:rsidRDefault="00975FC8" w:rsidP="002E27EB">
      <w:pPr>
        <w:spacing w:after="0" w:line="240" w:lineRule="auto"/>
      </w:pPr>
      <w:r>
        <w:separator/>
      </w:r>
    </w:p>
  </w:endnote>
  <w:endnote w:type="continuationSeparator" w:id="0">
    <w:p w14:paraId="697A69B4" w14:textId="77777777" w:rsidR="00975FC8" w:rsidRDefault="00975FC8" w:rsidP="002E2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rsiva">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EAAF0" w14:textId="77777777" w:rsidR="002B4162" w:rsidRDefault="00000000">
    <w:pPr>
      <w:pBdr>
        <w:top w:val="nil"/>
        <w:left w:val="nil"/>
        <w:bottom w:val="nil"/>
        <w:right w:val="nil"/>
        <w:between w:val="nil"/>
      </w:pBdr>
      <w:tabs>
        <w:tab w:val="center" w:pos="4419"/>
        <w:tab w:val="right" w:pos="8838"/>
      </w:tabs>
      <w:spacing w:after="0" w:line="240" w:lineRule="auto"/>
      <w:jc w:val="right"/>
      <w:rPr>
        <w:rFonts w:ascii="Tahoma" w:eastAsia="Tahoma" w:hAnsi="Tahoma" w:cs="Tahoma"/>
        <w:color w:val="000000"/>
        <w:sz w:val="14"/>
        <w:szCs w:val="14"/>
      </w:rPr>
    </w:pPr>
  </w:p>
  <w:p w14:paraId="74F0BE68" w14:textId="77777777" w:rsidR="002B4162" w:rsidRDefault="00000000">
    <w:pPr>
      <w:pBdr>
        <w:top w:val="nil"/>
        <w:left w:val="nil"/>
        <w:bottom w:val="nil"/>
        <w:right w:val="nil"/>
        <w:between w:val="nil"/>
      </w:pBdr>
      <w:tabs>
        <w:tab w:val="center" w:pos="4419"/>
        <w:tab w:val="right" w:pos="8838"/>
      </w:tabs>
      <w:spacing w:after="0" w:line="240" w:lineRule="auto"/>
      <w:jc w:val="right"/>
      <w:rPr>
        <w:rFonts w:cs="Calibri"/>
        <w:color w:val="000000"/>
      </w:rPr>
    </w:pPr>
    <w:r>
      <w:rPr>
        <w:rFonts w:ascii="Tahoma" w:eastAsia="Tahoma" w:hAnsi="Tahoma" w:cs="Tahoma"/>
        <w:color w:val="000000"/>
        <w:sz w:val="14"/>
        <w:szCs w:val="14"/>
      </w:rPr>
      <w:t xml:space="preserve">Página </w:t>
    </w:r>
    <w:r>
      <w:rPr>
        <w:rFonts w:ascii="Tahoma" w:eastAsia="Tahoma" w:hAnsi="Tahoma" w:cs="Tahoma"/>
        <w:b/>
        <w:color w:val="000000"/>
        <w:sz w:val="14"/>
        <w:szCs w:val="14"/>
      </w:rPr>
      <w:fldChar w:fldCharType="begin"/>
    </w:r>
    <w:r>
      <w:rPr>
        <w:rFonts w:ascii="Tahoma" w:eastAsia="Tahoma" w:hAnsi="Tahoma" w:cs="Tahoma"/>
        <w:b/>
        <w:color w:val="000000"/>
        <w:sz w:val="14"/>
        <w:szCs w:val="14"/>
      </w:rPr>
      <w:instrText>PAGE</w:instrText>
    </w:r>
    <w:r>
      <w:rPr>
        <w:rFonts w:ascii="Tahoma" w:eastAsia="Tahoma" w:hAnsi="Tahoma" w:cs="Tahoma"/>
        <w:b/>
        <w:color w:val="000000"/>
        <w:sz w:val="14"/>
        <w:szCs w:val="14"/>
      </w:rPr>
      <w:fldChar w:fldCharType="separate"/>
    </w:r>
    <w:r>
      <w:rPr>
        <w:rFonts w:ascii="Tahoma" w:eastAsia="Tahoma" w:hAnsi="Tahoma" w:cs="Tahoma"/>
        <w:b/>
        <w:noProof/>
        <w:color w:val="000000"/>
        <w:sz w:val="14"/>
        <w:szCs w:val="14"/>
      </w:rPr>
      <w:t>2</w:t>
    </w:r>
    <w:r>
      <w:rPr>
        <w:rFonts w:ascii="Tahoma" w:eastAsia="Tahoma" w:hAnsi="Tahoma" w:cs="Tahoma"/>
        <w:b/>
        <w:color w:val="000000"/>
        <w:sz w:val="14"/>
        <w:szCs w:val="14"/>
      </w:rPr>
      <w:fldChar w:fldCharType="end"/>
    </w:r>
    <w:r>
      <w:rPr>
        <w:rFonts w:ascii="Tahoma" w:eastAsia="Tahoma" w:hAnsi="Tahoma" w:cs="Tahoma"/>
        <w:color w:val="000000"/>
        <w:sz w:val="14"/>
        <w:szCs w:val="14"/>
      </w:rPr>
      <w:t xml:space="preserve"> de </w:t>
    </w:r>
    <w:r>
      <w:rPr>
        <w:rFonts w:ascii="Tahoma" w:eastAsia="Tahoma" w:hAnsi="Tahoma" w:cs="Tahoma"/>
        <w:b/>
        <w:color w:val="000000"/>
        <w:sz w:val="14"/>
        <w:szCs w:val="14"/>
      </w:rPr>
      <w:fldChar w:fldCharType="begin"/>
    </w:r>
    <w:r>
      <w:rPr>
        <w:rFonts w:ascii="Tahoma" w:eastAsia="Tahoma" w:hAnsi="Tahoma" w:cs="Tahoma"/>
        <w:b/>
        <w:color w:val="000000"/>
        <w:sz w:val="14"/>
        <w:szCs w:val="14"/>
      </w:rPr>
      <w:instrText>NUMPAGES</w:instrText>
    </w:r>
    <w:r>
      <w:rPr>
        <w:rFonts w:ascii="Tahoma" w:eastAsia="Tahoma" w:hAnsi="Tahoma" w:cs="Tahoma"/>
        <w:b/>
        <w:color w:val="000000"/>
        <w:sz w:val="14"/>
        <w:szCs w:val="14"/>
      </w:rPr>
      <w:fldChar w:fldCharType="separate"/>
    </w:r>
    <w:r>
      <w:rPr>
        <w:rFonts w:ascii="Tahoma" w:eastAsia="Tahoma" w:hAnsi="Tahoma" w:cs="Tahoma"/>
        <w:b/>
        <w:noProof/>
        <w:color w:val="000000"/>
        <w:sz w:val="14"/>
        <w:szCs w:val="14"/>
      </w:rPr>
      <w:t>2</w:t>
    </w:r>
    <w:r>
      <w:rPr>
        <w:rFonts w:ascii="Tahoma" w:eastAsia="Tahoma" w:hAnsi="Tahoma" w:cs="Tahoma"/>
        <w:b/>
        <w:color w:val="000000"/>
        <w:sz w:val="14"/>
        <w:szCs w:val="14"/>
      </w:rPr>
      <w:fldChar w:fldCharType="end"/>
    </w:r>
  </w:p>
  <w:p w14:paraId="52C59A7C" w14:textId="77777777" w:rsidR="002B4162" w:rsidRDefault="00000000">
    <w:pPr>
      <w:pBdr>
        <w:top w:val="nil"/>
        <w:left w:val="nil"/>
        <w:bottom w:val="nil"/>
        <w:right w:val="nil"/>
        <w:between w:val="nil"/>
      </w:pBdr>
      <w:tabs>
        <w:tab w:val="center" w:pos="4419"/>
        <w:tab w:val="right" w:pos="8838"/>
        <w:tab w:val="left" w:pos="8404"/>
        <w:tab w:val="right" w:pos="9123"/>
      </w:tabs>
      <w:spacing w:after="0" w:line="240" w:lineRule="auto"/>
      <w:rPr>
        <w:rFonts w:ascii="Tahoma" w:eastAsia="Tahoma" w:hAnsi="Tahoma" w:cs="Tahoma"/>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0C2D9" w14:textId="77777777" w:rsidR="00975FC8" w:rsidRDefault="00975FC8" w:rsidP="002E27EB">
      <w:pPr>
        <w:spacing w:after="0" w:line="240" w:lineRule="auto"/>
      </w:pPr>
      <w:r>
        <w:separator/>
      </w:r>
    </w:p>
  </w:footnote>
  <w:footnote w:type="continuationSeparator" w:id="0">
    <w:p w14:paraId="7EF3B0BE" w14:textId="77777777" w:rsidR="00975FC8" w:rsidRDefault="00975FC8" w:rsidP="002E27EB">
      <w:pPr>
        <w:spacing w:after="0" w:line="240" w:lineRule="auto"/>
      </w:pPr>
      <w:r>
        <w:continuationSeparator/>
      </w:r>
    </w:p>
  </w:footnote>
  <w:footnote w:id="1">
    <w:p w14:paraId="74630275" w14:textId="5622D85F" w:rsidR="002E27EB" w:rsidRPr="00BF694E" w:rsidRDefault="002E27EB" w:rsidP="002E27EB">
      <w:pPr>
        <w:pStyle w:val="Textonotapie"/>
        <w:rPr>
          <w:rFonts w:ascii="Tahoma" w:hAnsi="Tahoma" w:cs="Tahoma"/>
          <w:sz w:val="14"/>
          <w:szCs w:val="14"/>
          <w:lang w:val="es-MX"/>
        </w:rPr>
      </w:pPr>
      <w:r w:rsidRPr="00BF694E">
        <w:rPr>
          <w:rStyle w:val="Refdenotaalpie"/>
          <w:rFonts w:ascii="Tahoma" w:hAnsi="Tahoma" w:cs="Tahoma"/>
          <w:sz w:val="14"/>
          <w:szCs w:val="14"/>
        </w:rPr>
        <w:footnoteRef/>
      </w:r>
      <w:r w:rsidRPr="00BF694E">
        <w:rPr>
          <w:rFonts w:ascii="Tahoma" w:hAnsi="Tahoma" w:cs="Tahoma"/>
          <w:sz w:val="14"/>
          <w:szCs w:val="14"/>
        </w:rPr>
        <w:t xml:space="preserve"> </w:t>
      </w:r>
      <w:hyperlink r:id="rId1" w:history="1">
        <w:r w:rsidR="00BF694E" w:rsidRPr="00BF694E">
          <w:rPr>
            <w:rStyle w:val="Hipervnculo"/>
            <w:rFonts w:ascii="Tahoma" w:hAnsi="Tahoma" w:cs="Tahoma"/>
            <w:sz w:val="14"/>
            <w:szCs w:val="14"/>
          </w:rPr>
          <w:t>40RecursoApelacion.pdf</w:t>
        </w:r>
      </w:hyperlink>
    </w:p>
  </w:footnote>
  <w:footnote w:id="2">
    <w:p w14:paraId="5E90341F" w14:textId="77777777" w:rsidR="00BF694E" w:rsidRPr="00BF694E" w:rsidRDefault="002E27EB" w:rsidP="002E27EB">
      <w:pPr>
        <w:pStyle w:val="Textonotapie"/>
        <w:jc w:val="both"/>
        <w:rPr>
          <w:rFonts w:ascii="Tahoma" w:hAnsi="Tahoma" w:cs="Tahoma"/>
          <w:sz w:val="14"/>
          <w:szCs w:val="14"/>
        </w:rPr>
      </w:pPr>
      <w:r w:rsidRPr="00BF694E">
        <w:rPr>
          <w:rStyle w:val="Refdenotaalpie"/>
          <w:rFonts w:ascii="Tahoma" w:hAnsi="Tahoma" w:cs="Tahoma"/>
          <w:sz w:val="14"/>
          <w:szCs w:val="14"/>
        </w:rPr>
        <w:footnoteRef/>
      </w:r>
      <w:r w:rsidRPr="00BF694E">
        <w:rPr>
          <w:rFonts w:ascii="Tahoma" w:hAnsi="Tahoma" w:cs="Tahoma"/>
          <w:sz w:val="14"/>
          <w:szCs w:val="14"/>
        </w:rPr>
        <w:t xml:space="preserve"> </w:t>
      </w:r>
      <w:hyperlink r:id="rId2" w:history="1">
        <w:r w:rsidR="00BF694E" w:rsidRPr="00BF694E">
          <w:rPr>
            <w:rStyle w:val="Hipervnculo"/>
            <w:rFonts w:ascii="Tahoma" w:hAnsi="Tahoma" w:cs="Tahoma"/>
            <w:sz w:val="14"/>
            <w:szCs w:val="14"/>
          </w:rPr>
          <w:t>38SentenciaPrimeraInstancia.pdf</w:t>
        </w:r>
      </w:hyperlink>
    </w:p>
    <w:p w14:paraId="73F99ED8" w14:textId="0B9A4174" w:rsidR="002E27EB" w:rsidRPr="00BF694E" w:rsidRDefault="002E27EB" w:rsidP="002E27EB">
      <w:pPr>
        <w:pStyle w:val="Textonotapie"/>
        <w:jc w:val="both"/>
        <w:rPr>
          <w:rFonts w:ascii="Tahoma" w:hAnsi="Tahoma" w:cs="Tahoma"/>
          <w:sz w:val="14"/>
          <w:szCs w:val="14"/>
          <w:lang w:val="es-ES"/>
        </w:rPr>
      </w:pPr>
      <w:r w:rsidRPr="00BF694E">
        <w:rPr>
          <w:rFonts w:ascii="Tahoma" w:hAnsi="Tahoma" w:cs="Tahoma"/>
          <w:sz w:val="14"/>
          <w:szCs w:val="14"/>
          <w:lang w:val="es-ES"/>
        </w:rPr>
        <w:t xml:space="preserve">El mensaje de datos contentivo de la notificación electrónica de la sentencia se remitió el </w:t>
      </w:r>
      <w:r w:rsidR="00BF694E" w:rsidRPr="00BF694E">
        <w:rPr>
          <w:rFonts w:ascii="Tahoma" w:hAnsi="Tahoma" w:cs="Tahoma"/>
          <w:sz w:val="14"/>
          <w:szCs w:val="14"/>
          <w:lang w:val="es-ES"/>
        </w:rPr>
        <w:t>28</w:t>
      </w:r>
      <w:r w:rsidRPr="00BF694E">
        <w:rPr>
          <w:rFonts w:ascii="Tahoma" w:hAnsi="Tahoma" w:cs="Tahoma"/>
          <w:sz w:val="14"/>
          <w:szCs w:val="14"/>
          <w:lang w:val="es-ES"/>
        </w:rPr>
        <w:t xml:space="preserve"> de julio de 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AC05" w14:textId="77777777" w:rsidR="002B4162" w:rsidRDefault="00000000">
    <w:pPr>
      <w:pBdr>
        <w:top w:val="nil"/>
        <w:left w:val="nil"/>
        <w:bottom w:val="nil"/>
        <w:right w:val="nil"/>
        <w:between w:val="nil"/>
      </w:pBdr>
      <w:tabs>
        <w:tab w:val="center" w:pos="4419"/>
        <w:tab w:val="right" w:pos="8838"/>
      </w:tabs>
      <w:spacing w:after="0" w:line="240" w:lineRule="auto"/>
      <w:jc w:val="right"/>
      <w:rPr>
        <w:rFonts w:ascii="Tahoma" w:eastAsia="Tahoma" w:hAnsi="Tahoma" w:cs="Tahoma"/>
        <w:i/>
        <w:color w:val="000000"/>
        <w:sz w:val="16"/>
        <w:szCs w:val="16"/>
      </w:rPr>
    </w:pPr>
    <w:r>
      <w:rPr>
        <w:rFonts w:ascii="Tahoma" w:eastAsia="Tahoma" w:hAnsi="Tahoma" w:cs="Tahoma"/>
        <w:i/>
        <w:color w:val="000000"/>
        <w:sz w:val="16"/>
        <w:szCs w:val="16"/>
      </w:rPr>
      <w:t>Reparación Directa</w:t>
    </w:r>
  </w:p>
  <w:p w14:paraId="6D8716DA" w14:textId="77777777" w:rsidR="002B4162" w:rsidRDefault="00000000">
    <w:pPr>
      <w:pBdr>
        <w:top w:val="nil"/>
        <w:left w:val="nil"/>
        <w:bottom w:val="nil"/>
        <w:right w:val="nil"/>
        <w:between w:val="nil"/>
      </w:pBdr>
      <w:tabs>
        <w:tab w:val="center" w:pos="4419"/>
        <w:tab w:val="right" w:pos="8838"/>
      </w:tabs>
      <w:spacing w:after="0" w:line="240" w:lineRule="auto"/>
      <w:jc w:val="right"/>
      <w:rPr>
        <w:rFonts w:ascii="Tahoma" w:eastAsia="Tahoma" w:hAnsi="Tahoma" w:cs="Tahoma"/>
        <w:i/>
        <w:color w:val="000000"/>
        <w:sz w:val="16"/>
        <w:szCs w:val="16"/>
      </w:rPr>
    </w:pPr>
    <w:r>
      <w:rPr>
        <w:rFonts w:ascii="Tahoma" w:eastAsia="Tahoma" w:hAnsi="Tahoma" w:cs="Tahoma"/>
        <w:i/>
        <w:color w:val="000000"/>
        <w:sz w:val="16"/>
        <w:szCs w:val="16"/>
      </w:rPr>
      <w:t>Exp.: 2014-00108</w:t>
    </w:r>
  </w:p>
  <w:p w14:paraId="72849DA2" w14:textId="77777777" w:rsidR="002B4162" w:rsidRDefault="00000000">
    <w:pPr>
      <w:pBdr>
        <w:top w:val="nil"/>
        <w:left w:val="nil"/>
        <w:bottom w:val="nil"/>
        <w:right w:val="nil"/>
        <w:between w:val="nil"/>
      </w:pBdr>
      <w:tabs>
        <w:tab w:val="center" w:pos="4419"/>
        <w:tab w:val="right" w:pos="8838"/>
      </w:tabs>
      <w:spacing w:after="0" w:line="240" w:lineRule="auto"/>
      <w:jc w:val="right"/>
      <w:rPr>
        <w:rFonts w:cs="Calibri"/>
        <w:color w:val="000000"/>
      </w:rPr>
    </w:pPr>
    <w:r>
      <w:rPr>
        <w:rFonts w:ascii="Tahoma" w:eastAsia="Tahoma" w:hAnsi="Tahoma" w:cs="Tahoma"/>
        <w:i/>
        <w:color w:val="000000"/>
        <w:sz w:val="16"/>
        <w:szCs w:val="16"/>
      </w:rPr>
      <w:t>Admite recurso de apelación contra sentencia de primera instancia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BABCA" w14:textId="77777777" w:rsidR="002B4162" w:rsidRDefault="00000000">
    <w:pPr>
      <w:spacing w:after="0" w:line="276" w:lineRule="auto"/>
      <w:ind w:right="51"/>
      <w:jc w:val="center"/>
    </w:pPr>
    <w:r>
      <w:rPr>
        <w:rFonts w:ascii="Tahoma" w:eastAsia="Tahoma" w:hAnsi="Tahoma" w:cs="Tahoma"/>
        <w:b/>
      </w:rPr>
      <w:t>TRIBUNAL ADMINISTRATIVO DE CUNDINAMARCA</w:t>
    </w:r>
    <w:r>
      <w:rPr>
        <w:noProof/>
      </w:rPr>
      <w:drawing>
        <wp:anchor distT="0" distB="0" distL="0" distR="0" simplePos="0" relativeHeight="251659264" behindDoc="1" locked="0" layoutInCell="1" hidden="0" allowOverlap="1" wp14:anchorId="5A07767D" wp14:editId="6B599185">
          <wp:simplePos x="0" y="0"/>
          <wp:positionH relativeFrom="column">
            <wp:posOffset>65405</wp:posOffset>
          </wp:positionH>
          <wp:positionV relativeFrom="paragraph">
            <wp:posOffset>45085</wp:posOffset>
          </wp:positionV>
          <wp:extent cx="599444" cy="646425"/>
          <wp:effectExtent l="0" t="0" r="0" b="0"/>
          <wp:wrapNone/>
          <wp:docPr id="10" name="image2.jpg" descr="C:\Users\IngridCaterine\Pictures\escudo de colombia.jpg"/>
          <wp:cNvGraphicFramePr/>
          <a:graphic xmlns:a="http://schemas.openxmlformats.org/drawingml/2006/main">
            <a:graphicData uri="http://schemas.openxmlformats.org/drawingml/2006/picture">
              <pic:pic xmlns:pic="http://schemas.openxmlformats.org/drawingml/2006/picture">
                <pic:nvPicPr>
                  <pic:cNvPr id="0" name="image2.jpg" descr="C:\Users\IngridCaterine\Pictures\escudo de colombia.jpg"/>
                  <pic:cNvPicPr preferRelativeResize="0"/>
                </pic:nvPicPr>
                <pic:blipFill>
                  <a:blip r:embed="rId1"/>
                  <a:srcRect/>
                  <a:stretch>
                    <a:fillRect/>
                  </a:stretch>
                </pic:blipFill>
                <pic:spPr>
                  <a:xfrm>
                    <a:off x="0" y="0"/>
                    <a:ext cx="599444" cy="646425"/>
                  </a:xfrm>
                  <a:prstGeom prst="rect">
                    <a:avLst/>
                  </a:prstGeom>
                  <a:ln/>
                </pic:spPr>
              </pic:pic>
            </a:graphicData>
          </a:graphic>
        </wp:anchor>
      </w:drawing>
    </w:r>
    <w:r>
      <w:rPr>
        <w:noProof/>
      </w:rPr>
      <w:drawing>
        <wp:anchor distT="0" distB="0" distL="0" distR="0" simplePos="0" relativeHeight="251660288" behindDoc="0" locked="0" layoutInCell="1" hidden="0" allowOverlap="1" wp14:anchorId="66307BAC" wp14:editId="6D056619">
          <wp:simplePos x="0" y="0"/>
          <wp:positionH relativeFrom="column">
            <wp:posOffset>0</wp:posOffset>
          </wp:positionH>
          <wp:positionV relativeFrom="paragraph">
            <wp:posOffset>0</wp:posOffset>
          </wp:positionV>
          <wp:extent cx="673784" cy="726600"/>
          <wp:effectExtent l="0" t="0" r="0" b="0"/>
          <wp:wrapNone/>
          <wp:docPr id="11" name="image1.jpg" descr="Dibujo de personaje amarillo&#10;&#10;Descripción generada automáticamente con confianza baja"/>
          <wp:cNvGraphicFramePr/>
          <a:graphic xmlns:a="http://schemas.openxmlformats.org/drawingml/2006/main">
            <a:graphicData uri="http://schemas.openxmlformats.org/drawingml/2006/picture">
              <pic:pic xmlns:pic="http://schemas.openxmlformats.org/drawingml/2006/picture">
                <pic:nvPicPr>
                  <pic:cNvPr id="0" name="image1.jpg" descr="Dibujo de personaje amarillo&#10;&#10;Descripción generada automáticamente con confianza baja"/>
                  <pic:cNvPicPr preferRelativeResize="0"/>
                </pic:nvPicPr>
                <pic:blipFill>
                  <a:blip r:embed="rId2"/>
                  <a:srcRect/>
                  <a:stretch>
                    <a:fillRect/>
                  </a:stretch>
                </pic:blipFill>
                <pic:spPr>
                  <a:xfrm>
                    <a:off x="0" y="0"/>
                    <a:ext cx="673784" cy="726600"/>
                  </a:xfrm>
                  <a:prstGeom prst="rect">
                    <a:avLst/>
                  </a:prstGeom>
                  <a:ln/>
                </pic:spPr>
              </pic:pic>
            </a:graphicData>
          </a:graphic>
        </wp:anchor>
      </w:drawing>
    </w:r>
  </w:p>
  <w:p w14:paraId="62EA4D5C" w14:textId="77777777" w:rsidR="002B4162" w:rsidRDefault="00000000">
    <w:pPr>
      <w:spacing w:after="0" w:line="276" w:lineRule="auto"/>
      <w:ind w:right="51"/>
      <w:jc w:val="center"/>
      <w:rPr>
        <w:rFonts w:ascii="Tahoma" w:eastAsia="Tahoma" w:hAnsi="Tahoma" w:cs="Tahoma"/>
        <w:b/>
        <w:color w:val="000000"/>
      </w:rPr>
    </w:pPr>
    <w:r>
      <w:rPr>
        <w:rFonts w:ascii="Tahoma" w:eastAsia="Tahoma" w:hAnsi="Tahoma" w:cs="Tahoma"/>
        <w:b/>
        <w:color w:val="000000"/>
      </w:rPr>
      <w:t>SECCIÓN TERCERA</w:t>
    </w:r>
  </w:p>
  <w:p w14:paraId="51A69F42" w14:textId="77777777" w:rsidR="002B4162" w:rsidRDefault="00000000">
    <w:pPr>
      <w:spacing w:after="0" w:line="276" w:lineRule="auto"/>
      <w:ind w:right="51"/>
      <w:jc w:val="center"/>
      <w:rPr>
        <w:rFonts w:ascii="Tahoma" w:eastAsia="Tahoma" w:hAnsi="Tahoma" w:cs="Tahoma"/>
        <w:b/>
        <w:color w:val="000000"/>
      </w:rPr>
    </w:pPr>
    <w:r>
      <w:rPr>
        <w:rFonts w:ascii="Tahoma" w:eastAsia="Tahoma" w:hAnsi="Tahoma" w:cs="Tahoma"/>
        <w:b/>
        <w:color w:val="000000"/>
      </w:rPr>
      <w:t>SUBSECCIÓN C</w:t>
    </w:r>
  </w:p>
  <w:p w14:paraId="003882D8" w14:textId="77777777" w:rsidR="002B4162" w:rsidRDefault="00000000">
    <w:pPr>
      <w:spacing w:after="0" w:line="276" w:lineRule="auto"/>
      <w:ind w:right="51"/>
      <w:jc w:val="center"/>
      <w:rPr>
        <w:rFonts w:ascii="Tahoma" w:eastAsia="Tahoma" w:hAnsi="Tahoma" w:cs="Tahoma"/>
        <w:b/>
        <w:color w:val="000000"/>
      </w:rPr>
    </w:pPr>
  </w:p>
  <w:p w14:paraId="1300401C" w14:textId="77777777" w:rsidR="002B4162" w:rsidRDefault="00000000">
    <w:pPr>
      <w:spacing w:after="0" w:line="240" w:lineRule="auto"/>
      <w:ind w:right="51"/>
      <w:jc w:val="center"/>
      <w:rPr>
        <w:rFonts w:ascii="Tahoma" w:eastAsia="Tahoma" w:hAnsi="Tahoma" w:cs="Tahoma"/>
        <w:b/>
      </w:rPr>
    </w:pPr>
    <w:r>
      <w:rPr>
        <w:rFonts w:ascii="Tahoma" w:eastAsia="Tahoma" w:hAnsi="Tahoma" w:cs="Tahoma"/>
        <w:b/>
      </w:rPr>
      <w:t>MAGISTRADO PONENTE: JOSÉ ÉLVER MUÑOZ BARRERA</w:t>
    </w:r>
  </w:p>
  <w:p w14:paraId="0BA82906" w14:textId="77777777" w:rsidR="002B4162" w:rsidRDefault="00000000">
    <w:pPr>
      <w:pBdr>
        <w:top w:val="nil"/>
        <w:left w:val="nil"/>
        <w:bottom w:val="nil"/>
        <w:right w:val="nil"/>
        <w:between w:val="nil"/>
      </w:pBdr>
      <w:tabs>
        <w:tab w:val="center" w:pos="4419"/>
        <w:tab w:val="right" w:pos="8838"/>
      </w:tabs>
      <w:spacing w:after="0" w:line="240" w:lineRule="auto"/>
      <w:rPr>
        <w:rFonts w:cs="Calibri"/>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E27EB"/>
    <w:rsid w:val="00092D53"/>
    <w:rsid w:val="001118CA"/>
    <w:rsid w:val="002E11C6"/>
    <w:rsid w:val="002E27EB"/>
    <w:rsid w:val="003F7D78"/>
    <w:rsid w:val="007A7238"/>
    <w:rsid w:val="00975FC8"/>
    <w:rsid w:val="00BF694E"/>
    <w:rsid w:val="00E60AC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860A9"/>
  <w15:chartTrackingRefBased/>
  <w15:docId w15:val="{B909659F-380D-436C-8B08-C10984371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7EB"/>
    <w:pPr>
      <w:suppressAutoHyphens/>
      <w:autoSpaceDN w:val="0"/>
      <w:spacing w:line="249" w:lineRule="auto"/>
      <w:textAlignment w:val="baseline"/>
    </w:pPr>
    <w:rPr>
      <w:rFonts w:ascii="Calibri" w:eastAsia="Calibri" w:hAnsi="Calibri" w:cs="Arial"/>
      <w:kern w:val="0"/>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2E27EB"/>
    <w:pPr>
      <w:spacing w:after="0" w:line="240" w:lineRule="auto"/>
    </w:pPr>
    <w:rPr>
      <w:sz w:val="20"/>
      <w:szCs w:val="20"/>
    </w:rPr>
  </w:style>
  <w:style w:type="character" w:customStyle="1" w:styleId="TextonotapieCar">
    <w:name w:val="Texto nota pie Car"/>
    <w:basedOn w:val="Fuentedeprrafopredeter"/>
    <w:link w:val="Textonotapie"/>
    <w:uiPriority w:val="99"/>
    <w:rsid w:val="002E27EB"/>
    <w:rPr>
      <w:rFonts w:ascii="Calibri" w:eastAsia="Calibri" w:hAnsi="Calibri" w:cs="Arial"/>
      <w:kern w:val="0"/>
      <w:sz w:val="20"/>
      <w:szCs w:val="20"/>
      <w:lang w:eastAsia="es-CO"/>
    </w:rPr>
  </w:style>
  <w:style w:type="character" w:styleId="Refdenotaalpie">
    <w:name w:val="footnote reference"/>
    <w:basedOn w:val="Fuentedeprrafopredeter"/>
    <w:uiPriority w:val="99"/>
    <w:semiHidden/>
    <w:unhideWhenUsed/>
    <w:rsid w:val="002E27EB"/>
    <w:rPr>
      <w:vertAlign w:val="superscript"/>
    </w:rPr>
  </w:style>
  <w:style w:type="character" w:styleId="Hipervnculo">
    <w:name w:val="Hyperlink"/>
    <w:basedOn w:val="Fuentedeprrafopredeter"/>
    <w:uiPriority w:val="99"/>
    <w:semiHidden/>
    <w:unhideWhenUsed/>
    <w:rsid w:val="002E27EB"/>
    <w:rPr>
      <w:color w:val="0000FF"/>
      <w:u w:val="single"/>
    </w:rPr>
  </w:style>
  <w:style w:type="paragraph" w:styleId="NormalWeb">
    <w:name w:val="Normal (Web)"/>
    <w:basedOn w:val="Normal"/>
    <w:uiPriority w:val="99"/>
    <w:unhideWhenUsed/>
    <w:rsid w:val="002E27EB"/>
    <w:pPr>
      <w:suppressAutoHyphens w:val="0"/>
      <w:autoSpaceDN/>
      <w:spacing w:before="100" w:beforeAutospacing="1" w:after="100" w:afterAutospacing="1" w:line="240" w:lineRule="auto"/>
      <w:textAlignment w:val="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memorialessec03sctadmcun@cendoj.ramajudicial.gov.co"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etbcsj.sharepoint.com/:b:/r/sites/Despacho008MagistradoJoslverMuozBarrera/Documentos%20compartidos/Procesos%20orales/11001333603120200026701%20EMPRESA%20DE%20ACUEDUCTO%20Y%20ALCANTARILLADO%20DE%20BOGOT%C3%81%20-%20EAAB/38SentenciaPrimeraInstancia.pdf?csf=1&amp;web=1&amp;e=Ulib5f" TargetMode="External"/><Relationship Id="rId1" Type="http://schemas.openxmlformats.org/officeDocument/2006/relationships/hyperlink" Target="https://etbcsj.sharepoint.com/:b:/r/sites/Despacho008MagistradoJoslverMuozBarrera/Documentos%20compartidos/Procesos%20orales/11001333603120200026701%20EMPRESA%20DE%20ACUEDUCTO%20Y%20ALCANTARILLADO%20DE%20BOGOT%C3%81%20-%20EAAB/40RecursoApelacion.pdf?csf=1&amp;web=1&amp;e=IL14dH"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317</Words>
  <Characters>1744</Characters>
  <Application>Microsoft Office Word</Application>
  <DocSecurity>0</DocSecurity>
  <Lines>14</Lines>
  <Paragraphs>4</Paragraphs>
  <ScaleCrop>false</ScaleCrop>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Paola Horta Gutierrez</dc:creator>
  <cp:keywords/>
  <dc:description/>
  <cp:lastModifiedBy>Jenny Paola Horta Gutierrez</cp:lastModifiedBy>
  <cp:revision>2</cp:revision>
  <dcterms:created xsi:type="dcterms:W3CDTF">2023-03-26T20:18:00Z</dcterms:created>
  <dcterms:modified xsi:type="dcterms:W3CDTF">2023-03-27T23:24:00Z</dcterms:modified>
</cp:coreProperties>
</file>