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6a2c008ff4d65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c167aae6870b433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77bab3b2a351413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76001310501120220048401</w:t>
      </w:r>
    </w:p>
    <w:p/>
    <w:p>
      <w:pPr/>
      <w:r>
        <w:rPr/>
        <w:t>Fecha de la consulta:</w:t>
        <w:tab/>
        <w:tab/>
        <w:tab/>
        <w:t>2024-09-19 15:23:33</w:t>
        <w:br/>
        <w:t>Fecha de sincronización del sistema:</w:t>
        <w:tab/>
        <w:t>2024-09-19 15:22:45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2024-09-13</w:t>
            </w:r>
          </w:p>
        </w:tc>
        <w:tc>
          <w:p>
            <w:r>
              <w:t>Clase de Proceso</w:t>
            </w:r>
          </w:p>
        </w:tc>
        <w:tc>
          <w:p>
            <w:r>
              <w:t>Ordinario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DESPACHO 000 - CORTE SUPREMA DE JUSTICIA - LABORAL - BOGOTÁ *</w:t>
            </w:r>
          </w:p>
        </w:tc>
        <w:tc>
          <w:p>
            <w:r>
              <w:t>Recurso</w:t>
            </w:r>
          </w:p>
        </w:tc>
        <w:tc>
          <w:p>
            <w:r>
              <w:t>Queja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DR.IVÁN MAURICIO LENIS GOMEZ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Secretaría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Laboral</w:t>
            </w:r>
          </w:p>
        </w:tc>
        <w:tc>
          <w:p>
            <w:r>
              <w:t>Contenido de Radicación</w:t>
            </w:r>
          </w:p>
        </w:tc>
        <w:tc>
          <w:p>
            <w:r>
              <w:t>Recurso de Queja</w:t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SOCIEDAD ADMINISTRADORA DE FONDOS DE PENSIONES Y CESANTIAS PORVENIR SA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ADMINISTRADORA COLOMBIANA DE PENSIONES COLPENSIONES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ALLIANZ SEGUROS DE VIDA S.A.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COLFONDOS S.A. PENSIONES Y CESANTIAS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MARIA FERNANDA RAMIREZ BERMEO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2024-09-13</w:t>
            </w:r>
          </w:p>
        </w:tc>
        <w:tc>
          <w:p>
            <w:r>
              <w:t>Traslado Art. 353 CGP (Queja)</w:t>
            </w:r>
          </w:p>
        </w:tc>
        <w:tc>
          <w:p>
            <w:r>
              <w:t>Se corre traslado a partir del diecisiete (17) de septiembre de 2024, por el término de tres (3) días hábiles de conformidad con el artículo 353 del C.G.P.</w:t>
            </w:r>
          </w:p>
        </w:tc>
        <w:tc>
          <w:p>
            <w:r>
              <w:t>2024-09-17</w:t>
            </w:r>
          </w:p>
        </w:tc>
        <w:tc>
          <w:p>
            <w:r>
              <w:t>2024-09-19</w:t>
            </w:r>
          </w:p>
        </w:tc>
        <w:tc>
          <w:p>
            <w:r>
              <w:t>2024-09-13</w:t>
            </w:r>
          </w:p>
        </w:tc>
      </w:tr>
      <w:tr>
        <w:tc>
          <w:p>
            <w:r>
              <w:t>2024-09-13</w:t>
            </w:r>
          </w:p>
        </w:tc>
        <w:tc>
          <w:p>
            <w:r>
              <w:t>Fijación en Lista</w:t>
            </w:r>
          </w:p>
        </w:tc>
        <w:tc>
          <w:p>
            <w:r>
              <w:t>En la fecha, se fija en lista en la página web institucional https://cortesuprema.gov.co/notificaciones-sala-de-casacion-laboral-fijacion-en-lista/  por el término legal de un (1) día (Art. 110 C.G.P.).</w:t>
            </w:r>
          </w:p>
        </w:tc>
        <w:tc>
          <w:p>
            <w:r>
              <w:t>2024-09-16</w:t>
            </w:r>
          </w:p>
        </w:tc>
        <w:tc>
          <w:p>
            <w:r>
              <w:t>2024-09-16</w:t>
            </w:r>
          </w:p>
        </w:tc>
        <w:tc>
          <w:p>
            <w:r>
              <w:t>2024-09-13</w:t>
            </w:r>
          </w:p>
        </w:tc>
      </w:tr>
      <w:tr>
        <w:tc>
          <w:p>
            <w:r>
              <w:t>2024-09-13</w:t>
            </w:r>
          </w:p>
        </w:tc>
        <w:tc>
          <w:p>
            <w:r>
              <w:t>Informe o Constancia Secretarial</w:t>
            </w:r>
          </w:p>
        </w:tc>
        <w:tc>
          <w:p>
            <w:r>
              <w:t>En la fecha se informa al oficial mayor del despacho frente al recurso de queja que por reparto correspondió al despacho del Dr. Lenis. /JMF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2024-09-13</w:t>
            </w:r>
          </w:p>
        </w:tc>
      </w:tr>
      <w:tr>
        <w:tc>
          <w:p>
            <w:r>
              <w:t>2024-09-13</w:t>
            </w:r>
          </w:p>
        </w:tc>
        <w:tc>
          <w:p>
            <w:r>
              <w:t>Reparto de proceso</w:t>
            </w:r>
          </w:p>
        </w:tc>
        <w:tc>
          <w:p>
            <w:r>
              <w:t>Se realizó reparto por medio de radicación interna del Ecosistema - ESAV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2024-09-13</w:t>
            </w:r>
          </w:p>
        </w:tc>
      </w:tr>
      <w:tr>
        <w:tc>
          <w:p>
            <w:r>
              <w:t>2024-09-13</w:t>
            </w:r>
          </w:p>
        </w:tc>
        <w:tc>
          <w:p>
            <w:r>
              <w:t>Radicación</w:t>
            </w:r>
          </w:p>
        </w:tc>
        <w:tc>
          <w:p>
            <w:r>
              <w:t>Radicación realizada desde el Ecosistema - ESAV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2024-09-13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ea6d24a6d4699" /><Relationship Type="http://schemas.openxmlformats.org/officeDocument/2006/relationships/image" Target="/media/image.bin" Id="Rc167aae6870b4336" /><Relationship Type="http://schemas.openxmlformats.org/officeDocument/2006/relationships/image" Target="/media/image2.bin" Id="R77bab3b2a3514134" /></Relationships>
</file>