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72EB" w14:textId="77777777" w:rsidR="000D6550" w:rsidRPr="0080140A" w:rsidRDefault="000D6550" w:rsidP="00A85DAD">
      <w:pPr>
        <w:numPr>
          <w:ilvl w:val="0"/>
          <w:numId w:val="1"/>
        </w:numPr>
        <w:spacing w:line="360" w:lineRule="auto"/>
        <w:jc w:val="both"/>
        <w:rPr>
          <w:rFonts w:ascii="Verdana" w:hAnsi="Verdana" w:cs="Arial"/>
          <w:sz w:val="22"/>
          <w:szCs w:val="22"/>
        </w:rPr>
      </w:pPr>
      <w:r w:rsidRPr="0080140A">
        <w:rPr>
          <w:rFonts w:ascii="Verdana" w:hAnsi="Verdana" w:cs="Arial"/>
          <w:b/>
          <w:bCs/>
          <w:sz w:val="22"/>
          <w:szCs w:val="22"/>
          <w:lang w:val="es-419"/>
        </w:rPr>
        <w:t>Datos generales:</w:t>
      </w:r>
    </w:p>
    <w:p w14:paraId="35F39D74" w14:textId="77777777" w:rsidR="000D6550" w:rsidRPr="0080140A" w:rsidRDefault="000D6550" w:rsidP="00A85DAD">
      <w:pPr>
        <w:spacing w:line="360" w:lineRule="auto"/>
        <w:ind w:left="720"/>
        <w:jc w:val="both"/>
        <w:rPr>
          <w:rFonts w:ascii="Verdana" w:hAnsi="Verdana" w:cs="Arial"/>
          <w:sz w:val="22"/>
          <w:szCs w:val="22"/>
        </w:rPr>
      </w:pPr>
    </w:p>
    <w:p w14:paraId="5DEC3D30"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Juzgado</w:t>
      </w:r>
      <w:r w:rsidRPr="0080140A">
        <w:rPr>
          <w:rFonts w:ascii="Verdana" w:hAnsi="Verdana" w:cs="Arial"/>
          <w:sz w:val="22"/>
          <w:szCs w:val="22"/>
          <w:lang w:val="es-419"/>
        </w:rPr>
        <w:t>:  JUZGADO 03 CIVIL DEL CIRCUITO DE BUGA</w:t>
      </w:r>
    </w:p>
    <w:p w14:paraId="4AF4304E"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Radicado</w:t>
      </w:r>
      <w:r w:rsidRPr="0080140A">
        <w:rPr>
          <w:rFonts w:ascii="Verdana" w:hAnsi="Verdana" w:cs="Arial"/>
          <w:sz w:val="22"/>
          <w:szCs w:val="22"/>
          <w:lang w:val="es-419"/>
        </w:rPr>
        <w:t>: 76-111-31-03-003-</w:t>
      </w:r>
      <w:r w:rsidRPr="0080140A">
        <w:rPr>
          <w:rFonts w:ascii="Verdana" w:hAnsi="Verdana" w:cs="Arial"/>
          <w:b/>
          <w:bCs/>
          <w:sz w:val="22"/>
          <w:szCs w:val="22"/>
          <w:u w:val="single"/>
          <w:lang w:val="es-419"/>
        </w:rPr>
        <w:t>2022-00096</w:t>
      </w:r>
      <w:r w:rsidRPr="0080140A">
        <w:rPr>
          <w:rFonts w:ascii="Verdana" w:hAnsi="Verdana" w:cs="Arial"/>
          <w:sz w:val="22"/>
          <w:szCs w:val="22"/>
          <w:lang w:val="es-419"/>
        </w:rPr>
        <w:t>-00</w:t>
      </w:r>
    </w:p>
    <w:p w14:paraId="14EE0052"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Proceso</w:t>
      </w:r>
      <w:r w:rsidRPr="0080140A">
        <w:rPr>
          <w:rFonts w:ascii="Verdana" w:hAnsi="Verdana" w:cs="Arial"/>
          <w:sz w:val="22"/>
          <w:szCs w:val="22"/>
          <w:lang w:val="es-419"/>
        </w:rPr>
        <w:t>: Verbal- Responsabilidad médica</w:t>
      </w:r>
    </w:p>
    <w:p w14:paraId="098F176B"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Demandante</w:t>
      </w:r>
      <w:r w:rsidRPr="0080140A">
        <w:rPr>
          <w:rFonts w:ascii="Verdana" w:hAnsi="Verdana" w:cs="Arial"/>
          <w:sz w:val="22"/>
          <w:szCs w:val="22"/>
          <w:lang w:val="es-419"/>
        </w:rPr>
        <w:t>: Martha Isabel Robayo Gutiérrez, Brayan Stiven Robayo, Jennifer Alejandra Agudelo, Laura Valentina Agudelo Robayo, Ashley Armendariz Agudelo, Cristian Mauricio Robayo Gutiérrez</w:t>
      </w:r>
    </w:p>
    <w:p w14:paraId="51821E3D"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Demandado</w:t>
      </w:r>
      <w:r w:rsidRPr="0080140A">
        <w:rPr>
          <w:rFonts w:ascii="Verdana" w:hAnsi="Verdana" w:cs="Arial"/>
          <w:sz w:val="22"/>
          <w:szCs w:val="22"/>
          <w:lang w:val="es-419"/>
        </w:rPr>
        <w:t>: Fundación Hospital San José de Buga, Emssanar EPS y Angélica María Arizabaleta Jaramillo. </w:t>
      </w:r>
    </w:p>
    <w:p w14:paraId="07CEF71C"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 </w:t>
      </w:r>
    </w:p>
    <w:p w14:paraId="29EAA4B2"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Fecha límite para contestar:</w:t>
      </w:r>
      <w:r w:rsidRPr="0080140A">
        <w:rPr>
          <w:rFonts w:ascii="Verdana" w:hAnsi="Verdana" w:cs="Arial"/>
          <w:sz w:val="22"/>
          <w:szCs w:val="22"/>
          <w:lang w:val="es-419"/>
        </w:rPr>
        <w:t> 09 de agosto de 2023.</w:t>
      </w:r>
    </w:p>
    <w:p w14:paraId="29BD0AFF" w14:textId="7C4608FE" w:rsidR="000D6550" w:rsidRPr="0080140A" w:rsidRDefault="000D6550" w:rsidP="00A85DAD">
      <w:pPr>
        <w:spacing w:line="360" w:lineRule="auto"/>
        <w:jc w:val="both"/>
        <w:rPr>
          <w:rFonts w:ascii="Verdana" w:hAnsi="Verdana" w:cs="Arial"/>
          <w:sz w:val="22"/>
          <w:szCs w:val="22"/>
        </w:rPr>
      </w:pPr>
    </w:p>
    <w:p w14:paraId="545B934E" w14:textId="77777777" w:rsidR="000D6550" w:rsidRPr="0080140A" w:rsidRDefault="000D6550" w:rsidP="00A85DAD">
      <w:pPr>
        <w:numPr>
          <w:ilvl w:val="0"/>
          <w:numId w:val="2"/>
        </w:numPr>
        <w:spacing w:line="360" w:lineRule="auto"/>
        <w:jc w:val="both"/>
        <w:rPr>
          <w:rFonts w:ascii="Verdana" w:hAnsi="Verdana" w:cs="Arial"/>
          <w:sz w:val="22"/>
          <w:szCs w:val="22"/>
        </w:rPr>
      </w:pPr>
      <w:r w:rsidRPr="0080140A">
        <w:rPr>
          <w:rFonts w:ascii="Verdana" w:hAnsi="Verdana" w:cs="Arial"/>
          <w:b/>
          <w:bCs/>
          <w:sz w:val="22"/>
          <w:szCs w:val="22"/>
          <w:lang w:val="es-419"/>
        </w:rPr>
        <w:t>Hechos:</w:t>
      </w:r>
    </w:p>
    <w:p w14:paraId="582EF9CA" w14:textId="257FB1A2" w:rsidR="000D6550"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lang w:val="es-419"/>
        </w:rPr>
        <w:t xml:space="preserve">El día 25 de enero de 2019, a las 8:52 a.m., el señor Luis Albeiro Agudelo Restrepo ingresó a la Fundación Hospital San José de Buga por urgencias </w:t>
      </w:r>
      <w:r w:rsidR="009E2EFB" w:rsidRPr="0080140A">
        <w:rPr>
          <w:rFonts w:ascii="Verdana" w:hAnsi="Verdana" w:cs="Arial"/>
          <w:sz w:val="22"/>
          <w:szCs w:val="22"/>
          <w:lang w:val="es-419"/>
        </w:rPr>
        <w:t xml:space="preserve">en estado </w:t>
      </w:r>
      <w:r w:rsidRPr="0080140A">
        <w:rPr>
          <w:rFonts w:ascii="Verdana" w:hAnsi="Verdana" w:cs="Arial"/>
          <w:sz w:val="22"/>
          <w:szCs w:val="22"/>
          <w:lang w:val="es-419"/>
        </w:rPr>
        <w:t>cr</w:t>
      </w:r>
      <w:r w:rsidR="009E2EFB" w:rsidRPr="0080140A">
        <w:rPr>
          <w:rFonts w:ascii="Verdana" w:hAnsi="Verdana" w:cs="Arial"/>
          <w:sz w:val="22"/>
          <w:szCs w:val="22"/>
          <w:lang w:val="es-419"/>
        </w:rPr>
        <w:t>í</w:t>
      </w:r>
      <w:r w:rsidRPr="0080140A">
        <w:rPr>
          <w:rFonts w:ascii="Verdana" w:hAnsi="Verdana" w:cs="Arial"/>
          <w:sz w:val="22"/>
          <w:szCs w:val="22"/>
          <w:lang w:val="es-419"/>
        </w:rPr>
        <w:t>tico</w:t>
      </w:r>
      <w:r w:rsidR="00A7680F" w:rsidRPr="0080140A">
        <w:rPr>
          <w:rFonts w:ascii="Verdana" w:hAnsi="Verdana" w:cs="Arial"/>
          <w:sz w:val="22"/>
          <w:szCs w:val="22"/>
          <w:lang w:val="es-419"/>
        </w:rPr>
        <w:t xml:space="preserve">, </w:t>
      </w:r>
      <w:r w:rsidRPr="0080140A">
        <w:rPr>
          <w:rFonts w:ascii="Verdana" w:hAnsi="Verdana" w:cs="Arial"/>
          <w:sz w:val="22"/>
          <w:szCs w:val="22"/>
          <w:lang w:val="es-419"/>
        </w:rPr>
        <w:t>en razón a un dolor en la región esternal asociado a disfonía</w:t>
      </w:r>
      <w:r w:rsidR="009E2EFB" w:rsidRPr="0080140A">
        <w:rPr>
          <w:rFonts w:ascii="Verdana" w:hAnsi="Verdana" w:cs="Arial"/>
          <w:sz w:val="22"/>
          <w:szCs w:val="22"/>
          <w:lang w:val="es-419"/>
        </w:rPr>
        <w:t>.</w:t>
      </w:r>
      <w:r w:rsidRPr="0080140A">
        <w:rPr>
          <w:rFonts w:ascii="Verdana" w:hAnsi="Verdana" w:cs="Arial"/>
          <w:sz w:val="22"/>
          <w:szCs w:val="22"/>
          <w:lang w:val="es-419"/>
        </w:rPr>
        <w:t xml:space="preserve"> </w:t>
      </w:r>
      <w:r w:rsidR="009E2EFB" w:rsidRPr="0080140A">
        <w:rPr>
          <w:rFonts w:ascii="Verdana" w:hAnsi="Verdana" w:cs="Arial"/>
          <w:sz w:val="22"/>
          <w:szCs w:val="22"/>
          <w:lang w:val="es-419"/>
        </w:rPr>
        <w:t>M</w:t>
      </w:r>
      <w:r w:rsidRPr="0080140A">
        <w:rPr>
          <w:rFonts w:ascii="Verdana" w:hAnsi="Verdana" w:cs="Arial"/>
          <w:sz w:val="22"/>
          <w:szCs w:val="22"/>
          <w:lang w:val="es-419"/>
        </w:rPr>
        <w:t>omento</w:t>
      </w:r>
      <w:r w:rsidR="00A7680F" w:rsidRPr="0080140A">
        <w:rPr>
          <w:rFonts w:ascii="Verdana" w:hAnsi="Verdana" w:cs="Arial"/>
          <w:sz w:val="22"/>
          <w:szCs w:val="22"/>
          <w:lang w:val="es-419"/>
        </w:rPr>
        <w:t>s</w:t>
      </w:r>
      <w:r w:rsidRPr="0080140A">
        <w:rPr>
          <w:rFonts w:ascii="Verdana" w:hAnsi="Verdana" w:cs="Arial"/>
          <w:sz w:val="22"/>
          <w:szCs w:val="22"/>
          <w:lang w:val="es-419"/>
        </w:rPr>
        <w:t xml:space="preserve"> después de su llegada presentó paro respiratorio. La parte demandante alega que al señor Agudelo Restrepo se le dej</w:t>
      </w:r>
      <w:r w:rsidR="009E2EFB" w:rsidRPr="0080140A">
        <w:rPr>
          <w:rFonts w:ascii="Verdana" w:hAnsi="Verdana" w:cs="Arial"/>
          <w:sz w:val="22"/>
          <w:szCs w:val="22"/>
          <w:lang w:val="es-419"/>
        </w:rPr>
        <w:t>ó</w:t>
      </w:r>
      <w:r w:rsidRPr="0080140A">
        <w:rPr>
          <w:rFonts w:ascii="Verdana" w:hAnsi="Verdana" w:cs="Arial"/>
          <w:sz w:val="22"/>
          <w:szCs w:val="22"/>
          <w:lang w:val="es-419"/>
        </w:rPr>
        <w:t xml:space="preserve"> en una camilla en turno de observación, sin que se le realizaran interconsultas o exámenes. </w:t>
      </w:r>
      <w:r w:rsidR="00A7680F" w:rsidRPr="0080140A">
        <w:rPr>
          <w:rFonts w:ascii="Verdana" w:hAnsi="Verdana" w:cs="Arial"/>
          <w:sz w:val="22"/>
          <w:szCs w:val="22"/>
          <w:lang w:val="es-419"/>
        </w:rPr>
        <w:t xml:space="preserve">Ese </w:t>
      </w:r>
      <w:r w:rsidRPr="0080140A">
        <w:rPr>
          <w:rFonts w:ascii="Verdana" w:hAnsi="Verdana" w:cs="Arial"/>
          <w:sz w:val="22"/>
          <w:szCs w:val="22"/>
          <w:lang w:val="es-419"/>
        </w:rPr>
        <w:t xml:space="preserve"> mismo día, a las 9:50 a.m., el señor Luis Albeiro Agudelo Restrepo falleció por un infarto agudo transmural del miocardio (TIETZE), según lo establecido en la demanda.</w:t>
      </w:r>
      <w:r w:rsidRPr="0080140A">
        <w:rPr>
          <w:rFonts w:ascii="Verdana" w:hAnsi="Verdana" w:cs="Arial"/>
          <w:sz w:val="22"/>
          <w:szCs w:val="22"/>
          <w:lang w:val="es-419"/>
        </w:rPr>
        <w:br/>
      </w:r>
    </w:p>
    <w:p w14:paraId="1D31AE26" w14:textId="77777777" w:rsidR="000D6550" w:rsidRPr="0080140A" w:rsidRDefault="000D6550" w:rsidP="00A85DAD">
      <w:pPr>
        <w:numPr>
          <w:ilvl w:val="0"/>
          <w:numId w:val="3"/>
        </w:numPr>
        <w:spacing w:line="360" w:lineRule="auto"/>
        <w:jc w:val="both"/>
        <w:rPr>
          <w:rFonts w:ascii="Verdana" w:hAnsi="Verdana" w:cs="Arial"/>
          <w:sz w:val="22"/>
          <w:szCs w:val="22"/>
        </w:rPr>
      </w:pPr>
      <w:r w:rsidRPr="0080140A">
        <w:rPr>
          <w:rFonts w:ascii="Verdana" w:hAnsi="Verdana" w:cs="Arial"/>
          <w:b/>
          <w:bCs/>
          <w:sz w:val="22"/>
          <w:szCs w:val="22"/>
          <w:lang w:val="es-419"/>
        </w:rPr>
        <w:t>Pretensiones:</w:t>
      </w:r>
    </w:p>
    <w:p w14:paraId="15F2B3A3"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Declarativas</w:t>
      </w:r>
      <w:r w:rsidRPr="0080140A">
        <w:rPr>
          <w:rFonts w:ascii="Verdana" w:hAnsi="Verdana" w:cs="Arial"/>
          <w:sz w:val="22"/>
          <w:szCs w:val="22"/>
          <w:lang w:val="es-419"/>
        </w:rPr>
        <w:t>. Declarar civil y solidariamente responsables a los demandados por la muerte del señor Luis Albeiro Agudelo Restrepo</w:t>
      </w:r>
    </w:p>
    <w:p w14:paraId="1AE220CD" w14:textId="77777777" w:rsidR="000D6550" w:rsidRPr="0080140A" w:rsidRDefault="000D6550" w:rsidP="00A85DAD">
      <w:pPr>
        <w:spacing w:line="360" w:lineRule="auto"/>
        <w:jc w:val="both"/>
        <w:rPr>
          <w:rFonts w:ascii="Verdana" w:hAnsi="Verdana" w:cs="Arial"/>
          <w:sz w:val="22"/>
          <w:szCs w:val="22"/>
        </w:rPr>
      </w:pPr>
    </w:p>
    <w:p w14:paraId="70110EDE"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lang w:val="es-419"/>
        </w:rPr>
        <w:t>Condenatorias:</w:t>
      </w:r>
    </w:p>
    <w:p w14:paraId="597455E7" w14:textId="77777777" w:rsidR="000D6550" w:rsidRPr="0080140A" w:rsidRDefault="000D6550" w:rsidP="00A85DAD">
      <w:pPr>
        <w:pStyle w:val="Prrafodelista"/>
        <w:numPr>
          <w:ilvl w:val="0"/>
          <w:numId w:val="12"/>
        </w:numPr>
        <w:spacing w:line="360" w:lineRule="auto"/>
        <w:jc w:val="both"/>
        <w:rPr>
          <w:rFonts w:ascii="Verdana" w:hAnsi="Verdana" w:cs="Arial"/>
          <w:sz w:val="22"/>
          <w:szCs w:val="22"/>
        </w:rPr>
      </w:pPr>
      <w:r w:rsidRPr="0080140A">
        <w:rPr>
          <w:rFonts w:ascii="Verdana" w:hAnsi="Verdana" w:cs="Arial"/>
          <w:sz w:val="22"/>
          <w:szCs w:val="22"/>
          <w:u w:val="single"/>
        </w:rPr>
        <w:t>Patrimoniales</w:t>
      </w:r>
    </w:p>
    <w:p w14:paraId="5F10777A" w14:textId="77777777" w:rsidR="000D6550" w:rsidRPr="00056D54" w:rsidRDefault="000D6550" w:rsidP="00A85DAD">
      <w:pPr>
        <w:pStyle w:val="Prrafodelista"/>
        <w:spacing w:line="360" w:lineRule="auto"/>
        <w:ind w:left="776"/>
        <w:jc w:val="both"/>
        <w:rPr>
          <w:rFonts w:ascii="Verdana" w:hAnsi="Verdana" w:cs="Arial"/>
          <w:b/>
          <w:bCs/>
          <w:sz w:val="22"/>
          <w:szCs w:val="22"/>
        </w:rPr>
      </w:pPr>
      <w:r w:rsidRPr="0080140A">
        <w:rPr>
          <w:rFonts w:ascii="Verdana" w:hAnsi="Verdana" w:cs="Arial"/>
          <w:sz w:val="22"/>
          <w:szCs w:val="22"/>
        </w:rPr>
        <w:t xml:space="preserve">Lucro cesante consolidado a favor de Martha Isabel Robayo Gutiérrez: </w:t>
      </w:r>
      <w:r w:rsidRPr="00056D54">
        <w:rPr>
          <w:rFonts w:ascii="Verdana" w:hAnsi="Verdana" w:cs="Arial"/>
          <w:b/>
          <w:bCs/>
          <w:sz w:val="22"/>
          <w:szCs w:val="22"/>
        </w:rPr>
        <w:t>$18.404.193,85</w:t>
      </w:r>
    </w:p>
    <w:p w14:paraId="15C46721" w14:textId="77777777" w:rsidR="000D6550" w:rsidRPr="00056D54" w:rsidRDefault="000D6550" w:rsidP="00A85DAD">
      <w:pPr>
        <w:pStyle w:val="Prrafodelista"/>
        <w:spacing w:line="360" w:lineRule="auto"/>
        <w:ind w:left="776"/>
        <w:jc w:val="both"/>
        <w:rPr>
          <w:rFonts w:ascii="Verdana" w:hAnsi="Verdana" w:cs="Arial"/>
          <w:b/>
          <w:bCs/>
          <w:sz w:val="22"/>
          <w:szCs w:val="22"/>
        </w:rPr>
      </w:pPr>
      <w:r w:rsidRPr="0080140A">
        <w:rPr>
          <w:rFonts w:ascii="Verdana" w:hAnsi="Verdana" w:cs="Arial"/>
          <w:sz w:val="22"/>
          <w:szCs w:val="22"/>
        </w:rPr>
        <w:lastRenderedPageBreak/>
        <w:t xml:space="preserve">Lucro cesante futuro a favor de Martha Isabel Robayo Gutiérrez: </w:t>
      </w:r>
      <w:r w:rsidRPr="00056D54">
        <w:rPr>
          <w:rFonts w:ascii="Verdana" w:hAnsi="Verdana" w:cs="Arial"/>
          <w:b/>
          <w:bCs/>
          <w:sz w:val="22"/>
          <w:szCs w:val="22"/>
        </w:rPr>
        <w:t>$61.787.388,2</w:t>
      </w:r>
    </w:p>
    <w:p w14:paraId="2AB50E5E" w14:textId="77777777" w:rsidR="000D6550" w:rsidRPr="0080140A" w:rsidRDefault="000D6550" w:rsidP="00A85DAD">
      <w:pPr>
        <w:pStyle w:val="Prrafodelista"/>
        <w:spacing w:line="360" w:lineRule="auto"/>
        <w:ind w:left="776"/>
        <w:jc w:val="both"/>
        <w:rPr>
          <w:rFonts w:ascii="Verdana" w:hAnsi="Verdana" w:cs="Arial"/>
          <w:sz w:val="22"/>
          <w:szCs w:val="22"/>
        </w:rPr>
      </w:pPr>
    </w:p>
    <w:p w14:paraId="7EF4FA85" w14:textId="77777777" w:rsidR="000D6550" w:rsidRPr="0080140A" w:rsidRDefault="000D6550" w:rsidP="00A85DAD">
      <w:pPr>
        <w:pStyle w:val="Prrafodelista"/>
        <w:numPr>
          <w:ilvl w:val="0"/>
          <w:numId w:val="12"/>
        </w:numPr>
        <w:spacing w:line="360" w:lineRule="auto"/>
        <w:jc w:val="both"/>
        <w:rPr>
          <w:rFonts w:ascii="Verdana" w:hAnsi="Verdana" w:cs="Arial"/>
          <w:sz w:val="22"/>
          <w:szCs w:val="22"/>
          <w:u w:val="single"/>
        </w:rPr>
      </w:pPr>
      <w:r w:rsidRPr="0080140A">
        <w:rPr>
          <w:rFonts w:ascii="Verdana" w:hAnsi="Verdana" w:cs="Arial"/>
          <w:sz w:val="22"/>
          <w:szCs w:val="22"/>
          <w:u w:val="single"/>
        </w:rPr>
        <w:t>Extrapatrimoniales</w:t>
      </w:r>
    </w:p>
    <w:p w14:paraId="173BC05F"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Perjuicio moral a favor de:</w:t>
      </w:r>
    </w:p>
    <w:p w14:paraId="6A4FC052" w14:textId="77777777" w:rsidR="000D6550" w:rsidRPr="0080140A" w:rsidRDefault="000D6550" w:rsidP="00A85DAD">
      <w:pPr>
        <w:spacing w:line="360" w:lineRule="auto"/>
        <w:jc w:val="both"/>
        <w:rPr>
          <w:rFonts w:ascii="Verdana" w:hAnsi="Verdana" w:cs="Arial"/>
          <w:sz w:val="22"/>
          <w:szCs w:val="22"/>
        </w:rPr>
      </w:pPr>
    </w:p>
    <w:p w14:paraId="1091F264" w14:textId="5A52997A" w:rsidR="000D6550"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Para MARTHA ISABEL ROBAYO GUTIERREZ:</w:t>
      </w:r>
      <w:r w:rsidR="001004A8" w:rsidRPr="0080140A">
        <w:rPr>
          <w:rFonts w:ascii="Verdana" w:hAnsi="Verdana" w:cs="Arial"/>
          <w:sz w:val="22"/>
          <w:szCs w:val="22"/>
        </w:rPr>
        <w:tab/>
      </w:r>
      <w:r w:rsidR="00A85DAD" w:rsidRPr="0080140A">
        <w:rPr>
          <w:rFonts w:ascii="Verdana" w:hAnsi="Verdana" w:cs="Arial"/>
          <w:sz w:val="22"/>
          <w:szCs w:val="22"/>
        </w:rPr>
        <w:t xml:space="preserve"> </w:t>
      </w:r>
      <w:r w:rsidRPr="0080140A">
        <w:rPr>
          <w:rFonts w:ascii="Verdana" w:hAnsi="Verdana" w:cs="Arial"/>
          <w:b/>
          <w:bCs/>
          <w:sz w:val="22"/>
          <w:szCs w:val="22"/>
        </w:rPr>
        <w:t>100 SMLMV</w:t>
      </w:r>
      <w:r w:rsidR="00A85DAD" w:rsidRPr="0080140A">
        <w:rPr>
          <w:rFonts w:ascii="Verdana" w:hAnsi="Verdana" w:cs="Arial"/>
          <w:sz w:val="22"/>
          <w:szCs w:val="22"/>
        </w:rPr>
        <w:t xml:space="preserve"> (equivalente a </w:t>
      </w:r>
      <w:r w:rsidR="00A85DAD" w:rsidRPr="0080140A">
        <w:rPr>
          <w:rFonts w:ascii="Verdana" w:hAnsi="Verdana" w:cs="Arial"/>
          <w:b/>
          <w:bCs/>
          <w:sz w:val="22"/>
          <w:szCs w:val="22"/>
        </w:rPr>
        <w:t>$116.000.000</w:t>
      </w:r>
      <w:r w:rsidR="00A85DAD" w:rsidRPr="0080140A">
        <w:rPr>
          <w:rFonts w:ascii="Verdana" w:hAnsi="Verdana" w:cs="Arial"/>
          <w:sz w:val="22"/>
          <w:szCs w:val="22"/>
        </w:rPr>
        <w:t xml:space="preserve"> para el 2023)</w:t>
      </w:r>
    </w:p>
    <w:p w14:paraId="63AA4B6F" w14:textId="491074B5" w:rsidR="00A85DAD"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Para JENNIFER ALEJANDRA AGUDELO ROBAYO</w:t>
      </w:r>
      <w:r w:rsidR="001004A8" w:rsidRPr="0080140A">
        <w:rPr>
          <w:rFonts w:ascii="Verdana" w:hAnsi="Verdana" w:cs="Arial"/>
          <w:sz w:val="22"/>
          <w:szCs w:val="22"/>
        </w:rPr>
        <w:t>:</w:t>
      </w:r>
      <w:r w:rsidR="00A85DAD" w:rsidRPr="0080140A">
        <w:rPr>
          <w:rFonts w:ascii="Verdana" w:hAnsi="Verdana" w:cs="Arial"/>
          <w:sz w:val="22"/>
          <w:szCs w:val="22"/>
        </w:rPr>
        <w:t xml:space="preserve"> </w:t>
      </w:r>
      <w:r w:rsidR="00A85DAD" w:rsidRPr="0080140A">
        <w:rPr>
          <w:rFonts w:ascii="Verdana" w:hAnsi="Verdana" w:cs="Arial"/>
          <w:b/>
          <w:bCs/>
          <w:sz w:val="22"/>
          <w:szCs w:val="22"/>
        </w:rPr>
        <w:t>100 SMLMV</w:t>
      </w:r>
      <w:r w:rsidR="00A85DAD" w:rsidRPr="0080140A">
        <w:rPr>
          <w:rFonts w:ascii="Verdana" w:hAnsi="Verdana" w:cs="Arial"/>
          <w:sz w:val="22"/>
          <w:szCs w:val="22"/>
        </w:rPr>
        <w:t xml:space="preserve"> (equivalente a </w:t>
      </w:r>
      <w:r w:rsidR="00A85DAD" w:rsidRPr="0080140A">
        <w:rPr>
          <w:rFonts w:ascii="Verdana" w:hAnsi="Verdana" w:cs="Arial"/>
          <w:b/>
          <w:bCs/>
          <w:sz w:val="22"/>
          <w:szCs w:val="22"/>
        </w:rPr>
        <w:t>$116.000.000</w:t>
      </w:r>
      <w:r w:rsidR="00A85DAD" w:rsidRPr="0080140A">
        <w:rPr>
          <w:rFonts w:ascii="Verdana" w:hAnsi="Verdana" w:cs="Arial"/>
          <w:sz w:val="22"/>
          <w:szCs w:val="22"/>
        </w:rPr>
        <w:t xml:space="preserve"> para el 2023)</w:t>
      </w:r>
    </w:p>
    <w:p w14:paraId="7F85ABEF" w14:textId="0D895F96" w:rsidR="00A85DAD"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Para LAURA VALENTINA AGUDELO ROBAYO:</w:t>
      </w:r>
      <w:r w:rsidR="001004A8" w:rsidRPr="0080140A">
        <w:rPr>
          <w:rFonts w:ascii="Verdana" w:hAnsi="Verdana" w:cs="Arial"/>
          <w:sz w:val="22"/>
          <w:szCs w:val="22"/>
        </w:rPr>
        <w:tab/>
      </w:r>
      <w:r w:rsidR="00A85DAD" w:rsidRPr="0080140A">
        <w:rPr>
          <w:rFonts w:ascii="Verdana" w:hAnsi="Verdana" w:cs="Arial"/>
          <w:sz w:val="22"/>
          <w:szCs w:val="22"/>
        </w:rPr>
        <w:t xml:space="preserve"> </w:t>
      </w:r>
      <w:r w:rsidR="00A85DAD" w:rsidRPr="0080140A">
        <w:rPr>
          <w:rFonts w:ascii="Verdana" w:hAnsi="Verdana" w:cs="Arial"/>
          <w:b/>
          <w:bCs/>
          <w:sz w:val="22"/>
          <w:szCs w:val="22"/>
        </w:rPr>
        <w:t>100 SMLMV</w:t>
      </w:r>
      <w:r w:rsidR="00A85DAD" w:rsidRPr="0080140A">
        <w:rPr>
          <w:rFonts w:ascii="Verdana" w:hAnsi="Verdana" w:cs="Arial"/>
          <w:sz w:val="22"/>
          <w:szCs w:val="22"/>
        </w:rPr>
        <w:t xml:space="preserve"> (equivalente a </w:t>
      </w:r>
      <w:r w:rsidR="00A85DAD" w:rsidRPr="0080140A">
        <w:rPr>
          <w:rFonts w:ascii="Verdana" w:hAnsi="Verdana" w:cs="Arial"/>
          <w:b/>
          <w:bCs/>
          <w:sz w:val="22"/>
          <w:szCs w:val="22"/>
        </w:rPr>
        <w:t>$116.000.000</w:t>
      </w:r>
      <w:r w:rsidR="00A85DAD" w:rsidRPr="0080140A">
        <w:rPr>
          <w:rFonts w:ascii="Verdana" w:hAnsi="Verdana" w:cs="Arial"/>
          <w:sz w:val="22"/>
          <w:szCs w:val="22"/>
        </w:rPr>
        <w:t xml:space="preserve"> para el 2023)</w:t>
      </w:r>
    </w:p>
    <w:p w14:paraId="56492DB0" w14:textId="36C41440" w:rsidR="000D6550"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Para BRAYAN STIVEN ROBAYO:</w:t>
      </w:r>
      <w:r w:rsidR="001004A8" w:rsidRPr="0080140A">
        <w:rPr>
          <w:rFonts w:ascii="Verdana" w:hAnsi="Verdana" w:cs="Arial"/>
          <w:sz w:val="22"/>
          <w:szCs w:val="22"/>
        </w:rPr>
        <w:tab/>
      </w:r>
      <w:r w:rsidR="00A85DAD" w:rsidRPr="0080140A">
        <w:rPr>
          <w:rFonts w:ascii="Verdana" w:hAnsi="Verdana" w:cs="Arial"/>
          <w:b/>
          <w:bCs/>
          <w:sz w:val="22"/>
          <w:szCs w:val="22"/>
        </w:rPr>
        <w:t>100 SMLMV</w:t>
      </w:r>
      <w:r w:rsidR="00A85DAD" w:rsidRPr="0080140A">
        <w:rPr>
          <w:rFonts w:ascii="Verdana" w:hAnsi="Verdana" w:cs="Arial"/>
          <w:sz w:val="22"/>
          <w:szCs w:val="22"/>
        </w:rPr>
        <w:t xml:space="preserve"> (equivalente a $116.000.000 para el 2023)</w:t>
      </w:r>
    </w:p>
    <w:p w14:paraId="2E3E9306" w14:textId="27A22316" w:rsidR="00A85DAD"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Para CRISTIAN MAURICIO ROBAYO GUTIERREZ:</w:t>
      </w:r>
      <w:r w:rsidR="00A85DAD" w:rsidRPr="0080140A">
        <w:rPr>
          <w:rFonts w:ascii="Verdana" w:hAnsi="Verdana" w:cs="Arial"/>
          <w:sz w:val="22"/>
          <w:szCs w:val="22"/>
        </w:rPr>
        <w:t xml:space="preserve"> </w:t>
      </w:r>
      <w:r w:rsidR="00A85DAD" w:rsidRPr="0080140A">
        <w:rPr>
          <w:rFonts w:ascii="Verdana" w:hAnsi="Verdana" w:cs="Arial"/>
          <w:b/>
          <w:bCs/>
          <w:sz w:val="22"/>
          <w:szCs w:val="22"/>
        </w:rPr>
        <w:t>100 SMLMV</w:t>
      </w:r>
      <w:r w:rsidR="00A85DAD" w:rsidRPr="0080140A">
        <w:rPr>
          <w:rFonts w:ascii="Verdana" w:hAnsi="Verdana" w:cs="Arial"/>
          <w:sz w:val="22"/>
          <w:szCs w:val="22"/>
        </w:rPr>
        <w:t xml:space="preserve"> (equivalente a </w:t>
      </w:r>
      <w:r w:rsidR="00A85DAD" w:rsidRPr="0080140A">
        <w:rPr>
          <w:rFonts w:ascii="Verdana" w:hAnsi="Verdana" w:cs="Arial"/>
          <w:b/>
          <w:bCs/>
          <w:sz w:val="22"/>
          <w:szCs w:val="22"/>
        </w:rPr>
        <w:t>$116.000.000</w:t>
      </w:r>
      <w:r w:rsidR="00A85DAD" w:rsidRPr="0080140A">
        <w:rPr>
          <w:rFonts w:ascii="Verdana" w:hAnsi="Verdana" w:cs="Arial"/>
          <w:sz w:val="22"/>
          <w:szCs w:val="22"/>
        </w:rPr>
        <w:t xml:space="preserve"> para el 2023)</w:t>
      </w:r>
    </w:p>
    <w:p w14:paraId="26B569A0" w14:textId="6057EA06" w:rsidR="000D6550"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Para la menor ASHELY ARMEDARIZ AGUDELO:</w:t>
      </w:r>
      <w:r w:rsidR="00A85DAD" w:rsidRPr="0080140A">
        <w:rPr>
          <w:rFonts w:ascii="Verdana" w:hAnsi="Verdana" w:cs="Arial"/>
          <w:sz w:val="22"/>
          <w:szCs w:val="22"/>
        </w:rPr>
        <w:t xml:space="preserve"> </w:t>
      </w:r>
      <w:r w:rsidRPr="0080140A">
        <w:rPr>
          <w:rFonts w:ascii="Verdana" w:hAnsi="Verdana" w:cs="Arial"/>
          <w:b/>
          <w:bCs/>
          <w:sz w:val="22"/>
          <w:szCs w:val="22"/>
        </w:rPr>
        <w:t>70</w:t>
      </w:r>
      <w:r w:rsidR="00A85DAD" w:rsidRPr="0080140A">
        <w:rPr>
          <w:rFonts w:ascii="Verdana" w:hAnsi="Verdana" w:cs="Arial"/>
          <w:b/>
          <w:bCs/>
          <w:sz w:val="22"/>
          <w:szCs w:val="22"/>
        </w:rPr>
        <w:t xml:space="preserve"> </w:t>
      </w:r>
      <w:r w:rsidRPr="0080140A">
        <w:rPr>
          <w:rFonts w:ascii="Verdana" w:hAnsi="Verdana" w:cs="Arial"/>
          <w:b/>
          <w:bCs/>
          <w:sz w:val="22"/>
          <w:szCs w:val="22"/>
        </w:rPr>
        <w:t>SMLMV</w:t>
      </w:r>
      <w:r w:rsidR="00A85DAD" w:rsidRPr="0080140A">
        <w:rPr>
          <w:rFonts w:ascii="Verdana" w:hAnsi="Verdana" w:cs="Arial"/>
          <w:sz w:val="22"/>
          <w:szCs w:val="22"/>
        </w:rPr>
        <w:t xml:space="preserve"> (equivalente a </w:t>
      </w:r>
      <w:r w:rsidR="00A85DAD" w:rsidRPr="0080140A">
        <w:rPr>
          <w:rFonts w:ascii="Verdana" w:hAnsi="Verdana" w:cs="Arial"/>
          <w:b/>
          <w:bCs/>
          <w:sz w:val="22"/>
          <w:szCs w:val="22"/>
        </w:rPr>
        <w:t>$81.200.000</w:t>
      </w:r>
      <w:r w:rsidR="00A85DAD" w:rsidRPr="0080140A">
        <w:rPr>
          <w:rFonts w:ascii="Verdana" w:hAnsi="Verdana" w:cs="Arial"/>
          <w:sz w:val="22"/>
          <w:szCs w:val="22"/>
        </w:rPr>
        <w:t xml:space="preserve">) </w:t>
      </w:r>
    </w:p>
    <w:p w14:paraId="18A1F166" w14:textId="77777777" w:rsidR="000D6550" w:rsidRPr="0080140A" w:rsidRDefault="000D6550" w:rsidP="00A85DAD">
      <w:pPr>
        <w:spacing w:line="360" w:lineRule="auto"/>
        <w:jc w:val="both"/>
        <w:rPr>
          <w:rFonts w:ascii="Verdana" w:hAnsi="Verdana" w:cs="Arial"/>
          <w:b/>
          <w:bCs/>
          <w:sz w:val="22"/>
          <w:szCs w:val="22"/>
        </w:rPr>
      </w:pPr>
    </w:p>
    <w:p w14:paraId="17B69A78" w14:textId="02FB77F6"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rPr>
        <w:t xml:space="preserve">TOTAL: $ </w:t>
      </w:r>
      <w:r w:rsidR="0080140A" w:rsidRPr="0080140A">
        <w:rPr>
          <w:rFonts w:ascii="Verdana" w:hAnsi="Verdana" w:cs="Arial"/>
          <w:b/>
          <w:bCs/>
          <w:sz w:val="22"/>
          <w:szCs w:val="22"/>
        </w:rPr>
        <w:t>741.391.582,05</w:t>
      </w:r>
    </w:p>
    <w:p w14:paraId="53509AD9" w14:textId="77777777" w:rsidR="000D6550" w:rsidRPr="0080140A" w:rsidRDefault="000D6550" w:rsidP="00A85DAD">
      <w:pPr>
        <w:spacing w:line="360" w:lineRule="auto"/>
        <w:jc w:val="both"/>
        <w:rPr>
          <w:rFonts w:ascii="Verdana" w:hAnsi="Verdana" w:cs="Arial"/>
          <w:sz w:val="22"/>
          <w:szCs w:val="22"/>
        </w:rPr>
      </w:pPr>
    </w:p>
    <w:p w14:paraId="56516BF2" w14:textId="77777777" w:rsidR="000D6550" w:rsidRPr="0080140A" w:rsidRDefault="000D6550" w:rsidP="00A85DAD">
      <w:pPr>
        <w:numPr>
          <w:ilvl w:val="0"/>
          <w:numId w:val="7"/>
        </w:numPr>
        <w:spacing w:line="360" w:lineRule="auto"/>
        <w:jc w:val="both"/>
        <w:rPr>
          <w:rFonts w:ascii="Verdana" w:hAnsi="Verdana" w:cs="Arial"/>
          <w:sz w:val="22"/>
          <w:szCs w:val="22"/>
        </w:rPr>
      </w:pPr>
      <w:r w:rsidRPr="0080140A">
        <w:rPr>
          <w:rFonts w:ascii="Verdana" w:hAnsi="Verdana" w:cs="Arial"/>
          <w:b/>
          <w:bCs/>
          <w:sz w:val="22"/>
          <w:szCs w:val="22"/>
        </w:rPr>
        <w:t>Actuaciones.</w:t>
      </w:r>
    </w:p>
    <w:p w14:paraId="0CA6F916"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rPr>
        <w:t>Audiencia de conciliación: </w:t>
      </w:r>
      <w:r w:rsidRPr="0080140A">
        <w:rPr>
          <w:rFonts w:ascii="Verdana" w:hAnsi="Verdana" w:cs="Arial"/>
          <w:sz w:val="22"/>
          <w:szCs w:val="22"/>
        </w:rPr>
        <w:t>no hubo por cuanto se solicitaron medidas cautelares.</w:t>
      </w:r>
    </w:p>
    <w:p w14:paraId="7CAE701E"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rPr>
        <w:t>Admisión Demanda: </w:t>
      </w:r>
      <w:r w:rsidRPr="0080140A">
        <w:rPr>
          <w:rFonts w:ascii="Verdana" w:hAnsi="Verdana" w:cs="Arial"/>
          <w:sz w:val="22"/>
          <w:szCs w:val="22"/>
        </w:rPr>
        <w:t>26 de octubre de 2022.</w:t>
      </w:r>
    </w:p>
    <w:p w14:paraId="4B1038C4"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rPr>
        <w:t>Notificación Dra. Arizabaleta: </w:t>
      </w:r>
      <w:r w:rsidRPr="0080140A">
        <w:rPr>
          <w:rFonts w:ascii="Verdana" w:hAnsi="Verdana" w:cs="Arial"/>
          <w:sz w:val="22"/>
          <w:szCs w:val="22"/>
        </w:rPr>
        <w:t>10 de julio de 2023.</w:t>
      </w:r>
    </w:p>
    <w:p w14:paraId="485E996F" w14:textId="77777777" w:rsidR="000D6550" w:rsidRPr="0080140A" w:rsidRDefault="000D6550" w:rsidP="00A85DAD">
      <w:pPr>
        <w:spacing w:line="360" w:lineRule="auto"/>
        <w:jc w:val="both"/>
        <w:rPr>
          <w:rFonts w:ascii="Verdana" w:hAnsi="Verdana" w:cs="Arial"/>
          <w:sz w:val="22"/>
          <w:szCs w:val="22"/>
        </w:rPr>
      </w:pPr>
      <w:r w:rsidRPr="0080140A">
        <w:rPr>
          <w:rFonts w:ascii="Verdana" w:hAnsi="Verdana" w:cs="Arial"/>
          <w:b/>
          <w:bCs/>
          <w:sz w:val="22"/>
          <w:szCs w:val="22"/>
        </w:rPr>
        <w:t>Radicación contestación:</w:t>
      </w:r>
      <w:r w:rsidRPr="0080140A">
        <w:rPr>
          <w:rFonts w:ascii="Verdana" w:hAnsi="Verdana" w:cs="Arial"/>
          <w:sz w:val="22"/>
          <w:szCs w:val="22"/>
        </w:rPr>
        <w:t> 09 de agosto de 2023.</w:t>
      </w:r>
    </w:p>
    <w:p w14:paraId="7031162E" w14:textId="77777777" w:rsidR="000D6550" w:rsidRPr="0080140A" w:rsidRDefault="000D6550" w:rsidP="00A85DAD">
      <w:pPr>
        <w:spacing w:line="360" w:lineRule="auto"/>
        <w:jc w:val="both"/>
        <w:rPr>
          <w:rFonts w:ascii="Verdana" w:hAnsi="Verdana" w:cs="Arial"/>
          <w:sz w:val="22"/>
          <w:szCs w:val="22"/>
        </w:rPr>
      </w:pPr>
    </w:p>
    <w:p w14:paraId="262CE144" w14:textId="77777777" w:rsidR="000D6550" w:rsidRPr="0080140A" w:rsidRDefault="000D6550" w:rsidP="00A85DAD">
      <w:pPr>
        <w:numPr>
          <w:ilvl w:val="0"/>
          <w:numId w:val="8"/>
        </w:numPr>
        <w:spacing w:line="360" w:lineRule="auto"/>
        <w:jc w:val="both"/>
        <w:rPr>
          <w:rFonts w:ascii="Verdana" w:hAnsi="Verdana" w:cs="Arial"/>
          <w:sz w:val="22"/>
          <w:szCs w:val="22"/>
        </w:rPr>
      </w:pPr>
      <w:r w:rsidRPr="0080140A">
        <w:rPr>
          <w:rFonts w:ascii="Verdana" w:hAnsi="Verdana" w:cs="Arial"/>
          <w:b/>
          <w:bCs/>
          <w:sz w:val="22"/>
          <w:szCs w:val="22"/>
        </w:rPr>
        <w:t>Calificación de la contingencia:</w:t>
      </w:r>
    </w:p>
    <w:p w14:paraId="22CABF9A" w14:textId="5C53749F" w:rsidR="000D6550" w:rsidRPr="0080140A" w:rsidRDefault="000D6550" w:rsidP="00A85DAD">
      <w:pPr>
        <w:spacing w:line="360" w:lineRule="auto"/>
        <w:jc w:val="both"/>
        <w:rPr>
          <w:rFonts w:ascii="Verdana" w:hAnsi="Verdana" w:cs="Arial"/>
          <w:sz w:val="22"/>
          <w:szCs w:val="22"/>
        </w:rPr>
      </w:pPr>
      <w:r w:rsidRPr="0080140A">
        <w:rPr>
          <w:rFonts w:ascii="Verdana" w:hAnsi="Verdana" w:cs="Arial"/>
          <w:sz w:val="22"/>
          <w:szCs w:val="22"/>
        </w:rPr>
        <w:t>La contingencia se califica como EVENTUAL pues dependerá del debate probatorio acreditar la incidencia del comportamiento del personal médico en los resultados del hecho lesivo. </w:t>
      </w:r>
    </w:p>
    <w:p w14:paraId="5899D109" w14:textId="77777777" w:rsidR="00A85DAD" w:rsidRPr="0080140A" w:rsidRDefault="00A85DAD" w:rsidP="00A85DAD">
      <w:pPr>
        <w:spacing w:line="360" w:lineRule="auto"/>
        <w:jc w:val="both"/>
        <w:rPr>
          <w:rFonts w:ascii="Verdana" w:hAnsi="Verdana" w:cs="Arial"/>
          <w:sz w:val="22"/>
          <w:szCs w:val="22"/>
        </w:rPr>
      </w:pPr>
    </w:p>
    <w:p w14:paraId="57253EE0" w14:textId="6BBDC025" w:rsidR="000D6550" w:rsidRPr="0080140A" w:rsidRDefault="00833C3E" w:rsidP="00A85DAD">
      <w:pPr>
        <w:spacing w:line="360" w:lineRule="auto"/>
        <w:jc w:val="both"/>
        <w:rPr>
          <w:rFonts w:ascii="Verdana" w:hAnsi="Verdana" w:cs="Arial"/>
          <w:sz w:val="22"/>
          <w:szCs w:val="22"/>
        </w:rPr>
      </w:pPr>
      <w:r w:rsidRPr="0080140A">
        <w:rPr>
          <w:rFonts w:ascii="Verdana" w:hAnsi="Verdana" w:cs="Arial"/>
          <w:sz w:val="22"/>
          <w:szCs w:val="22"/>
        </w:rPr>
        <w:t>Lo anterior se indica por lo que se pasa a explicar</w:t>
      </w:r>
      <w:r w:rsidR="000D6550" w:rsidRPr="0080140A">
        <w:rPr>
          <w:rFonts w:ascii="Verdana" w:hAnsi="Verdana" w:cs="Arial"/>
          <w:sz w:val="22"/>
          <w:szCs w:val="22"/>
        </w:rPr>
        <w:t>: </w:t>
      </w:r>
      <w:r w:rsidR="000D6550" w:rsidRPr="0080140A">
        <w:rPr>
          <w:rFonts w:ascii="Verdana" w:hAnsi="Verdana" w:cs="Arial"/>
          <w:b/>
          <w:sz w:val="22"/>
          <w:szCs w:val="22"/>
        </w:rPr>
        <w:t>(i)</w:t>
      </w:r>
      <w:r w:rsidR="000D6550" w:rsidRPr="0080140A">
        <w:rPr>
          <w:rFonts w:ascii="Verdana" w:hAnsi="Verdana" w:cs="Arial"/>
          <w:sz w:val="22"/>
          <w:szCs w:val="22"/>
        </w:rPr>
        <w:t xml:space="preserve"> no se aportó la historia clínica completa del paciente, sino meramente la epicrisis</w:t>
      </w:r>
      <w:r w:rsidR="008857F1" w:rsidRPr="0080140A">
        <w:rPr>
          <w:rFonts w:ascii="Verdana" w:hAnsi="Verdana" w:cs="Arial"/>
          <w:sz w:val="22"/>
          <w:szCs w:val="22"/>
        </w:rPr>
        <w:t>, por lo que se solicitó al Despacho oficiar a la EPS e IPS respectiva para que se allegue la historia clínica íntegra</w:t>
      </w:r>
      <w:r w:rsidR="00AD0256" w:rsidRPr="0080140A">
        <w:rPr>
          <w:rFonts w:ascii="Verdana" w:hAnsi="Verdana" w:cs="Arial"/>
          <w:sz w:val="22"/>
          <w:szCs w:val="22"/>
        </w:rPr>
        <w:t>. En efecto, si bien</w:t>
      </w:r>
      <w:r w:rsidR="001310AF" w:rsidRPr="0080140A">
        <w:rPr>
          <w:rFonts w:ascii="Verdana" w:hAnsi="Verdana" w:cs="Arial"/>
          <w:sz w:val="22"/>
          <w:szCs w:val="22"/>
        </w:rPr>
        <w:t xml:space="preserve"> inicialmente </w:t>
      </w:r>
      <w:r w:rsidR="00AD0256" w:rsidRPr="0080140A">
        <w:rPr>
          <w:rFonts w:ascii="Verdana" w:hAnsi="Verdana" w:cs="Arial"/>
          <w:sz w:val="22"/>
          <w:szCs w:val="22"/>
        </w:rPr>
        <w:t>se observa</w:t>
      </w:r>
      <w:r w:rsidR="001310AF" w:rsidRPr="0080140A">
        <w:rPr>
          <w:rFonts w:ascii="Verdana" w:hAnsi="Verdana" w:cs="Arial"/>
          <w:sz w:val="22"/>
          <w:szCs w:val="22"/>
        </w:rPr>
        <w:t xml:space="preserve"> </w:t>
      </w:r>
      <w:r w:rsidR="000D6550" w:rsidRPr="0080140A">
        <w:rPr>
          <w:rFonts w:ascii="Verdana" w:hAnsi="Verdana" w:cs="Arial"/>
          <w:sz w:val="22"/>
          <w:szCs w:val="22"/>
        </w:rPr>
        <w:t xml:space="preserve">en la epicrisis que desde el momento en que </w:t>
      </w:r>
      <w:r w:rsidR="0019581C" w:rsidRPr="0080140A">
        <w:rPr>
          <w:rFonts w:ascii="Verdana" w:hAnsi="Verdana" w:cs="Arial"/>
          <w:sz w:val="22"/>
          <w:szCs w:val="22"/>
        </w:rPr>
        <w:t xml:space="preserve">se dio ingreso </w:t>
      </w:r>
      <w:r w:rsidR="000D6550" w:rsidRPr="0080140A">
        <w:rPr>
          <w:rFonts w:ascii="Verdana" w:hAnsi="Verdana" w:cs="Arial"/>
          <w:sz w:val="22"/>
          <w:szCs w:val="22"/>
        </w:rPr>
        <w:t>al señor Luis Albeiro Agudelo Restrepo se</w:t>
      </w:r>
      <w:r w:rsidR="00A7680F" w:rsidRPr="0080140A">
        <w:rPr>
          <w:rFonts w:ascii="Verdana" w:hAnsi="Verdana" w:cs="Arial"/>
          <w:sz w:val="22"/>
          <w:szCs w:val="22"/>
        </w:rPr>
        <w:t xml:space="preserve"> </w:t>
      </w:r>
      <w:r w:rsidR="0019581C" w:rsidRPr="0080140A">
        <w:rPr>
          <w:rFonts w:ascii="Verdana" w:hAnsi="Verdana" w:cs="Arial"/>
          <w:sz w:val="22"/>
          <w:szCs w:val="22"/>
        </w:rPr>
        <w:t xml:space="preserve">emitieron </w:t>
      </w:r>
      <w:r w:rsidR="00A7680F" w:rsidRPr="0080140A">
        <w:rPr>
          <w:rFonts w:ascii="Verdana" w:hAnsi="Verdana" w:cs="Arial"/>
          <w:sz w:val="22"/>
          <w:szCs w:val="22"/>
        </w:rPr>
        <w:t>las ordenes médicas, los exámenes, y los</w:t>
      </w:r>
      <w:r w:rsidR="000D6550" w:rsidRPr="0080140A">
        <w:rPr>
          <w:rFonts w:ascii="Verdana" w:hAnsi="Verdana" w:cs="Arial"/>
          <w:sz w:val="22"/>
          <w:szCs w:val="22"/>
        </w:rPr>
        <w:t xml:space="preserve"> servicios y atenciones médicas </w:t>
      </w:r>
      <w:r w:rsidR="0019581C" w:rsidRPr="0080140A">
        <w:rPr>
          <w:rFonts w:ascii="Verdana" w:hAnsi="Verdana" w:cs="Arial"/>
          <w:sz w:val="22"/>
          <w:szCs w:val="22"/>
        </w:rPr>
        <w:t xml:space="preserve">correspondientes </w:t>
      </w:r>
      <w:r w:rsidR="000D6550" w:rsidRPr="0080140A">
        <w:rPr>
          <w:rFonts w:ascii="Verdana" w:hAnsi="Verdana" w:cs="Arial"/>
          <w:sz w:val="22"/>
          <w:szCs w:val="22"/>
        </w:rPr>
        <w:t xml:space="preserve">de acuerdo a su </w:t>
      </w:r>
      <w:r w:rsidR="00AA70F7" w:rsidRPr="0080140A">
        <w:rPr>
          <w:rFonts w:ascii="Verdana" w:hAnsi="Verdana" w:cs="Arial"/>
          <w:sz w:val="22"/>
          <w:szCs w:val="22"/>
        </w:rPr>
        <w:t>sintomatología</w:t>
      </w:r>
      <w:r w:rsidR="00333768" w:rsidRPr="0080140A">
        <w:rPr>
          <w:rFonts w:ascii="Verdana" w:hAnsi="Verdana" w:cs="Arial"/>
          <w:sz w:val="22"/>
          <w:szCs w:val="22"/>
        </w:rPr>
        <w:t xml:space="preserve">, no se puede pasar por alto que </w:t>
      </w:r>
      <w:r w:rsidR="00AD0256" w:rsidRPr="0080140A">
        <w:rPr>
          <w:rFonts w:ascii="Verdana" w:hAnsi="Verdana" w:cs="Arial"/>
          <w:sz w:val="22"/>
          <w:szCs w:val="22"/>
        </w:rPr>
        <w:t>la epicrisis contiene un vacío entre las 9:08 (regresa el paciente de toma de TAC cerebral) y 9:30 (se inicia maniobras de reanimación),</w:t>
      </w:r>
      <w:r w:rsidR="00333768" w:rsidRPr="0080140A">
        <w:rPr>
          <w:rFonts w:ascii="Verdana" w:hAnsi="Verdana" w:cs="Arial"/>
          <w:sz w:val="22"/>
          <w:szCs w:val="22"/>
        </w:rPr>
        <w:t xml:space="preserve"> por lo que es necesario que con la historia clínica completa se puedan identificar todas las actuaciones que adelantó la profesional durante los 50 minutos que atendió al paciente. </w:t>
      </w:r>
      <w:r w:rsidR="000D6550" w:rsidRPr="0080140A">
        <w:rPr>
          <w:rFonts w:ascii="Verdana" w:hAnsi="Verdana" w:cs="Arial"/>
          <w:b/>
          <w:sz w:val="22"/>
          <w:szCs w:val="22"/>
        </w:rPr>
        <w:t>(ii)</w:t>
      </w:r>
      <w:r w:rsidR="00333768" w:rsidRPr="0080140A">
        <w:rPr>
          <w:rFonts w:ascii="Verdana" w:hAnsi="Verdana" w:cs="Arial"/>
          <w:sz w:val="22"/>
          <w:szCs w:val="22"/>
        </w:rPr>
        <w:t xml:space="preserve"> E</w:t>
      </w:r>
      <w:r w:rsidR="00AD0256" w:rsidRPr="0080140A">
        <w:rPr>
          <w:rFonts w:ascii="Verdana" w:hAnsi="Verdana" w:cs="Arial"/>
          <w:sz w:val="22"/>
          <w:szCs w:val="22"/>
        </w:rPr>
        <w:t>l señor Agudelo Restrepo acude al servicio de urgencia, llevando un cuadro de 8 días de evolución de diarrea de alto gasto, siendo esta manejada con loperamida, por lo que es menester que mediante dictamen pericial o mediante los testimonios técnicos se acredite la injerencia que habría tenido el consumo voluntario de dicho medicamento en el resultado lesivo</w:t>
      </w:r>
      <w:r w:rsidR="00333768" w:rsidRPr="0080140A">
        <w:rPr>
          <w:rFonts w:ascii="Verdana" w:hAnsi="Verdana" w:cs="Arial"/>
          <w:sz w:val="22"/>
          <w:szCs w:val="22"/>
        </w:rPr>
        <w:t xml:space="preserve">. </w:t>
      </w:r>
      <w:r w:rsidR="000D6550" w:rsidRPr="0080140A">
        <w:rPr>
          <w:rFonts w:ascii="Verdana" w:hAnsi="Verdana" w:cs="Arial"/>
          <w:b/>
          <w:sz w:val="22"/>
          <w:szCs w:val="22"/>
        </w:rPr>
        <w:t>(</w:t>
      </w:r>
      <w:r w:rsidR="00333768" w:rsidRPr="0080140A">
        <w:rPr>
          <w:rFonts w:ascii="Verdana" w:hAnsi="Verdana" w:cs="Arial"/>
          <w:b/>
          <w:sz w:val="22"/>
          <w:szCs w:val="22"/>
        </w:rPr>
        <w:t>iii</w:t>
      </w:r>
      <w:r w:rsidR="000D6550" w:rsidRPr="0080140A">
        <w:rPr>
          <w:rFonts w:ascii="Verdana" w:hAnsi="Verdana" w:cs="Arial"/>
          <w:b/>
          <w:sz w:val="22"/>
          <w:szCs w:val="22"/>
        </w:rPr>
        <w:t>)</w:t>
      </w:r>
      <w:r w:rsidR="000D6550" w:rsidRPr="0080140A">
        <w:rPr>
          <w:rFonts w:ascii="Verdana" w:hAnsi="Verdana" w:cs="Arial"/>
          <w:sz w:val="22"/>
          <w:szCs w:val="22"/>
        </w:rPr>
        <w:t xml:space="preserve"> </w:t>
      </w:r>
      <w:r w:rsidR="00333768" w:rsidRPr="0080140A">
        <w:rPr>
          <w:rFonts w:ascii="Verdana" w:hAnsi="Verdana" w:cs="Arial"/>
          <w:sz w:val="22"/>
          <w:szCs w:val="22"/>
        </w:rPr>
        <w:t>E</w:t>
      </w:r>
      <w:r w:rsidR="000D6550" w:rsidRPr="0080140A">
        <w:rPr>
          <w:rFonts w:ascii="Verdana" w:hAnsi="Verdana" w:cs="Arial"/>
          <w:sz w:val="22"/>
          <w:szCs w:val="22"/>
        </w:rPr>
        <w:t xml:space="preserve">l señor </w:t>
      </w:r>
      <w:r w:rsidR="00AD0256" w:rsidRPr="0080140A">
        <w:rPr>
          <w:rFonts w:ascii="Verdana" w:hAnsi="Verdana" w:cs="Arial"/>
          <w:sz w:val="22"/>
          <w:szCs w:val="22"/>
        </w:rPr>
        <w:t xml:space="preserve">Agudelo Restrepo </w:t>
      </w:r>
      <w:r w:rsidR="000D6550" w:rsidRPr="0080140A">
        <w:rPr>
          <w:rFonts w:ascii="Verdana" w:hAnsi="Verdana" w:cs="Arial"/>
          <w:sz w:val="22"/>
          <w:szCs w:val="22"/>
        </w:rPr>
        <w:t>tenía graves antecedentes de salud como tabaquismo y alcoholismo activo</w:t>
      </w:r>
      <w:r w:rsidR="00AD0256" w:rsidRPr="0080140A">
        <w:rPr>
          <w:rFonts w:ascii="Verdana" w:hAnsi="Verdana" w:cs="Arial"/>
          <w:sz w:val="22"/>
          <w:szCs w:val="22"/>
        </w:rPr>
        <w:t xml:space="preserve"> por lo que es menester que mediante dictamen pericial o mediante los testimonios técnicos se acredite la injerencia que habría tenido este antecedente en el resultado lesivo</w:t>
      </w:r>
      <w:r w:rsidR="000D6550" w:rsidRPr="0080140A">
        <w:rPr>
          <w:rFonts w:ascii="Verdana" w:hAnsi="Verdana" w:cs="Arial"/>
          <w:sz w:val="22"/>
          <w:szCs w:val="22"/>
        </w:rPr>
        <w:t xml:space="preserve">; </w:t>
      </w:r>
      <w:r w:rsidR="000D6550" w:rsidRPr="0080140A">
        <w:rPr>
          <w:rFonts w:ascii="Verdana" w:hAnsi="Verdana" w:cs="Arial"/>
          <w:b/>
          <w:sz w:val="22"/>
          <w:szCs w:val="22"/>
        </w:rPr>
        <w:t>(</w:t>
      </w:r>
      <w:r w:rsidR="00333768" w:rsidRPr="0080140A">
        <w:rPr>
          <w:rFonts w:ascii="Verdana" w:hAnsi="Verdana" w:cs="Arial"/>
          <w:b/>
          <w:sz w:val="22"/>
          <w:szCs w:val="22"/>
        </w:rPr>
        <w:t>iv</w:t>
      </w:r>
      <w:r w:rsidR="000D6550" w:rsidRPr="0080140A">
        <w:rPr>
          <w:rFonts w:ascii="Verdana" w:hAnsi="Verdana" w:cs="Arial"/>
          <w:b/>
          <w:sz w:val="22"/>
          <w:szCs w:val="22"/>
        </w:rPr>
        <w:t>)</w:t>
      </w:r>
      <w:r w:rsidR="000D6550" w:rsidRPr="0080140A">
        <w:rPr>
          <w:rFonts w:ascii="Verdana" w:hAnsi="Verdana" w:cs="Arial"/>
          <w:sz w:val="22"/>
          <w:szCs w:val="22"/>
        </w:rPr>
        <w:t xml:space="preserve"> la parte demandante no aporta al proceso prueba</w:t>
      </w:r>
      <w:r w:rsidR="00AD0256" w:rsidRPr="0080140A">
        <w:rPr>
          <w:rFonts w:ascii="Verdana" w:hAnsi="Verdana" w:cs="Arial"/>
          <w:sz w:val="22"/>
          <w:szCs w:val="22"/>
        </w:rPr>
        <w:t xml:space="preserve"> técnico científica</w:t>
      </w:r>
      <w:r w:rsidR="000D6550" w:rsidRPr="0080140A">
        <w:rPr>
          <w:rFonts w:ascii="Verdana" w:hAnsi="Verdana" w:cs="Arial"/>
          <w:sz w:val="22"/>
          <w:szCs w:val="22"/>
        </w:rPr>
        <w:t xml:space="preserve"> alguna que demuestre que la causa de muerte fue por una falta en la atención o cuidado por</w:t>
      </w:r>
      <w:r w:rsidR="00AD0256" w:rsidRPr="0080140A">
        <w:rPr>
          <w:rFonts w:ascii="Verdana" w:hAnsi="Verdana" w:cs="Arial"/>
          <w:sz w:val="22"/>
          <w:szCs w:val="22"/>
        </w:rPr>
        <w:t xml:space="preserve"> la</w:t>
      </w:r>
      <w:r w:rsidR="000D6550" w:rsidRPr="0080140A">
        <w:rPr>
          <w:rFonts w:ascii="Verdana" w:hAnsi="Verdana" w:cs="Arial"/>
          <w:sz w:val="22"/>
          <w:szCs w:val="22"/>
        </w:rPr>
        <w:t xml:space="preserve"> </w:t>
      </w:r>
      <w:r w:rsidR="00AD0256" w:rsidRPr="0080140A">
        <w:rPr>
          <w:rFonts w:ascii="Verdana" w:hAnsi="Verdana" w:cs="Arial"/>
          <w:sz w:val="22"/>
          <w:szCs w:val="22"/>
        </w:rPr>
        <w:t>Dra. Arizabaleta</w:t>
      </w:r>
      <w:r w:rsidR="000D6550" w:rsidRPr="0080140A">
        <w:rPr>
          <w:rFonts w:ascii="Verdana" w:hAnsi="Verdana" w:cs="Arial"/>
          <w:sz w:val="22"/>
          <w:szCs w:val="22"/>
        </w:rPr>
        <w:t xml:space="preserve">, y no el desarrollo natural de la patología del paciente. </w:t>
      </w:r>
      <w:r w:rsidR="00AD0256" w:rsidRPr="0080140A">
        <w:rPr>
          <w:rFonts w:ascii="Verdana" w:hAnsi="Verdana" w:cs="Arial"/>
          <w:sz w:val="22"/>
          <w:szCs w:val="22"/>
        </w:rPr>
        <w:t xml:space="preserve">Por lo anterior, </w:t>
      </w:r>
      <w:r w:rsidR="000D6550" w:rsidRPr="0080140A">
        <w:rPr>
          <w:rFonts w:ascii="Verdana" w:hAnsi="Verdana" w:cs="Arial"/>
          <w:sz w:val="22"/>
          <w:szCs w:val="22"/>
        </w:rPr>
        <w:t>dependerá del debate probatorio</w:t>
      </w:r>
      <w:r w:rsidR="0016391F" w:rsidRPr="0080140A">
        <w:rPr>
          <w:rFonts w:ascii="Verdana" w:hAnsi="Verdana" w:cs="Arial"/>
          <w:sz w:val="22"/>
          <w:szCs w:val="22"/>
        </w:rPr>
        <w:t xml:space="preserve">, en concreto de la incorporación de la historia clínica completa y de lo que se pueda acreditar mediante los testimonios técnicos y el dictamen pericial que se anunció, </w:t>
      </w:r>
      <w:r w:rsidR="000D6550" w:rsidRPr="0080140A">
        <w:rPr>
          <w:rFonts w:ascii="Verdana" w:hAnsi="Verdana" w:cs="Arial"/>
          <w:sz w:val="22"/>
          <w:szCs w:val="22"/>
        </w:rPr>
        <w:t xml:space="preserve">acreditar </w:t>
      </w:r>
      <w:r w:rsidR="004B29BA" w:rsidRPr="0080140A">
        <w:rPr>
          <w:rFonts w:ascii="Verdana" w:hAnsi="Verdana" w:cs="Arial"/>
          <w:sz w:val="22"/>
          <w:szCs w:val="22"/>
        </w:rPr>
        <w:t xml:space="preserve">o desacreditar la responsabilidad civil profesional médica que se endilga a la Dra. Arizabaleta. </w:t>
      </w:r>
    </w:p>
    <w:p w14:paraId="4AE9FF9A" w14:textId="11210294" w:rsidR="000D6550" w:rsidRPr="0080140A" w:rsidRDefault="000D6550" w:rsidP="00A85DAD">
      <w:pPr>
        <w:spacing w:line="360" w:lineRule="auto"/>
        <w:jc w:val="both"/>
        <w:rPr>
          <w:rFonts w:ascii="Verdana" w:hAnsi="Verdana" w:cs="Arial"/>
          <w:sz w:val="22"/>
          <w:szCs w:val="22"/>
        </w:rPr>
      </w:pPr>
    </w:p>
    <w:p w14:paraId="3A6CA342" w14:textId="77777777" w:rsidR="00811614" w:rsidRPr="0080140A" w:rsidRDefault="00811614" w:rsidP="00A85DAD">
      <w:pPr>
        <w:spacing w:line="360" w:lineRule="auto"/>
        <w:jc w:val="both"/>
        <w:rPr>
          <w:rFonts w:ascii="Verdana" w:hAnsi="Verdana" w:cs="Arial"/>
          <w:sz w:val="22"/>
          <w:szCs w:val="22"/>
        </w:rPr>
      </w:pPr>
    </w:p>
    <w:p w14:paraId="0DFF83D3" w14:textId="216F02CD" w:rsidR="000D6550" w:rsidRPr="0080140A" w:rsidRDefault="000D6550" w:rsidP="00A85DAD">
      <w:pPr>
        <w:numPr>
          <w:ilvl w:val="0"/>
          <w:numId w:val="9"/>
        </w:numPr>
        <w:spacing w:line="360" w:lineRule="auto"/>
        <w:jc w:val="both"/>
        <w:rPr>
          <w:rFonts w:ascii="Verdana" w:hAnsi="Verdana" w:cs="Arial"/>
          <w:sz w:val="22"/>
          <w:szCs w:val="22"/>
        </w:rPr>
      </w:pPr>
      <w:r w:rsidRPr="0080140A">
        <w:rPr>
          <w:rFonts w:ascii="Verdana" w:hAnsi="Verdana" w:cs="Arial"/>
          <w:b/>
          <w:bCs/>
          <w:sz w:val="22"/>
          <w:szCs w:val="22"/>
        </w:rPr>
        <w:t>Liquidación objetiva de los perjuicios:</w:t>
      </w:r>
    </w:p>
    <w:p w14:paraId="775CE865" w14:textId="77777777" w:rsidR="00811614" w:rsidRPr="0080140A" w:rsidRDefault="00811614" w:rsidP="00A85DAD">
      <w:pPr>
        <w:spacing w:line="360" w:lineRule="auto"/>
        <w:jc w:val="both"/>
        <w:rPr>
          <w:rFonts w:ascii="Verdana" w:hAnsi="Verdana" w:cs="Arial"/>
          <w:b/>
          <w:bCs/>
          <w:sz w:val="22"/>
          <w:szCs w:val="22"/>
        </w:rPr>
      </w:pPr>
    </w:p>
    <w:p w14:paraId="3ACB2C65" w14:textId="16EC6238" w:rsidR="00811614" w:rsidRPr="0080140A" w:rsidRDefault="00811614" w:rsidP="00A85DAD">
      <w:pPr>
        <w:spacing w:line="360" w:lineRule="auto"/>
        <w:jc w:val="both"/>
        <w:rPr>
          <w:rFonts w:ascii="Verdana" w:hAnsi="Verdana" w:cs="Arial"/>
          <w:sz w:val="22"/>
          <w:szCs w:val="22"/>
        </w:rPr>
      </w:pPr>
      <w:r w:rsidRPr="0080140A">
        <w:rPr>
          <w:rFonts w:ascii="Verdana" w:hAnsi="Verdana" w:cs="Arial"/>
          <w:bCs/>
          <w:sz w:val="22"/>
          <w:szCs w:val="22"/>
        </w:rPr>
        <w:lastRenderedPageBreak/>
        <w:t>Los perjuicios solicitados, liquidados de forma objetiva ascienden a un total de:</w:t>
      </w:r>
      <w:r w:rsidR="00056D54" w:rsidRPr="00056D54">
        <w:rPr>
          <w:rFonts w:ascii="Verdana" w:hAnsi="Verdana" w:cs="Arial"/>
          <w:b/>
          <w:bCs/>
          <w:sz w:val="22"/>
          <w:szCs w:val="22"/>
        </w:rPr>
        <w:t xml:space="preserve"> </w:t>
      </w:r>
      <w:r w:rsidR="00056D54" w:rsidRPr="0093254C">
        <w:rPr>
          <w:rFonts w:ascii="Verdana" w:hAnsi="Verdana" w:cs="Arial"/>
          <w:b/>
          <w:bCs/>
          <w:sz w:val="22"/>
          <w:szCs w:val="22"/>
        </w:rPr>
        <w:t>$290.191.577</w:t>
      </w:r>
      <w:r w:rsidR="005C17FD">
        <w:rPr>
          <w:rFonts w:ascii="Verdana" w:hAnsi="Verdana" w:cs="Arial"/>
          <w:sz w:val="22"/>
          <w:szCs w:val="22"/>
        </w:rPr>
        <w:t>.</w:t>
      </w:r>
      <w:r w:rsidRPr="0080140A">
        <w:rPr>
          <w:rFonts w:ascii="Verdana" w:hAnsi="Verdana" w:cs="Arial"/>
          <w:bCs/>
          <w:sz w:val="22"/>
          <w:szCs w:val="22"/>
        </w:rPr>
        <w:t xml:space="preserve"> </w:t>
      </w:r>
      <w:r w:rsidR="005C17FD">
        <w:rPr>
          <w:rFonts w:ascii="Verdana" w:hAnsi="Verdana" w:cs="Arial"/>
          <w:bCs/>
          <w:sz w:val="22"/>
          <w:szCs w:val="22"/>
        </w:rPr>
        <w:t xml:space="preserve">De dicha suma </w:t>
      </w:r>
      <w:r w:rsidR="005C17FD">
        <w:rPr>
          <w:rFonts w:ascii="Verdana" w:hAnsi="Verdana"/>
          <w:sz w:val="22"/>
          <w:szCs w:val="22"/>
        </w:rPr>
        <w:t xml:space="preserve">la Dra. Angélica María Arizabaleta Jaramillo deberá eventualmente asumir en caso de condena el valor de </w:t>
      </w:r>
      <w:r w:rsidR="005C17FD" w:rsidRPr="003C105C">
        <w:rPr>
          <w:rFonts w:ascii="Verdana" w:hAnsi="Verdana"/>
          <w:b/>
          <w:bCs/>
          <w:sz w:val="22"/>
          <w:szCs w:val="22"/>
          <w:u w:val="single"/>
        </w:rPr>
        <w:t>$29.019.157,7</w:t>
      </w:r>
      <w:r w:rsidR="005C17FD">
        <w:rPr>
          <w:rFonts w:ascii="Verdana" w:hAnsi="Verdana"/>
          <w:b/>
          <w:bCs/>
          <w:sz w:val="22"/>
          <w:szCs w:val="22"/>
        </w:rPr>
        <w:t xml:space="preserve">, </w:t>
      </w:r>
      <w:r w:rsidR="005C17FD">
        <w:rPr>
          <w:rFonts w:ascii="Verdana" w:hAnsi="Verdana"/>
          <w:bCs/>
          <w:sz w:val="22"/>
          <w:szCs w:val="22"/>
        </w:rPr>
        <w:t>(</w:t>
      </w:r>
      <w:r w:rsidR="005C17FD">
        <w:rPr>
          <w:rFonts w:ascii="Verdana" w:hAnsi="Verdana" w:cs="Arial"/>
          <w:bCs/>
          <w:sz w:val="22"/>
          <w:szCs w:val="22"/>
        </w:rPr>
        <w:t>en atención al deducible pactado</w:t>
      </w:r>
      <w:r w:rsidR="005C17FD" w:rsidRPr="005C17FD">
        <w:rPr>
          <w:rFonts w:ascii="Verdana" w:hAnsi="Verdana"/>
          <w:sz w:val="22"/>
          <w:szCs w:val="22"/>
        </w:rPr>
        <w:t xml:space="preserve"> </w:t>
      </w:r>
      <w:r w:rsidR="005C17FD">
        <w:rPr>
          <w:rFonts w:ascii="Verdana" w:hAnsi="Verdana"/>
          <w:sz w:val="22"/>
          <w:szCs w:val="22"/>
        </w:rPr>
        <w:t xml:space="preserve">en la póliza vinculada: </w:t>
      </w:r>
      <w:r w:rsidR="005C17FD" w:rsidRPr="003C105C">
        <w:rPr>
          <w:rFonts w:ascii="Verdana" w:hAnsi="Verdana"/>
          <w:bCs/>
          <w:sz w:val="22"/>
          <w:szCs w:val="22"/>
        </w:rPr>
        <w:t>10 % de la liquidación objetiva de las pretensione</w:t>
      </w:r>
      <w:r w:rsidR="005C17FD">
        <w:rPr>
          <w:rFonts w:ascii="Verdana" w:hAnsi="Verdana"/>
          <w:bCs/>
          <w:sz w:val="22"/>
          <w:szCs w:val="22"/>
        </w:rPr>
        <w:t xml:space="preserve">s). Lo anterior por lo que se pasa a explicar: </w:t>
      </w:r>
    </w:p>
    <w:p w14:paraId="1E70F711" w14:textId="77777777" w:rsidR="000D6550" w:rsidRPr="0080140A" w:rsidRDefault="000D6550" w:rsidP="00A85DAD">
      <w:pPr>
        <w:spacing w:line="360" w:lineRule="auto"/>
        <w:ind w:left="720"/>
        <w:jc w:val="both"/>
        <w:rPr>
          <w:rFonts w:ascii="Verdana" w:hAnsi="Verdana" w:cs="Arial"/>
          <w:b/>
          <w:sz w:val="22"/>
          <w:szCs w:val="22"/>
        </w:rPr>
      </w:pPr>
    </w:p>
    <w:p w14:paraId="6EC3109A" w14:textId="2B0B5E02" w:rsidR="000D6550" w:rsidRPr="0080140A" w:rsidRDefault="000D6550" w:rsidP="00A85DAD">
      <w:pPr>
        <w:pStyle w:val="Prrafodelista"/>
        <w:numPr>
          <w:ilvl w:val="0"/>
          <w:numId w:val="11"/>
        </w:numPr>
        <w:spacing w:line="360" w:lineRule="auto"/>
        <w:jc w:val="both"/>
        <w:rPr>
          <w:rFonts w:ascii="Verdana" w:hAnsi="Verdana" w:cs="Arial"/>
          <w:sz w:val="22"/>
          <w:szCs w:val="22"/>
        </w:rPr>
      </w:pPr>
      <w:r w:rsidRPr="0080140A">
        <w:rPr>
          <w:rFonts w:ascii="Verdana" w:hAnsi="Verdana" w:cs="Arial"/>
          <w:b/>
          <w:sz w:val="22"/>
          <w:szCs w:val="22"/>
          <w:u w:val="single"/>
        </w:rPr>
        <w:t>Daño moral</w:t>
      </w:r>
      <w:r w:rsidRPr="0080140A">
        <w:rPr>
          <w:rFonts w:ascii="Verdana" w:hAnsi="Verdana" w:cs="Arial"/>
          <w:b/>
          <w:sz w:val="22"/>
          <w:szCs w:val="22"/>
        </w:rPr>
        <w:t>.</w:t>
      </w:r>
      <w:r w:rsidRPr="0080140A">
        <w:rPr>
          <w:rFonts w:ascii="Verdana" w:hAnsi="Verdana" w:cs="Arial"/>
          <w:sz w:val="22"/>
          <w:szCs w:val="22"/>
        </w:rPr>
        <w:t xml:space="preserve"> </w:t>
      </w:r>
      <w:r w:rsidR="00283291" w:rsidRPr="0080140A">
        <w:rPr>
          <w:rFonts w:ascii="Verdana" w:hAnsi="Verdana" w:cs="Arial"/>
          <w:b/>
          <w:bCs/>
          <w:sz w:val="22"/>
          <w:szCs w:val="22"/>
        </w:rPr>
        <w:t>$210.000.000</w:t>
      </w:r>
      <w:r w:rsidR="00283291">
        <w:rPr>
          <w:rFonts w:ascii="Verdana" w:hAnsi="Verdana" w:cs="Arial"/>
          <w:b/>
          <w:bCs/>
          <w:sz w:val="22"/>
          <w:szCs w:val="22"/>
        </w:rPr>
        <w:t xml:space="preserve">. </w:t>
      </w:r>
      <w:r w:rsidR="00283291" w:rsidRPr="0046005F">
        <w:rPr>
          <w:rFonts w:ascii="Verdana" w:hAnsi="Verdana" w:cs="Arial"/>
          <w:bCs/>
          <w:sz w:val="22"/>
          <w:szCs w:val="22"/>
        </w:rPr>
        <w:t xml:space="preserve">La anterior suma obedece a que la Corte Suprema de Justicia </w:t>
      </w:r>
      <w:r w:rsidR="00283291" w:rsidRPr="00080DDF">
        <w:rPr>
          <w:rFonts w:ascii="Verdana" w:hAnsi="Verdana" w:cs="Arial"/>
          <w:sz w:val="22"/>
          <w:szCs w:val="22"/>
        </w:rPr>
        <w:t xml:space="preserve">en las </w:t>
      </w:r>
      <w:r w:rsidR="00283291" w:rsidRPr="0080140A">
        <w:rPr>
          <w:rFonts w:ascii="Verdana" w:hAnsi="Verdana" w:cs="Arial"/>
          <w:sz w:val="22"/>
          <w:szCs w:val="22"/>
        </w:rPr>
        <w:t xml:space="preserve">Sentencias SC15996-2016 y SC9193-2017 </w:t>
      </w:r>
      <w:r w:rsidR="00283291">
        <w:rPr>
          <w:rFonts w:ascii="Verdana" w:hAnsi="Verdana" w:cs="Arial"/>
          <w:sz w:val="22"/>
          <w:szCs w:val="22"/>
        </w:rPr>
        <w:t xml:space="preserve">de la Corte Suprema de Justicia, ha decantado que el monto máximo que se puede reconocer en caso de que el daño reprochado lo constituya la muerte es de 60 millones. De tal suerte se liquidara objetivamente este perjuicio así: </w:t>
      </w:r>
    </w:p>
    <w:p w14:paraId="4C60E472" w14:textId="77777777" w:rsidR="000D6550" w:rsidRPr="0080140A" w:rsidRDefault="000D6550" w:rsidP="00A85DAD">
      <w:pPr>
        <w:pStyle w:val="Prrafodelista"/>
        <w:spacing w:line="360" w:lineRule="auto"/>
        <w:jc w:val="both"/>
        <w:rPr>
          <w:rFonts w:ascii="Verdana" w:hAnsi="Verdana" w:cs="Arial"/>
          <w:sz w:val="22"/>
          <w:szCs w:val="22"/>
          <w:u w:val="single"/>
        </w:rPr>
      </w:pPr>
    </w:p>
    <w:p w14:paraId="3C28D709" w14:textId="05D3A1B7" w:rsidR="000D6550" w:rsidRPr="0080140A" w:rsidRDefault="000D6550" w:rsidP="00A85DAD">
      <w:pPr>
        <w:pStyle w:val="Prrafodelista"/>
        <w:spacing w:line="360" w:lineRule="auto"/>
        <w:ind w:left="360"/>
        <w:jc w:val="both"/>
        <w:rPr>
          <w:rFonts w:ascii="Verdana" w:hAnsi="Verdana" w:cs="Arial"/>
          <w:sz w:val="22"/>
          <w:szCs w:val="22"/>
        </w:rPr>
      </w:pPr>
      <w:r w:rsidRPr="0080140A">
        <w:rPr>
          <w:rFonts w:ascii="Verdana" w:hAnsi="Verdana" w:cs="Arial"/>
          <w:sz w:val="22"/>
          <w:szCs w:val="22"/>
        </w:rPr>
        <w:t xml:space="preserve">A las señoras Martha Isabel Robayo Gutiérrez, Jennifer Alejandra Agudelo Robayo y Laura Valentina Agudelo Robayo, al ser familiares de primer grado de consanguinidad se les podrá reconocer a cada una de ellas la suma de $60.000.000, para un total de </w:t>
      </w:r>
      <w:r w:rsidRPr="0080140A">
        <w:rPr>
          <w:rFonts w:ascii="Verdana" w:hAnsi="Verdana" w:cs="Arial"/>
          <w:b/>
          <w:bCs/>
          <w:sz w:val="22"/>
          <w:szCs w:val="22"/>
        </w:rPr>
        <w:t>$180.000.000</w:t>
      </w:r>
      <w:r w:rsidRPr="0080140A">
        <w:rPr>
          <w:rFonts w:ascii="Verdana" w:hAnsi="Verdana" w:cs="Arial"/>
          <w:sz w:val="22"/>
          <w:szCs w:val="22"/>
        </w:rPr>
        <w:t xml:space="preserve">. </w:t>
      </w:r>
    </w:p>
    <w:p w14:paraId="05CE4426" w14:textId="77777777" w:rsidR="000D6550" w:rsidRPr="0080140A" w:rsidRDefault="000D6550" w:rsidP="00A85DAD">
      <w:pPr>
        <w:pStyle w:val="Prrafodelista"/>
        <w:spacing w:line="360" w:lineRule="auto"/>
        <w:ind w:left="360"/>
        <w:jc w:val="both"/>
        <w:rPr>
          <w:rFonts w:ascii="Verdana" w:hAnsi="Verdana" w:cs="Arial"/>
          <w:sz w:val="22"/>
          <w:szCs w:val="22"/>
        </w:rPr>
      </w:pPr>
    </w:p>
    <w:p w14:paraId="55190B0B" w14:textId="77777777" w:rsidR="000D6550" w:rsidRPr="0080140A" w:rsidRDefault="000D6550" w:rsidP="00A85DAD">
      <w:pPr>
        <w:pStyle w:val="Prrafodelista"/>
        <w:spacing w:line="360" w:lineRule="auto"/>
        <w:ind w:left="360"/>
        <w:jc w:val="both"/>
        <w:rPr>
          <w:rFonts w:ascii="Verdana" w:hAnsi="Verdana" w:cs="Arial"/>
          <w:sz w:val="22"/>
          <w:szCs w:val="22"/>
        </w:rPr>
      </w:pPr>
      <w:r w:rsidRPr="0080140A">
        <w:rPr>
          <w:rFonts w:ascii="Verdana" w:hAnsi="Verdana" w:cs="Arial"/>
          <w:sz w:val="22"/>
          <w:szCs w:val="22"/>
        </w:rPr>
        <w:t xml:space="preserve">Para la menor </w:t>
      </w:r>
      <w:proofErr w:type="spellStart"/>
      <w:r w:rsidRPr="0080140A">
        <w:rPr>
          <w:rFonts w:ascii="Verdana" w:hAnsi="Verdana" w:cs="Arial"/>
          <w:sz w:val="22"/>
          <w:szCs w:val="22"/>
        </w:rPr>
        <w:t>Ashely</w:t>
      </w:r>
      <w:proofErr w:type="spellEnd"/>
      <w:r w:rsidRPr="0080140A">
        <w:rPr>
          <w:rFonts w:ascii="Verdana" w:hAnsi="Verdana" w:cs="Arial"/>
          <w:sz w:val="22"/>
          <w:szCs w:val="22"/>
        </w:rPr>
        <w:t xml:space="preserve"> </w:t>
      </w:r>
      <w:proofErr w:type="spellStart"/>
      <w:r w:rsidRPr="0080140A">
        <w:rPr>
          <w:rFonts w:ascii="Verdana" w:hAnsi="Verdana" w:cs="Arial"/>
          <w:sz w:val="22"/>
          <w:szCs w:val="22"/>
        </w:rPr>
        <w:t>Armedariz</w:t>
      </w:r>
      <w:proofErr w:type="spellEnd"/>
      <w:r w:rsidRPr="0080140A">
        <w:rPr>
          <w:rFonts w:ascii="Verdana" w:hAnsi="Verdana" w:cs="Arial"/>
          <w:sz w:val="22"/>
          <w:szCs w:val="22"/>
        </w:rPr>
        <w:t xml:space="preserve"> Agudelo, la suma de </w:t>
      </w:r>
      <w:r w:rsidRPr="0080140A">
        <w:rPr>
          <w:rFonts w:ascii="Verdana" w:hAnsi="Verdana" w:cs="Arial"/>
          <w:b/>
          <w:bCs/>
          <w:sz w:val="22"/>
          <w:szCs w:val="22"/>
        </w:rPr>
        <w:t>$30.000.000</w:t>
      </w:r>
      <w:r w:rsidRPr="0080140A">
        <w:rPr>
          <w:rFonts w:ascii="Verdana" w:hAnsi="Verdana" w:cs="Arial"/>
          <w:sz w:val="22"/>
          <w:szCs w:val="22"/>
        </w:rPr>
        <w:t>, por estar en segundo grado de consanguinidad, de acuerdo a los parámetros sentados por la sentencia SC9193-2017 de la Corte Suprema de Justicia.</w:t>
      </w:r>
    </w:p>
    <w:p w14:paraId="3CC98967" w14:textId="77777777" w:rsidR="000D6550" w:rsidRPr="0080140A" w:rsidRDefault="000D6550" w:rsidP="00A85DAD">
      <w:pPr>
        <w:pStyle w:val="Prrafodelista"/>
        <w:spacing w:line="360" w:lineRule="auto"/>
        <w:ind w:left="360"/>
        <w:jc w:val="both"/>
        <w:rPr>
          <w:rFonts w:ascii="Verdana" w:hAnsi="Verdana" w:cs="Arial"/>
          <w:sz w:val="22"/>
          <w:szCs w:val="22"/>
        </w:rPr>
      </w:pPr>
    </w:p>
    <w:p w14:paraId="004005CF" w14:textId="71DC2D13" w:rsidR="00A85DAD" w:rsidRPr="0080140A" w:rsidRDefault="000D6550" w:rsidP="00A85DAD">
      <w:pPr>
        <w:pStyle w:val="Prrafodelista"/>
        <w:spacing w:line="360" w:lineRule="auto"/>
        <w:ind w:left="360"/>
        <w:jc w:val="both"/>
        <w:rPr>
          <w:rFonts w:ascii="Verdana" w:hAnsi="Verdana" w:cs="Arial"/>
          <w:sz w:val="22"/>
          <w:szCs w:val="22"/>
        </w:rPr>
      </w:pPr>
      <w:r w:rsidRPr="0080140A">
        <w:rPr>
          <w:rFonts w:ascii="Verdana" w:hAnsi="Verdana" w:cs="Arial"/>
          <w:sz w:val="22"/>
          <w:szCs w:val="22"/>
        </w:rPr>
        <w:t xml:space="preserve">Finalmente, frente a los Señores Brayan </w:t>
      </w:r>
      <w:proofErr w:type="spellStart"/>
      <w:r w:rsidRPr="0080140A">
        <w:rPr>
          <w:rFonts w:ascii="Verdana" w:hAnsi="Verdana" w:cs="Arial"/>
          <w:sz w:val="22"/>
          <w:szCs w:val="22"/>
        </w:rPr>
        <w:t>Stiven</w:t>
      </w:r>
      <w:proofErr w:type="spellEnd"/>
      <w:r w:rsidRPr="0080140A">
        <w:rPr>
          <w:rFonts w:ascii="Verdana" w:hAnsi="Verdana" w:cs="Arial"/>
          <w:sz w:val="22"/>
          <w:szCs w:val="22"/>
        </w:rPr>
        <w:t xml:space="preserve"> Robayo y Cristian Mauricio Robayo Gutiérrez, se debe tener presente que por un lado no son hijos biológicos del señor Luis Albeiro Agudelo Restrepo (q.e.p.d.), y no se encuentra en el expediente ninguna prueba que demuestre que estos fueron hijos de crianza del difunto, por lo cual no se estima posible el reconocimiento de algún valor para estos últimos.</w:t>
      </w:r>
    </w:p>
    <w:p w14:paraId="5F1F737B" w14:textId="77777777" w:rsidR="000D6550" w:rsidRPr="0080140A" w:rsidRDefault="000D6550" w:rsidP="00A85DAD">
      <w:pPr>
        <w:spacing w:line="360" w:lineRule="auto"/>
        <w:jc w:val="both"/>
        <w:rPr>
          <w:rFonts w:ascii="Verdana" w:hAnsi="Verdana" w:cs="Arial"/>
          <w:sz w:val="22"/>
          <w:szCs w:val="22"/>
        </w:rPr>
      </w:pPr>
    </w:p>
    <w:p w14:paraId="549E125E" w14:textId="4D3EAAAB" w:rsidR="000D6550" w:rsidRDefault="000D6550" w:rsidP="00A85DAD">
      <w:pPr>
        <w:pStyle w:val="Prrafodelista"/>
        <w:numPr>
          <w:ilvl w:val="0"/>
          <w:numId w:val="11"/>
        </w:numPr>
        <w:spacing w:line="360" w:lineRule="auto"/>
        <w:jc w:val="both"/>
        <w:rPr>
          <w:rFonts w:ascii="Verdana" w:hAnsi="Verdana" w:cs="Arial"/>
          <w:b/>
          <w:bCs/>
          <w:sz w:val="22"/>
          <w:szCs w:val="22"/>
        </w:rPr>
      </w:pPr>
      <w:r w:rsidRPr="0080140A">
        <w:rPr>
          <w:rFonts w:ascii="Verdana" w:hAnsi="Verdana" w:cs="Arial"/>
          <w:b/>
          <w:sz w:val="22"/>
          <w:szCs w:val="22"/>
          <w:u w:val="single"/>
        </w:rPr>
        <w:t>Lucro Cesante</w:t>
      </w:r>
      <w:r w:rsidRPr="0080140A">
        <w:rPr>
          <w:rFonts w:ascii="Verdana" w:hAnsi="Verdana" w:cs="Arial"/>
          <w:b/>
          <w:sz w:val="22"/>
          <w:szCs w:val="22"/>
        </w:rPr>
        <w:t>:</w:t>
      </w:r>
      <w:r w:rsidRPr="0080140A">
        <w:rPr>
          <w:rFonts w:ascii="Verdana" w:hAnsi="Verdana" w:cs="Arial"/>
          <w:sz w:val="22"/>
          <w:szCs w:val="22"/>
        </w:rPr>
        <w:t xml:space="preserve"> </w:t>
      </w:r>
      <w:r w:rsidR="00E271B2" w:rsidRPr="0080140A">
        <w:rPr>
          <w:rFonts w:ascii="Verdana" w:hAnsi="Verdana" w:cs="Arial"/>
          <w:b/>
          <w:bCs/>
          <w:sz w:val="22"/>
          <w:szCs w:val="22"/>
        </w:rPr>
        <w:t>$80.191.577</w:t>
      </w:r>
      <w:r w:rsidR="00E271B2">
        <w:rPr>
          <w:rFonts w:ascii="Verdana" w:hAnsi="Verdana" w:cs="Arial"/>
          <w:b/>
          <w:bCs/>
          <w:sz w:val="22"/>
          <w:szCs w:val="22"/>
        </w:rPr>
        <w:t xml:space="preserve">. </w:t>
      </w:r>
      <w:r w:rsidR="00E271B2" w:rsidRPr="0046005F">
        <w:rPr>
          <w:rFonts w:ascii="Verdana" w:hAnsi="Verdana" w:cs="Arial"/>
          <w:bCs/>
          <w:sz w:val="22"/>
          <w:szCs w:val="22"/>
        </w:rPr>
        <w:t>La anterior suma obedece a que</w:t>
      </w:r>
      <w:r w:rsidR="00E271B2">
        <w:rPr>
          <w:rFonts w:ascii="Verdana" w:hAnsi="Verdana" w:cs="Arial"/>
          <w:b/>
          <w:bCs/>
          <w:sz w:val="22"/>
          <w:szCs w:val="22"/>
        </w:rPr>
        <w:t xml:space="preserve"> </w:t>
      </w:r>
      <w:r w:rsidR="00E271B2">
        <w:rPr>
          <w:rFonts w:ascii="Verdana" w:hAnsi="Verdana" w:cs="Arial"/>
          <w:sz w:val="22"/>
          <w:szCs w:val="22"/>
        </w:rPr>
        <w:t>s</w:t>
      </w:r>
      <w:r w:rsidRPr="0080140A">
        <w:rPr>
          <w:rFonts w:ascii="Verdana" w:hAnsi="Verdana" w:cs="Arial"/>
          <w:sz w:val="22"/>
          <w:szCs w:val="22"/>
        </w:rPr>
        <w:t xml:space="preserve">i bien dentro del plenario no constan pruebas que justifiqué los rubros solicitados por la parte demandante, y por el contrario se encontraba </w:t>
      </w:r>
      <w:r w:rsidR="001004A8" w:rsidRPr="0080140A">
        <w:rPr>
          <w:rFonts w:ascii="Verdana" w:hAnsi="Verdana" w:cs="Arial"/>
          <w:sz w:val="22"/>
          <w:szCs w:val="22"/>
        </w:rPr>
        <w:t>vinculado al</w:t>
      </w:r>
      <w:r w:rsidRPr="0080140A">
        <w:rPr>
          <w:rFonts w:ascii="Verdana" w:hAnsi="Verdana" w:cs="Arial"/>
          <w:sz w:val="22"/>
          <w:szCs w:val="22"/>
        </w:rPr>
        <w:t xml:space="preserve"> régimen</w:t>
      </w:r>
      <w:r w:rsidR="001004A8" w:rsidRPr="0080140A">
        <w:rPr>
          <w:rFonts w:ascii="Verdana" w:hAnsi="Verdana" w:cs="Arial"/>
          <w:sz w:val="22"/>
          <w:szCs w:val="22"/>
        </w:rPr>
        <w:t xml:space="preserve"> subsidiado del Sistema de Seguridad Social, </w:t>
      </w:r>
      <w:r w:rsidRPr="0080140A">
        <w:rPr>
          <w:rFonts w:ascii="Verdana" w:hAnsi="Verdana" w:cs="Arial"/>
          <w:sz w:val="22"/>
          <w:szCs w:val="22"/>
        </w:rPr>
        <w:t xml:space="preserve">lo que demuestra su </w:t>
      </w:r>
      <w:r w:rsidRPr="0080140A">
        <w:rPr>
          <w:rFonts w:ascii="Verdana" w:hAnsi="Verdana" w:cs="Arial"/>
          <w:sz w:val="22"/>
          <w:szCs w:val="22"/>
        </w:rPr>
        <w:lastRenderedPageBreak/>
        <w:t>falta de ingresos</w:t>
      </w:r>
      <w:r w:rsidR="001004A8" w:rsidRPr="0080140A">
        <w:rPr>
          <w:rFonts w:ascii="Verdana" w:hAnsi="Verdana" w:cs="Arial"/>
          <w:sz w:val="22"/>
          <w:szCs w:val="22"/>
        </w:rPr>
        <w:t>; empero</w:t>
      </w:r>
      <w:r w:rsidRPr="0080140A">
        <w:rPr>
          <w:rFonts w:ascii="Verdana" w:hAnsi="Verdana" w:cs="Arial"/>
          <w:sz w:val="22"/>
          <w:szCs w:val="22"/>
        </w:rPr>
        <w:t xml:space="preserve">, en jurisprudencia de la CSJ en reiteradas ocasiones se ha establecido que se presume que toda persona mayor de edad devine al menos el salario mínimo legal mensual vigente para la época del suceso. </w:t>
      </w:r>
      <w:r w:rsidR="00A963BB" w:rsidRPr="00A963BB">
        <w:rPr>
          <w:rFonts w:ascii="Verdana" w:hAnsi="Verdana" w:cs="Arial"/>
          <w:sz w:val="22"/>
          <w:szCs w:val="22"/>
        </w:rPr>
        <w:t xml:space="preserve">Por lo tanto, y en vista que la liquidación solo se realiza sobre el monto de 1 SMLMV y sobre la base del 25%, es preciso tener en cuenta la expectativa de vida probable de la víctima directa y de la demandante que solicita el perjuicio e </w:t>
      </w:r>
      <w:r w:rsidR="00A963BB" w:rsidRPr="00A963BB">
        <w:rPr>
          <w:rFonts w:ascii="Verdana" w:hAnsi="Verdana" w:cs="Arial"/>
          <w:sz w:val="22"/>
          <w:szCs w:val="22"/>
        </w:rPr>
        <w:t>igualmente</w:t>
      </w:r>
      <w:r w:rsidR="00A963BB" w:rsidRPr="00A963BB">
        <w:rPr>
          <w:rFonts w:ascii="Verdana" w:hAnsi="Verdana" w:cs="Arial"/>
          <w:sz w:val="22"/>
          <w:szCs w:val="22"/>
        </w:rPr>
        <w:t xml:space="preserve"> la tasa de intereses legal.</w:t>
      </w:r>
    </w:p>
    <w:p w14:paraId="4F339470" w14:textId="77777777" w:rsidR="000D6550" w:rsidRPr="0080140A" w:rsidRDefault="000D6550" w:rsidP="00A85DAD">
      <w:pPr>
        <w:spacing w:line="360" w:lineRule="auto"/>
        <w:jc w:val="both"/>
        <w:rPr>
          <w:rFonts w:ascii="Verdana" w:hAnsi="Verdana" w:cs="Arial"/>
          <w:sz w:val="22"/>
          <w:szCs w:val="22"/>
        </w:rPr>
      </w:pPr>
    </w:p>
    <w:p w14:paraId="2F40C111" w14:textId="6947028B" w:rsidR="00A85DAD" w:rsidRPr="0080140A" w:rsidRDefault="00995AF5" w:rsidP="00A85DAD">
      <w:pPr>
        <w:spacing w:line="360" w:lineRule="auto"/>
        <w:jc w:val="both"/>
        <w:rPr>
          <w:rFonts w:ascii="Verdana" w:hAnsi="Verdana" w:cs="Arial"/>
          <w:b/>
          <w:sz w:val="22"/>
          <w:szCs w:val="22"/>
          <w:u w:val="single"/>
        </w:rPr>
      </w:pPr>
      <w:r w:rsidRPr="0080140A">
        <w:rPr>
          <w:rFonts w:ascii="Verdana" w:hAnsi="Verdana" w:cs="Arial"/>
          <w:b/>
          <w:sz w:val="22"/>
          <w:szCs w:val="22"/>
          <w:u w:val="single"/>
        </w:rPr>
        <w:t>Análisis frente a la póliza</w:t>
      </w:r>
      <w:r w:rsidR="00A85DAD" w:rsidRPr="0080140A">
        <w:rPr>
          <w:rFonts w:ascii="Verdana" w:hAnsi="Verdana" w:cs="Arial"/>
          <w:b/>
          <w:sz w:val="22"/>
          <w:szCs w:val="22"/>
          <w:u w:val="single"/>
        </w:rPr>
        <w:t xml:space="preserve"> de seguro No. 013000792339</w:t>
      </w:r>
      <w:r w:rsidRPr="0080140A">
        <w:rPr>
          <w:rFonts w:ascii="Verdana" w:hAnsi="Verdana" w:cs="Arial"/>
          <w:b/>
          <w:sz w:val="22"/>
          <w:szCs w:val="22"/>
          <w:u w:val="single"/>
        </w:rPr>
        <w:t>:</w:t>
      </w:r>
    </w:p>
    <w:p w14:paraId="3E37D906" w14:textId="77777777" w:rsidR="00A85DAD" w:rsidRPr="0080140A" w:rsidRDefault="00A85DAD" w:rsidP="00A85DAD">
      <w:pPr>
        <w:spacing w:line="360" w:lineRule="auto"/>
        <w:jc w:val="both"/>
        <w:rPr>
          <w:rFonts w:ascii="Verdana" w:hAnsi="Verdana" w:cs="Arial"/>
          <w:b/>
          <w:sz w:val="22"/>
          <w:szCs w:val="22"/>
          <w:u w:val="single"/>
        </w:rPr>
      </w:pPr>
    </w:p>
    <w:p w14:paraId="26A9FA17" w14:textId="54A00CD7" w:rsidR="0093254C" w:rsidRDefault="00E02B9E" w:rsidP="00A85DAD">
      <w:pPr>
        <w:spacing w:line="360" w:lineRule="auto"/>
        <w:jc w:val="both"/>
        <w:rPr>
          <w:rFonts w:ascii="Verdana" w:hAnsi="Verdana"/>
          <w:sz w:val="22"/>
          <w:szCs w:val="22"/>
        </w:rPr>
      </w:pPr>
      <w:r>
        <w:rPr>
          <w:rFonts w:ascii="Verdana" w:hAnsi="Verdana" w:cs="Arial"/>
          <w:bCs/>
          <w:sz w:val="22"/>
          <w:szCs w:val="22"/>
        </w:rPr>
        <w:t xml:space="preserve">Con la contestación a la demanda se radicó llamamiento en garantía a </w:t>
      </w:r>
      <w:r>
        <w:rPr>
          <w:rFonts w:ascii="Verdana" w:hAnsi="Verdana"/>
          <w:sz w:val="22"/>
          <w:szCs w:val="22"/>
        </w:rPr>
        <w:t>Suramericana Seguros Generales S.A., en virtud de la</w:t>
      </w:r>
      <w:r w:rsidR="00A85DAD" w:rsidRPr="0080140A">
        <w:rPr>
          <w:rFonts w:ascii="Verdana" w:hAnsi="Verdana" w:cs="Arial"/>
          <w:bCs/>
          <w:sz w:val="22"/>
          <w:szCs w:val="22"/>
        </w:rPr>
        <w:t xml:space="preserve"> Póliza de Responsabilidad Civil para Profesionales de Salud con número </w:t>
      </w:r>
      <w:r w:rsidR="00A85DAD" w:rsidRPr="0080140A">
        <w:rPr>
          <w:rFonts w:ascii="Verdana" w:hAnsi="Verdana" w:cs="Times New Roman"/>
          <w:sz w:val="22"/>
          <w:szCs w:val="22"/>
        </w:rPr>
        <w:t>013000792339</w:t>
      </w:r>
      <w:r w:rsidR="00A85DAD" w:rsidRPr="0080140A">
        <w:rPr>
          <w:rFonts w:ascii="Verdana" w:hAnsi="Verdana"/>
          <w:sz w:val="22"/>
          <w:szCs w:val="22"/>
        </w:rPr>
        <w:t>,</w:t>
      </w:r>
      <w:r w:rsidR="0080140A" w:rsidRPr="0080140A">
        <w:rPr>
          <w:rFonts w:ascii="Verdana" w:hAnsi="Verdana"/>
          <w:sz w:val="22"/>
          <w:szCs w:val="22"/>
        </w:rPr>
        <w:t xml:space="preserve"> </w:t>
      </w:r>
      <w:r>
        <w:rPr>
          <w:rFonts w:ascii="Verdana" w:hAnsi="Verdana"/>
          <w:sz w:val="22"/>
          <w:szCs w:val="22"/>
        </w:rPr>
        <w:t>tomada</w:t>
      </w:r>
      <w:r w:rsidRPr="0080140A">
        <w:rPr>
          <w:rFonts w:ascii="Verdana" w:hAnsi="Verdana"/>
          <w:sz w:val="22"/>
          <w:szCs w:val="22"/>
        </w:rPr>
        <w:t xml:space="preserve"> </w:t>
      </w:r>
      <w:r w:rsidR="0080140A" w:rsidRPr="0080140A">
        <w:rPr>
          <w:rFonts w:ascii="Verdana" w:hAnsi="Verdana"/>
          <w:sz w:val="22"/>
          <w:szCs w:val="22"/>
        </w:rPr>
        <w:t xml:space="preserve">por la Dra. Arizabaleta </w:t>
      </w:r>
      <w:r w:rsidR="0080140A">
        <w:rPr>
          <w:rFonts w:ascii="Verdana" w:hAnsi="Verdana"/>
          <w:sz w:val="22"/>
          <w:szCs w:val="22"/>
        </w:rPr>
        <w:t>Jaramillo, con vigencia del 11 de octubre de 2022 al 11 de octubre de 2023, y fecha de retroactividad al 11 de octubre de 2017</w:t>
      </w:r>
      <w:r>
        <w:rPr>
          <w:rFonts w:ascii="Verdana" w:hAnsi="Verdana"/>
          <w:sz w:val="22"/>
          <w:szCs w:val="22"/>
        </w:rPr>
        <w:t>.</w:t>
      </w:r>
      <w:r w:rsidR="0080140A">
        <w:rPr>
          <w:rFonts w:ascii="Verdana" w:hAnsi="Verdana"/>
          <w:sz w:val="22"/>
          <w:szCs w:val="22"/>
        </w:rPr>
        <w:t xml:space="preserve"> </w:t>
      </w:r>
      <w:r>
        <w:rPr>
          <w:rFonts w:ascii="Verdana" w:hAnsi="Verdana"/>
          <w:sz w:val="22"/>
          <w:szCs w:val="22"/>
        </w:rPr>
        <w:t xml:space="preserve">Contrato de seguro que </w:t>
      </w:r>
      <w:r w:rsidR="0080140A">
        <w:rPr>
          <w:rFonts w:ascii="Verdana" w:hAnsi="Verdana"/>
          <w:sz w:val="22"/>
          <w:szCs w:val="22"/>
        </w:rPr>
        <w:t>presta cobertura material y temporal</w:t>
      </w:r>
      <w:r>
        <w:rPr>
          <w:rFonts w:ascii="Verdana" w:hAnsi="Verdana"/>
          <w:sz w:val="22"/>
          <w:szCs w:val="22"/>
        </w:rPr>
        <w:t>.</w:t>
      </w:r>
    </w:p>
    <w:p w14:paraId="46881658" w14:textId="77777777" w:rsidR="0093254C" w:rsidRDefault="0093254C" w:rsidP="00A85DAD">
      <w:pPr>
        <w:spacing w:line="360" w:lineRule="auto"/>
        <w:jc w:val="both"/>
        <w:rPr>
          <w:rFonts w:ascii="Verdana" w:hAnsi="Verdana"/>
          <w:sz w:val="22"/>
          <w:szCs w:val="22"/>
        </w:rPr>
      </w:pPr>
    </w:p>
    <w:p w14:paraId="7BCAE41F" w14:textId="79109290" w:rsidR="003B00A1" w:rsidRDefault="00E02B9E" w:rsidP="00A85DAD">
      <w:pPr>
        <w:spacing w:line="360" w:lineRule="auto"/>
        <w:jc w:val="both"/>
        <w:rPr>
          <w:rFonts w:ascii="Verdana" w:hAnsi="Verdana"/>
          <w:sz w:val="22"/>
          <w:szCs w:val="22"/>
        </w:rPr>
      </w:pPr>
      <w:r>
        <w:rPr>
          <w:rFonts w:ascii="Verdana" w:hAnsi="Verdana"/>
          <w:sz w:val="22"/>
          <w:szCs w:val="22"/>
        </w:rPr>
        <w:t xml:space="preserve">En primer lugar, la póliza presta cobertura temporal, </w:t>
      </w:r>
      <w:r w:rsidR="0093254C">
        <w:rPr>
          <w:rFonts w:ascii="Verdana" w:hAnsi="Verdana"/>
          <w:sz w:val="22"/>
          <w:szCs w:val="22"/>
        </w:rPr>
        <w:t>por cuanto se encontraba vigente al momento en que la Dra. Arizabaleta fue notificada del proceso</w:t>
      </w:r>
      <w:r w:rsidR="00F43FE0">
        <w:rPr>
          <w:rFonts w:ascii="Verdana" w:hAnsi="Verdana"/>
          <w:sz w:val="22"/>
          <w:szCs w:val="22"/>
        </w:rPr>
        <w:t xml:space="preserve"> (fecha de reclamación)</w:t>
      </w:r>
      <w:r w:rsidR="0093254C">
        <w:rPr>
          <w:rFonts w:ascii="Verdana" w:hAnsi="Verdana"/>
          <w:sz w:val="22"/>
          <w:szCs w:val="22"/>
        </w:rPr>
        <w:t>, el día 10 de julio de 2023, y</w:t>
      </w:r>
      <w:r>
        <w:rPr>
          <w:rFonts w:ascii="Verdana" w:hAnsi="Verdana"/>
          <w:sz w:val="22"/>
          <w:szCs w:val="22"/>
        </w:rPr>
        <w:t xml:space="preserve"> además, </w:t>
      </w:r>
      <w:r w:rsidR="0093254C">
        <w:rPr>
          <w:rFonts w:ascii="Verdana" w:hAnsi="Verdana"/>
          <w:sz w:val="22"/>
          <w:szCs w:val="22"/>
        </w:rPr>
        <w:t>los hechos</w:t>
      </w:r>
      <w:r>
        <w:rPr>
          <w:rFonts w:ascii="Verdana" w:hAnsi="Verdana"/>
          <w:sz w:val="22"/>
          <w:szCs w:val="22"/>
        </w:rPr>
        <w:t xml:space="preserve"> demandados</w:t>
      </w:r>
      <w:r w:rsidR="0093254C">
        <w:rPr>
          <w:rFonts w:ascii="Verdana" w:hAnsi="Verdana"/>
          <w:sz w:val="22"/>
          <w:szCs w:val="22"/>
        </w:rPr>
        <w:t xml:space="preserve"> sucedieron el 25 de enero de 2019, </w:t>
      </w:r>
      <w:r>
        <w:rPr>
          <w:rFonts w:ascii="Verdana" w:hAnsi="Verdana"/>
          <w:sz w:val="22"/>
          <w:szCs w:val="22"/>
        </w:rPr>
        <w:t>es</w:t>
      </w:r>
      <w:r w:rsidR="0093254C">
        <w:rPr>
          <w:rFonts w:ascii="Verdana" w:hAnsi="Verdana"/>
          <w:sz w:val="22"/>
          <w:szCs w:val="22"/>
        </w:rPr>
        <w:t xml:space="preserve"> decir, dentro del periodo de retroactividad </w:t>
      </w:r>
      <w:r>
        <w:rPr>
          <w:rFonts w:ascii="Verdana" w:hAnsi="Verdana"/>
          <w:sz w:val="22"/>
          <w:szCs w:val="22"/>
        </w:rPr>
        <w:t xml:space="preserve">pactado en </w:t>
      </w:r>
      <w:r w:rsidR="0093254C">
        <w:rPr>
          <w:rFonts w:ascii="Verdana" w:hAnsi="Verdana"/>
          <w:sz w:val="22"/>
          <w:szCs w:val="22"/>
        </w:rPr>
        <w:t xml:space="preserve">la póliza. </w:t>
      </w:r>
      <w:r w:rsidR="003B00A1">
        <w:rPr>
          <w:rFonts w:ascii="Verdana" w:hAnsi="Verdana"/>
          <w:sz w:val="22"/>
          <w:szCs w:val="22"/>
        </w:rPr>
        <w:t xml:space="preserve">En segundo lugar, </w:t>
      </w:r>
      <w:r w:rsidR="0093254C">
        <w:rPr>
          <w:rFonts w:ascii="Verdana" w:hAnsi="Verdana"/>
          <w:sz w:val="22"/>
          <w:szCs w:val="22"/>
        </w:rPr>
        <w:t xml:space="preserve">póliza presta cobertura </w:t>
      </w:r>
      <w:r w:rsidR="003B00A1">
        <w:rPr>
          <w:rFonts w:ascii="Verdana" w:hAnsi="Verdana"/>
          <w:sz w:val="22"/>
          <w:szCs w:val="22"/>
        </w:rPr>
        <w:t xml:space="preserve">material </w:t>
      </w:r>
      <w:r w:rsidR="0093254C">
        <w:rPr>
          <w:rFonts w:ascii="Verdana" w:hAnsi="Verdana"/>
          <w:sz w:val="22"/>
          <w:szCs w:val="22"/>
        </w:rPr>
        <w:t xml:space="preserve">frente a </w:t>
      </w:r>
      <w:r w:rsidR="003B00A1">
        <w:rPr>
          <w:rFonts w:ascii="Verdana" w:hAnsi="Verdana"/>
          <w:sz w:val="22"/>
          <w:szCs w:val="22"/>
        </w:rPr>
        <w:t xml:space="preserve">los hechos demandados, puesto que ampara </w:t>
      </w:r>
      <w:r w:rsidR="0093254C">
        <w:rPr>
          <w:rFonts w:ascii="Verdana" w:hAnsi="Verdana"/>
          <w:sz w:val="22"/>
          <w:szCs w:val="22"/>
        </w:rPr>
        <w:t>la Responsabilidad Civil Profesional</w:t>
      </w:r>
      <w:r w:rsidR="003B00A1">
        <w:rPr>
          <w:rFonts w:ascii="Verdana" w:hAnsi="Verdana"/>
          <w:sz w:val="22"/>
          <w:szCs w:val="22"/>
        </w:rPr>
        <w:t xml:space="preserve"> de la Dra. Arizabaleta, pretensión que se le endilga en este proceso.</w:t>
      </w:r>
    </w:p>
    <w:p w14:paraId="280577A3" w14:textId="77777777" w:rsidR="003B00A1" w:rsidRDefault="003B00A1" w:rsidP="00A85DAD">
      <w:pPr>
        <w:spacing w:line="360" w:lineRule="auto"/>
        <w:jc w:val="both"/>
        <w:rPr>
          <w:rFonts w:ascii="Verdana" w:hAnsi="Verdana"/>
          <w:sz w:val="22"/>
          <w:szCs w:val="22"/>
        </w:rPr>
      </w:pPr>
    </w:p>
    <w:p w14:paraId="31A37120" w14:textId="1F399A05" w:rsidR="0093254C" w:rsidRPr="00056D54" w:rsidRDefault="009E6A1F" w:rsidP="00A85DAD">
      <w:pPr>
        <w:spacing w:line="360" w:lineRule="auto"/>
        <w:jc w:val="both"/>
        <w:rPr>
          <w:rFonts w:ascii="Verdana" w:hAnsi="Verdana"/>
          <w:sz w:val="22"/>
          <w:szCs w:val="22"/>
        </w:rPr>
      </w:pPr>
      <w:r>
        <w:rPr>
          <w:rFonts w:ascii="Verdana" w:hAnsi="Verdana"/>
          <w:sz w:val="22"/>
          <w:szCs w:val="22"/>
        </w:rPr>
        <w:t xml:space="preserve">Dicha póliza presta cobertura </w:t>
      </w:r>
      <w:r w:rsidR="0093254C">
        <w:rPr>
          <w:rFonts w:ascii="Verdana" w:hAnsi="Verdana"/>
          <w:sz w:val="22"/>
          <w:szCs w:val="22"/>
        </w:rPr>
        <w:t>hasta</w:t>
      </w:r>
      <w:r>
        <w:rPr>
          <w:rFonts w:ascii="Verdana" w:hAnsi="Verdana"/>
          <w:sz w:val="22"/>
          <w:szCs w:val="22"/>
        </w:rPr>
        <w:t xml:space="preserve"> por un</w:t>
      </w:r>
      <w:r w:rsidR="0093254C">
        <w:rPr>
          <w:rFonts w:ascii="Verdana" w:hAnsi="Verdana"/>
          <w:sz w:val="22"/>
          <w:szCs w:val="22"/>
        </w:rPr>
        <w:t xml:space="preserve"> monto de </w:t>
      </w:r>
      <w:r w:rsidR="0093254C" w:rsidRPr="0046005F">
        <w:rPr>
          <w:rFonts w:ascii="Verdana" w:hAnsi="Verdana"/>
          <w:bCs/>
          <w:sz w:val="22"/>
          <w:szCs w:val="22"/>
        </w:rPr>
        <w:t>$700.000.000</w:t>
      </w:r>
      <w:r w:rsidR="0093254C">
        <w:rPr>
          <w:rFonts w:ascii="Verdana" w:hAnsi="Verdana"/>
          <w:sz w:val="22"/>
          <w:szCs w:val="22"/>
        </w:rPr>
        <w:t>, con un deducible fijado en el 10% del siniestro o mínimo 2 SMLMV.</w:t>
      </w:r>
      <w:r>
        <w:rPr>
          <w:rFonts w:ascii="Verdana" w:hAnsi="Verdana"/>
          <w:sz w:val="22"/>
          <w:szCs w:val="22"/>
        </w:rPr>
        <w:t xml:space="preserve"> En ese orden de ideas, </w:t>
      </w:r>
      <w:r w:rsidR="00056D54">
        <w:rPr>
          <w:rFonts w:ascii="Verdana" w:hAnsi="Verdana"/>
          <w:sz w:val="22"/>
          <w:szCs w:val="22"/>
        </w:rPr>
        <w:t xml:space="preserve">en virtud del deducible pactado en esta póliza, </w:t>
      </w:r>
      <w:r w:rsidR="0093254C">
        <w:rPr>
          <w:rFonts w:ascii="Verdana" w:hAnsi="Verdana"/>
          <w:sz w:val="22"/>
          <w:szCs w:val="22"/>
        </w:rPr>
        <w:t xml:space="preserve">la </w:t>
      </w:r>
      <w:r>
        <w:rPr>
          <w:rFonts w:ascii="Verdana" w:hAnsi="Verdana"/>
          <w:sz w:val="22"/>
          <w:szCs w:val="22"/>
        </w:rPr>
        <w:t xml:space="preserve">Dra. </w:t>
      </w:r>
      <w:r w:rsidR="0093254C">
        <w:rPr>
          <w:rFonts w:ascii="Verdana" w:hAnsi="Verdana"/>
          <w:sz w:val="22"/>
          <w:szCs w:val="22"/>
        </w:rPr>
        <w:t xml:space="preserve">Angélica María Arizabaleta Jaramillo </w:t>
      </w:r>
      <w:r>
        <w:rPr>
          <w:rFonts w:ascii="Verdana" w:hAnsi="Verdana"/>
          <w:sz w:val="22"/>
          <w:szCs w:val="22"/>
        </w:rPr>
        <w:t xml:space="preserve">debe eventualmente </w:t>
      </w:r>
      <w:r w:rsidR="00056D54">
        <w:rPr>
          <w:rFonts w:ascii="Verdana" w:hAnsi="Verdana"/>
          <w:sz w:val="22"/>
          <w:szCs w:val="22"/>
        </w:rPr>
        <w:t xml:space="preserve">asumir </w:t>
      </w:r>
      <w:r>
        <w:rPr>
          <w:rFonts w:ascii="Verdana" w:hAnsi="Verdana"/>
          <w:sz w:val="22"/>
          <w:szCs w:val="22"/>
        </w:rPr>
        <w:t xml:space="preserve">en caso de condena </w:t>
      </w:r>
      <w:r w:rsidR="00056D54">
        <w:rPr>
          <w:rFonts w:ascii="Verdana" w:hAnsi="Verdana"/>
          <w:sz w:val="22"/>
          <w:szCs w:val="22"/>
        </w:rPr>
        <w:t xml:space="preserve">el valor de </w:t>
      </w:r>
      <w:r w:rsidR="00056D54" w:rsidRPr="0046005F">
        <w:rPr>
          <w:rFonts w:ascii="Verdana" w:hAnsi="Verdana"/>
          <w:b/>
          <w:bCs/>
          <w:sz w:val="22"/>
          <w:szCs w:val="22"/>
          <w:u w:val="single"/>
        </w:rPr>
        <w:t>$</w:t>
      </w:r>
      <w:r w:rsidR="0093254C" w:rsidRPr="0046005F">
        <w:rPr>
          <w:rFonts w:ascii="Verdana" w:hAnsi="Verdana"/>
          <w:b/>
          <w:bCs/>
          <w:sz w:val="22"/>
          <w:szCs w:val="22"/>
          <w:u w:val="single"/>
        </w:rPr>
        <w:t>29.019.157,7</w:t>
      </w:r>
      <w:r>
        <w:rPr>
          <w:rFonts w:ascii="Verdana" w:hAnsi="Verdana"/>
          <w:b/>
          <w:bCs/>
          <w:sz w:val="22"/>
          <w:szCs w:val="22"/>
        </w:rPr>
        <w:t xml:space="preserve">, </w:t>
      </w:r>
      <w:r w:rsidRPr="0046005F">
        <w:rPr>
          <w:rFonts w:ascii="Verdana" w:hAnsi="Verdana"/>
          <w:bCs/>
          <w:sz w:val="22"/>
          <w:szCs w:val="22"/>
        </w:rPr>
        <w:t>por corresponder al 10 % de la liquidación objetiva de las pretensiones.</w:t>
      </w:r>
    </w:p>
    <w:sectPr w:rsidR="0093254C" w:rsidRPr="00056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438B"/>
    <w:multiLevelType w:val="multilevel"/>
    <w:tmpl w:val="EA80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34002"/>
    <w:multiLevelType w:val="hybridMultilevel"/>
    <w:tmpl w:val="7864FA3C"/>
    <w:lvl w:ilvl="0" w:tplc="454A81E4">
      <w:start w:val="1"/>
      <w:numFmt w:val="upperLetter"/>
      <w:lvlText w:val="%1)"/>
      <w:lvlJc w:val="left"/>
      <w:pPr>
        <w:ind w:left="360" w:hanging="360"/>
      </w:pPr>
      <w:rPr>
        <w:rFonts w:hint="default"/>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B383563"/>
    <w:multiLevelType w:val="hybridMultilevel"/>
    <w:tmpl w:val="61D45B8C"/>
    <w:lvl w:ilvl="0" w:tplc="C71E4EC6">
      <w:start w:val="2"/>
      <w:numFmt w:val="upp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930BC4"/>
    <w:multiLevelType w:val="multilevel"/>
    <w:tmpl w:val="31F4E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14D1D"/>
    <w:multiLevelType w:val="multilevel"/>
    <w:tmpl w:val="41C8EE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B3561"/>
    <w:multiLevelType w:val="multilevel"/>
    <w:tmpl w:val="1E9EF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26060"/>
    <w:multiLevelType w:val="multilevel"/>
    <w:tmpl w:val="8B640C56"/>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0166B8"/>
    <w:multiLevelType w:val="multilevel"/>
    <w:tmpl w:val="DCF41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80CED"/>
    <w:multiLevelType w:val="multilevel"/>
    <w:tmpl w:val="38D0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6280C"/>
    <w:multiLevelType w:val="multilevel"/>
    <w:tmpl w:val="20FCA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683FEB"/>
    <w:multiLevelType w:val="hybridMultilevel"/>
    <w:tmpl w:val="C9E263D4"/>
    <w:lvl w:ilvl="0" w:tplc="080A0015">
      <w:start w:val="1"/>
      <w:numFmt w:val="upp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1" w15:restartNumberingAfterBreak="0">
    <w:nsid w:val="714A7955"/>
    <w:multiLevelType w:val="multilevel"/>
    <w:tmpl w:val="1B889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D86511"/>
    <w:multiLevelType w:val="multilevel"/>
    <w:tmpl w:val="F6E66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08602">
    <w:abstractNumId w:val="3"/>
  </w:num>
  <w:num w:numId="2" w16cid:durableId="257367261">
    <w:abstractNumId w:val="6"/>
  </w:num>
  <w:num w:numId="3" w16cid:durableId="1795709318">
    <w:abstractNumId w:val="12"/>
  </w:num>
  <w:num w:numId="4" w16cid:durableId="761611053">
    <w:abstractNumId w:val="0"/>
  </w:num>
  <w:num w:numId="5" w16cid:durableId="1277561721">
    <w:abstractNumId w:val="5"/>
  </w:num>
  <w:num w:numId="6" w16cid:durableId="1748335161">
    <w:abstractNumId w:val="7"/>
  </w:num>
  <w:num w:numId="7" w16cid:durableId="817265298">
    <w:abstractNumId w:val="9"/>
  </w:num>
  <w:num w:numId="8" w16cid:durableId="685669648">
    <w:abstractNumId w:val="11"/>
  </w:num>
  <w:num w:numId="9" w16cid:durableId="133837532">
    <w:abstractNumId w:val="4"/>
  </w:num>
  <w:num w:numId="10" w16cid:durableId="1505126543">
    <w:abstractNumId w:val="8"/>
  </w:num>
  <w:num w:numId="11" w16cid:durableId="1251891524">
    <w:abstractNumId w:val="1"/>
  </w:num>
  <w:num w:numId="12" w16cid:durableId="1260404817">
    <w:abstractNumId w:val="10"/>
  </w:num>
  <w:num w:numId="13" w16cid:durableId="198400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50"/>
    <w:rsid w:val="000439DD"/>
    <w:rsid w:val="00056D54"/>
    <w:rsid w:val="00080DDF"/>
    <w:rsid w:val="000D6550"/>
    <w:rsid w:val="001004A8"/>
    <w:rsid w:val="001310AF"/>
    <w:rsid w:val="0016391F"/>
    <w:rsid w:val="0019581C"/>
    <w:rsid w:val="002060CF"/>
    <w:rsid w:val="00283291"/>
    <w:rsid w:val="00333768"/>
    <w:rsid w:val="003B00A1"/>
    <w:rsid w:val="004328D4"/>
    <w:rsid w:val="0046005F"/>
    <w:rsid w:val="0049438A"/>
    <w:rsid w:val="004B29BA"/>
    <w:rsid w:val="004C6ED2"/>
    <w:rsid w:val="004F1F9C"/>
    <w:rsid w:val="005C17FD"/>
    <w:rsid w:val="00673EF2"/>
    <w:rsid w:val="0069220D"/>
    <w:rsid w:val="0075084F"/>
    <w:rsid w:val="007768DA"/>
    <w:rsid w:val="0080140A"/>
    <w:rsid w:val="00811614"/>
    <w:rsid w:val="00833C3E"/>
    <w:rsid w:val="008857F1"/>
    <w:rsid w:val="0093254C"/>
    <w:rsid w:val="00995AF5"/>
    <w:rsid w:val="009E2EFB"/>
    <w:rsid w:val="009E6A1F"/>
    <w:rsid w:val="00A7680F"/>
    <w:rsid w:val="00A85DAD"/>
    <w:rsid w:val="00A963BB"/>
    <w:rsid w:val="00AA70F7"/>
    <w:rsid w:val="00AB56C9"/>
    <w:rsid w:val="00AD0256"/>
    <w:rsid w:val="00BB2ED5"/>
    <w:rsid w:val="00BD7742"/>
    <w:rsid w:val="00C54AEB"/>
    <w:rsid w:val="00CA4BCC"/>
    <w:rsid w:val="00E02B9E"/>
    <w:rsid w:val="00E271B2"/>
    <w:rsid w:val="00F43F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EA83"/>
  <w15:chartTrackingRefBased/>
  <w15:docId w15:val="{3193F7BD-4CDE-624B-88ED-68F23B1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6550"/>
    <w:pPr>
      <w:ind w:left="720"/>
      <w:contextualSpacing/>
    </w:pPr>
  </w:style>
  <w:style w:type="character" w:styleId="Refdecomentario">
    <w:name w:val="annotation reference"/>
    <w:basedOn w:val="Fuentedeprrafopredeter"/>
    <w:uiPriority w:val="99"/>
    <w:semiHidden/>
    <w:unhideWhenUsed/>
    <w:rsid w:val="004328D4"/>
    <w:rPr>
      <w:sz w:val="16"/>
      <w:szCs w:val="16"/>
    </w:rPr>
  </w:style>
  <w:style w:type="paragraph" w:styleId="Textocomentario">
    <w:name w:val="annotation text"/>
    <w:basedOn w:val="Normal"/>
    <w:link w:val="TextocomentarioCar"/>
    <w:uiPriority w:val="99"/>
    <w:semiHidden/>
    <w:unhideWhenUsed/>
    <w:rsid w:val="004328D4"/>
    <w:rPr>
      <w:sz w:val="20"/>
      <w:szCs w:val="20"/>
    </w:rPr>
  </w:style>
  <w:style w:type="character" w:customStyle="1" w:styleId="TextocomentarioCar">
    <w:name w:val="Texto comentario Car"/>
    <w:basedOn w:val="Fuentedeprrafopredeter"/>
    <w:link w:val="Textocomentario"/>
    <w:uiPriority w:val="99"/>
    <w:semiHidden/>
    <w:rsid w:val="004328D4"/>
    <w:rPr>
      <w:sz w:val="20"/>
      <w:szCs w:val="20"/>
    </w:rPr>
  </w:style>
  <w:style w:type="paragraph" w:styleId="Asuntodelcomentario">
    <w:name w:val="annotation subject"/>
    <w:basedOn w:val="Textocomentario"/>
    <w:next w:val="Textocomentario"/>
    <w:link w:val="AsuntodelcomentarioCar"/>
    <w:uiPriority w:val="99"/>
    <w:semiHidden/>
    <w:unhideWhenUsed/>
    <w:rsid w:val="004328D4"/>
    <w:rPr>
      <w:b/>
      <w:bCs/>
    </w:rPr>
  </w:style>
  <w:style w:type="character" w:customStyle="1" w:styleId="AsuntodelcomentarioCar">
    <w:name w:val="Asunto del comentario Car"/>
    <w:basedOn w:val="TextocomentarioCar"/>
    <w:link w:val="Asuntodelcomentario"/>
    <w:uiPriority w:val="99"/>
    <w:semiHidden/>
    <w:rsid w:val="004328D4"/>
    <w:rPr>
      <w:b/>
      <w:bCs/>
      <w:sz w:val="20"/>
      <w:szCs w:val="20"/>
    </w:rPr>
  </w:style>
  <w:style w:type="paragraph" w:styleId="Textodeglobo">
    <w:name w:val="Balloon Text"/>
    <w:basedOn w:val="Normal"/>
    <w:link w:val="TextodegloboCar"/>
    <w:uiPriority w:val="99"/>
    <w:semiHidden/>
    <w:unhideWhenUsed/>
    <w:rsid w:val="004328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8D4"/>
    <w:rPr>
      <w:rFonts w:ascii="Segoe UI" w:hAnsi="Segoe UI" w:cs="Segoe UI"/>
      <w:sz w:val="18"/>
      <w:szCs w:val="18"/>
    </w:rPr>
  </w:style>
  <w:style w:type="paragraph" w:styleId="Revisin">
    <w:name w:val="Revision"/>
    <w:hidden/>
    <w:uiPriority w:val="99"/>
    <w:semiHidden/>
    <w:rsid w:val="00A8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62411">
      <w:bodyDiv w:val="1"/>
      <w:marLeft w:val="0"/>
      <w:marRight w:val="0"/>
      <w:marTop w:val="0"/>
      <w:marBottom w:val="0"/>
      <w:divBdr>
        <w:top w:val="none" w:sz="0" w:space="0" w:color="auto"/>
        <w:left w:val="none" w:sz="0" w:space="0" w:color="auto"/>
        <w:bottom w:val="none" w:sz="0" w:space="0" w:color="auto"/>
        <w:right w:val="none" w:sz="0" w:space="0" w:color="auto"/>
      </w:divBdr>
      <w:divsChild>
        <w:div w:id="1222599581">
          <w:marLeft w:val="0"/>
          <w:marRight w:val="0"/>
          <w:marTop w:val="0"/>
          <w:marBottom w:val="0"/>
          <w:divBdr>
            <w:top w:val="none" w:sz="0" w:space="0" w:color="auto"/>
            <w:left w:val="none" w:sz="0" w:space="0" w:color="auto"/>
            <w:bottom w:val="none" w:sz="0" w:space="0" w:color="auto"/>
            <w:right w:val="none" w:sz="0" w:space="0" w:color="auto"/>
          </w:divBdr>
        </w:div>
        <w:div w:id="714699497">
          <w:marLeft w:val="0"/>
          <w:marRight w:val="0"/>
          <w:marTop w:val="0"/>
          <w:marBottom w:val="0"/>
          <w:divBdr>
            <w:top w:val="none" w:sz="0" w:space="0" w:color="auto"/>
            <w:left w:val="none" w:sz="0" w:space="0" w:color="auto"/>
            <w:bottom w:val="none" w:sz="0" w:space="0" w:color="auto"/>
            <w:right w:val="none" w:sz="0" w:space="0" w:color="auto"/>
          </w:divBdr>
          <w:divsChild>
            <w:div w:id="361370747">
              <w:marLeft w:val="0"/>
              <w:marRight w:val="0"/>
              <w:marTop w:val="0"/>
              <w:marBottom w:val="0"/>
              <w:divBdr>
                <w:top w:val="none" w:sz="0" w:space="0" w:color="auto"/>
                <w:left w:val="none" w:sz="0" w:space="0" w:color="auto"/>
                <w:bottom w:val="none" w:sz="0" w:space="0" w:color="auto"/>
                <w:right w:val="none" w:sz="0" w:space="0" w:color="auto"/>
              </w:divBdr>
            </w:div>
            <w:div w:id="1007249873">
              <w:marLeft w:val="0"/>
              <w:marRight w:val="0"/>
              <w:marTop w:val="0"/>
              <w:marBottom w:val="0"/>
              <w:divBdr>
                <w:top w:val="none" w:sz="0" w:space="0" w:color="auto"/>
                <w:left w:val="none" w:sz="0" w:space="0" w:color="auto"/>
                <w:bottom w:val="none" w:sz="0" w:space="0" w:color="auto"/>
                <w:right w:val="none" w:sz="0" w:space="0" w:color="auto"/>
              </w:divBdr>
            </w:div>
            <w:div w:id="691343549">
              <w:marLeft w:val="0"/>
              <w:marRight w:val="0"/>
              <w:marTop w:val="0"/>
              <w:marBottom w:val="0"/>
              <w:divBdr>
                <w:top w:val="none" w:sz="0" w:space="0" w:color="auto"/>
                <w:left w:val="none" w:sz="0" w:space="0" w:color="auto"/>
                <w:bottom w:val="none" w:sz="0" w:space="0" w:color="auto"/>
                <w:right w:val="none" w:sz="0" w:space="0" w:color="auto"/>
              </w:divBdr>
            </w:div>
            <w:div w:id="925577428">
              <w:marLeft w:val="0"/>
              <w:marRight w:val="0"/>
              <w:marTop w:val="0"/>
              <w:marBottom w:val="0"/>
              <w:divBdr>
                <w:top w:val="none" w:sz="0" w:space="0" w:color="auto"/>
                <w:left w:val="none" w:sz="0" w:space="0" w:color="auto"/>
                <w:bottom w:val="none" w:sz="0" w:space="0" w:color="auto"/>
                <w:right w:val="none" w:sz="0" w:space="0" w:color="auto"/>
              </w:divBdr>
            </w:div>
            <w:div w:id="1136294681">
              <w:marLeft w:val="0"/>
              <w:marRight w:val="0"/>
              <w:marTop w:val="0"/>
              <w:marBottom w:val="0"/>
              <w:divBdr>
                <w:top w:val="none" w:sz="0" w:space="0" w:color="auto"/>
                <w:left w:val="none" w:sz="0" w:space="0" w:color="auto"/>
                <w:bottom w:val="none" w:sz="0" w:space="0" w:color="auto"/>
                <w:right w:val="none" w:sz="0" w:space="0" w:color="auto"/>
              </w:divBdr>
            </w:div>
            <w:div w:id="662271633">
              <w:marLeft w:val="0"/>
              <w:marRight w:val="0"/>
              <w:marTop w:val="0"/>
              <w:marBottom w:val="0"/>
              <w:divBdr>
                <w:top w:val="none" w:sz="0" w:space="0" w:color="auto"/>
                <w:left w:val="none" w:sz="0" w:space="0" w:color="auto"/>
                <w:bottom w:val="none" w:sz="0" w:space="0" w:color="auto"/>
                <w:right w:val="none" w:sz="0" w:space="0" w:color="auto"/>
              </w:divBdr>
            </w:div>
            <w:div w:id="1086463609">
              <w:marLeft w:val="0"/>
              <w:marRight w:val="0"/>
              <w:marTop w:val="0"/>
              <w:marBottom w:val="0"/>
              <w:divBdr>
                <w:top w:val="none" w:sz="0" w:space="0" w:color="auto"/>
                <w:left w:val="none" w:sz="0" w:space="0" w:color="auto"/>
                <w:bottom w:val="none" w:sz="0" w:space="0" w:color="auto"/>
                <w:right w:val="none" w:sz="0" w:space="0" w:color="auto"/>
              </w:divBdr>
            </w:div>
          </w:divsChild>
        </w:div>
        <w:div w:id="1339309344">
          <w:marLeft w:val="0"/>
          <w:marRight w:val="0"/>
          <w:marTop w:val="0"/>
          <w:marBottom w:val="0"/>
          <w:divBdr>
            <w:top w:val="none" w:sz="0" w:space="0" w:color="auto"/>
            <w:left w:val="none" w:sz="0" w:space="0" w:color="auto"/>
            <w:bottom w:val="none" w:sz="0" w:space="0" w:color="auto"/>
            <w:right w:val="none" w:sz="0" w:space="0" w:color="auto"/>
          </w:divBdr>
        </w:div>
        <w:div w:id="1945646344">
          <w:marLeft w:val="0"/>
          <w:marRight w:val="0"/>
          <w:marTop w:val="0"/>
          <w:marBottom w:val="0"/>
          <w:divBdr>
            <w:top w:val="none" w:sz="0" w:space="0" w:color="auto"/>
            <w:left w:val="none" w:sz="0" w:space="0" w:color="auto"/>
            <w:bottom w:val="none" w:sz="0" w:space="0" w:color="auto"/>
            <w:right w:val="none" w:sz="0" w:space="0" w:color="auto"/>
          </w:divBdr>
          <w:divsChild>
            <w:div w:id="365566770">
              <w:marLeft w:val="0"/>
              <w:marRight w:val="0"/>
              <w:marTop w:val="0"/>
              <w:marBottom w:val="0"/>
              <w:divBdr>
                <w:top w:val="none" w:sz="0" w:space="0" w:color="auto"/>
                <w:left w:val="none" w:sz="0" w:space="0" w:color="auto"/>
                <w:bottom w:val="none" w:sz="0" w:space="0" w:color="auto"/>
                <w:right w:val="none" w:sz="0" w:space="0" w:color="auto"/>
              </w:divBdr>
            </w:div>
            <w:div w:id="692341234">
              <w:marLeft w:val="0"/>
              <w:marRight w:val="0"/>
              <w:marTop w:val="0"/>
              <w:marBottom w:val="0"/>
              <w:divBdr>
                <w:top w:val="none" w:sz="0" w:space="0" w:color="auto"/>
                <w:left w:val="none" w:sz="0" w:space="0" w:color="auto"/>
                <w:bottom w:val="none" w:sz="0" w:space="0" w:color="auto"/>
                <w:right w:val="none" w:sz="0" w:space="0" w:color="auto"/>
              </w:divBdr>
            </w:div>
            <w:div w:id="2003510830">
              <w:marLeft w:val="0"/>
              <w:marRight w:val="0"/>
              <w:marTop w:val="0"/>
              <w:marBottom w:val="0"/>
              <w:divBdr>
                <w:top w:val="none" w:sz="0" w:space="0" w:color="auto"/>
                <w:left w:val="none" w:sz="0" w:space="0" w:color="auto"/>
                <w:bottom w:val="none" w:sz="0" w:space="0" w:color="auto"/>
                <w:right w:val="none" w:sz="0" w:space="0" w:color="auto"/>
              </w:divBdr>
              <w:divsChild>
                <w:div w:id="1894461666">
                  <w:marLeft w:val="0"/>
                  <w:marRight w:val="0"/>
                  <w:marTop w:val="0"/>
                  <w:marBottom w:val="0"/>
                  <w:divBdr>
                    <w:top w:val="none" w:sz="0" w:space="0" w:color="auto"/>
                    <w:left w:val="none" w:sz="0" w:space="0" w:color="auto"/>
                    <w:bottom w:val="none" w:sz="0" w:space="0" w:color="auto"/>
                    <w:right w:val="none" w:sz="0" w:space="0" w:color="auto"/>
                  </w:divBdr>
                </w:div>
              </w:divsChild>
            </w:div>
            <w:div w:id="784886807">
              <w:marLeft w:val="0"/>
              <w:marRight w:val="0"/>
              <w:marTop w:val="0"/>
              <w:marBottom w:val="0"/>
              <w:divBdr>
                <w:top w:val="none" w:sz="0" w:space="0" w:color="auto"/>
                <w:left w:val="none" w:sz="0" w:space="0" w:color="auto"/>
                <w:bottom w:val="none" w:sz="0" w:space="0" w:color="auto"/>
                <w:right w:val="none" w:sz="0" w:space="0" w:color="auto"/>
              </w:divBdr>
              <w:divsChild>
                <w:div w:id="1350914862">
                  <w:marLeft w:val="0"/>
                  <w:marRight w:val="0"/>
                  <w:marTop w:val="0"/>
                  <w:marBottom w:val="0"/>
                  <w:divBdr>
                    <w:top w:val="none" w:sz="0" w:space="0" w:color="auto"/>
                    <w:left w:val="none" w:sz="0" w:space="0" w:color="auto"/>
                    <w:bottom w:val="none" w:sz="0" w:space="0" w:color="auto"/>
                    <w:right w:val="none" w:sz="0" w:space="0" w:color="auto"/>
                  </w:divBdr>
                </w:div>
              </w:divsChild>
            </w:div>
            <w:div w:id="1702779172">
              <w:marLeft w:val="0"/>
              <w:marRight w:val="0"/>
              <w:marTop w:val="0"/>
              <w:marBottom w:val="0"/>
              <w:divBdr>
                <w:top w:val="none" w:sz="0" w:space="0" w:color="auto"/>
                <w:left w:val="none" w:sz="0" w:space="0" w:color="auto"/>
                <w:bottom w:val="none" w:sz="0" w:space="0" w:color="auto"/>
                <w:right w:val="none" w:sz="0" w:space="0" w:color="auto"/>
              </w:divBdr>
              <w:divsChild>
                <w:div w:id="1294291870">
                  <w:marLeft w:val="0"/>
                  <w:marRight w:val="0"/>
                  <w:marTop w:val="0"/>
                  <w:marBottom w:val="0"/>
                  <w:divBdr>
                    <w:top w:val="none" w:sz="0" w:space="0" w:color="auto"/>
                    <w:left w:val="none" w:sz="0" w:space="0" w:color="auto"/>
                    <w:bottom w:val="none" w:sz="0" w:space="0" w:color="auto"/>
                    <w:right w:val="none" w:sz="0" w:space="0" w:color="auto"/>
                  </w:divBdr>
                </w:div>
              </w:divsChild>
            </w:div>
            <w:div w:id="1002389834">
              <w:marLeft w:val="0"/>
              <w:marRight w:val="0"/>
              <w:marTop w:val="0"/>
              <w:marBottom w:val="0"/>
              <w:divBdr>
                <w:top w:val="none" w:sz="0" w:space="0" w:color="auto"/>
                <w:left w:val="none" w:sz="0" w:space="0" w:color="auto"/>
                <w:bottom w:val="none" w:sz="0" w:space="0" w:color="auto"/>
                <w:right w:val="none" w:sz="0" w:space="0" w:color="auto"/>
              </w:divBdr>
              <w:divsChild>
                <w:div w:id="1814984147">
                  <w:marLeft w:val="0"/>
                  <w:marRight w:val="0"/>
                  <w:marTop w:val="0"/>
                  <w:marBottom w:val="0"/>
                  <w:divBdr>
                    <w:top w:val="none" w:sz="0" w:space="0" w:color="auto"/>
                    <w:left w:val="none" w:sz="0" w:space="0" w:color="auto"/>
                    <w:bottom w:val="none" w:sz="0" w:space="0" w:color="auto"/>
                    <w:right w:val="none" w:sz="0" w:space="0" w:color="auto"/>
                  </w:divBdr>
                </w:div>
              </w:divsChild>
            </w:div>
            <w:div w:id="892932741">
              <w:marLeft w:val="0"/>
              <w:marRight w:val="0"/>
              <w:marTop w:val="0"/>
              <w:marBottom w:val="0"/>
              <w:divBdr>
                <w:top w:val="none" w:sz="0" w:space="0" w:color="auto"/>
                <w:left w:val="none" w:sz="0" w:space="0" w:color="auto"/>
                <w:bottom w:val="none" w:sz="0" w:space="0" w:color="auto"/>
                <w:right w:val="none" w:sz="0" w:space="0" w:color="auto"/>
              </w:divBdr>
              <w:divsChild>
                <w:div w:id="1613394640">
                  <w:marLeft w:val="0"/>
                  <w:marRight w:val="0"/>
                  <w:marTop w:val="0"/>
                  <w:marBottom w:val="0"/>
                  <w:divBdr>
                    <w:top w:val="none" w:sz="0" w:space="0" w:color="auto"/>
                    <w:left w:val="none" w:sz="0" w:space="0" w:color="auto"/>
                    <w:bottom w:val="none" w:sz="0" w:space="0" w:color="auto"/>
                    <w:right w:val="none" w:sz="0" w:space="0" w:color="auto"/>
                  </w:divBdr>
                </w:div>
              </w:divsChild>
            </w:div>
            <w:div w:id="749011413">
              <w:marLeft w:val="0"/>
              <w:marRight w:val="0"/>
              <w:marTop w:val="0"/>
              <w:marBottom w:val="0"/>
              <w:divBdr>
                <w:top w:val="none" w:sz="0" w:space="0" w:color="auto"/>
                <w:left w:val="none" w:sz="0" w:space="0" w:color="auto"/>
                <w:bottom w:val="none" w:sz="0" w:space="0" w:color="auto"/>
                <w:right w:val="none" w:sz="0" w:space="0" w:color="auto"/>
              </w:divBdr>
              <w:divsChild>
                <w:div w:id="63994339">
                  <w:marLeft w:val="0"/>
                  <w:marRight w:val="0"/>
                  <w:marTop w:val="0"/>
                  <w:marBottom w:val="0"/>
                  <w:divBdr>
                    <w:top w:val="none" w:sz="0" w:space="0" w:color="auto"/>
                    <w:left w:val="none" w:sz="0" w:space="0" w:color="auto"/>
                    <w:bottom w:val="none" w:sz="0" w:space="0" w:color="auto"/>
                    <w:right w:val="none" w:sz="0" w:space="0" w:color="auto"/>
                  </w:divBdr>
                </w:div>
              </w:divsChild>
            </w:div>
            <w:div w:id="820316436">
              <w:marLeft w:val="0"/>
              <w:marRight w:val="0"/>
              <w:marTop w:val="0"/>
              <w:marBottom w:val="0"/>
              <w:divBdr>
                <w:top w:val="none" w:sz="0" w:space="0" w:color="auto"/>
                <w:left w:val="none" w:sz="0" w:space="0" w:color="auto"/>
                <w:bottom w:val="none" w:sz="0" w:space="0" w:color="auto"/>
                <w:right w:val="none" w:sz="0" w:space="0" w:color="auto"/>
              </w:divBdr>
              <w:divsChild>
                <w:div w:id="1067998970">
                  <w:marLeft w:val="0"/>
                  <w:marRight w:val="0"/>
                  <w:marTop w:val="0"/>
                  <w:marBottom w:val="0"/>
                  <w:divBdr>
                    <w:top w:val="none" w:sz="0" w:space="0" w:color="auto"/>
                    <w:left w:val="none" w:sz="0" w:space="0" w:color="auto"/>
                    <w:bottom w:val="none" w:sz="0" w:space="0" w:color="auto"/>
                    <w:right w:val="none" w:sz="0" w:space="0" w:color="auto"/>
                  </w:divBdr>
                </w:div>
              </w:divsChild>
            </w:div>
            <w:div w:id="484053438">
              <w:marLeft w:val="0"/>
              <w:marRight w:val="0"/>
              <w:marTop w:val="0"/>
              <w:marBottom w:val="0"/>
              <w:divBdr>
                <w:top w:val="none" w:sz="0" w:space="0" w:color="auto"/>
                <w:left w:val="none" w:sz="0" w:space="0" w:color="auto"/>
                <w:bottom w:val="none" w:sz="0" w:space="0" w:color="auto"/>
                <w:right w:val="none" w:sz="0" w:space="0" w:color="auto"/>
              </w:divBdr>
              <w:divsChild>
                <w:div w:id="1260143308">
                  <w:marLeft w:val="0"/>
                  <w:marRight w:val="0"/>
                  <w:marTop w:val="0"/>
                  <w:marBottom w:val="0"/>
                  <w:divBdr>
                    <w:top w:val="none" w:sz="0" w:space="0" w:color="auto"/>
                    <w:left w:val="none" w:sz="0" w:space="0" w:color="auto"/>
                    <w:bottom w:val="none" w:sz="0" w:space="0" w:color="auto"/>
                    <w:right w:val="none" w:sz="0" w:space="0" w:color="auto"/>
                  </w:divBdr>
                </w:div>
              </w:divsChild>
            </w:div>
            <w:div w:id="528298260">
              <w:marLeft w:val="0"/>
              <w:marRight w:val="0"/>
              <w:marTop w:val="0"/>
              <w:marBottom w:val="0"/>
              <w:divBdr>
                <w:top w:val="none" w:sz="0" w:space="0" w:color="auto"/>
                <w:left w:val="none" w:sz="0" w:space="0" w:color="auto"/>
                <w:bottom w:val="none" w:sz="0" w:space="0" w:color="auto"/>
                <w:right w:val="none" w:sz="0" w:space="0" w:color="auto"/>
              </w:divBdr>
              <w:divsChild>
                <w:div w:id="993602020">
                  <w:marLeft w:val="0"/>
                  <w:marRight w:val="0"/>
                  <w:marTop w:val="0"/>
                  <w:marBottom w:val="0"/>
                  <w:divBdr>
                    <w:top w:val="none" w:sz="0" w:space="0" w:color="auto"/>
                    <w:left w:val="none" w:sz="0" w:space="0" w:color="auto"/>
                    <w:bottom w:val="none" w:sz="0" w:space="0" w:color="auto"/>
                    <w:right w:val="none" w:sz="0" w:space="0" w:color="auto"/>
                  </w:divBdr>
                </w:div>
              </w:divsChild>
            </w:div>
            <w:div w:id="1606307613">
              <w:marLeft w:val="0"/>
              <w:marRight w:val="0"/>
              <w:marTop w:val="0"/>
              <w:marBottom w:val="0"/>
              <w:divBdr>
                <w:top w:val="none" w:sz="0" w:space="0" w:color="auto"/>
                <w:left w:val="none" w:sz="0" w:space="0" w:color="auto"/>
                <w:bottom w:val="none" w:sz="0" w:space="0" w:color="auto"/>
                <w:right w:val="none" w:sz="0" w:space="0" w:color="auto"/>
              </w:divBdr>
            </w:div>
            <w:div w:id="516426589">
              <w:marLeft w:val="0"/>
              <w:marRight w:val="0"/>
              <w:marTop w:val="0"/>
              <w:marBottom w:val="0"/>
              <w:divBdr>
                <w:top w:val="none" w:sz="0" w:space="0" w:color="auto"/>
                <w:left w:val="none" w:sz="0" w:space="0" w:color="auto"/>
                <w:bottom w:val="none" w:sz="0" w:space="0" w:color="auto"/>
                <w:right w:val="none" w:sz="0" w:space="0" w:color="auto"/>
              </w:divBdr>
            </w:div>
            <w:div w:id="268047688">
              <w:marLeft w:val="0"/>
              <w:marRight w:val="0"/>
              <w:marTop w:val="0"/>
              <w:marBottom w:val="0"/>
              <w:divBdr>
                <w:top w:val="none" w:sz="0" w:space="0" w:color="auto"/>
                <w:left w:val="none" w:sz="0" w:space="0" w:color="auto"/>
                <w:bottom w:val="none" w:sz="0" w:space="0" w:color="auto"/>
                <w:right w:val="none" w:sz="0" w:space="0" w:color="auto"/>
              </w:divBdr>
              <w:divsChild>
                <w:div w:id="538904989">
                  <w:marLeft w:val="0"/>
                  <w:marRight w:val="0"/>
                  <w:marTop w:val="0"/>
                  <w:marBottom w:val="0"/>
                  <w:divBdr>
                    <w:top w:val="none" w:sz="0" w:space="0" w:color="auto"/>
                    <w:left w:val="none" w:sz="0" w:space="0" w:color="auto"/>
                    <w:bottom w:val="none" w:sz="0" w:space="0" w:color="auto"/>
                    <w:right w:val="none" w:sz="0" w:space="0" w:color="auto"/>
                  </w:divBdr>
                </w:div>
                <w:div w:id="1250968601">
                  <w:marLeft w:val="0"/>
                  <w:marRight w:val="0"/>
                  <w:marTop w:val="0"/>
                  <w:marBottom w:val="0"/>
                  <w:divBdr>
                    <w:top w:val="none" w:sz="0" w:space="0" w:color="auto"/>
                    <w:left w:val="none" w:sz="0" w:space="0" w:color="auto"/>
                    <w:bottom w:val="none" w:sz="0" w:space="0" w:color="auto"/>
                    <w:right w:val="none" w:sz="0" w:space="0" w:color="auto"/>
                  </w:divBdr>
                </w:div>
              </w:divsChild>
            </w:div>
            <w:div w:id="800613818">
              <w:marLeft w:val="0"/>
              <w:marRight w:val="0"/>
              <w:marTop w:val="0"/>
              <w:marBottom w:val="0"/>
              <w:divBdr>
                <w:top w:val="none" w:sz="0" w:space="0" w:color="auto"/>
                <w:left w:val="none" w:sz="0" w:space="0" w:color="auto"/>
                <w:bottom w:val="none" w:sz="0" w:space="0" w:color="auto"/>
                <w:right w:val="none" w:sz="0" w:space="0" w:color="auto"/>
              </w:divBdr>
            </w:div>
            <w:div w:id="1241207745">
              <w:marLeft w:val="0"/>
              <w:marRight w:val="0"/>
              <w:marTop w:val="0"/>
              <w:marBottom w:val="0"/>
              <w:divBdr>
                <w:top w:val="none" w:sz="0" w:space="0" w:color="auto"/>
                <w:left w:val="none" w:sz="0" w:space="0" w:color="auto"/>
                <w:bottom w:val="none" w:sz="0" w:space="0" w:color="auto"/>
                <w:right w:val="none" w:sz="0" w:space="0" w:color="auto"/>
              </w:divBdr>
            </w:div>
            <w:div w:id="1121414296">
              <w:marLeft w:val="0"/>
              <w:marRight w:val="0"/>
              <w:marTop w:val="0"/>
              <w:marBottom w:val="0"/>
              <w:divBdr>
                <w:top w:val="none" w:sz="0" w:space="0" w:color="auto"/>
                <w:left w:val="none" w:sz="0" w:space="0" w:color="auto"/>
                <w:bottom w:val="none" w:sz="0" w:space="0" w:color="auto"/>
                <w:right w:val="none" w:sz="0" w:space="0" w:color="auto"/>
              </w:divBdr>
            </w:div>
            <w:div w:id="1343239345">
              <w:marLeft w:val="0"/>
              <w:marRight w:val="0"/>
              <w:marTop w:val="0"/>
              <w:marBottom w:val="0"/>
              <w:divBdr>
                <w:top w:val="none" w:sz="0" w:space="0" w:color="auto"/>
                <w:left w:val="none" w:sz="0" w:space="0" w:color="auto"/>
                <w:bottom w:val="none" w:sz="0" w:space="0" w:color="auto"/>
                <w:right w:val="none" w:sz="0" w:space="0" w:color="auto"/>
              </w:divBdr>
              <w:divsChild>
                <w:div w:id="369183611">
                  <w:marLeft w:val="0"/>
                  <w:marRight w:val="0"/>
                  <w:marTop w:val="0"/>
                  <w:marBottom w:val="0"/>
                  <w:divBdr>
                    <w:top w:val="none" w:sz="0" w:space="0" w:color="auto"/>
                    <w:left w:val="none" w:sz="0" w:space="0" w:color="auto"/>
                    <w:bottom w:val="none" w:sz="0" w:space="0" w:color="auto"/>
                    <w:right w:val="none" w:sz="0" w:space="0" w:color="auto"/>
                  </w:divBdr>
                  <w:divsChild>
                    <w:div w:id="1838767935">
                      <w:marLeft w:val="0"/>
                      <w:marRight w:val="0"/>
                      <w:marTop w:val="0"/>
                      <w:marBottom w:val="0"/>
                      <w:divBdr>
                        <w:top w:val="none" w:sz="0" w:space="0" w:color="auto"/>
                        <w:left w:val="none" w:sz="0" w:space="0" w:color="auto"/>
                        <w:bottom w:val="none" w:sz="0" w:space="0" w:color="auto"/>
                        <w:right w:val="none" w:sz="0" w:space="0" w:color="auto"/>
                      </w:divBdr>
                    </w:div>
                    <w:div w:id="589897816">
                      <w:marLeft w:val="0"/>
                      <w:marRight w:val="0"/>
                      <w:marTop w:val="0"/>
                      <w:marBottom w:val="0"/>
                      <w:divBdr>
                        <w:top w:val="none" w:sz="0" w:space="0" w:color="auto"/>
                        <w:left w:val="none" w:sz="0" w:space="0" w:color="auto"/>
                        <w:bottom w:val="none" w:sz="0" w:space="0" w:color="auto"/>
                        <w:right w:val="none" w:sz="0" w:space="0" w:color="auto"/>
                      </w:divBdr>
                    </w:div>
                    <w:div w:id="1327324184">
                      <w:marLeft w:val="0"/>
                      <w:marRight w:val="0"/>
                      <w:marTop w:val="0"/>
                      <w:marBottom w:val="0"/>
                      <w:divBdr>
                        <w:top w:val="none" w:sz="0" w:space="0" w:color="auto"/>
                        <w:left w:val="none" w:sz="0" w:space="0" w:color="auto"/>
                        <w:bottom w:val="none" w:sz="0" w:space="0" w:color="auto"/>
                        <w:right w:val="none" w:sz="0" w:space="0" w:color="auto"/>
                      </w:divBdr>
                    </w:div>
                    <w:div w:id="832910634">
                      <w:marLeft w:val="0"/>
                      <w:marRight w:val="0"/>
                      <w:marTop w:val="0"/>
                      <w:marBottom w:val="0"/>
                      <w:divBdr>
                        <w:top w:val="none" w:sz="0" w:space="0" w:color="auto"/>
                        <w:left w:val="none" w:sz="0" w:space="0" w:color="auto"/>
                        <w:bottom w:val="none" w:sz="0" w:space="0" w:color="auto"/>
                        <w:right w:val="none" w:sz="0" w:space="0" w:color="auto"/>
                      </w:divBdr>
                    </w:div>
                    <w:div w:id="721094939">
                      <w:marLeft w:val="0"/>
                      <w:marRight w:val="0"/>
                      <w:marTop w:val="0"/>
                      <w:marBottom w:val="0"/>
                      <w:divBdr>
                        <w:top w:val="none" w:sz="0" w:space="0" w:color="auto"/>
                        <w:left w:val="none" w:sz="0" w:space="0" w:color="auto"/>
                        <w:bottom w:val="none" w:sz="0" w:space="0" w:color="auto"/>
                        <w:right w:val="none" w:sz="0" w:space="0" w:color="auto"/>
                      </w:divBdr>
                    </w:div>
                    <w:div w:id="1653944605">
                      <w:marLeft w:val="0"/>
                      <w:marRight w:val="0"/>
                      <w:marTop w:val="0"/>
                      <w:marBottom w:val="0"/>
                      <w:divBdr>
                        <w:top w:val="none" w:sz="0" w:space="0" w:color="auto"/>
                        <w:left w:val="none" w:sz="0" w:space="0" w:color="auto"/>
                        <w:bottom w:val="none" w:sz="0" w:space="0" w:color="auto"/>
                        <w:right w:val="none" w:sz="0" w:space="0" w:color="auto"/>
                      </w:divBdr>
                    </w:div>
                    <w:div w:id="1118991182">
                      <w:marLeft w:val="0"/>
                      <w:marRight w:val="0"/>
                      <w:marTop w:val="0"/>
                      <w:marBottom w:val="0"/>
                      <w:divBdr>
                        <w:top w:val="none" w:sz="0" w:space="0" w:color="auto"/>
                        <w:left w:val="none" w:sz="0" w:space="0" w:color="auto"/>
                        <w:bottom w:val="none" w:sz="0" w:space="0" w:color="auto"/>
                        <w:right w:val="none" w:sz="0" w:space="0" w:color="auto"/>
                      </w:divBdr>
                    </w:div>
                  </w:divsChild>
                </w:div>
                <w:div w:id="14123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5728-79B0-47D6-80AC-7C45B7DA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1305</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3</cp:revision>
  <dcterms:created xsi:type="dcterms:W3CDTF">2023-08-14T23:24:00Z</dcterms:created>
  <dcterms:modified xsi:type="dcterms:W3CDTF">2023-08-15T00:21:00Z</dcterms:modified>
</cp:coreProperties>
</file>