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DFA13" w14:textId="2F9D73E4" w:rsidR="00F45494" w:rsidRPr="00566740" w:rsidRDefault="00A17654" w:rsidP="008910FE">
      <w:pPr>
        <w:spacing w:line="276" w:lineRule="auto"/>
        <w:jc w:val="center"/>
        <w:rPr>
          <w:rFonts w:ascii="Garamond" w:hAnsi="Garamond"/>
          <w:b/>
          <w:bCs/>
          <w:color w:val="000000" w:themeColor="text1"/>
          <w:sz w:val="22"/>
          <w:szCs w:val="22"/>
          <w:lang w:val="en-US"/>
        </w:rPr>
      </w:pPr>
      <w:r w:rsidRPr="00566740">
        <w:rPr>
          <w:rFonts w:ascii="Garamond" w:hAnsi="Garamond"/>
          <w:b/>
          <w:bCs/>
          <w:color w:val="000000" w:themeColor="text1"/>
          <w:sz w:val="22"/>
          <w:szCs w:val="22"/>
          <w:lang w:val="en-US"/>
        </w:rPr>
        <w:t>RESUMEN CASO</w:t>
      </w:r>
    </w:p>
    <w:p w14:paraId="4673C90B" w14:textId="52A50320" w:rsidR="00A17654" w:rsidRPr="00566740" w:rsidRDefault="00A17654" w:rsidP="008910FE">
      <w:pPr>
        <w:spacing w:line="276" w:lineRule="auto"/>
        <w:jc w:val="center"/>
        <w:rPr>
          <w:rFonts w:ascii="Garamond" w:eastAsia="Times New Roman" w:hAnsi="Garamond" w:cs="Times New Roman"/>
          <w:b/>
          <w:bCs/>
          <w:color w:val="000000" w:themeColor="text1"/>
          <w:sz w:val="22"/>
          <w:szCs w:val="22"/>
          <w:lang w:val="es-CO" w:eastAsia="es-ES_tradnl"/>
        </w:rPr>
      </w:pPr>
      <w:r w:rsidRPr="00A17654">
        <w:rPr>
          <w:rFonts w:ascii="Garamond" w:eastAsia="Times New Roman" w:hAnsi="Garamond" w:cs="Segoe UI"/>
          <w:b/>
          <w:bCs/>
          <w:color w:val="000000" w:themeColor="text1"/>
          <w:sz w:val="22"/>
          <w:szCs w:val="22"/>
          <w:bdr w:val="none" w:sz="0" w:space="0" w:color="auto" w:frame="1"/>
          <w:shd w:val="clear" w:color="auto" w:fill="FFFFFF"/>
          <w:lang w:val="es-CO" w:eastAsia="es-ES_tradnl"/>
        </w:rPr>
        <w:t>JUZGADO DIECISIETE LABORAL DEL CIRCUITO DE CALI</w:t>
      </w:r>
    </w:p>
    <w:p w14:paraId="2D2C384B" w14:textId="1478668C" w:rsidR="00A17654" w:rsidRPr="00566740" w:rsidRDefault="00A17654" w:rsidP="008910FE">
      <w:pPr>
        <w:spacing w:line="276" w:lineRule="auto"/>
        <w:jc w:val="both"/>
        <w:rPr>
          <w:rFonts w:ascii="Garamond" w:hAnsi="Garamond"/>
          <w:color w:val="000000" w:themeColor="text1"/>
          <w:sz w:val="22"/>
          <w:szCs w:val="22"/>
          <w:lang w:val="es-CO"/>
        </w:rPr>
      </w:pPr>
    </w:p>
    <w:p w14:paraId="2DBA903D" w14:textId="77777777" w:rsidR="00A17654" w:rsidRPr="00A17654" w:rsidRDefault="00A17654" w:rsidP="008910FE">
      <w:p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A17654">
        <w:rPr>
          <w:rFonts w:ascii="Garamond" w:eastAsia="Times New Roman" w:hAnsi="Garamond" w:cs="Times New Roman"/>
          <w:color w:val="000000" w:themeColor="text1"/>
          <w:sz w:val="22"/>
          <w:szCs w:val="22"/>
          <w:lang w:val="es-CO" w:eastAsia="es-ES_tradnl"/>
        </w:rPr>
        <w:t>DEMANDANTE: GLORIA INES GONZALEZ BLANCO</w:t>
      </w:r>
    </w:p>
    <w:p w14:paraId="693C490D" w14:textId="77777777" w:rsidR="00A17654" w:rsidRPr="00A17654" w:rsidRDefault="00A17654" w:rsidP="008910FE">
      <w:p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A17654">
        <w:rPr>
          <w:rFonts w:ascii="Garamond" w:eastAsia="Times New Roman" w:hAnsi="Garamond" w:cs="Times New Roman"/>
          <w:color w:val="000000" w:themeColor="text1"/>
          <w:sz w:val="22"/>
          <w:szCs w:val="22"/>
          <w:lang w:val="es-CO" w:eastAsia="es-ES_tradnl"/>
        </w:rPr>
        <w:t>DEMANDADO: COLFONDOS S.A Y OTROS</w:t>
      </w:r>
    </w:p>
    <w:p w14:paraId="48CB7035" w14:textId="77777777" w:rsidR="00A17654" w:rsidRPr="00A17654" w:rsidRDefault="00A17654" w:rsidP="008910FE">
      <w:p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A17654">
        <w:rPr>
          <w:rFonts w:ascii="Garamond" w:eastAsia="Times New Roman" w:hAnsi="Garamond" w:cs="Times New Roman"/>
          <w:color w:val="000000" w:themeColor="text1"/>
          <w:sz w:val="22"/>
          <w:szCs w:val="22"/>
          <w:lang w:val="es-CO" w:eastAsia="es-ES_tradnl"/>
        </w:rPr>
        <w:t>COMPAÑIA: ALLIANZ VIDA</w:t>
      </w:r>
    </w:p>
    <w:p w14:paraId="3F9C7E17" w14:textId="77777777" w:rsidR="00A17654" w:rsidRPr="00A17654" w:rsidRDefault="00A17654" w:rsidP="008910FE">
      <w:p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A17654">
        <w:rPr>
          <w:rFonts w:ascii="Garamond" w:eastAsia="Times New Roman" w:hAnsi="Garamond" w:cs="Times New Roman"/>
          <w:color w:val="000000" w:themeColor="text1"/>
          <w:sz w:val="22"/>
          <w:szCs w:val="22"/>
          <w:lang w:val="es-CO" w:eastAsia="es-ES_tradnl"/>
        </w:rPr>
        <w:t>RAD: 2023-00257</w:t>
      </w:r>
    </w:p>
    <w:p w14:paraId="719E1437" w14:textId="77777777" w:rsidR="00A17654" w:rsidRPr="00A17654" w:rsidRDefault="00A17654" w:rsidP="008910FE">
      <w:p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A17654">
        <w:rPr>
          <w:rFonts w:ascii="Garamond" w:eastAsia="Times New Roman" w:hAnsi="Garamond" w:cs="Times New Roman"/>
          <w:color w:val="000000" w:themeColor="text1"/>
          <w:sz w:val="22"/>
          <w:szCs w:val="22"/>
          <w:lang w:val="es-CO" w:eastAsia="es-ES_tradnl"/>
        </w:rPr>
        <w:t>CODIGO CASE: JUDICIAL-5005 - 14319</w:t>
      </w:r>
    </w:p>
    <w:p w14:paraId="25FF3051" w14:textId="1C518999" w:rsidR="00A17654" w:rsidRPr="00A17654" w:rsidRDefault="00A17654" w:rsidP="008910FE">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A17654">
        <w:rPr>
          <w:rFonts w:ascii="Garamond" w:eastAsia="Times New Roman" w:hAnsi="Garamond" w:cs="Arial"/>
          <w:color w:val="000000" w:themeColor="text1"/>
          <w:sz w:val="22"/>
          <w:szCs w:val="22"/>
          <w:bdr w:val="none" w:sz="0" w:space="0" w:color="auto" w:frame="1"/>
          <w:shd w:val="clear" w:color="auto" w:fill="FFFFFF"/>
          <w:lang w:val="es-CO" w:eastAsia="es-ES_tradnl"/>
        </w:rPr>
        <w:br/>
      </w:r>
    </w:p>
    <w:p w14:paraId="49ED4C85" w14:textId="7DA7F434" w:rsidR="00A17654" w:rsidRPr="00566740" w:rsidRDefault="00A17654" w:rsidP="008910FE">
      <w:p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A17654">
        <w:rPr>
          <w:rFonts w:ascii="Garamond" w:eastAsia="Times New Roman" w:hAnsi="Garamond" w:cs="Arial"/>
          <w:b/>
          <w:bCs/>
          <w:color w:val="000000" w:themeColor="text1"/>
          <w:sz w:val="22"/>
          <w:szCs w:val="22"/>
          <w:bdr w:val="none" w:sz="0" w:space="0" w:color="auto" w:frame="1"/>
          <w:shd w:val="clear" w:color="auto" w:fill="FFFF00"/>
          <w:lang w:val="es-CO" w:eastAsia="es-ES_tradnl"/>
        </w:rPr>
        <w:t>• Instrucciones:</w:t>
      </w:r>
      <w:r w:rsidRPr="00A17654">
        <w:rPr>
          <w:rFonts w:ascii="Garamond" w:eastAsia="Times New Roman" w:hAnsi="Garamond" w:cs="Arial"/>
          <w:color w:val="000000" w:themeColor="text1"/>
          <w:sz w:val="22"/>
          <w:szCs w:val="22"/>
          <w:bdr w:val="none" w:sz="0" w:space="0" w:color="auto" w:frame="1"/>
          <w:shd w:val="clear" w:color="auto" w:fill="FFFFFF"/>
          <w:lang w:val="es-CO" w:eastAsia="es-ES_tradnl"/>
        </w:rPr>
        <w:t> «</w:t>
      </w:r>
      <w:r w:rsidRPr="00A17654">
        <w:rPr>
          <w:rFonts w:ascii="Garamond" w:eastAsia="Times New Roman" w:hAnsi="Garamond" w:cs="Arial"/>
          <w:i/>
          <w:iCs/>
          <w:color w:val="000000" w:themeColor="text1"/>
          <w:sz w:val="22"/>
          <w:szCs w:val="22"/>
          <w:bdr w:val="none" w:sz="0" w:space="0" w:color="auto" w:frame="1"/>
          <w:shd w:val="clear" w:color="auto" w:fill="FFFFFF"/>
          <w:lang w:val="es-CO" w:eastAsia="es-ES_tradnl"/>
        </w:rPr>
        <w:t>nos permitimos informar que la posición de la compañía efectivamente es de no conciliar, teniendo en cuenta que no existe cobertura bajo la póliza. Quedamos atentos al informe de la audiencia una vez realizada, gracias</w:t>
      </w:r>
      <w:r w:rsidRPr="00A17654">
        <w:rPr>
          <w:rFonts w:ascii="Garamond" w:eastAsia="Times New Roman" w:hAnsi="Garamond" w:cs="Arial"/>
          <w:color w:val="000000" w:themeColor="text1"/>
          <w:sz w:val="22"/>
          <w:szCs w:val="22"/>
          <w:bdr w:val="none" w:sz="0" w:space="0" w:color="auto" w:frame="1"/>
          <w:shd w:val="clear" w:color="auto" w:fill="FFFFFF"/>
          <w:lang w:val="es-CO" w:eastAsia="es-ES_tradnl"/>
        </w:rPr>
        <w:t>». - </w:t>
      </w:r>
      <w:r w:rsidRPr="00A17654">
        <w:rPr>
          <w:rFonts w:ascii="Garamond" w:eastAsia="Times New Roman" w:hAnsi="Garamond" w:cs="Arial"/>
          <w:b/>
          <w:bCs/>
          <w:color w:val="000000" w:themeColor="text1"/>
          <w:sz w:val="22"/>
          <w:szCs w:val="22"/>
          <w:bdr w:val="none" w:sz="0" w:space="0" w:color="auto" w:frame="1"/>
          <w:shd w:val="clear" w:color="auto" w:fill="FFFFFF"/>
          <w:lang w:val="es-CO" w:eastAsia="es-ES_tradnl"/>
        </w:rPr>
        <w:t>Dr. Juan Nicolás Ruge 01/11/2023.</w:t>
      </w:r>
    </w:p>
    <w:p w14:paraId="2F505D7C" w14:textId="391F3BC8" w:rsidR="002F2DBA" w:rsidRPr="00566740" w:rsidRDefault="002F2DBA" w:rsidP="008910FE">
      <w:p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7E454A69" w14:textId="4344876B" w:rsidR="002F2DBA" w:rsidRPr="00566740" w:rsidRDefault="002F2DBA" w:rsidP="008910FE">
      <w:p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0065ECE6" w14:textId="175F2097" w:rsidR="002F2DBA" w:rsidRPr="00566740" w:rsidRDefault="002F2DBA" w:rsidP="008910FE">
      <w:pPr>
        <w:pStyle w:val="Prrafodelista"/>
        <w:numPr>
          <w:ilvl w:val="0"/>
          <w:numId w:val="2"/>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b/>
          <w:bCs/>
          <w:color w:val="000000" w:themeColor="text1"/>
          <w:sz w:val="22"/>
          <w:szCs w:val="22"/>
          <w:bdr w:val="none" w:sz="0" w:space="0" w:color="auto" w:frame="1"/>
          <w:shd w:val="clear" w:color="auto" w:fill="FFFFFF"/>
          <w:lang w:val="es-CO" w:eastAsia="es-ES_tradnl"/>
        </w:rPr>
        <w:t>Hechos</w:t>
      </w:r>
    </w:p>
    <w:p w14:paraId="3771F2FC" w14:textId="7E49934C" w:rsidR="00B47FCC" w:rsidRPr="00566740" w:rsidRDefault="00B47FCC" w:rsidP="008910FE">
      <w:pPr>
        <w:pStyle w:val="Prrafodelista"/>
        <w:numPr>
          <w:ilvl w:val="0"/>
          <w:numId w:val="2"/>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b/>
          <w:bCs/>
          <w:color w:val="000000" w:themeColor="text1"/>
          <w:sz w:val="22"/>
          <w:szCs w:val="22"/>
          <w:bdr w:val="none" w:sz="0" w:space="0" w:color="auto" w:frame="1"/>
          <w:shd w:val="clear" w:color="auto" w:fill="FFFFFF"/>
          <w:lang w:val="es-CO" w:eastAsia="es-ES_tradnl"/>
        </w:rPr>
        <w:t>Pretensiones</w:t>
      </w:r>
    </w:p>
    <w:p w14:paraId="67A4B3F5" w14:textId="3498A6D4" w:rsidR="00B47FCC" w:rsidRPr="00566740" w:rsidRDefault="00B47FCC" w:rsidP="008910FE">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16F47444" w14:textId="77777777" w:rsidR="00B47FCC" w:rsidRPr="00566740" w:rsidRDefault="00B47FCC" w:rsidP="008910FE">
      <w:pPr>
        <w:pStyle w:val="Prrafodelista"/>
        <w:numPr>
          <w:ilvl w:val="0"/>
          <w:numId w:val="4"/>
        </w:num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I</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neficacia del traslado del RPM al RAIS</w:t>
      </w:r>
    </w:p>
    <w:p w14:paraId="7CA03516" w14:textId="77777777" w:rsidR="00986633" w:rsidRPr="00566740" w:rsidRDefault="00B47FCC" w:rsidP="008910FE">
      <w:pPr>
        <w:pStyle w:val="Prrafodelista"/>
        <w:numPr>
          <w:ilvl w:val="0"/>
          <w:numId w:val="4"/>
        </w:num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D</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evolución de todos los aportes que reposan en la cuenta de ahorro individual de la demandante, </w:t>
      </w:r>
    </w:p>
    <w:p w14:paraId="4223FAC8" w14:textId="77777777" w:rsidR="00986633" w:rsidRPr="00566740" w:rsidRDefault="00986633" w:rsidP="008910FE">
      <w:pPr>
        <w:pStyle w:val="Prrafodelista"/>
        <w:shd w:val="clear" w:color="auto" w:fill="FFFFFF"/>
        <w:spacing w:line="276" w:lineRule="auto"/>
        <w:ind w:left="360"/>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w:t>
      </w:r>
    </w:p>
    <w:p w14:paraId="5F44F146" w14:textId="554477D5" w:rsidR="00B47FCC" w:rsidRPr="00566740" w:rsidRDefault="00986633" w:rsidP="008910FE">
      <w:pPr>
        <w:pStyle w:val="Prrafodelista"/>
        <w:shd w:val="clear" w:color="auto" w:fill="FFFFFF"/>
        <w:spacing w:line="276" w:lineRule="auto"/>
        <w:ind w:left="360"/>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*No </w:t>
      </w:r>
      <w:r w:rsidR="00B47FCC"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estamos frente a un proceso mediante el cual se pretenda el pago de una pensión de invalidez y/o sobrevivencia por la cual se deba evaluar una posible afectación de la póliza de cara a los amparos otorgados.</w:t>
      </w:r>
    </w:p>
    <w:p w14:paraId="600D28DD" w14:textId="77777777" w:rsidR="002F2DBA" w:rsidRPr="00566740" w:rsidRDefault="002F2DBA" w:rsidP="008910FE">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2AB4F6B2" w14:textId="73E586F1" w:rsidR="002F2DBA" w:rsidRPr="00566740" w:rsidRDefault="002F2DBA" w:rsidP="008910FE">
      <w:pPr>
        <w:pStyle w:val="Prrafodelista"/>
        <w:numPr>
          <w:ilvl w:val="0"/>
          <w:numId w:val="2"/>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b/>
          <w:bCs/>
          <w:color w:val="000000" w:themeColor="text1"/>
          <w:sz w:val="22"/>
          <w:szCs w:val="22"/>
          <w:bdr w:val="none" w:sz="0" w:space="0" w:color="auto" w:frame="1"/>
          <w:shd w:val="clear" w:color="auto" w:fill="FFFFFF"/>
          <w:lang w:val="es-CO" w:eastAsia="es-ES_tradnl"/>
        </w:rPr>
        <w:t xml:space="preserve">Calificación contingencia: </w:t>
      </w:r>
      <w:r w:rsidRPr="00A17654">
        <w:rPr>
          <w:rFonts w:ascii="Garamond" w:eastAsia="Times New Roman" w:hAnsi="Garamond" w:cs="Times New Roman"/>
          <w:b/>
          <w:bCs/>
          <w:color w:val="000000" w:themeColor="text1"/>
          <w:sz w:val="22"/>
          <w:szCs w:val="22"/>
          <w:bdr w:val="none" w:sz="0" w:space="0" w:color="auto" w:frame="1"/>
          <w:shd w:val="clear" w:color="auto" w:fill="FFFF00"/>
          <w:lang w:val="es-CO" w:eastAsia="es-ES_tradnl"/>
        </w:rPr>
        <w:t>REMOTO</w:t>
      </w:r>
    </w:p>
    <w:p w14:paraId="4776B187" w14:textId="77777777" w:rsidR="002F2DBA" w:rsidRPr="00566740" w:rsidRDefault="002F2DBA" w:rsidP="008910FE">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2C9A3479" w14:textId="15170189" w:rsidR="002F2DBA" w:rsidRPr="00566740" w:rsidRDefault="002F2DBA" w:rsidP="008910FE">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Calibri"/>
          <w:color w:val="000000" w:themeColor="text1"/>
          <w:sz w:val="22"/>
          <w:szCs w:val="22"/>
          <w:lang w:val="es-CO" w:eastAsia="es-ES_tradnl"/>
        </w:rPr>
        <w:t>Póliza de Seguro Previsional No. 02090000001 cuyo tomador es COLFONDOS S.A., y cuyo asegurado son los AFILIADOS Y/O BENEFICIARIOS no presta cobertura material y temporal</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w:t>
      </w:r>
      <w:r w:rsidRPr="00566740">
        <w:rPr>
          <w:rFonts w:ascii="Garamond" w:eastAsia="Times New Roman" w:hAnsi="Garamond" w:cs="Calibri"/>
          <w:color w:val="000000" w:themeColor="text1"/>
          <w:sz w:val="22"/>
          <w:szCs w:val="22"/>
          <w:lang w:val="es-CO" w:eastAsia="es-ES_tradnl"/>
        </w:rPr>
        <w:t>de conformidad con los hechos y pretensiones de la demanda y del llamamiento en garantía</w:t>
      </w:r>
      <w:r w:rsidRPr="00566740">
        <w:rPr>
          <w:rFonts w:ascii="Garamond" w:eastAsia="Times New Roman" w:hAnsi="Garamond" w:cs="Calibri"/>
          <w:color w:val="000000" w:themeColor="text1"/>
          <w:sz w:val="22"/>
          <w:szCs w:val="22"/>
          <w:lang w:val="es-CO" w:eastAsia="es-ES_tradnl"/>
        </w:rPr>
        <w:t>.</w:t>
      </w:r>
    </w:p>
    <w:p w14:paraId="37EBE95E" w14:textId="77777777" w:rsidR="002F2DBA" w:rsidRPr="00566740" w:rsidRDefault="002F2DBA" w:rsidP="008910FE">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45E83BEE" w14:textId="7D091962" w:rsidR="002F2DBA" w:rsidRPr="00566740" w:rsidRDefault="002F2DBA" w:rsidP="008910FE">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El</w:t>
      </w:r>
      <w:r w:rsidRPr="00566740">
        <w:rPr>
          <w:rFonts w:ascii="Garamond" w:eastAsia="Times New Roman" w:hAnsi="Garamond" w:cs="Calibri"/>
          <w:color w:val="000000" w:themeColor="text1"/>
          <w:sz w:val="22"/>
          <w:szCs w:val="22"/>
          <w:lang w:val="es-CO" w:eastAsia="es-ES_tradnl"/>
        </w:rPr>
        <w:t xml:space="preserve"> contrato de seguro no presta cobertura material</w:t>
      </w:r>
      <w:r w:rsidRPr="00566740">
        <w:rPr>
          <w:rFonts w:ascii="Garamond" w:eastAsia="Times New Roman" w:hAnsi="Garamond" w:cs="Calibri"/>
          <w:color w:val="000000" w:themeColor="text1"/>
          <w:sz w:val="22"/>
          <w:szCs w:val="22"/>
          <w:lang w:val="es-CO" w:eastAsia="es-ES_tradnl"/>
        </w:rPr>
        <w:t xml:space="preserve">, </w:t>
      </w:r>
      <w:r w:rsidRPr="00566740">
        <w:rPr>
          <w:rFonts w:ascii="Garamond" w:eastAsia="Times New Roman" w:hAnsi="Garamond" w:cs="Calibri"/>
          <w:color w:val="000000" w:themeColor="text1"/>
          <w:sz w:val="22"/>
          <w:szCs w:val="22"/>
          <w:lang w:val="es-CO" w:eastAsia="es-ES_tradnl"/>
        </w:rPr>
        <w:t xml:space="preserve">puesto que las pretensiones se encuentran por fuera de la cobertura otorgada en el contrato de seguro previsional.  </w:t>
      </w:r>
      <w:r w:rsidRPr="00566740">
        <w:rPr>
          <w:rFonts w:ascii="Garamond" w:eastAsia="Times New Roman" w:hAnsi="Garamond" w:cs="Calibri"/>
          <w:color w:val="000000" w:themeColor="text1"/>
          <w:sz w:val="22"/>
          <w:szCs w:val="22"/>
          <w:lang w:val="es-CO" w:eastAsia="es-ES_tradnl"/>
        </w:rPr>
        <w:t>E</w:t>
      </w:r>
      <w:r w:rsidRPr="00566740">
        <w:rPr>
          <w:rFonts w:ascii="Garamond" w:eastAsia="Times New Roman" w:hAnsi="Garamond" w:cs="Calibri"/>
          <w:color w:val="000000" w:themeColor="text1"/>
          <w:sz w:val="22"/>
          <w:szCs w:val="22"/>
          <w:lang w:val="es-CO" w:eastAsia="es-ES_tradnl"/>
        </w:rPr>
        <w:t>n tanto ampara la suma adicional necesaria para financiar una pensión de invalidez o sobrevivencia</w:t>
      </w:r>
      <w:r w:rsidR="003C2187">
        <w:rPr>
          <w:rFonts w:ascii="Garamond" w:eastAsia="Times New Roman" w:hAnsi="Garamond" w:cs="Calibri"/>
          <w:color w:val="000000" w:themeColor="text1"/>
          <w:sz w:val="22"/>
          <w:szCs w:val="22"/>
          <w:lang w:val="es-CO" w:eastAsia="es-ES_tradnl"/>
        </w:rPr>
        <w:t xml:space="preserve">, para lo cual </w:t>
      </w:r>
      <w:r w:rsidRPr="00566740">
        <w:rPr>
          <w:rFonts w:ascii="Garamond" w:eastAsia="Times New Roman" w:hAnsi="Garamond" w:cs="Calibri"/>
          <w:color w:val="000000" w:themeColor="text1"/>
          <w:sz w:val="22"/>
          <w:szCs w:val="22"/>
          <w:lang w:val="es-CO" w:eastAsia="es-ES_tradnl"/>
        </w:rPr>
        <w:t>se precisa que no presta cobertura toda vez que las pretensiones de la demanda se encuentran orientas a obtener la ineficacia del traslado del RPM al RAIS y la devolución de los saldos que reposan en la CAI del demandante, incluida la prima que pago la AFP con ocasión al seguro previsional. Razón por la cual, COLFONDOS S.A. llamó en garantía a la compañía. No obstante, se precisa que ALLIANZ SEGUROS DE VIDA S.A. devengó la prima proporcional al tiempo corrido del riesgo, asumiendo así el eventual pago de la suma adicional y por ende, no existe ninguna obligación de restituir la prima toda vez que esta fue debidamente devengada de conformidad con el artículo 1070 del Código de Comercio</w:t>
      </w:r>
      <w:r w:rsidRPr="00566740">
        <w:rPr>
          <w:rFonts w:ascii="Garamond" w:eastAsia="Times New Roman" w:hAnsi="Garamond" w:cs="Calibri"/>
          <w:color w:val="000000" w:themeColor="text1"/>
          <w:sz w:val="22"/>
          <w:szCs w:val="22"/>
          <w:lang w:val="es-CO" w:eastAsia="es-ES_tradnl"/>
        </w:rPr>
        <w:t>.</w:t>
      </w:r>
    </w:p>
    <w:p w14:paraId="5B1E6B0B" w14:textId="77777777" w:rsidR="002F2DBA" w:rsidRPr="00566740" w:rsidRDefault="002F2DBA" w:rsidP="008910FE">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0660B0CF" w14:textId="77777777" w:rsidR="00B47FCC" w:rsidRPr="00566740" w:rsidRDefault="002F2DBA" w:rsidP="008910FE">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Calibri"/>
          <w:color w:val="000000" w:themeColor="text1"/>
          <w:sz w:val="22"/>
          <w:szCs w:val="22"/>
          <w:lang w:val="es-CO" w:eastAsia="es-ES_tradnl"/>
        </w:rPr>
        <w:t xml:space="preserve">Frente a la cobertura temporal, debe precisarse que su modalidad es ocurrencia, la cual ampara la suma adicional necesaria para financiar una pensión de invalidez o sobrevivencia de los afiliados a la </w:t>
      </w:r>
      <w:r w:rsidRPr="00566740">
        <w:rPr>
          <w:rFonts w:ascii="Garamond" w:eastAsia="Times New Roman" w:hAnsi="Garamond" w:cs="Calibri"/>
          <w:color w:val="000000" w:themeColor="text1"/>
          <w:sz w:val="22"/>
          <w:szCs w:val="22"/>
          <w:lang w:val="es-CO" w:eastAsia="es-ES_tradnl"/>
        </w:rPr>
        <w:lastRenderedPageBreak/>
        <w:t xml:space="preserve">sociedad tomadora durante la vigencia de la Póliza, es decir, que el siniestro debe acaecer en el lapso de vigencia, esto es, </w:t>
      </w:r>
      <w:r w:rsidRPr="00566740">
        <w:rPr>
          <w:rFonts w:ascii="Garamond" w:eastAsia="Times New Roman" w:hAnsi="Garamond" w:cs="Calibri"/>
          <w:color w:val="000000" w:themeColor="text1"/>
          <w:sz w:val="22"/>
          <w:szCs w:val="22"/>
          <w:u w:val="single"/>
          <w:lang w:val="es-CO" w:eastAsia="es-ES_tradnl"/>
        </w:rPr>
        <w:t>entre el 02 de mayo de 1994 hasta el 31 de diciembre de 2000,</w:t>
      </w:r>
      <w:r w:rsidRPr="00566740">
        <w:rPr>
          <w:rFonts w:ascii="Garamond" w:eastAsia="Times New Roman" w:hAnsi="Garamond" w:cs="Calibri"/>
          <w:color w:val="000000" w:themeColor="text1"/>
          <w:sz w:val="22"/>
          <w:szCs w:val="22"/>
          <w:lang w:val="es-CO" w:eastAsia="es-ES_tradnl"/>
        </w:rPr>
        <w:t xml:space="preserve"> resaltándose en este punto que las pretensiones de la demanda no se encuentran orientadas al reconocimiento y pago de una pensión por invalidez o sobrevivencia.</w:t>
      </w:r>
    </w:p>
    <w:p w14:paraId="466BB02B" w14:textId="77777777" w:rsidR="00B47FCC" w:rsidRPr="00566740" w:rsidRDefault="00B47FCC" w:rsidP="008910FE">
      <w:pPr>
        <w:pStyle w:val="Prrafodelista"/>
        <w:spacing w:line="276" w:lineRule="auto"/>
        <w:rPr>
          <w:rFonts w:ascii="Garamond" w:eastAsia="Times New Roman" w:hAnsi="Garamond" w:cs="Calibri"/>
          <w:color w:val="000000" w:themeColor="text1"/>
          <w:sz w:val="22"/>
          <w:szCs w:val="22"/>
          <w:lang w:val="es-CO" w:eastAsia="es-ES_tradnl"/>
        </w:rPr>
      </w:pPr>
    </w:p>
    <w:p w14:paraId="47AD10AB" w14:textId="5124A87D" w:rsidR="002F2DBA" w:rsidRPr="00566740" w:rsidRDefault="002F2DBA" w:rsidP="008910FE">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Calibri"/>
          <w:color w:val="000000" w:themeColor="text1"/>
          <w:sz w:val="22"/>
          <w:szCs w:val="22"/>
          <w:lang w:val="es-CO" w:eastAsia="es-ES_tradnl"/>
        </w:rPr>
        <w:t xml:space="preserve">Por otro lado, frente a la responsabilidad de la AFP, se precisa que: (i) La demandante actualmente se encuentra vinculado al RAIS desde el 01/09/1994 hasta la fecha (ii) La AFP convocante no tuvo en cuenta que las compañías aseguradoras son terceros de buena fe que no tuvieron injerencia alguna en el acto de traslado y/o afiliación al RAIS y que las pretensiones de la demanda no tienen relación alguna con los amparos concertados en la póliza previsional de Invalidez y sobrevivencia como quiera que los amparos otorgados por ALLIANZ SEGUROS DE VIDA S.A. contienen inmersa única y exclusivamente la obligación condicional de realizar el pago de la suma adicional requerida para completar el capital necesario para el reconocimiento de las pensiones de invalidez y sobrevivencia, concepto el cual no se solicita en el presente proceso (iii) Las consecuencias de la ineficacia que se pretende en la demanda son frente a la afiliación al RAIS efectuado por el demandante y no frente al seguro previsional de invalidez y sobrevivientes (iv)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 y finalmente ALLIANZ SEGUROS DE VIDA S.A. como compañía aseguradora no está autorizada legal ni jurisprudencialmente para administrar los aportes y rendimientos de las cuentas individuales de los afiliados al Sistema General de Pensiones. </w:t>
      </w:r>
    </w:p>
    <w:p w14:paraId="60431150" w14:textId="1755453B" w:rsidR="002F2DBA" w:rsidRPr="00566740" w:rsidRDefault="002F2DBA" w:rsidP="008910FE">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3D4DB1B7" w14:textId="09FCAB2C" w:rsidR="005D628D" w:rsidRPr="00566740" w:rsidRDefault="005D628D" w:rsidP="008910FE">
      <w:pPr>
        <w:pStyle w:val="Prrafodelista"/>
        <w:numPr>
          <w:ilvl w:val="0"/>
          <w:numId w:val="2"/>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b/>
          <w:bCs/>
          <w:color w:val="000000" w:themeColor="text1"/>
          <w:sz w:val="22"/>
          <w:szCs w:val="22"/>
          <w:bdr w:val="none" w:sz="0" w:space="0" w:color="auto" w:frame="1"/>
          <w:shd w:val="clear" w:color="auto" w:fill="FFFFFF"/>
          <w:lang w:val="es-CO" w:eastAsia="es-ES_tradnl"/>
        </w:rPr>
        <w:t>Excepciones ALLIANZ</w:t>
      </w:r>
    </w:p>
    <w:p w14:paraId="1785DFFE" w14:textId="78062519" w:rsidR="00F71635" w:rsidRPr="00566740" w:rsidRDefault="00F71635" w:rsidP="008910FE">
      <w:p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37568FA7" w14:textId="002CDCBD" w:rsidR="005D628D" w:rsidRPr="00566740" w:rsidRDefault="005D628D" w:rsidP="008910FE">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LAS EXCEPCIONES FORMULADAS POR LA ENTIDAD QUE EFECTUÓ EL LLAMAMIENTO EN GARANTÍA A MI PROCURADA, 2) AFILIACIÓN LIBRE Y ESPONTÁNEA DE LA SEÑORA GLORIA INÉS GONZÁLEZ BLANCO AL RÉGIMEN DE AHORRO INDIVIDIAL CON SOLIDARIDAD, 3) ERROR DE DERECHO NO VICIA EL CONSENTIMIENTO, 4) PROHIBICIÓN DEL TRASLADO DEL RÉGIMEN DE AHORRO INDIVIDUAL CON</w:t>
      </w:r>
    </w:p>
    <w:p w14:paraId="74C42A7A" w14:textId="77777777" w:rsidR="005D628D" w:rsidRPr="00566740" w:rsidRDefault="005D628D" w:rsidP="008910FE">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SOLIDARIDAD AL RÉGIMEN DE PRIMA MEDIA CON PRESTACIÓN DEFINIDA, 5) EL TRASLADO ENTRE ADMINISTRADORAS DEL RAIS DENOTA LA VOLUNTAD DE LA AFILIADA DE PERMANECER EN EL RÉGIMEN DE AHORRO INDIVIDUAL CON SOLIDARIDAD Y CONSIGO, SE CONFIGURA UN ACTO DE RELACIONAMIENTO QUE PRESUPONE EL CONOCIMIENTO DEL FUNCIONAMIENTO DE DICHO RÉGIMEN, 6) INEXISTENCIA DE LA OBLIGACIÓN DE DEVOLVER EL SEGURO PREVISIONAL CUANDO SE DECLARA LA NULIDAD Y/O INEFICACIA DE LA AFILIACIÓN POR FALTA DE CAUSA Y PORQUE AFECTA DERECHOS DE TERCEROS DE BUENA FE, 7) PRESCRIPCION, 8) BUENA FE, 9) GENÉRICA O INNOMINADA </w:t>
      </w:r>
    </w:p>
    <w:p w14:paraId="1ECA2D24" w14:textId="11352F06" w:rsidR="005D628D" w:rsidRPr="00566740" w:rsidRDefault="005D628D" w:rsidP="008910FE">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B) </w:t>
      </w:r>
      <w:proofErr w:type="spellStart"/>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Exepciones</w:t>
      </w:r>
      <w:proofErr w:type="spellEnd"/>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frente al llamamiento: 1) INEXISTENCIA DE OBLIGACIÓN DE RESTITUCIÓN DE LA PRIMA DEL SEGURO PREVISIONAL AL ESTAR DEBIDAMENTE DEVENGADA EN RAZÓN DEL RIESGO ASUMIDO., 2) INEXISTENCIA DE OBLIGACIÓN A CARGO DE ALLIANZ SEGUROS DE VIDA S.A. POR CUANTO LA PRIMA DEBE PAGARSE CON LOS RECURSO PROPIOS DE LA AFP CUANDO SE DECLARA LA INEFICACIA DE TRASLADO, </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lastRenderedPageBreak/>
        <w:t>3) LA INEFICACIA DEL ACTO DE TRASLADO NO CONLLEVA LA INVALIDEZ DEL CONTRATO DE SEGURO PREVISIONAL, 4) LA EVENTUAL DECLARATORIA DE INEFICACIA DE TRASLADO NO PUEDE AFECTAR A TERCEROS DE BUENA FE, 5) FALTA DE COBERTURA MATERIAL DE LA PÓLIZA DE SEGURO PREVISIONAL No. 0209000001 6) PRESCRIPCIÓN EXTRAORDINARIA DE LA ACCIÓN DERIVADA DEL SEGURO, 7) APLICACIÓN DE LAS CONDICIONES DEL SEGURO, 8) COBRO DE LO NO DEBIDO</w:t>
      </w:r>
    </w:p>
    <w:p w14:paraId="4059AF95" w14:textId="4BB1ACA9" w:rsidR="00DB6635" w:rsidRPr="00566740" w:rsidRDefault="00DB6635" w:rsidP="008910FE">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p>
    <w:p w14:paraId="7A39BECF" w14:textId="145A0F3A" w:rsidR="00DB6635" w:rsidRPr="00566740" w:rsidRDefault="00DB6635" w:rsidP="008910FE">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p>
    <w:p w14:paraId="5E06D9A4" w14:textId="75DF0A8D" w:rsidR="00DB6635" w:rsidRPr="00566740" w:rsidRDefault="00605739" w:rsidP="008910FE">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drawing>
          <wp:inline distT="0" distB="0" distL="0" distR="0" wp14:anchorId="08A4AC5A" wp14:editId="3074A62E">
            <wp:extent cx="4207654" cy="3881535"/>
            <wp:effectExtent l="0" t="0" r="0" b="5080"/>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5"/>
                    <a:stretch>
                      <a:fillRect/>
                    </a:stretch>
                  </pic:blipFill>
                  <pic:spPr>
                    <a:xfrm>
                      <a:off x="0" y="0"/>
                      <a:ext cx="4212122" cy="3885656"/>
                    </a:xfrm>
                    <a:prstGeom prst="rect">
                      <a:avLst/>
                    </a:prstGeom>
                  </pic:spPr>
                </pic:pic>
              </a:graphicData>
            </a:graphic>
          </wp:inline>
        </w:drawing>
      </w:r>
    </w:p>
    <w:p w14:paraId="3628AFF4" w14:textId="51F30379" w:rsidR="00F71635" w:rsidRPr="00566740" w:rsidRDefault="00F71635" w:rsidP="008910FE">
      <w:p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72D91F02" w14:textId="3F0311E7" w:rsidR="00F71635" w:rsidRPr="00566740" w:rsidRDefault="00F71635" w:rsidP="008910FE">
      <w:pPr>
        <w:shd w:val="clear" w:color="auto" w:fill="FFFFFF"/>
        <w:spacing w:line="276" w:lineRule="auto"/>
        <w:jc w:val="center"/>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b/>
          <w:bCs/>
          <w:color w:val="000000" w:themeColor="text1"/>
          <w:sz w:val="22"/>
          <w:szCs w:val="22"/>
          <w:bdr w:val="none" w:sz="0" w:space="0" w:color="auto" w:frame="1"/>
          <w:shd w:val="clear" w:color="auto" w:fill="FFFFFF"/>
          <w:lang w:val="es-CO" w:eastAsia="es-ES_tradnl"/>
        </w:rPr>
        <w:t>AUDIENCIA INICIAL - ARTICULOS 77 Y 80 DEL CPTSS</w:t>
      </w:r>
    </w:p>
    <w:p w14:paraId="73D2AAF9" w14:textId="7F1869A7" w:rsidR="00F71635" w:rsidRPr="00566740" w:rsidRDefault="00F71635" w:rsidP="008910FE">
      <w:pPr>
        <w:shd w:val="clear" w:color="auto" w:fill="FFFFFF"/>
        <w:spacing w:line="276" w:lineRule="auto"/>
        <w:jc w:val="center"/>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Arial"/>
          <w:b/>
          <w:bCs/>
          <w:color w:val="000000" w:themeColor="text1"/>
          <w:sz w:val="22"/>
          <w:szCs w:val="22"/>
          <w:bdr w:val="none" w:sz="0" w:space="0" w:color="auto" w:frame="1"/>
          <w:shd w:val="clear" w:color="auto" w:fill="FFFFFF"/>
          <w:lang w:val="es-CO" w:eastAsia="es-ES_tradnl"/>
        </w:rPr>
        <w:t xml:space="preserve">22 </w:t>
      </w:r>
      <w:r w:rsidRPr="00A17654">
        <w:rPr>
          <w:rFonts w:ascii="Garamond" w:eastAsia="Times New Roman" w:hAnsi="Garamond" w:cs="Arial"/>
          <w:b/>
          <w:bCs/>
          <w:color w:val="000000" w:themeColor="text1"/>
          <w:sz w:val="22"/>
          <w:szCs w:val="22"/>
          <w:bdr w:val="none" w:sz="0" w:space="0" w:color="auto" w:frame="1"/>
          <w:shd w:val="clear" w:color="auto" w:fill="FFFFFF"/>
          <w:lang w:val="es-CO" w:eastAsia="es-ES_tradnl"/>
        </w:rPr>
        <w:t xml:space="preserve">DE NOVIEMBRE </w:t>
      </w:r>
      <w:r w:rsidRPr="00566740">
        <w:rPr>
          <w:rFonts w:ascii="Garamond" w:eastAsia="Times New Roman" w:hAnsi="Garamond" w:cs="Arial"/>
          <w:b/>
          <w:bCs/>
          <w:color w:val="000000" w:themeColor="text1"/>
          <w:sz w:val="22"/>
          <w:szCs w:val="22"/>
          <w:bdr w:val="none" w:sz="0" w:space="0" w:color="auto" w:frame="1"/>
          <w:shd w:val="clear" w:color="auto" w:fill="FFFFFF"/>
          <w:lang w:val="es-CO" w:eastAsia="es-ES_tradnl"/>
        </w:rPr>
        <w:t>DE</w:t>
      </w:r>
      <w:r w:rsidRPr="00A17654">
        <w:rPr>
          <w:rFonts w:ascii="Garamond" w:eastAsia="Times New Roman" w:hAnsi="Garamond" w:cs="Arial"/>
          <w:b/>
          <w:bCs/>
          <w:color w:val="000000" w:themeColor="text1"/>
          <w:sz w:val="22"/>
          <w:szCs w:val="22"/>
          <w:bdr w:val="none" w:sz="0" w:space="0" w:color="auto" w:frame="1"/>
          <w:shd w:val="clear" w:color="auto" w:fill="FFFFFF"/>
          <w:lang w:val="es-CO" w:eastAsia="es-ES_tradnl"/>
        </w:rPr>
        <w:t xml:space="preserve"> 2023</w:t>
      </w:r>
      <w:r w:rsidRPr="00566740">
        <w:rPr>
          <w:rFonts w:ascii="Garamond" w:eastAsia="Times New Roman" w:hAnsi="Garamond" w:cs="Arial"/>
          <w:b/>
          <w:bCs/>
          <w:color w:val="000000" w:themeColor="text1"/>
          <w:sz w:val="22"/>
          <w:szCs w:val="22"/>
          <w:bdr w:val="none" w:sz="0" w:space="0" w:color="auto" w:frame="1"/>
          <w:shd w:val="clear" w:color="auto" w:fill="FFFFFF"/>
          <w:lang w:val="es-CO" w:eastAsia="es-ES_tradnl"/>
        </w:rPr>
        <w:t xml:space="preserve"> -</w:t>
      </w:r>
      <w:r w:rsidRPr="00A17654">
        <w:rPr>
          <w:rFonts w:ascii="Garamond" w:eastAsia="Times New Roman" w:hAnsi="Garamond" w:cs="Arial"/>
          <w:b/>
          <w:bCs/>
          <w:color w:val="000000" w:themeColor="text1"/>
          <w:sz w:val="22"/>
          <w:szCs w:val="22"/>
          <w:bdr w:val="none" w:sz="0" w:space="0" w:color="auto" w:frame="1"/>
          <w:shd w:val="clear" w:color="auto" w:fill="FFFFFF"/>
          <w:lang w:val="es-CO" w:eastAsia="es-ES_tradnl"/>
        </w:rPr>
        <w:t xml:space="preserve"> 2:00 P.M.</w:t>
      </w:r>
    </w:p>
    <w:p w14:paraId="38DCA0CF" w14:textId="0311E5DE" w:rsidR="00F71635" w:rsidRPr="00566740" w:rsidRDefault="00F71635" w:rsidP="008910FE">
      <w:pPr>
        <w:shd w:val="clear" w:color="auto" w:fill="FFFFFF"/>
        <w:spacing w:line="276" w:lineRule="auto"/>
        <w:jc w:val="center"/>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2706B615" w14:textId="59B8E27E" w:rsidR="008910FE" w:rsidRPr="00566740" w:rsidRDefault="008910FE" w:rsidP="008910FE">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Reconoce personería jurídica apoderados</w:t>
      </w:r>
    </w:p>
    <w:p w14:paraId="24D5D863" w14:textId="26A210BE" w:rsidR="008F4BCE" w:rsidRPr="00566740" w:rsidRDefault="008F4BCE" w:rsidP="008910FE">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Impone sanción de indicio grave en contra de </w:t>
      </w:r>
      <w:proofErr w:type="spellStart"/>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Colpensiones</w:t>
      </w:r>
      <w:proofErr w:type="spellEnd"/>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Mapfre y Allianz por la inasistencia de sus respectivos representantes legales.</w:t>
      </w:r>
    </w:p>
    <w:p w14:paraId="10BE5E9F" w14:textId="049ACE19" w:rsidR="008F4BCE" w:rsidRPr="00566740" w:rsidRDefault="008F4BCE" w:rsidP="008910FE">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Se interpone recurso de reposición (Mapfre y Allianz) porque no somos parte del proceso, sino llamadas en garantía. RESUELVE: La figura de los terceros ha sido desplazada con la nueva estructura procesal.</w:t>
      </w:r>
    </w:p>
    <w:p w14:paraId="60BBCD6A" w14:textId="49DF9267" w:rsidR="00AE1D24" w:rsidRPr="00566740" w:rsidRDefault="00AE1D24" w:rsidP="008910FE">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Interponemos recurso de queja</w:t>
      </w:r>
      <w:r w:rsidR="00D01979"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y le da trámite.</w:t>
      </w:r>
    </w:p>
    <w:p w14:paraId="210059C7" w14:textId="5B8A2A0D" w:rsidR="00D01979" w:rsidRPr="00566740" w:rsidRDefault="00D01979" w:rsidP="008910FE">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Ingresa el doctor Herrera en calidad de RL de ambas compañías, pero considera que </w:t>
      </w:r>
    </w:p>
    <w:p w14:paraId="598CAFDF" w14:textId="68F5B519" w:rsidR="00F71635" w:rsidRPr="00566740" w:rsidRDefault="00F71635" w:rsidP="008910FE">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C</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onciliación</w:t>
      </w:r>
      <w:r w:rsidR="008F4BCE"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Fracasada</w:t>
      </w:r>
    </w:p>
    <w:p w14:paraId="34F3D96E" w14:textId="29DB7C97" w:rsidR="00F71635" w:rsidRPr="00566740" w:rsidRDefault="00F71635" w:rsidP="008910FE">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D</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ecisión de excepciones previas</w:t>
      </w:r>
      <w:r w:rsidR="00D01979"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No hubo excepciones formuladas.</w:t>
      </w:r>
    </w:p>
    <w:p w14:paraId="1A5986A1" w14:textId="7318BEC7" w:rsidR="00F71635" w:rsidRPr="00566740" w:rsidRDefault="00F71635" w:rsidP="008910FE">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Sa</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neamiento del proceso</w:t>
      </w:r>
      <w:r w:rsidR="00D01979"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Declarar saneado el proceso y</w:t>
      </w:r>
    </w:p>
    <w:p w14:paraId="38E88DD8" w14:textId="77777777" w:rsidR="002123D0" w:rsidRPr="00566740" w:rsidRDefault="00F71635" w:rsidP="004B21C9">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Fi</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jación del litigio</w:t>
      </w:r>
    </w:p>
    <w:p w14:paraId="1376AEB4" w14:textId="77777777" w:rsidR="002123D0" w:rsidRPr="00566740" w:rsidRDefault="00F71635" w:rsidP="002123D0">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lastRenderedPageBreak/>
        <w:t>De</w:t>
      </w:r>
      <w:r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creto de pruebas</w:t>
      </w:r>
      <w:r w:rsidR="004B21C9"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w:t>
      </w:r>
      <w:r w:rsidR="004B21C9" w:rsidRPr="00566740">
        <w:rPr>
          <w:rFonts w:ascii="Garamond" w:hAnsi="Garamond"/>
          <w:color w:val="000000" w:themeColor="text1"/>
          <w:sz w:val="22"/>
          <w:szCs w:val="22"/>
          <w:lang w:val="es-CO"/>
        </w:rPr>
        <w:t>Niega el testimonio de Daniela Quintero Laverde</w:t>
      </w:r>
    </w:p>
    <w:p w14:paraId="487319A2" w14:textId="78739955" w:rsidR="00F71635" w:rsidRPr="00566740" w:rsidRDefault="002123D0" w:rsidP="002123D0">
      <w:pPr>
        <w:pStyle w:val="Prrafodelista"/>
        <w:numPr>
          <w:ilvl w:val="0"/>
          <w:numId w:val="1"/>
        </w:numPr>
        <w:shd w:val="clear" w:color="auto" w:fill="FFFFFF"/>
        <w:spacing w:line="276" w:lineRule="auto"/>
        <w:jc w:val="both"/>
        <w:textAlignment w:val="baseline"/>
        <w:rPr>
          <w:rFonts w:ascii="Garamond" w:eastAsia="Times New Roman" w:hAnsi="Garamond" w:cs="Times New Roman"/>
          <w:color w:val="000000" w:themeColor="text1"/>
          <w:sz w:val="22"/>
          <w:szCs w:val="22"/>
          <w:lang w:val="es-CO" w:eastAsia="es-ES_tradnl"/>
        </w:rPr>
      </w:pPr>
      <w:r w:rsidRPr="00566740">
        <w:rPr>
          <w:rFonts w:ascii="Garamond" w:eastAsia="Times New Roman" w:hAnsi="Garamond" w:cs="Times New Roman"/>
          <w:color w:val="000000" w:themeColor="text1"/>
          <w:sz w:val="22"/>
          <w:szCs w:val="22"/>
          <w:lang w:val="es-CO" w:eastAsia="es-ES_tradnl"/>
        </w:rPr>
        <w:t xml:space="preserve">Se instala audiencia </w:t>
      </w:r>
      <w:r w:rsidR="00F71635"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de trámite y juzgamiento</w:t>
      </w:r>
    </w:p>
    <w:p w14:paraId="5F5F202B" w14:textId="551ED92C" w:rsidR="00605739" w:rsidRPr="00566740" w:rsidRDefault="00605739" w:rsidP="008910FE">
      <w:pPr>
        <w:spacing w:line="276" w:lineRule="auto"/>
        <w:jc w:val="both"/>
        <w:rPr>
          <w:rFonts w:ascii="Garamond" w:eastAsia="Times New Roman" w:hAnsi="Garamond" w:cs="Arial"/>
          <w:color w:val="000000" w:themeColor="text1"/>
          <w:sz w:val="22"/>
          <w:szCs w:val="22"/>
          <w:bdr w:val="none" w:sz="0" w:space="0" w:color="auto" w:frame="1"/>
          <w:shd w:val="clear" w:color="auto" w:fill="FFFFFF"/>
          <w:lang w:val="es-CO" w:eastAsia="es-ES_tradnl"/>
        </w:rPr>
      </w:pPr>
    </w:p>
    <w:p w14:paraId="58AA80C3" w14:textId="77777777" w:rsidR="00835014" w:rsidRPr="00566740" w:rsidRDefault="00835014" w:rsidP="002123D0">
      <w:pPr>
        <w:pStyle w:val="Prrafodelista"/>
        <w:numPr>
          <w:ilvl w:val="0"/>
          <w:numId w:val="5"/>
        </w:numPr>
        <w:spacing w:line="276" w:lineRule="auto"/>
        <w:jc w:val="both"/>
        <w:rPr>
          <w:rFonts w:ascii="Garamond" w:hAnsi="Garamond"/>
          <w:b/>
          <w:bCs/>
          <w:color w:val="000000" w:themeColor="text1"/>
          <w:sz w:val="22"/>
          <w:szCs w:val="22"/>
          <w:lang w:val="es-CO"/>
        </w:rPr>
      </w:pPr>
      <w:r w:rsidRPr="00566740">
        <w:rPr>
          <w:rFonts w:ascii="Garamond" w:hAnsi="Garamond"/>
          <w:b/>
          <w:bCs/>
          <w:color w:val="000000" w:themeColor="text1"/>
          <w:sz w:val="22"/>
          <w:szCs w:val="22"/>
          <w:lang w:val="es-CO"/>
        </w:rPr>
        <w:t>INTERROGATORIO DE PARTE</w:t>
      </w:r>
    </w:p>
    <w:p w14:paraId="3554BC13" w14:textId="77777777" w:rsidR="00835014" w:rsidRPr="00566740" w:rsidRDefault="00835014" w:rsidP="00835014">
      <w:pPr>
        <w:pStyle w:val="Prrafodelista"/>
        <w:spacing w:line="276" w:lineRule="auto"/>
        <w:ind w:left="1080"/>
        <w:jc w:val="both"/>
        <w:rPr>
          <w:rFonts w:ascii="Garamond" w:hAnsi="Garamond"/>
          <w:b/>
          <w:bCs/>
          <w:color w:val="000000" w:themeColor="text1"/>
          <w:sz w:val="22"/>
          <w:szCs w:val="22"/>
          <w:lang w:val="es-CO"/>
        </w:rPr>
      </w:pPr>
    </w:p>
    <w:p w14:paraId="1B7E445A" w14:textId="2132DFB6" w:rsidR="002123D0" w:rsidRPr="00566740" w:rsidRDefault="00835014" w:rsidP="00835014">
      <w:pPr>
        <w:pStyle w:val="Prrafodelista"/>
        <w:numPr>
          <w:ilvl w:val="0"/>
          <w:numId w:val="7"/>
        </w:numPr>
        <w:spacing w:line="276" w:lineRule="auto"/>
        <w:jc w:val="both"/>
        <w:rPr>
          <w:rFonts w:ascii="Garamond" w:hAnsi="Garamond"/>
          <w:b/>
          <w:bCs/>
          <w:color w:val="000000" w:themeColor="text1"/>
          <w:sz w:val="22"/>
          <w:szCs w:val="22"/>
          <w:lang w:val="es-CO"/>
        </w:rPr>
      </w:pPr>
      <w:r w:rsidRPr="00566740">
        <w:rPr>
          <w:rFonts w:ascii="Garamond" w:hAnsi="Garamond"/>
          <w:b/>
          <w:bCs/>
          <w:color w:val="000000" w:themeColor="text1"/>
          <w:sz w:val="22"/>
          <w:szCs w:val="22"/>
          <w:lang w:val="es-CO"/>
        </w:rPr>
        <w:t>Dora Yolanda Pérez López</w:t>
      </w:r>
    </w:p>
    <w:p w14:paraId="2BA242C0" w14:textId="559771AE" w:rsidR="00835014" w:rsidRPr="00566740" w:rsidRDefault="00835014" w:rsidP="00835014">
      <w:pPr>
        <w:spacing w:line="276" w:lineRule="auto"/>
        <w:jc w:val="both"/>
        <w:rPr>
          <w:rFonts w:ascii="Garamond" w:hAnsi="Garamond"/>
          <w:color w:val="000000" w:themeColor="text1"/>
          <w:sz w:val="22"/>
          <w:szCs w:val="22"/>
          <w:lang w:val="es-CO"/>
        </w:rPr>
      </w:pPr>
    </w:p>
    <w:p w14:paraId="2DF0F867" w14:textId="3B5FF081" w:rsidR="00835014" w:rsidRPr="00566740" w:rsidRDefault="00835014" w:rsidP="00835014">
      <w:p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COLPENSIONES</w:t>
      </w:r>
    </w:p>
    <w:p w14:paraId="42B13025" w14:textId="5639E2E1" w:rsidR="00835014" w:rsidRPr="00566740" w:rsidRDefault="00835014"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Sabía leer cuando diligencie el formulario</w:t>
      </w:r>
    </w:p>
    <w:p w14:paraId="05C1C249" w14:textId="6A9A46AF" w:rsidR="00835014" w:rsidRPr="00566740" w:rsidRDefault="00835014"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Nadie me obligó a firmar el formulario del traslado del seguro social al fondo privado. Pero nadie me explicó las desventajas que iba a tener. Solo me hablaron de la rentabilidad.</w:t>
      </w:r>
    </w:p>
    <w:p w14:paraId="3B96AA8D" w14:textId="6E3DE064" w:rsidR="00835014" w:rsidRPr="00566740" w:rsidRDefault="00835014" w:rsidP="00835014">
      <w:pPr>
        <w:spacing w:line="276" w:lineRule="auto"/>
        <w:jc w:val="both"/>
        <w:rPr>
          <w:rFonts w:ascii="Garamond" w:hAnsi="Garamond"/>
          <w:color w:val="000000" w:themeColor="text1"/>
          <w:sz w:val="22"/>
          <w:szCs w:val="22"/>
          <w:lang w:val="es-CO"/>
        </w:rPr>
      </w:pPr>
    </w:p>
    <w:p w14:paraId="56D657E2" w14:textId="6CB3A38D" w:rsidR="00835014" w:rsidRPr="00566740" w:rsidRDefault="00835014" w:rsidP="00835014">
      <w:p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PORVENIR</w:t>
      </w:r>
    </w:p>
    <w:p w14:paraId="42965487" w14:textId="6878598C" w:rsidR="00835014" w:rsidRPr="00566740" w:rsidRDefault="00835014"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Me trasladé al Fondo Horizonte en el año 2006.</w:t>
      </w:r>
    </w:p>
    <w:p w14:paraId="6C1038E8" w14:textId="5A21ABD4" w:rsidR="00835014" w:rsidRPr="00566740" w:rsidRDefault="00835014"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Lo hice de forma libre y voluntaria pero no me explicaron las ventajas y desventajas.</w:t>
      </w:r>
    </w:p>
    <w:p w14:paraId="58C9DCCD" w14:textId="7909826B" w:rsidR="00835014" w:rsidRPr="00566740" w:rsidRDefault="00835014" w:rsidP="00835014">
      <w:pPr>
        <w:spacing w:line="276" w:lineRule="auto"/>
        <w:jc w:val="both"/>
        <w:rPr>
          <w:rFonts w:ascii="Garamond" w:hAnsi="Garamond"/>
          <w:color w:val="000000" w:themeColor="text1"/>
          <w:sz w:val="22"/>
          <w:szCs w:val="22"/>
          <w:lang w:val="es-CO"/>
        </w:rPr>
      </w:pPr>
    </w:p>
    <w:p w14:paraId="7CDD4E9C" w14:textId="0C7F45CF" w:rsidR="00835014" w:rsidRPr="00566740" w:rsidRDefault="00835014" w:rsidP="00835014">
      <w:p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S</w:t>
      </w:r>
      <w:r w:rsidR="0069362D" w:rsidRPr="00566740">
        <w:rPr>
          <w:rFonts w:ascii="Garamond" w:hAnsi="Garamond"/>
          <w:color w:val="000000" w:themeColor="text1"/>
          <w:sz w:val="22"/>
          <w:szCs w:val="22"/>
          <w:lang w:val="es-CO"/>
        </w:rPr>
        <w:t>K</w:t>
      </w:r>
      <w:r w:rsidRPr="00566740">
        <w:rPr>
          <w:rFonts w:ascii="Garamond" w:hAnsi="Garamond"/>
          <w:color w:val="000000" w:themeColor="text1"/>
          <w:sz w:val="22"/>
          <w:szCs w:val="22"/>
          <w:lang w:val="es-CO"/>
        </w:rPr>
        <w:t>ANDIA</w:t>
      </w:r>
    </w:p>
    <w:p w14:paraId="1752C785" w14:textId="44C7FC2E" w:rsidR="00835014" w:rsidRPr="00566740" w:rsidRDefault="0069362D"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No me informaron que la rentabilidad dependía de la gestión administrativa</w:t>
      </w:r>
    </w:p>
    <w:p w14:paraId="1B6B83CF" w14:textId="1B66C590" w:rsidR="0069362D" w:rsidRPr="00566740" w:rsidRDefault="0069362D"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 xml:space="preserve">Por qué se traslada varias veces del 2005 al 2007 a </w:t>
      </w:r>
      <w:proofErr w:type="spellStart"/>
      <w:r w:rsidRPr="00566740">
        <w:rPr>
          <w:rFonts w:ascii="Garamond" w:hAnsi="Garamond"/>
          <w:color w:val="000000" w:themeColor="text1"/>
          <w:sz w:val="22"/>
          <w:szCs w:val="22"/>
          <w:lang w:val="es-CO"/>
        </w:rPr>
        <w:t>Skandia</w:t>
      </w:r>
      <w:proofErr w:type="spellEnd"/>
      <w:r w:rsidRPr="00566740">
        <w:rPr>
          <w:rFonts w:ascii="Garamond" w:hAnsi="Garamond"/>
          <w:color w:val="000000" w:themeColor="text1"/>
          <w:sz w:val="22"/>
          <w:szCs w:val="22"/>
          <w:lang w:val="es-CO"/>
        </w:rPr>
        <w:t>? Porque me ofrecieron mejor rentabilidad y decían que era más solida. Pero de todas maneras es una desventaja estar en un Fondo privado y no me lo indicaron.</w:t>
      </w:r>
    </w:p>
    <w:p w14:paraId="437BF6C2" w14:textId="09A5C076" w:rsidR="0069362D" w:rsidRPr="00566740" w:rsidRDefault="0069362D"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Por qué dice permanecer y no retornar? – no sabía que podría retornar y además pensaba que estaba en el mejor.</w:t>
      </w:r>
    </w:p>
    <w:p w14:paraId="36D5336D" w14:textId="06CA2784" w:rsidR="0069362D" w:rsidRPr="00566740" w:rsidRDefault="0069362D"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La asesoría fue individual? – individual pero leve. Solo me dijeron que iba a tener rendimiento pero no me dicen que puede ser negativo y puedo perder.</w:t>
      </w:r>
    </w:p>
    <w:p w14:paraId="145ABA37" w14:textId="5ED68A69" w:rsidR="0069362D" w:rsidRPr="00566740" w:rsidRDefault="0069362D" w:rsidP="00835014">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Hizo preguntas al asesor? – le pregunté qué tanto era más bien el riesgo del rendimiento.</w:t>
      </w:r>
    </w:p>
    <w:p w14:paraId="3FBC3D9F" w14:textId="695AB630" w:rsidR="00835014" w:rsidRPr="00566740" w:rsidRDefault="00835014" w:rsidP="00835014">
      <w:pPr>
        <w:spacing w:line="276" w:lineRule="auto"/>
        <w:jc w:val="both"/>
        <w:rPr>
          <w:rFonts w:ascii="Garamond" w:hAnsi="Garamond"/>
          <w:color w:val="000000" w:themeColor="text1"/>
          <w:sz w:val="22"/>
          <w:szCs w:val="22"/>
          <w:lang w:val="es-CO"/>
        </w:rPr>
      </w:pPr>
    </w:p>
    <w:p w14:paraId="580C448D" w14:textId="5F1035F0" w:rsidR="00835014" w:rsidRPr="00566740" w:rsidRDefault="00835014" w:rsidP="00835014">
      <w:pPr>
        <w:spacing w:line="276" w:lineRule="auto"/>
        <w:jc w:val="both"/>
        <w:rPr>
          <w:rFonts w:ascii="Garamond" w:hAnsi="Garamond"/>
          <w:color w:val="000000" w:themeColor="text1"/>
          <w:sz w:val="22"/>
          <w:szCs w:val="22"/>
          <w:lang w:val="es-CO"/>
        </w:rPr>
      </w:pPr>
    </w:p>
    <w:p w14:paraId="2DF73367" w14:textId="15DFC9C8" w:rsidR="00566740" w:rsidRPr="00566740" w:rsidRDefault="00566740" w:rsidP="00566740">
      <w:pPr>
        <w:pStyle w:val="Prrafodelista"/>
        <w:spacing w:line="276" w:lineRule="auto"/>
        <w:ind w:left="0"/>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 xml:space="preserve">MAPFRE </w:t>
      </w:r>
    </w:p>
    <w:p w14:paraId="49B25F83" w14:textId="77777777" w:rsidR="00566740" w:rsidRPr="00566740" w:rsidRDefault="00566740" w:rsidP="00566740">
      <w:pPr>
        <w:pStyle w:val="Prrafodelista"/>
        <w:spacing w:line="276" w:lineRule="auto"/>
        <w:jc w:val="both"/>
        <w:rPr>
          <w:rFonts w:ascii="Garamond" w:hAnsi="Garamond"/>
          <w:color w:val="000000" w:themeColor="text1"/>
          <w:sz w:val="22"/>
          <w:szCs w:val="22"/>
          <w:lang w:val="es-CO"/>
        </w:rPr>
      </w:pPr>
    </w:p>
    <w:p w14:paraId="26B0EB74" w14:textId="74D99935" w:rsidR="00835014" w:rsidRPr="00566740" w:rsidRDefault="00835014" w:rsidP="00566740">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Sírvase manifestar si MAPFRE o ALLIANZ tuvieron alguna injerencia en el acto de traslado régimen pensional, cuando paso de</w:t>
      </w:r>
      <w:r w:rsidRPr="00566740">
        <w:rPr>
          <w:rFonts w:ascii="Garamond" w:hAnsi="Garamond"/>
          <w:color w:val="000000" w:themeColor="text1"/>
          <w:sz w:val="22"/>
          <w:szCs w:val="22"/>
          <w:lang w:val="es-CO"/>
        </w:rPr>
        <w:t xml:space="preserve">l </w:t>
      </w:r>
      <w:r w:rsidRPr="00566740">
        <w:rPr>
          <w:rFonts w:ascii="Garamond" w:eastAsia="Times New Roman" w:hAnsi="Garamond" w:cs="Arial"/>
          <w:color w:val="000000" w:themeColor="text1"/>
          <w:sz w:val="22"/>
          <w:szCs w:val="22"/>
          <w:shd w:val="clear" w:color="auto" w:fill="FFFFFF"/>
          <w:lang w:val="es-CO" w:eastAsia="es-ES_tradnl"/>
        </w:rPr>
        <w:t>Régimen de Prima Media</w:t>
      </w:r>
      <w:r w:rsidRPr="00566740">
        <w:rPr>
          <w:rFonts w:ascii="Garamond" w:eastAsia="Times New Roman" w:hAnsi="Garamond" w:cs="Times New Roman"/>
          <w:color w:val="000000" w:themeColor="text1"/>
          <w:sz w:val="22"/>
          <w:szCs w:val="22"/>
          <w:lang w:val="es-CO" w:eastAsia="es-ES_tradnl"/>
        </w:rPr>
        <w:t xml:space="preserve"> </w:t>
      </w:r>
      <w:r w:rsidRPr="00566740">
        <w:rPr>
          <w:rFonts w:ascii="Garamond" w:hAnsi="Garamond"/>
          <w:color w:val="000000" w:themeColor="text1"/>
          <w:sz w:val="22"/>
          <w:szCs w:val="22"/>
          <w:lang w:val="es-CO"/>
        </w:rPr>
        <w:t xml:space="preserve"> RPM al </w:t>
      </w:r>
      <w:r w:rsidRPr="00566740">
        <w:rPr>
          <w:rFonts w:ascii="Garamond" w:eastAsia="Times New Roman" w:hAnsi="Garamond" w:cs="Arial"/>
          <w:color w:val="000000" w:themeColor="text1"/>
          <w:sz w:val="22"/>
          <w:szCs w:val="22"/>
          <w:lang w:val="es-CO" w:eastAsia="es-ES_tradnl"/>
        </w:rPr>
        <w:t>Régimen de Ahorro Individual</w:t>
      </w:r>
      <w:r w:rsidRPr="00566740">
        <w:rPr>
          <w:rFonts w:ascii="Garamond" w:eastAsia="Times New Roman" w:hAnsi="Garamond" w:cs="Times New Roman"/>
          <w:color w:val="000000" w:themeColor="text1"/>
          <w:sz w:val="22"/>
          <w:szCs w:val="22"/>
          <w:lang w:val="es-CO" w:eastAsia="es-ES_tradnl"/>
        </w:rPr>
        <w:t xml:space="preserve"> </w:t>
      </w:r>
      <w:r w:rsidRPr="00566740">
        <w:rPr>
          <w:rFonts w:ascii="Garamond" w:hAnsi="Garamond"/>
          <w:color w:val="000000" w:themeColor="text1"/>
          <w:sz w:val="22"/>
          <w:szCs w:val="22"/>
          <w:lang w:val="es-CO"/>
        </w:rPr>
        <w:t>RAIS</w:t>
      </w:r>
      <w:r w:rsidR="00566740" w:rsidRPr="00566740">
        <w:rPr>
          <w:rFonts w:ascii="Garamond" w:hAnsi="Garamond"/>
          <w:color w:val="000000" w:themeColor="text1"/>
          <w:sz w:val="22"/>
          <w:szCs w:val="22"/>
          <w:lang w:val="es-CO"/>
        </w:rPr>
        <w:t xml:space="preserve"> – No.</w:t>
      </w:r>
    </w:p>
    <w:p w14:paraId="374643B2" w14:textId="1D9FCBE6" w:rsidR="004B21C9" w:rsidRPr="00566740" w:rsidRDefault="004B21C9" w:rsidP="008910FE">
      <w:pPr>
        <w:spacing w:line="276" w:lineRule="auto"/>
        <w:jc w:val="both"/>
        <w:rPr>
          <w:rFonts w:ascii="Garamond" w:hAnsi="Garamond"/>
          <w:color w:val="000000" w:themeColor="text1"/>
          <w:sz w:val="22"/>
          <w:szCs w:val="22"/>
          <w:lang w:val="es-CO"/>
        </w:rPr>
      </w:pPr>
    </w:p>
    <w:p w14:paraId="7194218E" w14:textId="48BA7261" w:rsidR="00566740" w:rsidRDefault="00566740" w:rsidP="00566740">
      <w:pPr>
        <w:pStyle w:val="Prrafodelista"/>
        <w:numPr>
          <w:ilvl w:val="0"/>
          <w:numId w:val="7"/>
        </w:numPr>
        <w:spacing w:line="276" w:lineRule="auto"/>
        <w:jc w:val="both"/>
        <w:rPr>
          <w:rFonts w:ascii="Garamond" w:hAnsi="Garamond"/>
          <w:b/>
          <w:bCs/>
          <w:color w:val="000000" w:themeColor="text1"/>
          <w:sz w:val="22"/>
          <w:szCs w:val="22"/>
          <w:lang w:val="es-CO"/>
        </w:rPr>
      </w:pPr>
      <w:r w:rsidRPr="00566740">
        <w:rPr>
          <w:rFonts w:ascii="Garamond" w:hAnsi="Garamond"/>
          <w:b/>
          <w:bCs/>
          <w:color w:val="000000" w:themeColor="text1"/>
          <w:sz w:val="22"/>
          <w:szCs w:val="22"/>
          <w:lang w:val="es-CO"/>
        </w:rPr>
        <w:t xml:space="preserve">Gloria </w:t>
      </w:r>
      <w:proofErr w:type="spellStart"/>
      <w:r w:rsidRPr="00566740">
        <w:rPr>
          <w:rFonts w:ascii="Garamond" w:hAnsi="Garamond"/>
          <w:b/>
          <w:bCs/>
          <w:color w:val="000000" w:themeColor="text1"/>
          <w:sz w:val="22"/>
          <w:szCs w:val="22"/>
          <w:lang w:val="es-CO"/>
        </w:rPr>
        <w:t>Ines</w:t>
      </w:r>
      <w:proofErr w:type="spellEnd"/>
      <w:r w:rsidRPr="00566740">
        <w:rPr>
          <w:rFonts w:ascii="Garamond" w:hAnsi="Garamond"/>
          <w:b/>
          <w:bCs/>
          <w:color w:val="000000" w:themeColor="text1"/>
          <w:sz w:val="22"/>
          <w:szCs w:val="22"/>
          <w:lang w:val="es-CO"/>
        </w:rPr>
        <w:t xml:space="preserve"> </w:t>
      </w:r>
      <w:proofErr w:type="spellStart"/>
      <w:r w:rsidRPr="00566740">
        <w:rPr>
          <w:rFonts w:ascii="Garamond" w:hAnsi="Garamond"/>
          <w:b/>
          <w:bCs/>
          <w:color w:val="000000" w:themeColor="text1"/>
          <w:sz w:val="22"/>
          <w:szCs w:val="22"/>
          <w:lang w:val="es-CO"/>
        </w:rPr>
        <w:t>Gonzalez</w:t>
      </w:r>
      <w:proofErr w:type="spellEnd"/>
      <w:r w:rsidRPr="00566740">
        <w:rPr>
          <w:rFonts w:ascii="Garamond" w:hAnsi="Garamond"/>
          <w:b/>
          <w:bCs/>
          <w:color w:val="000000" w:themeColor="text1"/>
          <w:sz w:val="22"/>
          <w:szCs w:val="22"/>
          <w:lang w:val="es-CO"/>
        </w:rPr>
        <w:t xml:space="preserve"> </w:t>
      </w:r>
    </w:p>
    <w:p w14:paraId="33C2CE47" w14:textId="2D2951AC" w:rsidR="00566740" w:rsidRDefault="00566740" w:rsidP="00566740">
      <w:pPr>
        <w:spacing w:line="276" w:lineRule="auto"/>
        <w:jc w:val="both"/>
        <w:rPr>
          <w:rFonts w:ascii="Garamond" w:hAnsi="Garamond"/>
          <w:b/>
          <w:bCs/>
          <w:color w:val="000000" w:themeColor="text1"/>
          <w:sz w:val="22"/>
          <w:szCs w:val="22"/>
          <w:lang w:val="es-CO"/>
        </w:rPr>
      </w:pPr>
    </w:p>
    <w:p w14:paraId="252EFAD1" w14:textId="2A1B15A2" w:rsidR="00566740" w:rsidRDefault="00566740" w:rsidP="00566740">
      <w:p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COLPENSIONES</w:t>
      </w:r>
    </w:p>
    <w:p w14:paraId="6C199E19" w14:textId="2DD31267" w:rsidR="00566740" w:rsidRDefault="00566740" w:rsidP="00566740">
      <w:pPr>
        <w:spacing w:line="276" w:lineRule="auto"/>
        <w:jc w:val="both"/>
        <w:rPr>
          <w:rFonts w:ascii="Garamond" w:hAnsi="Garamond"/>
          <w:color w:val="000000" w:themeColor="text1"/>
          <w:sz w:val="22"/>
          <w:szCs w:val="22"/>
          <w:lang w:val="es-CO"/>
        </w:rPr>
      </w:pPr>
    </w:p>
    <w:p w14:paraId="1575D3DC" w14:textId="31DA064B" w:rsidR="00566740" w:rsidRDefault="00566740" w:rsidP="00566740">
      <w:pPr>
        <w:pStyle w:val="Prrafodelista"/>
        <w:numPr>
          <w:ilvl w:val="0"/>
          <w:numId w:val="1"/>
        </w:numPr>
        <w:spacing w:line="276" w:lineRule="auto"/>
        <w:jc w:val="both"/>
        <w:rPr>
          <w:rFonts w:ascii="Garamond" w:hAnsi="Garamond"/>
          <w:color w:val="000000" w:themeColor="text1"/>
          <w:sz w:val="22"/>
          <w:szCs w:val="22"/>
          <w:lang w:val="es-CO"/>
        </w:rPr>
      </w:pPr>
      <w:r>
        <w:rPr>
          <w:rFonts w:ascii="Garamond" w:hAnsi="Garamond"/>
          <w:color w:val="000000" w:themeColor="text1"/>
          <w:sz w:val="22"/>
          <w:szCs w:val="22"/>
          <w:lang w:val="es-CO"/>
        </w:rPr>
        <w:t>Ninguno abogado de COLPENSIONES le recomendó que se trasladara ni que se mantuviera en el fondo privado de dicha entidad.</w:t>
      </w:r>
    </w:p>
    <w:p w14:paraId="14303ECB" w14:textId="7A1C6BEE" w:rsidR="00466B9D" w:rsidRDefault="00466B9D" w:rsidP="00566740">
      <w:pPr>
        <w:pStyle w:val="Prrafodelista"/>
        <w:numPr>
          <w:ilvl w:val="0"/>
          <w:numId w:val="1"/>
        </w:numPr>
        <w:spacing w:line="276" w:lineRule="auto"/>
        <w:jc w:val="both"/>
        <w:rPr>
          <w:rFonts w:ascii="Garamond" w:hAnsi="Garamond"/>
          <w:color w:val="000000" w:themeColor="text1"/>
          <w:sz w:val="22"/>
          <w:szCs w:val="22"/>
          <w:lang w:val="es-CO"/>
        </w:rPr>
      </w:pPr>
      <w:r>
        <w:rPr>
          <w:rFonts w:ascii="Garamond" w:hAnsi="Garamond"/>
          <w:color w:val="000000" w:themeColor="text1"/>
          <w:sz w:val="22"/>
          <w:szCs w:val="22"/>
          <w:lang w:val="es-CO"/>
        </w:rPr>
        <w:t>Nos dijeron que íbamos a estar más seguro en el fondo privado en una charla y ante eso, hicimos el traslado.</w:t>
      </w:r>
    </w:p>
    <w:p w14:paraId="63FAC04F" w14:textId="10167C7B" w:rsidR="00566740" w:rsidRDefault="00566740" w:rsidP="00566740">
      <w:pPr>
        <w:spacing w:line="276" w:lineRule="auto"/>
        <w:jc w:val="both"/>
        <w:rPr>
          <w:rFonts w:ascii="Garamond" w:hAnsi="Garamond"/>
          <w:color w:val="000000" w:themeColor="text1"/>
          <w:sz w:val="22"/>
          <w:szCs w:val="22"/>
          <w:lang w:val="es-CO"/>
        </w:rPr>
      </w:pPr>
    </w:p>
    <w:p w14:paraId="49B22159" w14:textId="7CF5B85B" w:rsidR="00566740" w:rsidRDefault="00566740" w:rsidP="00566740">
      <w:pPr>
        <w:spacing w:line="276" w:lineRule="auto"/>
        <w:jc w:val="both"/>
        <w:rPr>
          <w:rFonts w:ascii="Garamond" w:hAnsi="Garamond"/>
          <w:color w:val="000000" w:themeColor="text1"/>
          <w:sz w:val="22"/>
          <w:szCs w:val="22"/>
          <w:lang w:val="es-CO"/>
        </w:rPr>
      </w:pPr>
      <w:r>
        <w:rPr>
          <w:rFonts w:ascii="Garamond" w:hAnsi="Garamond"/>
          <w:color w:val="000000" w:themeColor="text1"/>
          <w:sz w:val="22"/>
          <w:szCs w:val="22"/>
          <w:lang w:val="es-CO"/>
        </w:rPr>
        <w:t>COLFONDOS</w:t>
      </w:r>
    </w:p>
    <w:p w14:paraId="39754FA6" w14:textId="77777777" w:rsidR="00466B9D" w:rsidRDefault="00466B9D" w:rsidP="00466B9D">
      <w:pPr>
        <w:pStyle w:val="Prrafodelista"/>
        <w:numPr>
          <w:ilvl w:val="0"/>
          <w:numId w:val="1"/>
        </w:numPr>
        <w:spacing w:line="276" w:lineRule="auto"/>
        <w:jc w:val="both"/>
        <w:rPr>
          <w:rFonts w:ascii="Garamond" w:hAnsi="Garamond"/>
          <w:color w:val="000000" w:themeColor="text1"/>
          <w:sz w:val="22"/>
          <w:szCs w:val="22"/>
          <w:lang w:val="es-CO"/>
        </w:rPr>
      </w:pPr>
      <w:r>
        <w:rPr>
          <w:rFonts w:ascii="Garamond" w:hAnsi="Garamond"/>
          <w:color w:val="000000" w:themeColor="text1"/>
          <w:sz w:val="22"/>
          <w:szCs w:val="22"/>
          <w:lang w:val="es-CO"/>
        </w:rPr>
        <w:t>No nos explicaron las diferencias de los regímenes.</w:t>
      </w:r>
    </w:p>
    <w:p w14:paraId="647D6427" w14:textId="4C7CED0B" w:rsidR="00466B9D" w:rsidRDefault="00466B9D" w:rsidP="00466B9D">
      <w:pPr>
        <w:pStyle w:val="Prrafodelista"/>
        <w:numPr>
          <w:ilvl w:val="0"/>
          <w:numId w:val="1"/>
        </w:numPr>
        <w:spacing w:line="276" w:lineRule="auto"/>
        <w:jc w:val="both"/>
        <w:rPr>
          <w:rFonts w:ascii="Garamond" w:hAnsi="Garamond"/>
          <w:color w:val="000000" w:themeColor="text1"/>
          <w:sz w:val="22"/>
          <w:szCs w:val="22"/>
          <w:lang w:val="es-CO"/>
        </w:rPr>
      </w:pPr>
      <w:r>
        <w:rPr>
          <w:rFonts w:ascii="Garamond" w:hAnsi="Garamond"/>
          <w:color w:val="000000" w:themeColor="text1"/>
          <w:sz w:val="22"/>
          <w:szCs w:val="22"/>
          <w:lang w:val="es-CO"/>
        </w:rPr>
        <w:lastRenderedPageBreak/>
        <w:t>Al momento de firmar el formulario de traslado estaban solo los asesores.</w:t>
      </w:r>
    </w:p>
    <w:p w14:paraId="1C64A416" w14:textId="039A57F3" w:rsidR="00466B9D" w:rsidRDefault="00466B9D" w:rsidP="00466B9D">
      <w:pPr>
        <w:pStyle w:val="Prrafodelista"/>
        <w:numPr>
          <w:ilvl w:val="0"/>
          <w:numId w:val="1"/>
        </w:numPr>
        <w:spacing w:line="276" w:lineRule="auto"/>
        <w:jc w:val="both"/>
        <w:rPr>
          <w:rFonts w:ascii="Garamond" w:hAnsi="Garamond"/>
          <w:color w:val="000000" w:themeColor="text1"/>
          <w:sz w:val="22"/>
          <w:szCs w:val="22"/>
          <w:lang w:val="es-CO"/>
        </w:rPr>
      </w:pPr>
      <w:r>
        <w:rPr>
          <w:rFonts w:ascii="Garamond" w:hAnsi="Garamond"/>
          <w:color w:val="000000" w:themeColor="text1"/>
          <w:sz w:val="22"/>
          <w:szCs w:val="22"/>
          <w:lang w:val="es-CO"/>
        </w:rPr>
        <w:t>La verdad es que no le</w:t>
      </w:r>
      <w:r>
        <w:rPr>
          <w:rFonts w:ascii="Garamond" w:hAnsi="Garamond"/>
          <w:color w:val="000000" w:themeColor="text1"/>
          <w:sz w:val="22"/>
          <w:szCs w:val="22"/>
          <w:lang w:val="es-CO"/>
        </w:rPr>
        <w:t xml:space="preserve">í y nadie nos explicó el detalle. </w:t>
      </w:r>
    </w:p>
    <w:p w14:paraId="532CAE1D" w14:textId="23087300" w:rsidR="006F430D" w:rsidRDefault="006F430D" w:rsidP="00466B9D">
      <w:pPr>
        <w:pStyle w:val="Prrafodelista"/>
        <w:numPr>
          <w:ilvl w:val="0"/>
          <w:numId w:val="1"/>
        </w:numPr>
        <w:spacing w:line="276" w:lineRule="auto"/>
        <w:jc w:val="both"/>
        <w:rPr>
          <w:rFonts w:ascii="Garamond" w:hAnsi="Garamond"/>
          <w:color w:val="000000" w:themeColor="text1"/>
          <w:sz w:val="22"/>
          <w:szCs w:val="22"/>
          <w:lang w:val="es-CO"/>
        </w:rPr>
      </w:pPr>
      <w:r>
        <w:rPr>
          <w:rFonts w:ascii="Garamond" w:hAnsi="Garamond"/>
          <w:color w:val="000000" w:themeColor="text1"/>
          <w:sz w:val="22"/>
          <w:szCs w:val="22"/>
          <w:lang w:val="es-CO"/>
        </w:rPr>
        <w:t xml:space="preserve">Se acercó a </w:t>
      </w:r>
      <w:proofErr w:type="spellStart"/>
      <w:r>
        <w:rPr>
          <w:rFonts w:ascii="Garamond" w:hAnsi="Garamond"/>
          <w:color w:val="000000" w:themeColor="text1"/>
          <w:sz w:val="22"/>
          <w:szCs w:val="22"/>
          <w:lang w:val="es-CO"/>
        </w:rPr>
        <w:t>Colpensiones</w:t>
      </w:r>
      <w:proofErr w:type="spellEnd"/>
      <w:r>
        <w:rPr>
          <w:rFonts w:ascii="Garamond" w:hAnsi="Garamond"/>
          <w:color w:val="000000" w:themeColor="text1"/>
          <w:sz w:val="22"/>
          <w:szCs w:val="22"/>
          <w:lang w:val="es-CO"/>
        </w:rPr>
        <w:t xml:space="preserve"> o </w:t>
      </w:r>
      <w:proofErr w:type="spellStart"/>
      <w:r>
        <w:rPr>
          <w:rFonts w:ascii="Garamond" w:hAnsi="Garamond"/>
          <w:color w:val="000000" w:themeColor="text1"/>
          <w:sz w:val="22"/>
          <w:szCs w:val="22"/>
          <w:lang w:val="es-CO"/>
        </w:rPr>
        <w:t>Colfondos</w:t>
      </w:r>
      <w:proofErr w:type="spellEnd"/>
      <w:r>
        <w:rPr>
          <w:rFonts w:ascii="Garamond" w:hAnsi="Garamond"/>
          <w:color w:val="000000" w:themeColor="text1"/>
          <w:sz w:val="22"/>
          <w:szCs w:val="22"/>
          <w:lang w:val="es-CO"/>
        </w:rPr>
        <w:t xml:space="preserve"> para buscar alguna orientación? – no. </w:t>
      </w:r>
    </w:p>
    <w:p w14:paraId="163088CA" w14:textId="454CC6B6" w:rsidR="006F430D" w:rsidRDefault="006F430D" w:rsidP="006F430D">
      <w:pPr>
        <w:pStyle w:val="Prrafodelista"/>
        <w:spacing w:line="276" w:lineRule="auto"/>
        <w:jc w:val="both"/>
        <w:rPr>
          <w:rFonts w:ascii="Garamond" w:hAnsi="Garamond"/>
          <w:color w:val="000000" w:themeColor="text1"/>
          <w:sz w:val="22"/>
          <w:szCs w:val="22"/>
          <w:lang w:val="es-CO"/>
        </w:rPr>
      </w:pPr>
    </w:p>
    <w:p w14:paraId="2D7011C7" w14:textId="2BF8861B" w:rsidR="006F430D" w:rsidRDefault="006F430D" w:rsidP="006F430D">
      <w:pPr>
        <w:pStyle w:val="Prrafodelista"/>
        <w:spacing w:line="276" w:lineRule="auto"/>
        <w:ind w:left="142"/>
        <w:jc w:val="both"/>
        <w:rPr>
          <w:rFonts w:ascii="Garamond" w:hAnsi="Garamond"/>
          <w:color w:val="000000" w:themeColor="text1"/>
          <w:sz w:val="22"/>
          <w:szCs w:val="22"/>
          <w:lang w:val="es-CO"/>
        </w:rPr>
      </w:pPr>
      <w:r>
        <w:rPr>
          <w:rFonts w:ascii="Garamond" w:hAnsi="Garamond"/>
          <w:color w:val="000000" w:themeColor="text1"/>
          <w:sz w:val="22"/>
          <w:szCs w:val="22"/>
          <w:lang w:val="es-CO"/>
        </w:rPr>
        <w:t>ALLIANZ</w:t>
      </w:r>
    </w:p>
    <w:p w14:paraId="783D7646" w14:textId="77777777" w:rsidR="006F430D" w:rsidRDefault="006F430D" w:rsidP="006F430D">
      <w:pPr>
        <w:pStyle w:val="Prrafodelista"/>
        <w:spacing w:line="276" w:lineRule="auto"/>
        <w:jc w:val="both"/>
        <w:rPr>
          <w:rFonts w:ascii="Garamond" w:hAnsi="Garamond"/>
          <w:color w:val="000000" w:themeColor="text1"/>
          <w:sz w:val="22"/>
          <w:szCs w:val="22"/>
          <w:lang w:val="es-CO"/>
        </w:rPr>
      </w:pPr>
    </w:p>
    <w:p w14:paraId="6967E3B9" w14:textId="68EF4BAC" w:rsidR="006F430D" w:rsidRDefault="006F430D" w:rsidP="006F430D">
      <w:pPr>
        <w:pStyle w:val="Prrafodelista"/>
        <w:numPr>
          <w:ilvl w:val="0"/>
          <w:numId w:val="1"/>
        </w:numPr>
        <w:spacing w:line="276" w:lineRule="auto"/>
        <w:jc w:val="both"/>
        <w:rPr>
          <w:rFonts w:ascii="Garamond" w:hAnsi="Garamond"/>
          <w:color w:val="000000" w:themeColor="text1"/>
          <w:sz w:val="22"/>
          <w:szCs w:val="22"/>
          <w:lang w:val="es-CO"/>
        </w:rPr>
      </w:pPr>
      <w:r w:rsidRPr="00566740">
        <w:rPr>
          <w:rFonts w:ascii="Garamond" w:hAnsi="Garamond"/>
          <w:color w:val="000000" w:themeColor="text1"/>
          <w:sz w:val="22"/>
          <w:szCs w:val="22"/>
          <w:lang w:val="es-CO"/>
        </w:rPr>
        <w:t xml:space="preserve">Sírvase manifestar si MAPFRE o ALLIANZ tuvieron alguna injerencia en el acto de traslado régimen pensional, cuando paso del </w:t>
      </w:r>
      <w:r w:rsidRPr="00566740">
        <w:rPr>
          <w:rFonts w:ascii="Garamond" w:eastAsia="Times New Roman" w:hAnsi="Garamond" w:cs="Arial"/>
          <w:color w:val="000000" w:themeColor="text1"/>
          <w:sz w:val="22"/>
          <w:szCs w:val="22"/>
          <w:shd w:val="clear" w:color="auto" w:fill="FFFFFF"/>
          <w:lang w:val="es-CO" w:eastAsia="es-ES_tradnl"/>
        </w:rPr>
        <w:t>Régimen de Prima Media</w:t>
      </w:r>
      <w:r w:rsidRPr="00566740">
        <w:rPr>
          <w:rFonts w:ascii="Garamond" w:eastAsia="Times New Roman" w:hAnsi="Garamond" w:cs="Times New Roman"/>
          <w:color w:val="000000" w:themeColor="text1"/>
          <w:sz w:val="22"/>
          <w:szCs w:val="22"/>
          <w:lang w:val="es-CO" w:eastAsia="es-ES_tradnl"/>
        </w:rPr>
        <w:t xml:space="preserve"> </w:t>
      </w:r>
      <w:r w:rsidRPr="00566740">
        <w:rPr>
          <w:rFonts w:ascii="Garamond" w:hAnsi="Garamond"/>
          <w:color w:val="000000" w:themeColor="text1"/>
          <w:sz w:val="22"/>
          <w:szCs w:val="22"/>
          <w:lang w:val="es-CO"/>
        </w:rPr>
        <w:t xml:space="preserve"> RPM al </w:t>
      </w:r>
      <w:r w:rsidRPr="00566740">
        <w:rPr>
          <w:rFonts w:ascii="Garamond" w:eastAsia="Times New Roman" w:hAnsi="Garamond" w:cs="Arial"/>
          <w:color w:val="000000" w:themeColor="text1"/>
          <w:sz w:val="22"/>
          <w:szCs w:val="22"/>
          <w:lang w:val="es-CO" w:eastAsia="es-ES_tradnl"/>
        </w:rPr>
        <w:t>Régimen de Ahorro Individual</w:t>
      </w:r>
      <w:r w:rsidRPr="00566740">
        <w:rPr>
          <w:rFonts w:ascii="Garamond" w:eastAsia="Times New Roman" w:hAnsi="Garamond" w:cs="Times New Roman"/>
          <w:color w:val="000000" w:themeColor="text1"/>
          <w:sz w:val="22"/>
          <w:szCs w:val="22"/>
          <w:lang w:val="es-CO" w:eastAsia="es-ES_tradnl"/>
        </w:rPr>
        <w:t xml:space="preserve"> </w:t>
      </w:r>
      <w:r w:rsidRPr="00566740">
        <w:rPr>
          <w:rFonts w:ascii="Garamond" w:hAnsi="Garamond"/>
          <w:color w:val="000000" w:themeColor="text1"/>
          <w:sz w:val="22"/>
          <w:szCs w:val="22"/>
          <w:lang w:val="es-CO"/>
        </w:rPr>
        <w:t>RAIS – No.</w:t>
      </w:r>
    </w:p>
    <w:p w14:paraId="3F36E338" w14:textId="17F84F63" w:rsidR="006F430D" w:rsidRDefault="006F430D" w:rsidP="006F430D">
      <w:pPr>
        <w:spacing w:line="276" w:lineRule="auto"/>
        <w:jc w:val="both"/>
        <w:rPr>
          <w:rFonts w:ascii="Garamond" w:hAnsi="Garamond"/>
          <w:color w:val="000000" w:themeColor="text1"/>
          <w:sz w:val="22"/>
          <w:szCs w:val="22"/>
          <w:lang w:val="es-CO"/>
        </w:rPr>
      </w:pPr>
    </w:p>
    <w:p w14:paraId="2C0A3C38" w14:textId="4E3F72FD" w:rsidR="006F430D" w:rsidRPr="009A2C4A" w:rsidRDefault="006F430D" w:rsidP="006F430D">
      <w:pPr>
        <w:spacing w:line="276" w:lineRule="auto"/>
        <w:jc w:val="both"/>
        <w:rPr>
          <w:rFonts w:ascii="Garamond" w:hAnsi="Garamond"/>
          <w:color w:val="000000" w:themeColor="text1"/>
          <w:sz w:val="22"/>
          <w:szCs w:val="22"/>
          <w:u w:val="single"/>
          <w:lang w:val="es-CO"/>
        </w:rPr>
      </w:pPr>
      <w:r w:rsidRPr="009A2C4A">
        <w:rPr>
          <w:rFonts w:ascii="Garamond" w:hAnsi="Garamond"/>
          <w:color w:val="000000" w:themeColor="text1"/>
          <w:sz w:val="22"/>
          <w:szCs w:val="22"/>
          <w:u w:val="single"/>
          <w:lang w:val="es-CO"/>
        </w:rPr>
        <w:t xml:space="preserve">Auto 2081 </w:t>
      </w:r>
      <w:r w:rsidR="00644F24" w:rsidRPr="009A2C4A">
        <w:rPr>
          <w:rFonts w:ascii="Garamond" w:hAnsi="Garamond"/>
          <w:color w:val="000000" w:themeColor="text1"/>
          <w:sz w:val="22"/>
          <w:szCs w:val="22"/>
          <w:u w:val="single"/>
          <w:lang w:val="es-CO"/>
        </w:rPr>
        <w:t>–</w:t>
      </w:r>
      <w:r w:rsidRPr="009A2C4A">
        <w:rPr>
          <w:rFonts w:ascii="Garamond" w:hAnsi="Garamond"/>
          <w:color w:val="000000" w:themeColor="text1"/>
          <w:sz w:val="22"/>
          <w:szCs w:val="22"/>
          <w:u w:val="single"/>
          <w:lang w:val="es-CO"/>
        </w:rPr>
        <w:t xml:space="preserve"> </w:t>
      </w:r>
      <w:r w:rsidR="00644F24" w:rsidRPr="009A2C4A">
        <w:rPr>
          <w:rFonts w:ascii="Garamond" w:hAnsi="Garamond"/>
          <w:color w:val="000000" w:themeColor="text1"/>
          <w:sz w:val="22"/>
          <w:szCs w:val="22"/>
          <w:u w:val="single"/>
          <w:lang w:val="es-CO"/>
        </w:rPr>
        <w:t>Declarar cerrado el debate probatorio</w:t>
      </w:r>
    </w:p>
    <w:p w14:paraId="732B2787" w14:textId="59985B28" w:rsidR="009A2C4A" w:rsidRDefault="009A2C4A" w:rsidP="006F430D">
      <w:pPr>
        <w:spacing w:line="276" w:lineRule="auto"/>
        <w:jc w:val="both"/>
        <w:rPr>
          <w:rFonts w:ascii="Garamond" w:hAnsi="Garamond"/>
          <w:color w:val="000000" w:themeColor="text1"/>
          <w:sz w:val="22"/>
          <w:szCs w:val="22"/>
          <w:lang w:val="es-CO"/>
        </w:rPr>
      </w:pPr>
    </w:p>
    <w:p w14:paraId="44EDE3C6" w14:textId="6C898C27" w:rsidR="009A2C4A" w:rsidRPr="009A2C4A" w:rsidRDefault="009A2C4A" w:rsidP="009A2C4A">
      <w:pPr>
        <w:pStyle w:val="Prrafodelista"/>
        <w:numPr>
          <w:ilvl w:val="0"/>
          <w:numId w:val="5"/>
        </w:numPr>
        <w:spacing w:line="276" w:lineRule="auto"/>
        <w:jc w:val="both"/>
        <w:rPr>
          <w:rFonts w:ascii="Garamond" w:hAnsi="Garamond"/>
          <w:b/>
          <w:bCs/>
          <w:color w:val="000000" w:themeColor="text1"/>
          <w:sz w:val="22"/>
          <w:szCs w:val="22"/>
          <w:lang w:val="es-CO"/>
        </w:rPr>
      </w:pPr>
      <w:r w:rsidRPr="009A2C4A">
        <w:rPr>
          <w:rFonts w:ascii="Garamond" w:hAnsi="Garamond"/>
          <w:b/>
          <w:bCs/>
          <w:color w:val="000000" w:themeColor="text1"/>
          <w:sz w:val="22"/>
          <w:szCs w:val="22"/>
          <w:lang w:val="es-CO"/>
        </w:rPr>
        <w:t>ALEGATOS DE CONCLUSIÓN</w:t>
      </w:r>
      <w:r w:rsidR="00F60E3F">
        <w:rPr>
          <w:rFonts w:ascii="Garamond" w:hAnsi="Garamond"/>
          <w:b/>
          <w:bCs/>
          <w:color w:val="000000" w:themeColor="text1"/>
          <w:sz w:val="22"/>
          <w:szCs w:val="22"/>
          <w:lang w:val="es-CO"/>
        </w:rPr>
        <w:t xml:space="preserve"> ALLIANZ</w:t>
      </w:r>
    </w:p>
    <w:p w14:paraId="6C7B44AA" w14:textId="0960B180" w:rsidR="00644F24" w:rsidRDefault="00644F24" w:rsidP="006F430D">
      <w:pPr>
        <w:spacing w:line="276" w:lineRule="auto"/>
        <w:jc w:val="both"/>
        <w:rPr>
          <w:rFonts w:ascii="Garamond" w:hAnsi="Garamond"/>
          <w:color w:val="000000" w:themeColor="text1"/>
          <w:sz w:val="22"/>
          <w:szCs w:val="22"/>
          <w:lang w:val="es-CO"/>
        </w:rPr>
      </w:pPr>
    </w:p>
    <w:p w14:paraId="730B58DB" w14:textId="3B01F8DF" w:rsidR="003C2187" w:rsidRPr="00566740" w:rsidRDefault="00F60E3F" w:rsidP="003C2187">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Pr>
          <w:rFonts w:ascii="Garamond" w:eastAsia="Times New Roman" w:hAnsi="Garamond" w:cs="Calibri"/>
          <w:color w:val="000000" w:themeColor="text1"/>
          <w:sz w:val="22"/>
          <w:szCs w:val="22"/>
          <w:lang w:val="es-CO" w:eastAsia="es-ES_tradnl"/>
        </w:rPr>
        <w:t xml:space="preserve">Lo primero es manifestar que la </w:t>
      </w:r>
      <w:r w:rsidR="003C2187" w:rsidRPr="00566740">
        <w:rPr>
          <w:rFonts w:ascii="Garamond" w:eastAsia="Times New Roman" w:hAnsi="Garamond" w:cs="Calibri"/>
          <w:color w:val="000000" w:themeColor="text1"/>
          <w:sz w:val="22"/>
          <w:szCs w:val="22"/>
          <w:lang w:val="es-CO" w:eastAsia="es-ES_tradnl"/>
        </w:rPr>
        <w:t>Póliza de Seguro Previsional No. 02090000001 cuyo tomador es COLFONDOS S.A., y cuyo asegurado son los AFILIADOS Y/O BENEFICIARIOS no presta cobertura material y temporal</w:t>
      </w:r>
      <w:r w:rsidR="003C2187" w:rsidRPr="0056674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w:t>
      </w:r>
      <w:r w:rsidR="003C2187" w:rsidRPr="00566740">
        <w:rPr>
          <w:rFonts w:ascii="Garamond" w:eastAsia="Times New Roman" w:hAnsi="Garamond" w:cs="Calibri"/>
          <w:color w:val="000000" w:themeColor="text1"/>
          <w:sz w:val="22"/>
          <w:szCs w:val="22"/>
          <w:lang w:val="es-CO" w:eastAsia="es-ES_tradnl"/>
        </w:rPr>
        <w:t>de conformidad con los hechos y pretensiones de la demanda y del llamamiento en garantía.</w:t>
      </w:r>
    </w:p>
    <w:p w14:paraId="155CD05C" w14:textId="77777777" w:rsidR="003C2187" w:rsidRPr="00566740" w:rsidRDefault="003C2187" w:rsidP="003C2187">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4E491E38" w14:textId="0F3DBF8E" w:rsidR="0062529A" w:rsidRDefault="00F60E3F" w:rsidP="0062529A">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Y n</w:t>
      </w:r>
      <w:r w:rsidR="0062529A">
        <w:rPr>
          <w:rFonts w:ascii="Garamond" w:eastAsia="Times New Roman" w:hAnsi="Garamond" w:cs="Arial"/>
          <w:color w:val="000000" w:themeColor="text1"/>
          <w:sz w:val="22"/>
          <w:szCs w:val="22"/>
          <w:bdr w:val="none" w:sz="0" w:space="0" w:color="auto" w:frame="1"/>
          <w:shd w:val="clear" w:color="auto" w:fill="FFFFFF"/>
          <w:lang w:val="es-CO" w:eastAsia="es-ES_tradnl"/>
        </w:rPr>
        <w:t>o</w:t>
      </w:r>
      <w:r w:rsidR="003C2187" w:rsidRPr="00566740">
        <w:rPr>
          <w:rFonts w:ascii="Garamond" w:eastAsia="Times New Roman" w:hAnsi="Garamond" w:cs="Calibri"/>
          <w:color w:val="000000" w:themeColor="text1"/>
          <w:sz w:val="22"/>
          <w:szCs w:val="22"/>
          <w:lang w:val="es-CO" w:eastAsia="es-ES_tradnl"/>
        </w:rPr>
        <w:t xml:space="preserve"> presta cobertura material, </w:t>
      </w:r>
      <w:r>
        <w:rPr>
          <w:rFonts w:ascii="Garamond" w:eastAsia="Times New Roman" w:hAnsi="Garamond" w:cs="Calibri"/>
          <w:color w:val="000000" w:themeColor="text1"/>
          <w:sz w:val="22"/>
          <w:szCs w:val="22"/>
          <w:lang w:val="es-CO" w:eastAsia="es-ES_tradnl"/>
        </w:rPr>
        <w:t xml:space="preserve">por una simple razón y es que </w:t>
      </w:r>
      <w:r w:rsidR="003C2187" w:rsidRPr="00566740">
        <w:rPr>
          <w:rFonts w:ascii="Garamond" w:eastAsia="Times New Roman" w:hAnsi="Garamond" w:cs="Calibri"/>
          <w:color w:val="000000" w:themeColor="text1"/>
          <w:sz w:val="22"/>
          <w:szCs w:val="22"/>
          <w:lang w:val="es-CO" w:eastAsia="es-ES_tradnl"/>
        </w:rPr>
        <w:t xml:space="preserve">las pretensiones se encuentran por fuera de la </w:t>
      </w:r>
      <w:r>
        <w:rPr>
          <w:rFonts w:ascii="Garamond" w:eastAsia="Times New Roman" w:hAnsi="Garamond" w:cs="Calibri"/>
          <w:color w:val="000000" w:themeColor="text1"/>
          <w:sz w:val="22"/>
          <w:szCs w:val="22"/>
          <w:lang w:val="es-CO" w:eastAsia="es-ES_tradnl"/>
        </w:rPr>
        <w:t>misma</w:t>
      </w:r>
      <w:r w:rsidR="0062529A">
        <w:rPr>
          <w:rFonts w:ascii="Garamond" w:eastAsia="Times New Roman" w:hAnsi="Garamond" w:cs="Calibri"/>
          <w:color w:val="000000" w:themeColor="text1"/>
          <w:sz w:val="22"/>
          <w:szCs w:val="22"/>
          <w:lang w:val="es-CO" w:eastAsia="es-ES_tradnl"/>
        </w:rPr>
        <w:t xml:space="preserve">, en </w:t>
      </w:r>
      <w:r w:rsidR="003C2187" w:rsidRPr="00566740">
        <w:rPr>
          <w:rFonts w:ascii="Garamond" w:eastAsia="Times New Roman" w:hAnsi="Garamond" w:cs="Calibri"/>
          <w:color w:val="000000" w:themeColor="text1"/>
          <w:sz w:val="22"/>
          <w:szCs w:val="22"/>
          <w:lang w:val="es-CO" w:eastAsia="es-ES_tradnl"/>
        </w:rPr>
        <w:t xml:space="preserve">tanto </w:t>
      </w:r>
      <w:r>
        <w:rPr>
          <w:rFonts w:ascii="Garamond" w:eastAsia="Times New Roman" w:hAnsi="Garamond" w:cs="Calibri"/>
          <w:color w:val="000000" w:themeColor="text1"/>
          <w:sz w:val="22"/>
          <w:szCs w:val="22"/>
          <w:lang w:val="es-CO" w:eastAsia="es-ES_tradnl"/>
        </w:rPr>
        <w:t xml:space="preserve">ella </w:t>
      </w:r>
      <w:r w:rsidR="003C2187" w:rsidRPr="00566740">
        <w:rPr>
          <w:rFonts w:ascii="Garamond" w:eastAsia="Times New Roman" w:hAnsi="Garamond" w:cs="Calibri"/>
          <w:color w:val="000000" w:themeColor="text1"/>
          <w:sz w:val="22"/>
          <w:szCs w:val="22"/>
          <w:lang w:val="es-CO" w:eastAsia="es-ES_tradnl"/>
        </w:rPr>
        <w:t xml:space="preserve">ampara </w:t>
      </w:r>
      <w:r w:rsidR="0062529A">
        <w:rPr>
          <w:rFonts w:ascii="Garamond" w:eastAsia="Times New Roman" w:hAnsi="Garamond" w:cs="Calibri"/>
          <w:color w:val="000000" w:themeColor="text1"/>
          <w:sz w:val="22"/>
          <w:szCs w:val="22"/>
          <w:lang w:val="es-CO" w:eastAsia="es-ES_tradnl"/>
        </w:rPr>
        <w:t xml:space="preserve">única y exclusivamente </w:t>
      </w:r>
      <w:r w:rsidR="003C2187" w:rsidRPr="00566740">
        <w:rPr>
          <w:rFonts w:ascii="Garamond" w:eastAsia="Times New Roman" w:hAnsi="Garamond" w:cs="Calibri"/>
          <w:color w:val="000000" w:themeColor="text1"/>
          <w:sz w:val="22"/>
          <w:szCs w:val="22"/>
          <w:lang w:val="es-CO" w:eastAsia="es-ES_tradnl"/>
        </w:rPr>
        <w:t>la suma adicional necesaria para financiar una pensión de invalidez o sobrevivencia</w:t>
      </w:r>
      <w:r w:rsidR="003C2187">
        <w:rPr>
          <w:rFonts w:ascii="Garamond" w:eastAsia="Times New Roman" w:hAnsi="Garamond" w:cs="Calibri"/>
          <w:color w:val="000000" w:themeColor="text1"/>
          <w:sz w:val="22"/>
          <w:szCs w:val="22"/>
          <w:lang w:val="es-CO" w:eastAsia="es-ES_tradnl"/>
        </w:rPr>
        <w:t xml:space="preserve">, </w:t>
      </w:r>
      <w:r w:rsidR="0062529A">
        <w:rPr>
          <w:rFonts w:ascii="Garamond" w:eastAsia="Times New Roman" w:hAnsi="Garamond" w:cs="Calibri"/>
          <w:color w:val="000000" w:themeColor="text1"/>
          <w:sz w:val="22"/>
          <w:szCs w:val="22"/>
          <w:lang w:val="es-CO" w:eastAsia="es-ES_tradnl"/>
        </w:rPr>
        <w:t xml:space="preserve">y en el presente caso las </w:t>
      </w:r>
      <w:r w:rsidR="003C2187" w:rsidRPr="00566740">
        <w:rPr>
          <w:rFonts w:ascii="Garamond" w:eastAsia="Times New Roman" w:hAnsi="Garamond" w:cs="Calibri"/>
          <w:color w:val="000000" w:themeColor="text1"/>
          <w:sz w:val="22"/>
          <w:szCs w:val="22"/>
          <w:lang w:val="es-CO" w:eastAsia="es-ES_tradnl"/>
        </w:rPr>
        <w:t>pretensiones de la demanda se encuentran orienta</w:t>
      </w:r>
      <w:r w:rsidR="0062529A">
        <w:rPr>
          <w:rFonts w:ascii="Garamond" w:eastAsia="Times New Roman" w:hAnsi="Garamond" w:cs="Calibri"/>
          <w:color w:val="000000" w:themeColor="text1"/>
          <w:sz w:val="22"/>
          <w:szCs w:val="22"/>
          <w:lang w:val="es-CO" w:eastAsia="es-ES_tradnl"/>
        </w:rPr>
        <w:t>da</w:t>
      </w:r>
      <w:r w:rsidR="003C2187" w:rsidRPr="00566740">
        <w:rPr>
          <w:rFonts w:ascii="Garamond" w:eastAsia="Times New Roman" w:hAnsi="Garamond" w:cs="Calibri"/>
          <w:color w:val="000000" w:themeColor="text1"/>
          <w:sz w:val="22"/>
          <w:szCs w:val="22"/>
          <w:lang w:val="es-CO" w:eastAsia="es-ES_tradnl"/>
        </w:rPr>
        <w:t xml:space="preserve">s a obtener la ineficacia del traslado del RPM al RAIS y la devolución de los saldos que reposan en la CAI del demandante, incluida la prima que pago la AFP con ocasión al seguro previsional. </w:t>
      </w:r>
      <w:r w:rsidR="0062529A">
        <w:rPr>
          <w:rFonts w:ascii="Garamond" w:eastAsia="Times New Roman" w:hAnsi="Garamond" w:cs="Calibri"/>
          <w:color w:val="000000" w:themeColor="text1"/>
          <w:sz w:val="22"/>
          <w:szCs w:val="22"/>
          <w:lang w:val="es-CO" w:eastAsia="es-ES_tradnl"/>
        </w:rPr>
        <w:t>Todo lo cual no tiene relación alguna con la póliza de mi representado.</w:t>
      </w:r>
    </w:p>
    <w:p w14:paraId="66192694" w14:textId="77777777" w:rsidR="0062529A" w:rsidRPr="0062529A" w:rsidRDefault="0062529A" w:rsidP="0062529A">
      <w:pPr>
        <w:pStyle w:val="Prrafodelista"/>
        <w:rPr>
          <w:rFonts w:ascii="Garamond" w:eastAsia="Times New Roman" w:hAnsi="Garamond" w:cs="Calibri"/>
          <w:color w:val="000000" w:themeColor="text1"/>
          <w:sz w:val="22"/>
          <w:szCs w:val="22"/>
          <w:lang w:val="es-CO" w:eastAsia="es-ES_tradnl"/>
        </w:rPr>
      </w:pPr>
    </w:p>
    <w:p w14:paraId="24B20435" w14:textId="767E8564" w:rsidR="003C2187" w:rsidRPr="0062529A" w:rsidRDefault="0062529A" w:rsidP="0062529A">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Pr>
          <w:rFonts w:ascii="Garamond" w:eastAsia="Times New Roman" w:hAnsi="Garamond" w:cs="Calibri"/>
          <w:color w:val="000000" w:themeColor="text1"/>
          <w:sz w:val="22"/>
          <w:szCs w:val="22"/>
          <w:lang w:val="es-CO" w:eastAsia="es-ES_tradnl"/>
        </w:rPr>
        <w:t>Sobre el particular, huelga resaltar</w:t>
      </w:r>
      <w:r w:rsidR="003C2187" w:rsidRPr="0062529A">
        <w:rPr>
          <w:rFonts w:ascii="Garamond" w:eastAsia="Times New Roman" w:hAnsi="Garamond" w:cs="Calibri"/>
          <w:color w:val="000000" w:themeColor="text1"/>
          <w:sz w:val="22"/>
          <w:szCs w:val="22"/>
          <w:lang w:val="es-CO" w:eastAsia="es-ES_tradnl"/>
        </w:rPr>
        <w:t xml:space="preserve"> que ALLIANZ SEGUROS DE VIDA S.A. devengó la prima proporcional al tiempo corrido del riesgo, asumiendo así el eventual pago de la suma adicional y por ende, no existe ninguna obligación de restituir la prima toda vez que esta fue debidamente devengada de conformidad con el artículo 1070 del Código de Comercio.</w:t>
      </w:r>
    </w:p>
    <w:p w14:paraId="5C58343A" w14:textId="77777777" w:rsidR="003C2187" w:rsidRPr="00566740" w:rsidRDefault="003C2187" w:rsidP="003C2187">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3ED88025" w14:textId="256BCEB8" w:rsidR="003C2187" w:rsidRPr="00566740" w:rsidRDefault="0062529A" w:rsidP="003C2187">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Pr>
          <w:rFonts w:ascii="Garamond" w:eastAsia="Times New Roman" w:hAnsi="Garamond" w:cs="Calibri"/>
          <w:color w:val="000000" w:themeColor="text1"/>
          <w:sz w:val="22"/>
          <w:szCs w:val="22"/>
          <w:lang w:val="es-CO" w:eastAsia="es-ES_tradnl"/>
        </w:rPr>
        <w:t>Razón por la cual no vale siquiera la pena reiterar lo ya dicho, y es que tampoco prestaba</w:t>
      </w:r>
      <w:r w:rsidR="003C2187" w:rsidRPr="00566740">
        <w:rPr>
          <w:rFonts w:ascii="Garamond" w:eastAsia="Times New Roman" w:hAnsi="Garamond" w:cs="Calibri"/>
          <w:color w:val="000000" w:themeColor="text1"/>
          <w:sz w:val="22"/>
          <w:szCs w:val="22"/>
          <w:lang w:val="es-CO" w:eastAsia="es-ES_tradnl"/>
        </w:rPr>
        <w:t xml:space="preserve"> cobertura temporal, </w:t>
      </w:r>
      <w:r>
        <w:rPr>
          <w:rFonts w:ascii="Garamond" w:eastAsia="Times New Roman" w:hAnsi="Garamond" w:cs="Calibri"/>
          <w:color w:val="000000" w:themeColor="text1"/>
          <w:sz w:val="22"/>
          <w:szCs w:val="22"/>
          <w:lang w:val="es-CO" w:eastAsia="es-ES_tradnl"/>
        </w:rPr>
        <w:t>como quiera que su modalidad es</w:t>
      </w:r>
      <w:r w:rsidR="003C2187" w:rsidRPr="00566740">
        <w:rPr>
          <w:rFonts w:ascii="Garamond" w:eastAsia="Times New Roman" w:hAnsi="Garamond" w:cs="Calibri"/>
          <w:color w:val="000000" w:themeColor="text1"/>
          <w:sz w:val="22"/>
          <w:szCs w:val="22"/>
          <w:lang w:val="es-CO" w:eastAsia="es-ES_tradnl"/>
        </w:rPr>
        <w:t xml:space="preserve"> ocurrencia, la cual ampara la suma adicional necesaria para financiar una pensión de invalidez o sobrevivencia de los afiliados a la sociedad tomadora durante la vigencia de la Póliza, </w:t>
      </w:r>
      <w:r>
        <w:rPr>
          <w:rFonts w:ascii="Garamond" w:eastAsia="Times New Roman" w:hAnsi="Garamond" w:cs="Calibri"/>
          <w:color w:val="000000" w:themeColor="text1"/>
          <w:sz w:val="22"/>
          <w:szCs w:val="22"/>
          <w:lang w:val="es-CO" w:eastAsia="es-ES_tradnl"/>
        </w:rPr>
        <w:t>y en este caso</w:t>
      </w:r>
      <w:r w:rsidR="003C2187" w:rsidRPr="00566740">
        <w:rPr>
          <w:rFonts w:ascii="Garamond" w:eastAsia="Times New Roman" w:hAnsi="Garamond" w:cs="Calibri"/>
          <w:color w:val="000000" w:themeColor="text1"/>
          <w:sz w:val="22"/>
          <w:szCs w:val="22"/>
          <w:lang w:val="es-CO" w:eastAsia="es-ES_tradnl"/>
        </w:rPr>
        <w:t xml:space="preserve"> las pretensiones de la demanda no se encuentran orientadas al reconocimiento y pago de una pensión por invalidez o sobrevivencia.</w:t>
      </w:r>
    </w:p>
    <w:p w14:paraId="12B8D493" w14:textId="77777777" w:rsidR="003C2187" w:rsidRPr="00566740" w:rsidRDefault="003C2187" w:rsidP="003C2187">
      <w:pPr>
        <w:pStyle w:val="Prrafodelista"/>
        <w:spacing w:line="276" w:lineRule="auto"/>
        <w:rPr>
          <w:rFonts w:ascii="Garamond" w:eastAsia="Times New Roman" w:hAnsi="Garamond" w:cs="Calibri"/>
          <w:color w:val="000000" w:themeColor="text1"/>
          <w:sz w:val="22"/>
          <w:szCs w:val="22"/>
          <w:lang w:val="es-CO" w:eastAsia="es-ES_tradnl"/>
        </w:rPr>
      </w:pPr>
    </w:p>
    <w:p w14:paraId="57BFC9AB" w14:textId="6B58074A" w:rsidR="003C2187" w:rsidRPr="00E37BAD" w:rsidRDefault="003C2187" w:rsidP="003C2187">
      <w:pPr>
        <w:pStyle w:val="Prrafodelista"/>
        <w:numPr>
          <w:ilvl w:val="0"/>
          <w:numId w:val="3"/>
        </w:num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566740">
        <w:rPr>
          <w:rFonts w:ascii="Garamond" w:eastAsia="Times New Roman" w:hAnsi="Garamond" w:cs="Calibri"/>
          <w:color w:val="000000" w:themeColor="text1"/>
          <w:sz w:val="22"/>
          <w:szCs w:val="22"/>
          <w:lang w:val="es-CO" w:eastAsia="es-ES_tradnl"/>
        </w:rPr>
        <w:t>Por otro lado, frente a la responsabilidad de la A</w:t>
      </w:r>
      <w:r w:rsidR="005157DA">
        <w:rPr>
          <w:rFonts w:ascii="Garamond" w:eastAsia="Times New Roman" w:hAnsi="Garamond" w:cs="Calibri"/>
          <w:color w:val="000000" w:themeColor="text1"/>
          <w:sz w:val="22"/>
          <w:szCs w:val="22"/>
          <w:lang w:val="es-CO" w:eastAsia="es-ES_tradnl"/>
        </w:rPr>
        <w:t xml:space="preserve">dministradora de Fondo de </w:t>
      </w:r>
      <w:r w:rsidRPr="00566740">
        <w:rPr>
          <w:rFonts w:ascii="Garamond" w:eastAsia="Times New Roman" w:hAnsi="Garamond" w:cs="Calibri"/>
          <w:color w:val="000000" w:themeColor="text1"/>
          <w:sz w:val="22"/>
          <w:szCs w:val="22"/>
          <w:lang w:val="es-CO" w:eastAsia="es-ES_tradnl"/>
        </w:rPr>
        <w:t>P</w:t>
      </w:r>
      <w:r w:rsidR="005157DA">
        <w:rPr>
          <w:rFonts w:ascii="Garamond" w:eastAsia="Times New Roman" w:hAnsi="Garamond" w:cs="Calibri"/>
          <w:color w:val="000000" w:themeColor="text1"/>
          <w:sz w:val="22"/>
          <w:szCs w:val="22"/>
          <w:lang w:val="es-CO" w:eastAsia="es-ES_tradnl"/>
        </w:rPr>
        <w:t>ensiones</w:t>
      </w:r>
      <w:r w:rsidRPr="00566740">
        <w:rPr>
          <w:rFonts w:ascii="Garamond" w:eastAsia="Times New Roman" w:hAnsi="Garamond" w:cs="Calibri"/>
          <w:color w:val="000000" w:themeColor="text1"/>
          <w:sz w:val="22"/>
          <w:szCs w:val="22"/>
          <w:lang w:val="es-CO" w:eastAsia="es-ES_tradnl"/>
        </w:rPr>
        <w:t>, se precisa que</w:t>
      </w:r>
      <w:r w:rsidR="005157DA">
        <w:rPr>
          <w:rFonts w:ascii="Garamond" w:eastAsia="Times New Roman" w:hAnsi="Garamond" w:cs="Calibri"/>
          <w:color w:val="000000" w:themeColor="text1"/>
          <w:sz w:val="22"/>
          <w:szCs w:val="22"/>
          <w:lang w:val="es-CO" w:eastAsia="es-ES_tradnl"/>
        </w:rPr>
        <w:t xml:space="preserve">, aunado al hecho de que en el presente caso no se reprocha </w:t>
      </w:r>
      <w:r w:rsidRPr="00566740">
        <w:rPr>
          <w:rFonts w:ascii="Garamond" w:eastAsia="Times New Roman" w:hAnsi="Garamond" w:cs="Calibri"/>
          <w:color w:val="000000" w:themeColor="text1"/>
          <w:sz w:val="22"/>
          <w:szCs w:val="22"/>
          <w:lang w:val="es-CO" w:eastAsia="es-ES_tradnl"/>
        </w:rPr>
        <w:t xml:space="preserve">la obligación condicional de realizar el pago de la suma adicional requerida para completar el capital necesario para el reconocimiento de las pensiones de invalidez y sobrevivencia, concepto el cual </w:t>
      </w:r>
      <w:r w:rsidR="005157DA">
        <w:rPr>
          <w:rFonts w:ascii="Garamond" w:eastAsia="Times New Roman" w:hAnsi="Garamond" w:cs="Calibri"/>
          <w:color w:val="000000" w:themeColor="text1"/>
          <w:sz w:val="22"/>
          <w:szCs w:val="22"/>
          <w:lang w:val="es-CO" w:eastAsia="es-ES_tradnl"/>
        </w:rPr>
        <w:t>es el objeto de la póliza de mi representada ALLIANZ, para lo cual se ruega al Despacho tener en cuenta que l</w:t>
      </w:r>
      <w:r w:rsidRPr="00566740">
        <w:rPr>
          <w:rFonts w:ascii="Garamond" w:eastAsia="Times New Roman" w:hAnsi="Garamond" w:cs="Calibri"/>
          <w:color w:val="000000" w:themeColor="text1"/>
          <w:sz w:val="22"/>
          <w:szCs w:val="22"/>
          <w:lang w:val="es-CO" w:eastAsia="es-ES_tradnl"/>
        </w:rPr>
        <w:t>as consecuencias de la ineficacia que se pretende en la demanda son frente a la afiliación al RAIS efectuado y no frente al seguro previsional de invalidez y sobrevivientes</w:t>
      </w:r>
      <w:r w:rsidR="005157DA">
        <w:rPr>
          <w:rFonts w:ascii="Garamond" w:eastAsia="Times New Roman" w:hAnsi="Garamond" w:cs="Calibri"/>
          <w:color w:val="000000" w:themeColor="text1"/>
          <w:sz w:val="22"/>
          <w:szCs w:val="22"/>
          <w:lang w:val="es-CO" w:eastAsia="es-ES_tradnl"/>
        </w:rPr>
        <w:t>, de manera que e</w:t>
      </w:r>
      <w:r w:rsidRPr="00566740">
        <w:rPr>
          <w:rFonts w:ascii="Garamond" w:eastAsia="Times New Roman" w:hAnsi="Garamond" w:cs="Calibri"/>
          <w:color w:val="000000" w:themeColor="text1"/>
          <w:sz w:val="22"/>
          <w:szCs w:val="22"/>
          <w:lang w:val="es-CO" w:eastAsia="es-ES_tradnl"/>
        </w:rPr>
        <w:t xml:space="preserve">xiste una falta de legitimación en la </w:t>
      </w:r>
      <w:r w:rsidRPr="00566740">
        <w:rPr>
          <w:rFonts w:ascii="Garamond" w:eastAsia="Times New Roman" w:hAnsi="Garamond" w:cs="Calibri"/>
          <w:color w:val="000000" w:themeColor="text1"/>
          <w:sz w:val="22"/>
          <w:szCs w:val="22"/>
          <w:lang w:val="es-CO" w:eastAsia="es-ES_tradnl"/>
        </w:rPr>
        <w:lastRenderedPageBreak/>
        <w:t xml:space="preserve">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 y finalmente ALLIANZ SEGUROS DE VIDA S.A. como compañía aseguradora no está autorizada legal ni jurisprudencialmente para administrar los aportes y rendimientos de las cuentas individuales de los afiliados al Sistema General de Pensiones. </w:t>
      </w:r>
      <w:r w:rsidR="00623CEE">
        <w:rPr>
          <w:rFonts w:ascii="Garamond" w:eastAsia="Times New Roman" w:hAnsi="Garamond" w:cs="Calibri"/>
          <w:color w:val="000000" w:themeColor="text1"/>
          <w:sz w:val="22"/>
          <w:szCs w:val="22"/>
          <w:lang w:val="es-CO" w:eastAsia="es-ES_tradnl"/>
        </w:rPr>
        <w:t xml:space="preserve">La cual por demás, </w:t>
      </w:r>
      <w:r w:rsidR="00623CEE" w:rsidRPr="00623CEE">
        <w:rPr>
          <w:rFonts w:ascii="Garamond" w:eastAsia="Times New Roman" w:hAnsi="Garamond" w:cs="Calibri"/>
          <w:color w:val="000000" w:themeColor="text1"/>
          <w:sz w:val="22"/>
          <w:szCs w:val="22"/>
          <w:lang w:val="es-CO" w:eastAsia="es-ES_tradnl"/>
        </w:rPr>
        <w:t>fue debidamente devengada de manera sucesiva tal como lo acordaron las partes, las cuales gozaron de autonomía plena para acodar la forma de pago.</w:t>
      </w:r>
    </w:p>
    <w:p w14:paraId="0F980565" w14:textId="3967DD76" w:rsidR="00E37BAD" w:rsidRDefault="00E37BAD" w:rsidP="00E37BAD">
      <w:p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26889B6A" w14:textId="7A33C8B7" w:rsidR="00AF697E" w:rsidRPr="00DA4F8E" w:rsidRDefault="00623CEE" w:rsidP="00AF697E">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Y esto su </w:t>
      </w:r>
      <w:proofErr w:type="spellStart"/>
      <w:r>
        <w:rPr>
          <w:rFonts w:ascii="Garamond" w:eastAsia="Times New Roman" w:hAnsi="Garamond" w:cs="Arial"/>
          <w:color w:val="000000" w:themeColor="text1"/>
          <w:sz w:val="22"/>
          <w:szCs w:val="22"/>
          <w:bdr w:val="none" w:sz="0" w:space="0" w:color="auto" w:frame="1"/>
          <w:shd w:val="clear" w:color="auto" w:fill="FFFFFF"/>
          <w:lang w:val="es-CO" w:eastAsia="es-ES_tradnl"/>
        </w:rPr>
        <w:t>señoría</w:t>
      </w:r>
      <w:proofErr w:type="spellEnd"/>
      <w:r w:rsidR="00E37BAD"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ha sido reiterado en un sin número de </w:t>
      </w:r>
      <w:r w:rsidR="00DA4F8E"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pronunciamientos</w:t>
      </w:r>
      <w:r w:rsidR="00E37BAD"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de</w:t>
      </w:r>
      <w:r w:rsidR="00597990"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los tribunales judiciales</w:t>
      </w:r>
      <w:r w:rsidR="0058494E">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de su especialidad</w:t>
      </w:r>
      <w:r w:rsidR="00AF697E">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que ruego tener </w:t>
      </w:r>
      <w:r w:rsidR="00AF697E" w:rsidRPr="00DA4F8E">
        <w:rPr>
          <w:rFonts w:ascii="Garamond" w:eastAsia="Times New Roman" w:hAnsi="Garamond" w:cs="Arial"/>
          <w:color w:val="000000" w:themeColor="text1"/>
          <w:sz w:val="22"/>
          <w:szCs w:val="22"/>
          <w:bdr w:val="none" w:sz="0" w:space="0" w:color="auto" w:frame="1"/>
          <w:shd w:val="clear" w:color="auto" w:fill="FFFFFF"/>
          <w:lang w:val="es-CO" w:eastAsia="es-ES_tradnl"/>
        </w:rPr>
        <w:t>en cuenta como precedente judicial o derecho precedente, como fuente formal de creación del Derecho, ante casos similares, constituyendo así una suerte de doctrina, que la misma Corte Constitucional ha indicado tiene fuerza vinculante en virtud de los principios de buena fe, seguridad jurídica, confianza legítima e igualdad, conforme la sentencia de unificación 354 del 2017 y la T 775 de 2014.</w:t>
      </w:r>
    </w:p>
    <w:p w14:paraId="389B72B5" w14:textId="5D4F1FF5" w:rsidR="00597990" w:rsidRPr="00597990" w:rsidRDefault="00597990"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w:t>
      </w:r>
    </w:p>
    <w:p w14:paraId="2C8A7C3C" w14:textId="59BC822E" w:rsidR="00597990" w:rsidRPr="00597990" w:rsidRDefault="00597990"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drawing>
          <wp:inline distT="0" distB="0" distL="0" distR="0" wp14:anchorId="2FDAF2C8" wp14:editId="4526D608">
            <wp:extent cx="3027285" cy="4223351"/>
            <wp:effectExtent l="0" t="0" r="0" b="635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pic:nvPicPr>
                  <pic:blipFill>
                    <a:blip r:embed="rId6"/>
                    <a:stretch>
                      <a:fillRect/>
                    </a:stretch>
                  </pic:blipFill>
                  <pic:spPr>
                    <a:xfrm>
                      <a:off x="0" y="0"/>
                      <a:ext cx="3038659" cy="4239219"/>
                    </a:xfrm>
                    <a:prstGeom prst="rect">
                      <a:avLst/>
                    </a:prstGeom>
                  </pic:spPr>
                </pic:pic>
              </a:graphicData>
            </a:graphic>
          </wp:inline>
        </w:drawing>
      </w:r>
    </w:p>
    <w:p w14:paraId="68518C63" w14:textId="77777777" w:rsidR="00597990" w:rsidRPr="00597990" w:rsidRDefault="00597990"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p>
    <w:p w14:paraId="60A7C6D7" w14:textId="781FBA53" w:rsidR="00E37BAD" w:rsidRPr="00597990" w:rsidRDefault="00E37BAD"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w:t>
      </w:r>
      <w:r w:rsidR="00597990"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Así como </w:t>
      </w:r>
      <w:r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l</w:t>
      </w:r>
      <w:r w:rsidR="00DA4F8E"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a Corte </w:t>
      </w:r>
      <w:r w:rsidR="00597990"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Suprema de Justicia </w:t>
      </w:r>
      <w:r w:rsidR="00DA4F8E"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en su jurisdicción laboral,</w:t>
      </w:r>
      <w:r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entre las cuales se encuentran pero no se limitan la sentencias ___ </w:t>
      </w:r>
    </w:p>
    <w:p w14:paraId="7637257A" w14:textId="3CA5A717" w:rsidR="00E37BAD" w:rsidRDefault="00E37BAD" w:rsidP="00E37BAD">
      <w:p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3A07FB3E" w14:textId="25C28832" w:rsidR="00E37BAD" w:rsidRDefault="00E37BAD" w:rsidP="00E37BAD">
      <w:pPr>
        <w:shd w:val="clear" w:color="auto" w:fill="FFFFFF"/>
        <w:spacing w:line="276" w:lineRule="auto"/>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r w:rsidRPr="00E37BAD">
        <w:rPr>
          <w:rFonts w:ascii="Garamond" w:eastAsia="Times New Roman" w:hAnsi="Garamond" w:cs="Arial"/>
          <w:b/>
          <w:bCs/>
          <w:color w:val="000000" w:themeColor="text1"/>
          <w:sz w:val="22"/>
          <w:szCs w:val="22"/>
          <w:bdr w:val="none" w:sz="0" w:space="0" w:color="auto" w:frame="1"/>
          <w:shd w:val="clear" w:color="auto" w:fill="FFFFFF"/>
          <w:lang w:val="es-CO" w:eastAsia="es-ES_tradnl"/>
        </w:rPr>
        <w:lastRenderedPageBreak/>
        <w:drawing>
          <wp:inline distT="0" distB="0" distL="0" distR="0" wp14:anchorId="69C50ADF" wp14:editId="42959B0D">
            <wp:extent cx="2701276" cy="2130640"/>
            <wp:effectExtent l="0" t="0" r="4445" b="3175"/>
            <wp:docPr id="3" name="Imagen 3" descr="Un dibujo de un pizarrón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 pizarrón blanco&#10;&#10;Descripción generada automáticamente con confianza baja"/>
                    <pic:cNvPicPr/>
                  </pic:nvPicPr>
                  <pic:blipFill>
                    <a:blip r:embed="rId7"/>
                    <a:stretch>
                      <a:fillRect/>
                    </a:stretch>
                  </pic:blipFill>
                  <pic:spPr>
                    <a:xfrm>
                      <a:off x="0" y="0"/>
                      <a:ext cx="2711125" cy="2138409"/>
                    </a:xfrm>
                    <a:prstGeom prst="rect">
                      <a:avLst/>
                    </a:prstGeom>
                  </pic:spPr>
                </pic:pic>
              </a:graphicData>
            </a:graphic>
          </wp:inline>
        </w:drawing>
      </w:r>
    </w:p>
    <w:p w14:paraId="7FE1AF5A" w14:textId="1AF294B9" w:rsidR="00E37BAD" w:rsidRPr="00DA4F8E" w:rsidRDefault="00E37BAD"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p>
    <w:p w14:paraId="6812E2BE" w14:textId="46F5EB00" w:rsidR="00597990" w:rsidRDefault="00597990"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Donde ha quedado claro, que </w:t>
      </w:r>
    </w:p>
    <w:p w14:paraId="2464FBD8" w14:textId="511E5FAA" w:rsidR="00597990" w:rsidRDefault="00597990"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p>
    <w:p w14:paraId="1548E091" w14:textId="5FC7D5BA" w:rsidR="00597990" w:rsidRDefault="00597990"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sidRPr="00597990">
        <w:rPr>
          <w:rFonts w:ascii="Garamond" w:eastAsia="Times New Roman" w:hAnsi="Garamond" w:cs="Arial"/>
          <w:color w:val="000000" w:themeColor="text1"/>
          <w:sz w:val="22"/>
          <w:szCs w:val="22"/>
          <w:bdr w:val="none" w:sz="0" w:space="0" w:color="auto" w:frame="1"/>
          <w:shd w:val="clear" w:color="auto" w:fill="FFFFFF"/>
          <w:lang w:val="es-CO" w:eastAsia="es-ES_tradnl"/>
        </w:rPr>
        <w:drawing>
          <wp:inline distT="0" distB="0" distL="0" distR="0" wp14:anchorId="105F35C3" wp14:editId="2F9E309D">
            <wp:extent cx="4191000" cy="2197100"/>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8"/>
                    <a:stretch>
                      <a:fillRect/>
                    </a:stretch>
                  </pic:blipFill>
                  <pic:spPr>
                    <a:xfrm>
                      <a:off x="0" y="0"/>
                      <a:ext cx="4191000" cy="2197100"/>
                    </a:xfrm>
                    <a:prstGeom prst="rect">
                      <a:avLst/>
                    </a:prstGeom>
                  </pic:spPr>
                </pic:pic>
              </a:graphicData>
            </a:graphic>
          </wp:inline>
        </w:drawing>
      </w:r>
    </w:p>
    <w:p w14:paraId="625D5CB2" w14:textId="77777777" w:rsidR="00597990" w:rsidRDefault="00597990" w:rsidP="00E37BAD">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p>
    <w:p w14:paraId="73A87CC9" w14:textId="77777777" w:rsidR="003C2187" w:rsidRPr="00566740" w:rsidRDefault="003C2187" w:rsidP="003C2187">
      <w:pPr>
        <w:pStyle w:val="Prrafodelista"/>
        <w:shd w:val="clear" w:color="auto" w:fill="FFFFFF"/>
        <w:spacing w:line="276" w:lineRule="auto"/>
        <w:ind w:left="360"/>
        <w:jc w:val="both"/>
        <w:textAlignment w:val="baseline"/>
        <w:rPr>
          <w:rFonts w:ascii="Garamond" w:eastAsia="Times New Roman" w:hAnsi="Garamond" w:cs="Arial"/>
          <w:b/>
          <w:bCs/>
          <w:color w:val="000000" w:themeColor="text1"/>
          <w:sz w:val="22"/>
          <w:szCs w:val="22"/>
          <w:bdr w:val="none" w:sz="0" w:space="0" w:color="auto" w:frame="1"/>
          <w:shd w:val="clear" w:color="auto" w:fill="FFFFFF"/>
          <w:lang w:val="es-CO" w:eastAsia="es-ES_tradnl"/>
        </w:rPr>
      </w:pPr>
    </w:p>
    <w:p w14:paraId="5D8627DB" w14:textId="4B8AC600" w:rsidR="003C2187" w:rsidRDefault="003C2187" w:rsidP="006F430D">
      <w:pPr>
        <w:spacing w:line="276" w:lineRule="auto"/>
        <w:jc w:val="both"/>
        <w:rPr>
          <w:rFonts w:ascii="Garamond" w:hAnsi="Garamond"/>
          <w:color w:val="000000" w:themeColor="text1"/>
          <w:sz w:val="22"/>
          <w:szCs w:val="22"/>
          <w:lang w:val="es-CO"/>
        </w:rPr>
      </w:pPr>
      <w:r>
        <w:rPr>
          <w:rFonts w:ascii="Garamond" w:hAnsi="Garamond"/>
          <w:color w:val="000000" w:themeColor="text1"/>
          <w:sz w:val="22"/>
          <w:szCs w:val="22"/>
          <w:lang w:val="es-CO"/>
        </w:rPr>
        <w:t>AUNADO PUES A LO</w:t>
      </w:r>
      <w:r w:rsidR="005157DA">
        <w:rPr>
          <w:rFonts w:ascii="Garamond" w:hAnsi="Garamond"/>
          <w:color w:val="000000" w:themeColor="text1"/>
          <w:sz w:val="22"/>
          <w:szCs w:val="22"/>
          <w:lang w:val="es-CO"/>
        </w:rPr>
        <w:t xml:space="preserve"> </w:t>
      </w:r>
      <w:r w:rsidR="0058494E">
        <w:rPr>
          <w:rFonts w:ascii="Garamond" w:hAnsi="Garamond"/>
          <w:color w:val="000000" w:themeColor="text1"/>
          <w:sz w:val="22"/>
          <w:szCs w:val="22"/>
          <w:lang w:val="es-CO"/>
        </w:rPr>
        <w:t xml:space="preserve">YA </w:t>
      </w:r>
      <w:r w:rsidR="005157DA">
        <w:rPr>
          <w:rFonts w:ascii="Garamond" w:hAnsi="Garamond"/>
          <w:color w:val="000000" w:themeColor="text1"/>
          <w:sz w:val="22"/>
          <w:szCs w:val="22"/>
          <w:lang w:val="es-CO"/>
        </w:rPr>
        <w:t>DICHO</w:t>
      </w:r>
      <w:r w:rsidR="0058494E">
        <w:rPr>
          <w:rFonts w:ascii="Garamond" w:hAnsi="Garamond"/>
          <w:color w:val="000000" w:themeColor="text1"/>
          <w:sz w:val="22"/>
          <w:szCs w:val="22"/>
          <w:lang w:val="es-CO"/>
        </w:rPr>
        <w:t>, SE PONE DE PRESENTE QUE</w:t>
      </w:r>
    </w:p>
    <w:p w14:paraId="0440993E" w14:textId="3D4396D2" w:rsidR="003C2187" w:rsidRDefault="003C2187" w:rsidP="006F430D">
      <w:pPr>
        <w:spacing w:line="276" w:lineRule="auto"/>
        <w:jc w:val="both"/>
        <w:rPr>
          <w:rFonts w:ascii="Garamond" w:hAnsi="Garamond"/>
          <w:color w:val="000000" w:themeColor="text1"/>
          <w:sz w:val="22"/>
          <w:szCs w:val="22"/>
          <w:lang w:val="es-CO"/>
        </w:rPr>
      </w:pPr>
    </w:p>
    <w:p w14:paraId="74629AA6" w14:textId="77777777" w:rsidR="003C2187" w:rsidRDefault="003C2187" w:rsidP="003C2187">
      <w:pPr>
        <w:pStyle w:val="Prrafodelista"/>
        <w:numPr>
          <w:ilvl w:val="0"/>
          <w:numId w:val="8"/>
        </w:num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CONFORME LO CONFIRMÓ EN SU DECLARACIÓN DE PARTE DEL DÍA DE HOY, EXISTIÓ UNA </w:t>
      </w:r>
      <w:r w:rsidRPr="003C2187">
        <w:rPr>
          <w:rFonts w:ascii="Garamond" w:eastAsia="Times New Roman" w:hAnsi="Garamond" w:cs="Arial"/>
          <w:color w:val="000000" w:themeColor="text1"/>
          <w:sz w:val="22"/>
          <w:szCs w:val="22"/>
          <w:bdr w:val="none" w:sz="0" w:space="0" w:color="auto" w:frame="1"/>
          <w:shd w:val="clear" w:color="auto" w:fill="FFFFFF"/>
          <w:lang w:val="es-CO" w:eastAsia="es-ES_tradnl"/>
        </w:rPr>
        <w:t>AFILIACIÓN LIBRE Y ESPONTÁNEA AL RÉGIMEN DE AHORRO INDIVIDIAL CON SOLIDARIDAD</w:t>
      </w:r>
    </w:p>
    <w:p w14:paraId="353BB35F" w14:textId="6C873913" w:rsidR="003C2187" w:rsidRDefault="003C2187" w:rsidP="003C2187">
      <w:pPr>
        <w:pStyle w:val="Prrafodelista"/>
        <w:numPr>
          <w:ilvl w:val="0"/>
          <w:numId w:val="8"/>
        </w:num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PRECISANDO PARA EFECTO SU SE˜NORÍA QUE EL </w:t>
      </w:r>
      <w:r w:rsidRPr="003C2187">
        <w:rPr>
          <w:rFonts w:ascii="Garamond" w:eastAsia="Times New Roman" w:hAnsi="Garamond" w:cs="Arial"/>
          <w:color w:val="000000" w:themeColor="text1"/>
          <w:sz w:val="22"/>
          <w:szCs w:val="22"/>
          <w:bdr w:val="none" w:sz="0" w:space="0" w:color="auto" w:frame="1"/>
          <w:shd w:val="clear" w:color="auto" w:fill="FFFFFF"/>
          <w:lang w:val="es-CO" w:eastAsia="es-ES_tradnl"/>
        </w:rPr>
        <w:t>ERROR DE DERECHO NO VICIA EL CONSENTIMIENTO</w:t>
      </w:r>
    </w:p>
    <w:p w14:paraId="16CB857F" w14:textId="77777777" w:rsidR="003C2187" w:rsidRDefault="003C2187" w:rsidP="003C2187">
      <w:pPr>
        <w:pStyle w:val="Prrafodelista"/>
        <w:numPr>
          <w:ilvl w:val="0"/>
          <w:numId w:val="8"/>
        </w:num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TODO LO CUAL POR DEMÁS </w:t>
      </w:r>
      <w:r w:rsidRPr="003C2187">
        <w:rPr>
          <w:rFonts w:ascii="Garamond" w:eastAsia="Times New Roman" w:hAnsi="Garamond" w:cs="Arial"/>
          <w:color w:val="000000" w:themeColor="text1"/>
          <w:sz w:val="22"/>
          <w:szCs w:val="22"/>
          <w:bdr w:val="none" w:sz="0" w:space="0" w:color="auto" w:frame="1"/>
          <w:shd w:val="clear" w:color="auto" w:fill="FFFFFF"/>
          <w:lang w:val="es-CO" w:eastAsia="es-ES_tradnl"/>
        </w:rPr>
        <w:t>CONFIGURA UN ACTO DE RELACIONAMIENTO QUE PRESUPONE EL CONOCIMIENTO DEL FUNCIONAMIENTO DE DICHO RÉGIMEN,</w:t>
      </w:r>
    </w:p>
    <w:p w14:paraId="4A86D772" w14:textId="64536946" w:rsidR="003C2187" w:rsidRDefault="003C2187" w:rsidP="003C2187">
      <w:pPr>
        <w:pStyle w:val="Prrafodelista"/>
        <w:numPr>
          <w:ilvl w:val="0"/>
          <w:numId w:val="8"/>
        </w:num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ASÍ LAS COSAS ESTAMOS FRENTE A UNA </w:t>
      </w:r>
      <w:r w:rsidRPr="003C2187">
        <w:rPr>
          <w:rFonts w:ascii="Garamond" w:eastAsia="Times New Roman" w:hAnsi="Garamond" w:cs="Arial"/>
          <w:color w:val="000000" w:themeColor="text1"/>
          <w:sz w:val="22"/>
          <w:szCs w:val="22"/>
          <w:bdr w:val="none" w:sz="0" w:space="0" w:color="auto" w:frame="1"/>
          <w:shd w:val="clear" w:color="auto" w:fill="FFFFFF"/>
          <w:lang w:val="es-CO" w:eastAsia="es-ES_tradnl"/>
        </w:rPr>
        <w:t>INEXISTENCIA DE LA OBLIGACIÓN DE DEVOLVER EL SEGURO PREVISIONAL CUANDO SE DECLARA LA NULIDAD Y/O INEFICACIA DE LA AFILIACIÓN POR FALTA DE CAUSA Y PORQUE AFECTA DERECHOS DE TERCEROS DE BUENA FE,</w:t>
      </w: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COMO QUIERA ADEMÁS QUE </w:t>
      </w:r>
      <w:r w:rsidRPr="003C2187">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LA PRIMA DEL SEGURO PREVISIONAL </w:t>
      </w:r>
      <w:r>
        <w:rPr>
          <w:rFonts w:ascii="Garamond" w:eastAsia="Times New Roman" w:hAnsi="Garamond" w:cs="Arial"/>
          <w:color w:val="000000" w:themeColor="text1"/>
          <w:sz w:val="22"/>
          <w:szCs w:val="22"/>
          <w:bdr w:val="none" w:sz="0" w:space="0" w:color="auto" w:frame="1"/>
          <w:shd w:val="clear" w:color="auto" w:fill="FFFFFF"/>
          <w:lang w:val="es-CO" w:eastAsia="es-ES_tradnl"/>
        </w:rPr>
        <w:t>FUE</w:t>
      </w:r>
      <w:r w:rsidRPr="003C2187">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DEBIDAMENTE DEVENGADA EN RAZÓN DEL RIESGO ASUMIDO.</w:t>
      </w:r>
    </w:p>
    <w:p w14:paraId="65C938F7" w14:textId="77777777" w:rsidR="00D73584" w:rsidRDefault="003C2187" w:rsidP="00D73584">
      <w:pPr>
        <w:pStyle w:val="Prrafodelista"/>
        <w:numPr>
          <w:ilvl w:val="0"/>
          <w:numId w:val="8"/>
        </w:num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lastRenderedPageBreak/>
        <w:t xml:space="preserve">EXISTIENDO ASÍ UNA INEXISTENCIA Y VALGAME LA REDUDANCIA, </w:t>
      </w:r>
      <w:r w:rsidRPr="003C2187">
        <w:rPr>
          <w:rFonts w:ascii="Garamond" w:eastAsia="Times New Roman" w:hAnsi="Garamond" w:cs="Arial"/>
          <w:color w:val="000000" w:themeColor="text1"/>
          <w:sz w:val="22"/>
          <w:szCs w:val="22"/>
          <w:bdr w:val="none" w:sz="0" w:space="0" w:color="auto" w:frame="1"/>
          <w:shd w:val="clear" w:color="auto" w:fill="FFFFFF"/>
          <w:lang w:val="es-CO" w:eastAsia="es-ES_tradnl"/>
        </w:rPr>
        <w:t>DE OBLIGACIÓN A CARGO DE ALLIANZ SEGUROS DE VIDA S.A. POR CUANTO LA PRIMA DEBE PAGARSE CON LOS RECURSO PROPIOS DE LA AFP CUANDO SE DECLARA LA INEFICACIA DE TRASLADO</w:t>
      </w:r>
      <w:r w:rsidR="00D73584">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Y DICHO TRASLADO </w:t>
      </w:r>
      <w:r w:rsidRPr="00D73584">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NO CONLLEVA LA INVALIDEZ DEL CONTRATO DE SEGURO PREVISIONAL, </w:t>
      </w:r>
      <w:r w:rsidR="00D73584">
        <w:rPr>
          <w:rFonts w:ascii="Garamond" w:eastAsia="Times New Roman" w:hAnsi="Garamond" w:cs="Arial"/>
          <w:color w:val="000000" w:themeColor="text1"/>
          <w:sz w:val="22"/>
          <w:szCs w:val="22"/>
          <w:bdr w:val="none" w:sz="0" w:space="0" w:color="auto" w:frame="1"/>
          <w:shd w:val="clear" w:color="auto" w:fill="FFFFFF"/>
          <w:lang w:val="es-CO" w:eastAsia="es-ES_tradnl"/>
        </w:rPr>
        <w:t>Y SU</w:t>
      </w:r>
      <w:r w:rsidRPr="00D73584">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EVENTUAL DECLARATORIA DE INEFICACIA NO PUEDE AFECTAR A TERCEROS DE BUENA FE</w:t>
      </w:r>
    </w:p>
    <w:p w14:paraId="639B0A1E" w14:textId="24AA0D9E" w:rsidR="003C2187" w:rsidRDefault="00D73584" w:rsidP="00D73584">
      <w:pPr>
        <w:pStyle w:val="Prrafodelista"/>
        <w:numPr>
          <w:ilvl w:val="0"/>
          <w:numId w:val="8"/>
        </w:num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DE MANERA QUE SIN PERJUICIO DE LA</w:t>
      </w:r>
      <w:r w:rsidR="003C2187" w:rsidRPr="00D73584">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FALTA DE COBERTURA MATERIAL DE LA PÓLIZA DE SEGURO PREVISIONAL No. 0209000001 </w:t>
      </w:r>
      <w:r>
        <w:rPr>
          <w:rFonts w:ascii="Garamond" w:eastAsia="Times New Roman" w:hAnsi="Garamond" w:cs="Arial"/>
          <w:color w:val="000000" w:themeColor="text1"/>
          <w:sz w:val="22"/>
          <w:szCs w:val="22"/>
          <w:bdr w:val="none" w:sz="0" w:space="0" w:color="auto" w:frame="1"/>
          <w:shd w:val="clear" w:color="auto" w:fill="FFFFFF"/>
          <w:lang w:val="es-CO" w:eastAsia="es-ES_tradnl"/>
        </w:rPr>
        <w:t>YA MENCIONADA Y LA</w:t>
      </w:r>
      <w:r w:rsidR="003C2187" w:rsidRPr="00D73584">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PRESCRIPCIÓN EXTRAORDINARIA DE LA ACCIÓN DERIVADA DEL SEGURO,</w:t>
      </w: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SE RUEGA AL DESPACHO DE SER EL CASO, TENER EN CUENTA</w:t>
      </w:r>
      <w:r w:rsidR="003C2187" w:rsidRPr="00D73584">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LAS CONDICIONES</w:t>
      </w:r>
      <w:r>
        <w:rPr>
          <w:rFonts w:ascii="Garamond" w:eastAsia="Times New Roman" w:hAnsi="Garamond" w:cs="Arial"/>
          <w:color w:val="000000" w:themeColor="text1"/>
          <w:sz w:val="22"/>
          <w:szCs w:val="22"/>
          <w:bdr w:val="none" w:sz="0" w:space="0" w:color="auto" w:frame="1"/>
          <w:shd w:val="clear" w:color="auto" w:fill="FFFFFF"/>
          <w:lang w:val="es-CO" w:eastAsia="es-ES_tradnl"/>
        </w:rPr>
        <w:t>, LIMITACIONES Y EXCEPCIONES</w:t>
      </w:r>
      <w:r w:rsidR="003C2187" w:rsidRPr="00D73584">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 DEL SEGURO</w:t>
      </w:r>
    </w:p>
    <w:p w14:paraId="2AD92291" w14:textId="76D3A109" w:rsidR="002C0407" w:rsidRDefault="002C0407" w:rsidP="002C0407">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p>
    <w:p w14:paraId="2FD5C7DD" w14:textId="7D29ED29" w:rsidR="002C0407" w:rsidRPr="002C0407" w:rsidRDefault="002C0407" w:rsidP="002C0407">
      <w:pPr>
        <w:shd w:val="clear" w:color="auto" w:fill="FFFFFF"/>
        <w:spacing w:line="276" w:lineRule="auto"/>
        <w:jc w:val="both"/>
        <w:textAlignment w:val="baseline"/>
        <w:rPr>
          <w:rFonts w:ascii="Garamond" w:eastAsia="Times New Roman" w:hAnsi="Garamond" w:cs="Arial"/>
          <w:color w:val="000000" w:themeColor="text1"/>
          <w:sz w:val="22"/>
          <w:szCs w:val="22"/>
          <w:bdr w:val="none" w:sz="0" w:space="0" w:color="auto" w:frame="1"/>
          <w:shd w:val="clear" w:color="auto" w:fill="FFFFFF"/>
          <w:lang w:val="es-CO" w:eastAsia="es-ES_tradnl"/>
        </w:rPr>
      </w:pP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Razón por la cual y sin el </w:t>
      </w:r>
      <w:r w:rsidR="00DF2EEA">
        <w:rPr>
          <w:rFonts w:ascii="Garamond" w:eastAsia="Times New Roman" w:hAnsi="Garamond" w:cs="Arial"/>
          <w:color w:val="000000" w:themeColor="text1"/>
          <w:sz w:val="22"/>
          <w:szCs w:val="22"/>
          <w:bdr w:val="none" w:sz="0" w:space="0" w:color="auto" w:frame="1"/>
          <w:shd w:val="clear" w:color="auto" w:fill="FFFFFF"/>
          <w:lang w:val="es-CO" w:eastAsia="es-ES_tradnl"/>
        </w:rPr>
        <w:t>áni</w:t>
      </w:r>
      <w:r>
        <w:rPr>
          <w:rFonts w:ascii="Garamond" w:eastAsia="Times New Roman" w:hAnsi="Garamond" w:cs="Arial"/>
          <w:color w:val="000000" w:themeColor="text1"/>
          <w:sz w:val="22"/>
          <w:szCs w:val="22"/>
          <w:bdr w:val="none" w:sz="0" w:space="0" w:color="auto" w:frame="1"/>
          <w:shd w:val="clear" w:color="auto" w:fill="FFFFFF"/>
          <w:lang w:val="es-CO" w:eastAsia="es-ES_tradnl"/>
        </w:rPr>
        <w:t xml:space="preserve">mo de no ser reiterativa, solicito se </w:t>
      </w:r>
      <w:r w:rsidR="00570C5F">
        <w:rPr>
          <w:rFonts w:ascii="Garamond" w:eastAsia="Times New Roman" w:hAnsi="Garamond" w:cs="Arial"/>
          <w:color w:val="000000" w:themeColor="text1"/>
          <w:sz w:val="22"/>
          <w:szCs w:val="22"/>
          <w:bdr w:val="none" w:sz="0" w:space="0" w:color="auto" w:frame="1"/>
          <w:shd w:val="clear" w:color="auto" w:fill="FFFFFF"/>
          <w:lang w:val="es-CO" w:eastAsia="es-ES_tradnl"/>
        </w:rPr>
        <w:t>desestimen las pretensiones y no se endilga responsabilidad alguna en cabeza de mi representada ALLIANZ.</w:t>
      </w:r>
    </w:p>
    <w:p w14:paraId="276565CA" w14:textId="77FECEB8" w:rsidR="00DF2EEA" w:rsidRDefault="00DF2EEA" w:rsidP="006F430D">
      <w:pPr>
        <w:pStyle w:val="Prrafodelista"/>
        <w:spacing w:line="276" w:lineRule="auto"/>
        <w:jc w:val="both"/>
        <w:rPr>
          <w:rFonts w:ascii="Garamond" w:hAnsi="Garamond"/>
          <w:color w:val="000000" w:themeColor="text1"/>
          <w:sz w:val="22"/>
          <w:szCs w:val="22"/>
          <w:lang w:val="es-CO"/>
        </w:rPr>
      </w:pPr>
    </w:p>
    <w:p w14:paraId="054D6EF8" w14:textId="5111C741" w:rsidR="00DF2EEA" w:rsidRPr="00570C5F" w:rsidRDefault="00570C5F" w:rsidP="00570C5F">
      <w:pPr>
        <w:pStyle w:val="Prrafodelista"/>
        <w:numPr>
          <w:ilvl w:val="0"/>
          <w:numId w:val="5"/>
        </w:numPr>
        <w:spacing w:line="276" w:lineRule="auto"/>
        <w:jc w:val="both"/>
        <w:rPr>
          <w:rFonts w:ascii="Garamond" w:hAnsi="Garamond"/>
          <w:b/>
          <w:bCs/>
          <w:color w:val="000000" w:themeColor="text1"/>
          <w:sz w:val="22"/>
          <w:szCs w:val="22"/>
          <w:lang w:val="es-CO"/>
        </w:rPr>
      </w:pPr>
      <w:r w:rsidRPr="00570C5F">
        <w:rPr>
          <w:rFonts w:ascii="Garamond" w:hAnsi="Garamond"/>
          <w:b/>
          <w:bCs/>
          <w:color w:val="000000" w:themeColor="text1"/>
          <w:sz w:val="22"/>
          <w:szCs w:val="22"/>
          <w:lang w:val="es-CO"/>
        </w:rPr>
        <w:t xml:space="preserve">Fecha lectura fallo: </w:t>
      </w:r>
      <w:r w:rsidR="00DF2EEA" w:rsidRPr="00570C5F">
        <w:rPr>
          <w:rFonts w:ascii="Garamond" w:hAnsi="Garamond"/>
          <w:b/>
          <w:bCs/>
          <w:color w:val="000000" w:themeColor="text1"/>
          <w:sz w:val="22"/>
          <w:szCs w:val="22"/>
          <w:lang w:val="es-CO"/>
        </w:rPr>
        <w:t xml:space="preserve">12 de diciembre de 2023 10:30 p.m. </w:t>
      </w:r>
    </w:p>
    <w:p w14:paraId="75B487A8" w14:textId="77777777" w:rsidR="00DF2EEA" w:rsidRPr="006F430D" w:rsidRDefault="00DF2EEA" w:rsidP="006F430D">
      <w:pPr>
        <w:pStyle w:val="Prrafodelista"/>
        <w:spacing w:line="276" w:lineRule="auto"/>
        <w:jc w:val="both"/>
        <w:rPr>
          <w:rFonts w:ascii="Garamond" w:hAnsi="Garamond"/>
          <w:color w:val="000000" w:themeColor="text1"/>
          <w:sz w:val="22"/>
          <w:szCs w:val="22"/>
          <w:lang w:val="es-CO"/>
        </w:rPr>
      </w:pPr>
    </w:p>
    <w:sectPr w:rsidR="00DF2EEA" w:rsidRPr="006F430D" w:rsidSect="00D715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Garamond"/>
    <w:panose1 w:val="02020404030301010803"/>
    <w:charset w:val="00"/>
    <w:family w:val="roman"/>
    <w:pitch w:val="variable"/>
    <w:sig w:usb0="00000287" w:usb1="00000002" w:usb2="00000000" w:usb3="00000000" w:csb0="0000009F"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4EF0"/>
    <w:multiLevelType w:val="hybridMultilevel"/>
    <w:tmpl w:val="FFD09CF8"/>
    <w:lvl w:ilvl="0" w:tplc="18C80BE8">
      <w:start w:val="22"/>
      <w:numFmt w:val="bullet"/>
      <w:lvlText w:val="-"/>
      <w:lvlJc w:val="left"/>
      <w:pPr>
        <w:ind w:left="720" w:hanging="360"/>
      </w:pPr>
      <w:rPr>
        <w:rFonts w:ascii="Garamond" w:eastAsia="Times New Roman" w:hAnsi="Garamond" w:cs="Arial" w:hint="default"/>
        <w:color w:val="2424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9CF5551"/>
    <w:multiLevelType w:val="hybridMultilevel"/>
    <w:tmpl w:val="296681D6"/>
    <w:lvl w:ilvl="0" w:tplc="3DBA64A2">
      <w:start w:val="1"/>
      <w:numFmt w:val="upperRoman"/>
      <w:lvlText w:val="%1."/>
      <w:lvlJc w:val="left"/>
      <w:pPr>
        <w:ind w:left="1080" w:hanging="720"/>
      </w:pPr>
      <w:rPr>
        <w:rFonts w:eastAsia="Times New Roman"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EA96D98"/>
    <w:multiLevelType w:val="hybridMultilevel"/>
    <w:tmpl w:val="E64C7C24"/>
    <w:lvl w:ilvl="0" w:tplc="B1E405D4">
      <w:start w:val="22"/>
      <w:numFmt w:val="bullet"/>
      <w:lvlText w:val="-"/>
      <w:lvlJc w:val="left"/>
      <w:pPr>
        <w:ind w:left="720" w:hanging="360"/>
      </w:pPr>
      <w:rPr>
        <w:rFonts w:ascii="Garamond" w:eastAsia="Times New Roman" w:hAnsi="Garamond"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24375B3"/>
    <w:multiLevelType w:val="hybridMultilevel"/>
    <w:tmpl w:val="06761F66"/>
    <w:lvl w:ilvl="0" w:tplc="4C62A3EC">
      <w:start w:val="1"/>
      <w:numFmt w:val="decimal"/>
      <w:lvlText w:val="%1."/>
      <w:lvlJc w:val="left"/>
      <w:pPr>
        <w:ind w:left="720" w:hanging="360"/>
      </w:pPr>
      <w:rPr>
        <w:rFonts w:eastAsiaTheme="minorHAnsi" w:cstheme="minorBid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7976B74"/>
    <w:multiLevelType w:val="hybridMultilevel"/>
    <w:tmpl w:val="0DE0C4E4"/>
    <w:lvl w:ilvl="0" w:tplc="355EC116">
      <w:start w:val="22"/>
      <w:numFmt w:val="bullet"/>
      <w:lvlText w:val="-"/>
      <w:lvlJc w:val="left"/>
      <w:pPr>
        <w:ind w:left="360" w:hanging="360"/>
      </w:pPr>
      <w:rPr>
        <w:rFonts w:ascii="Calibri" w:eastAsia="Times New Roman" w:hAnsi="Calibri" w:cs="Calibri" w:hint="default"/>
        <w:b w:val="0"/>
        <w:color w:val="000000"/>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37BC6A68"/>
    <w:multiLevelType w:val="hybridMultilevel"/>
    <w:tmpl w:val="78E44AE6"/>
    <w:lvl w:ilvl="0" w:tplc="C8087DA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6" w15:restartNumberingAfterBreak="0">
    <w:nsid w:val="57470978"/>
    <w:multiLevelType w:val="hybridMultilevel"/>
    <w:tmpl w:val="AE0C72A8"/>
    <w:lvl w:ilvl="0" w:tplc="19AEA75A">
      <w:start w:val="1"/>
      <w:numFmt w:val="bullet"/>
      <w:lvlText w:val=""/>
      <w:lvlJc w:val="left"/>
      <w:pPr>
        <w:ind w:left="720" w:hanging="360"/>
      </w:pPr>
      <w:rPr>
        <w:rFonts w:ascii="Garamond" w:eastAsiaTheme="minorHAnsi" w:hAnsi="Garamond"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0DB6EA2"/>
    <w:multiLevelType w:val="hybridMultilevel"/>
    <w:tmpl w:val="D14CFB7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4"/>
  </w:num>
  <w:num w:numId="4">
    <w:abstractNumId w:val="2"/>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654"/>
    <w:rsid w:val="002123D0"/>
    <w:rsid w:val="002703D3"/>
    <w:rsid w:val="002C0407"/>
    <w:rsid w:val="002F2DBA"/>
    <w:rsid w:val="003C2187"/>
    <w:rsid w:val="003C5205"/>
    <w:rsid w:val="003C7383"/>
    <w:rsid w:val="00466B9D"/>
    <w:rsid w:val="004B21C9"/>
    <w:rsid w:val="005157DA"/>
    <w:rsid w:val="00566740"/>
    <w:rsid w:val="00570C5F"/>
    <w:rsid w:val="0058494E"/>
    <w:rsid w:val="00597990"/>
    <w:rsid w:val="005D628D"/>
    <w:rsid w:val="00605739"/>
    <w:rsid w:val="00623CEE"/>
    <w:rsid w:val="0062529A"/>
    <w:rsid w:val="00644F24"/>
    <w:rsid w:val="0069362D"/>
    <w:rsid w:val="006F430D"/>
    <w:rsid w:val="00771B8F"/>
    <w:rsid w:val="00835014"/>
    <w:rsid w:val="008910FE"/>
    <w:rsid w:val="008F4BCE"/>
    <w:rsid w:val="00986633"/>
    <w:rsid w:val="009A2C4A"/>
    <w:rsid w:val="00A17654"/>
    <w:rsid w:val="00AE1D24"/>
    <w:rsid w:val="00AF697E"/>
    <w:rsid w:val="00B47FCC"/>
    <w:rsid w:val="00BC0092"/>
    <w:rsid w:val="00D01979"/>
    <w:rsid w:val="00D7157A"/>
    <w:rsid w:val="00D73584"/>
    <w:rsid w:val="00DA2BD5"/>
    <w:rsid w:val="00DA4F8E"/>
    <w:rsid w:val="00DB6635"/>
    <w:rsid w:val="00DF2EEA"/>
    <w:rsid w:val="00E37BAD"/>
    <w:rsid w:val="00F45494"/>
    <w:rsid w:val="00F60E3F"/>
    <w:rsid w:val="00F716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AB6AC98"/>
  <w15:chartTrackingRefBased/>
  <w15:docId w15:val="{B8A8ED3C-ADF2-234A-A9CD-804600948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xxxcontentpasted1">
    <w:name w:val="x_x_x_contentpasted1"/>
    <w:basedOn w:val="Fuentedeprrafopredeter"/>
    <w:rsid w:val="00A17654"/>
  </w:style>
  <w:style w:type="character" w:customStyle="1" w:styleId="xxxelementtoproof">
    <w:name w:val="x_x_x_elementtoproof"/>
    <w:basedOn w:val="Fuentedeprrafopredeter"/>
    <w:rsid w:val="00A17654"/>
  </w:style>
  <w:style w:type="character" w:customStyle="1" w:styleId="luvap">
    <w:name w:val="luvap"/>
    <w:basedOn w:val="Fuentedeprrafopredeter"/>
    <w:rsid w:val="00A17654"/>
  </w:style>
  <w:style w:type="paragraph" w:styleId="Prrafodelista">
    <w:name w:val="List Paragraph"/>
    <w:basedOn w:val="Normal"/>
    <w:uiPriority w:val="34"/>
    <w:qFormat/>
    <w:rsid w:val="00F71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851329">
      <w:bodyDiv w:val="1"/>
      <w:marLeft w:val="0"/>
      <w:marRight w:val="0"/>
      <w:marTop w:val="0"/>
      <w:marBottom w:val="0"/>
      <w:divBdr>
        <w:top w:val="none" w:sz="0" w:space="0" w:color="auto"/>
        <w:left w:val="none" w:sz="0" w:space="0" w:color="auto"/>
        <w:bottom w:val="none" w:sz="0" w:space="0" w:color="auto"/>
        <w:right w:val="none" w:sz="0" w:space="0" w:color="auto"/>
      </w:divBdr>
    </w:div>
    <w:div w:id="470754994">
      <w:bodyDiv w:val="1"/>
      <w:marLeft w:val="0"/>
      <w:marRight w:val="0"/>
      <w:marTop w:val="0"/>
      <w:marBottom w:val="0"/>
      <w:divBdr>
        <w:top w:val="none" w:sz="0" w:space="0" w:color="auto"/>
        <w:left w:val="none" w:sz="0" w:space="0" w:color="auto"/>
        <w:bottom w:val="none" w:sz="0" w:space="0" w:color="auto"/>
        <w:right w:val="none" w:sz="0" w:space="0" w:color="auto"/>
      </w:divBdr>
    </w:div>
    <w:div w:id="1082068849">
      <w:bodyDiv w:val="1"/>
      <w:marLeft w:val="0"/>
      <w:marRight w:val="0"/>
      <w:marTop w:val="0"/>
      <w:marBottom w:val="0"/>
      <w:divBdr>
        <w:top w:val="none" w:sz="0" w:space="0" w:color="auto"/>
        <w:left w:val="none" w:sz="0" w:space="0" w:color="auto"/>
        <w:bottom w:val="none" w:sz="0" w:space="0" w:color="auto"/>
        <w:right w:val="none" w:sz="0" w:space="0" w:color="auto"/>
      </w:divBdr>
    </w:div>
    <w:div w:id="1517768121">
      <w:bodyDiv w:val="1"/>
      <w:marLeft w:val="0"/>
      <w:marRight w:val="0"/>
      <w:marTop w:val="0"/>
      <w:marBottom w:val="0"/>
      <w:divBdr>
        <w:top w:val="none" w:sz="0" w:space="0" w:color="auto"/>
        <w:left w:val="none" w:sz="0" w:space="0" w:color="auto"/>
        <w:bottom w:val="none" w:sz="0" w:space="0" w:color="auto"/>
        <w:right w:val="none" w:sz="0" w:space="0" w:color="auto"/>
      </w:divBdr>
    </w:div>
    <w:div w:id="1796412116">
      <w:bodyDiv w:val="1"/>
      <w:marLeft w:val="0"/>
      <w:marRight w:val="0"/>
      <w:marTop w:val="0"/>
      <w:marBottom w:val="0"/>
      <w:divBdr>
        <w:top w:val="none" w:sz="0" w:space="0" w:color="auto"/>
        <w:left w:val="none" w:sz="0" w:space="0" w:color="auto"/>
        <w:bottom w:val="none" w:sz="0" w:space="0" w:color="auto"/>
        <w:right w:val="none" w:sz="0" w:space="0" w:color="auto"/>
      </w:divBdr>
    </w:div>
    <w:div w:id="1800293201">
      <w:bodyDiv w:val="1"/>
      <w:marLeft w:val="0"/>
      <w:marRight w:val="0"/>
      <w:marTop w:val="0"/>
      <w:marBottom w:val="0"/>
      <w:divBdr>
        <w:top w:val="none" w:sz="0" w:space="0" w:color="auto"/>
        <w:left w:val="none" w:sz="0" w:space="0" w:color="auto"/>
        <w:bottom w:val="none" w:sz="0" w:space="0" w:color="auto"/>
        <w:right w:val="none" w:sz="0" w:space="0" w:color="auto"/>
      </w:divBdr>
    </w:div>
    <w:div w:id="1969239149">
      <w:bodyDiv w:val="1"/>
      <w:marLeft w:val="0"/>
      <w:marRight w:val="0"/>
      <w:marTop w:val="0"/>
      <w:marBottom w:val="0"/>
      <w:divBdr>
        <w:top w:val="none" w:sz="0" w:space="0" w:color="auto"/>
        <w:left w:val="none" w:sz="0" w:space="0" w:color="auto"/>
        <w:bottom w:val="none" w:sz="0" w:space="0" w:color="auto"/>
        <w:right w:val="none" w:sz="0" w:space="0" w:color="auto"/>
      </w:divBdr>
    </w:div>
    <w:div w:id="2005157718">
      <w:bodyDiv w:val="1"/>
      <w:marLeft w:val="0"/>
      <w:marRight w:val="0"/>
      <w:marTop w:val="0"/>
      <w:marBottom w:val="0"/>
      <w:divBdr>
        <w:top w:val="none" w:sz="0" w:space="0" w:color="auto"/>
        <w:left w:val="none" w:sz="0" w:space="0" w:color="auto"/>
        <w:bottom w:val="none" w:sz="0" w:space="0" w:color="auto"/>
        <w:right w:val="none" w:sz="0" w:space="0" w:color="auto"/>
      </w:divBdr>
      <w:divsChild>
        <w:div w:id="1433934809">
          <w:marLeft w:val="0"/>
          <w:marRight w:val="0"/>
          <w:marTop w:val="0"/>
          <w:marBottom w:val="0"/>
          <w:divBdr>
            <w:top w:val="none" w:sz="0" w:space="0" w:color="auto"/>
            <w:left w:val="none" w:sz="0" w:space="0" w:color="auto"/>
            <w:bottom w:val="none" w:sz="0" w:space="0" w:color="auto"/>
            <w:right w:val="none" w:sz="0" w:space="0" w:color="auto"/>
          </w:divBdr>
        </w:div>
        <w:div w:id="1963607140">
          <w:marLeft w:val="0"/>
          <w:marRight w:val="0"/>
          <w:marTop w:val="0"/>
          <w:marBottom w:val="0"/>
          <w:divBdr>
            <w:top w:val="none" w:sz="0" w:space="0" w:color="auto"/>
            <w:left w:val="none" w:sz="0" w:space="0" w:color="auto"/>
            <w:bottom w:val="none" w:sz="0" w:space="0" w:color="auto"/>
            <w:right w:val="none" w:sz="0" w:space="0" w:color="auto"/>
          </w:divBdr>
        </w:div>
        <w:div w:id="1578514966">
          <w:marLeft w:val="0"/>
          <w:marRight w:val="0"/>
          <w:marTop w:val="0"/>
          <w:marBottom w:val="0"/>
          <w:divBdr>
            <w:top w:val="none" w:sz="0" w:space="0" w:color="auto"/>
            <w:left w:val="none" w:sz="0" w:space="0" w:color="auto"/>
            <w:bottom w:val="none" w:sz="0" w:space="0" w:color="auto"/>
            <w:right w:val="none" w:sz="0" w:space="0" w:color="auto"/>
          </w:divBdr>
        </w:div>
        <w:div w:id="72942387">
          <w:marLeft w:val="0"/>
          <w:marRight w:val="0"/>
          <w:marTop w:val="0"/>
          <w:marBottom w:val="0"/>
          <w:divBdr>
            <w:top w:val="none" w:sz="0" w:space="0" w:color="auto"/>
            <w:left w:val="none" w:sz="0" w:space="0" w:color="auto"/>
            <w:bottom w:val="none" w:sz="0" w:space="0" w:color="auto"/>
            <w:right w:val="none" w:sz="0" w:space="0" w:color="auto"/>
          </w:divBdr>
        </w:div>
        <w:div w:id="1124926760">
          <w:marLeft w:val="0"/>
          <w:marRight w:val="0"/>
          <w:marTop w:val="0"/>
          <w:marBottom w:val="0"/>
          <w:divBdr>
            <w:top w:val="none" w:sz="0" w:space="0" w:color="auto"/>
            <w:left w:val="none" w:sz="0" w:space="0" w:color="auto"/>
            <w:bottom w:val="none" w:sz="0" w:space="0" w:color="auto"/>
            <w:right w:val="none" w:sz="0" w:space="0" w:color="auto"/>
          </w:divBdr>
        </w:div>
        <w:div w:id="1406219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2266</Words>
  <Characters>12463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Chaparro Casas</dc:creator>
  <cp:keywords/>
  <dc:description/>
  <cp:lastModifiedBy>Catalina Chaparro Casas</cp:lastModifiedBy>
  <cp:revision>26</cp:revision>
  <dcterms:created xsi:type="dcterms:W3CDTF">2023-11-21T20:10:00Z</dcterms:created>
  <dcterms:modified xsi:type="dcterms:W3CDTF">2023-11-22T21:56:00Z</dcterms:modified>
</cp:coreProperties>
</file>