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page" w:tblpXSpec="center" w:tblpY="-1422"/>
        <w:tblW w:w="125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8262"/>
      </w:tblGrid>
      <w:tr w:rsidR="00AF3AD8" w:rsidRPr="00A82D9B" w14:paraId="74DD5AF1" w14:textId="77777777" w:rsidTr="00AF3AD8">
        <w:trPr>
          <w:trHeight w:val="337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38947" w14:textId="77777777" w:rsidR="00AF3AD8" w:rsidRPr="00A82D9B" w:rsidRDefault="00AF3AD8" w:rsidP="00E9015E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A82D9B">
              <w:rPr>
                <w:rFonts w:asciiTheme="minorBidi" w:hAnsiTheme="minorBidi"/>
                <w:b/>
                <w:bCs/>
                <w:sz w:val="22"/>
                <w:szCs w:val="22"/>
              </w:rPr>
              <w:t>AUTORIDAD </w:t>
            </w:r>
          </w:p>
        </w:tc>
        <w:tc>
          <w:tcPr>
            <w:tcW w:w="8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618AC" w14:textId="757F76EE" w:rsidR="00AF3AD8" w:rsidRPr="00A82D9B" w:rsidRDefault="00745DD2" w:rsidP="0010789D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10789D">
              <w:rPr>
                <w:rFonts w:asciiTheme="minorBidi" w:hAnsiTheme="minorBidi"/>
                <w:sz w:val="22"/>
                <w:szCs w:val="22"/>
              </w:rPr>
              <w:t xml:space="preserve">Juzgado Catorce Civil Del Circuito De </w:t>
            </w:r>
            <w:r>
              <w:rPr>
                <w:rFonts w:asciiTheme="minorBidi" w:hAnsiTheme="minorBidi"/>
                <w:sz w:val="22"/>
                <w:szCs w:val="22"/>
              </w:rPr>
              <w:t>Bogotá</w:t>
            </w:r>
          </w:p>
        </w:tc>
      </w:tr>
      <w:tr w:rsidR="00AF3AD8" w:rsidRPr="00A82D9B" w14:paraId="2F5BA444" w14:textId="77777777" w:rsidTr="00AF3AD8">
        <w:trPr>
          <w:trHeight w:val="337"/>
        </w:trPr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6D54C" w14:textId="77777777" w:rsidR="00AF3AD8" w:rsidRPr="00A82D9B" w:rsidRDefault="00AF3AD8" w:rsidP="00E9015E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A82D9B">
              <w:rPr>
                <w:rFonts w:asciiTheme="minorBidi" w:hAnsiTheme="minorBidi"/>
                <w:b/>
                <w:bCs/>
                <w:sz w:val="22"/>
                <w:szCs w:val="22"/>
              </w:rPr>
              <w:t>PROCESO </w:t>
            </w:r>
          </w:p>
        </w:tc>
        <w:tc>
          <w:tcPr>
            <w:tcW w:w="8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1A74B" w14:textId="49389902" w:rsidR="00AF3AD8" w:rsidRPr="00A82D9B" w:rsidRDefault="00745DD2" w:rsidP="00E9015E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A82D9B">
              <w:rPr>
                <w:rFonts w:asciiTheme="minorBidi" w:hAnsiTheme="minorBidi"/>
                <w:sz w:val="22"/>
                <w:szCs w:val="22"/>
              </w:rPr>
              <w:t xml:space="preserve">Proceso Verbal </w:t>
            </w:r>
            <w:r>
              <w:rPr>
                <w:rFonts w:asciiTheme="minorBidi" w:hAnsiTheme="minorBidi"/>
                <w:sz w:val="22"/>
                <w:szCs w:val="22"/>
              </w:rPr>
              <w:t>de Responsabilidad Civil Contractual</w:t>
            </w:r>
          </w:p>
        </w:tc>
      </w:tr>
      <w:tr w:rsidR="00AF3AD8" w:rsidRPr="00A82D9B" w14:paraId="52168554" w14:textId="77777777" w:rsidTr="00AF3AD8">
        <w:trPr>
          <w:trHeight w:val="337"/>
        </w:trPr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98B22" w14:textId="77777777" w:rsidR="00AF3AD8" w:rsidRPr="00A82D9B" w:rsidRDefault="00AF3AD8" w:rsidP="00E9015E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A82D9B">
              <w:rPr>
                <w:rFonts w:asciiTheme="minorBidi" w:hAnsiTheme="minorBidi"/>
                <w:b/>
                <w:bCs/>
                <w:sz w:val="22"/>
                <w:szCs w:val="22"/>
              </w:rPr>
              <w:t>DEMANDANTE </w:t>
            </w:r>
          </w:p>
        </w:tc>
        <w:tc>
          <w:tcPr>
            <w:tcW w:w="8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B8DAB" w14:textId="331B1098" w:rsidR="00AF3AD8" w:rsidRPr="00A82D9B" w:rsidRDefault="00020A36" w:rsidP="008B592D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8B592D">
              <w:rPr>
                <w:rFonts w:asciiTheme="minorBidi" w:hAnsiTheme="minorBidi"/>
                <w:sz w:val="22"/>
                <w:szCs w:val="22"/>
              </w:rPr>
              <w:t xml:space="preserve">Montajes </w:t>
            </w:r>
            <w:r>
              <w:rPr>
                <w:rFonts w:asciiTheme="minorBidi" w:hAnsiTheme="minorBidi"/>
                <w:sz w:val="22"/>
                <w:szCs w:val="22"/>
              </w:rPr>
              <w:t>e</w:t>
            </w:r>
            <w:r w:rsidRPr="008B592D">
              <w:rPr>
                <w:rFonts w:asciiTheme="minorBidi" w:hAnsiTheme="minorBidi"/>
                <w:sz w:val="22"/>
                <w:szCs w:val="22"/>
              </w:rPr>
              <w:t xml:space="preserve"> Ingeniería </w:t>
            </w:r>
            <w:r>
              <w:rPr>
                <w:rFonts w:asciiTheme="minorBidi" w:hAnsiTheme="minorBidi"/>
                <w:sz w:val="22"/>
                <w:szCs w:val="22"/>
              </w:rPr>
              <w:t>d</w:t>
            </w:r>
            <w:r w:rsidRPr="008B592D">
              <w:rPr>
                <w:rFonts w:asciiTheme="minorBidi" w:hAnsiTheme="minorBidi"/>
                <w:sz w:val="22"/>
                <w:szCs w:val="22"/>
              </w:rPr>
              <w:t xml:space="preserve">el Cemento </w:t>
            </w:r>
            <w:r w:rsidR="00520555">
              <w:rPr>
                <w:rFonts w:asciiTheme="minorBidi" w:hAnsiTheme="minorBidi"/>
                <w:sz w:val="22"/>
                <w:szCs w:val="22"/>
              </w:rPr>
              <w:t>d</w:t>
            </w:r>
            <w:r w:rsidRPr="008B592D">
              <w:rPr>
                <w:rFonts w:asciiTheme="minorBidi" w:hAnsiTheme="minorBidi"/>
                <w:sz w:val="22"/>
                <w:szCs w:val="22"/>
              </w:rPr>
              <w:t xml:space="preserve">e Colombia </w:t>
            </w:r>
            <w:r w:rsidR="008B592D" w:rsidRPr="008B592D">
              <w:rPr>
                <w:rFonts w:asciiTheme="minorBidi" w:hAnsiTheme="minorBidi"/>
                <w:sz w:val="22"/>
                <w:szCs w:val="22"/>
              </w:rPr>
              <w:t>S.A.S. MICESA</w:t>
            </w:r>
          </w:p>
        </w:tc>
      </w:tr>
      <w:tr w:rsidR="00AF3AD8" w:rsidRPr="00A82D9B" w14:paraId="6BFD0BD0" w14:textId="77777777" w:rsidTr="00E2325C">
        <w:trPr>
          <w:trHeight w:val="545"/>
        </w:trPr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5C7CC" w14:textId="77777777" w:rsidR="00AF3AD8" w:rsidRPr="00A82D9B" w:rsidRDefault="00AF3AD8" w:rsidP="00E9015E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A82D9B">
              <w:rPr>
                <w:rFonts w:asciiTheme="minorBidi" w:hAnsiTheme="minorBidi"/>
                <w:b/>
                <w:bCs/>
                <w:sz w:val="22"/>
                <w:szCs w:val="22"/>
              </w:rPr>
              <w:t>DEMANDADO </w:t>
            </w:r>
          </w:p>
        </w:tc>
        <w:tc>
          <w:tcPr>
            <w:tcW w:w="8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61EEB" w14:textId="0A150573" w:rsidR="00AF3AD8" w:rsidRPr="00A82D9B" w:rsidRDefault="00020A36" w:rsidP="00020A36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020A36">
              <w:rPr>
                <w:rFonts w:asciiTheme="minorBidi" w:hAnsiTheme="minorBidi"/>
                <w:sz w:val="22"/>
                <w:szCs w:val="22"/>
              </w:rPr>
              <w:t xml:space="preserve">Compañía </w:t>
            </w:r>
            <w:r>
              <w:rPr>
                <w:rFonts w:asciiTheme="minorBidi" w:hAnsiTheme="minorBidi"/>
                <w:sz w:val="22"/>
                <w:szCs w:val="22"/>
              </w:rPr>
              <w:t>d</w:t>
            </w:r>
            <w:r w:rsidRPr="00020A36">
              <w:rPr>
                <w:rFonts w:asciiTheme="minorBidi" w:hAnsiTheme="minorBidi"/>
                <w:sz w:val="22"/>
                <w:szCs w:val="22"/>
              </w:rPr>
              <w:t xml:space="preserve">e Ingeniería </w:t>
            </w:r>
            <w:r>
              <w:rPr>
                <w:rFonts w:asciiTheme="minorBidi" w:hAnsiTheme="minorBidi"/>
                <w:sz w:val="22"/>
                <w:szCs w:val="22"/>
              </w:rPr>
              <w:t>y</w:t>
            </w:r>
            <w:r w:rsidRPr="00020A36">
              <w:rPr>
                <w:rFonts w:asciiTheme="minorBidi" w:hAnsiTheme="minorBidi"/>
                <w:sz w:val="22"/>
                <w:szCs w:val="22"/>
              </w:rPr>
              <w:t xml:space="preserve"> Montajes S.A. C</w:t>
            </w:r>
            <w:r>
              <w:rPr>
                <w:rFonts w:asciiTheme="minorBidi" w:hAnsiTheme="minorBidi"/>
                <w:sz w:val="22"/>
                <w:szCs w:val="22"/>
              </w:rPr>
              <w:t>IM</w:t>
            </w:r>
            <w:r w:rsidR="00134C82">
              <w:rPr>
                <w:rFonts w:asciiTheme="minorBidi" w:hAnsiTheme="minorBidi"/>
                <w:sz w:val="22"/>
                <w:szCs w:val="22"/>
              </w:rPr>
              <w:t xml:space="preserve"> y</w:t>
            </w:r>
            <w:r w:rsidRPr="00020A36">
              <w:rPr>
                <w:rFonts w:asciiTheme="minorBidi" w:hAnsiTheme="minorBidi"/>
                <w:sz w:val="22"/>
                <w:szCs w:val="22"/>
              </w:rPr>
              <w:t xml:space="preserve"> Aseguradora Solidaria </w:t>
            </w:r>
            <w:r>
              <w:rPr>
                <w:rFonts w:asciiTheme="minorBidi" w:hAnsiTheme="minorBidi"/>
                <w:sz w:val="22"/>
                <w:szCs w:val="22"/>
              </w:rPr>
              <w:t>d</w:t>
            </w:r>
            <w:r w:rsidRPr="00020A36">
              <w:rPr>
                <w:rFonts w:asciiTheme="minorBidi" w:hAnsiTheme="minorBidi"/>
                <w:sz w:val="22"/>
                <w:szCs w:val="22"/>
              </w:rPr>
              <w:t>e Colombia Entidad Cooperativa</w:t>
            </w:r>
          </w:p>
        </w:tc>
      </w:tr>
      <w:tr w:rsidR="00AF3AD8" w:rsidRPr="00A82D9B" w14:paraId="67BF4749" w14:textId="77777777" w:rsidTr="00AF3AD8">
        <w:trPr>
          <w:trHeight w:val="337"/>
        </w:trPr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B20B9" w14:textId="77777777" w:rsidR="00AF3AD8" w:rsidRPr="00A82D9B" w:rsidRDefault="00AF3AD8" w:rsidP="00E9015E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A82D9B">
              <w:rPr>
                <w:rFonts w:asciiTheme="minorBidi" w:hAnsiTheme="minorBidi"/>
                <w:b/>
                <w:bCs/>
                <w:sz w:val="22"/>
                <w:szCs w:val="22"/>
              </w:rPr>
              <w:t>RADICADO  </w:t>
            </w:r>
          </w:p>
        </w:tc>
        <w:tc>
          <w:tcPr>
            <w:tcW w:w="8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34447" w14:textId="7DEFE4BB" w:rsidR="00AF3AD8" w:rsidRPr="00A82D9B" w:rsidRDefault="00134C82" w:rsidP="00E9015E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134C82">
              <w:rPr>
                <w:rFonts w:asciiTheme="minorBidi" w:hAnsiTheme="minorBidi"/>
                <w:sz w:val="22"/>
                <w:szCs w:val="22"/>
              </w:rPr>
              <w:t>11001310301420160065800</w:t>
            </w:r>
            <w:r>
              <w:rPr>
                <w:rFonts w:asciiTheme="minorBidi" w:hAnsiTheme="minorBidi"/>
                <w:sz w:val="22"/>
                <w:szCs w:val="22"/>
              </w:rPr>
              <w:t xml:space="preserve"> </w:t>
            </w:r>
          </w:p>
        </w:tc>
      </w:tr>
      <w:tr w:rsidR="00AF3AD8" w:rsidRPr="00A82D9B" w14:paraId="361F3023" w14:textId="77777777" w:rsidTr="00E9015E">
        <w:trPr>
          <w:trHeight w:val="1965"/>
        </w:trPr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EA026" w14:textId="77777777" w:rsidR="00AF3AD8" w:rsidRPr="00A82D9B" w:rsidRDefault="00AF3AD8" w:rsidP="00E9015E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A82D9B">
              <w:rPr>
                <w:rFonts w:asciiTheme="minorBidi" w:hAnsiTheme="minorBidi"/>
                <w:b/>
                <w:bCs/>
                <w:sz w:val="22"/>
                <w:szCs w:val="22"/>
              </w:rPr>
              <w:t>SENTENCIA </w:t>
            </w:r>
          </w:p>
        </w:tc>
        <w:tc>
          <w:tcPr>
            <w:tcW w:w="8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5FDDD" w14:textId="1730763C" w:rsidR="00AF233E" w:rsidRDefault="00AF233E" w:rsidP="00E9015E">
            <w:pPr>
              <w:jc w:val="both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/>
                <w:b/>
                <w:bCs/>
                <w:sz w:val="22"/>
                <w:szCs w:val="22"/>
              </w:rPr>
              <w:t>SENTENCIA SEGUNDA INSTANCIA</w:t>
            </w:r>
            <w:r w:rsidR="00A21303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 – (SENTENCIA REVOCA)</w:t>
            </w:r>
            <w:r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 </w:t>
            </w:r>
          </w:p>
          <w:p w14:paraId="19467BAC" w14:textId="09E289C9" w:rsidR="00A179FB" w:rsidRDefault="00A179FB" w:rsidP="00E9015E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E9015E">
              <w:rPr>
                <w:rFonts w:asciiTheme="minorBidi" w:hAnsiTheme="minorBidi"/>
                <w:b/>
                <w:bCs/>
                <w:sz w:val="22"/>
                <w:szCs w:val="22"/>
              </w:rPr>
              <w:t>PRIMERO</w:t>
            </w:r>
            <w:r w:rsidRPr="00A179FB">
              <w:rPr>
                <w:rFonts w:asciiTheme="minorBidi" w:hAnsiTheme="minorBidi"/>
                <w:sz w:val="22"/>
                <w:szCs w:val="22"/>
              </w:rPr>
              <w:t xml:space="preserve">. </w:t>
            </w:r>
            <w:r w:rsidR="002F1949">
              <w:rPr>
                <w:rFonts w:asciiTheme="minorBidi" w:hAnsiTheme="minorBidi"/>
                <w:sz w:val="22"/>
                <w:szCs w:val="22"/>
              </w:rPr>
              <w:t xml:space="preserve">REVOCAR la sentencia del 27 de febrero de 2020, proferida por el Juzgado 14 Civil de Circuito de </w:t>
            </w:r>
            <w:r w:rsidR="004E3A34">
              <w:rPr>
                <w:rFonts w:asciiTheme="minorBidi" w:hAnsiTheme="minorBidi"/>
                <w:sz w:val="22"/>
                <w:szCs w:val="22"/>
              </w:rPr>
              <w:t>esta capital</w:t>
            </w:r>
          </w:p>
          <w:p w14:paraId="185F7FB9" w14:textId="09A040C0" w:rsidR="00E9015E" w:rsidRPr="00E9015E" w:rsidRDefault="00A179FB" w:rsidP="00E9015E">
            <w:pPr>
              <w:jc w:val="both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E9015E">
              <w:rPr>
                <w:rFonts w:asciiTheme="minorBidi" w:hAnsiTheme="minorBidi"/>
                <w:b/>
                <w:bCs/>
                <w:sz w:val="22"/>
                <w:szCs w:val="22"/>
              </w:rPr>
              <w:t>SEGUNDO</w:t>
            </w:r>
            <w:r w:rsidRPr="00A179FB">
              <w:rPr>
                <w:rFonts w:asciiTheme="minorBidi" w:hAnsiTheme="minorBidi"/>
                <w:sz w:val="22"/>
                <w:szCs w:val="22"/>
              </w:rPr>
              <w:t xml:space="preserve">: </w:t>
            </w:r>
            <w:r w:rsidR="004E3A34">
              <w:rPr>
                <w:rFonts w:asciiTheme="minorBidi" w:hAnsiTheme="minorBidi"/>
                <w:sz w:val="22"/>
                <w:szCs w:val="22"/>
              </w:rPr>
              <w:t>NEGAR las pretensiones de la demanda</w:t>
            </w:r>
          </w:p>
          <w:p w14:paraId="186FD50E" w14:textId="77777777" w:rsidR="00AF233E" w:rsidRDefault="00A179FB" w:rsidP="00E9015E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E9015E">
              <w:rPr>
                <w:rFonts w:asciiTheme="minorBidi" w:hAnsiTheme="minorBidi"/>
                <w:b/>
                <w:bCs/>
                <w:sz w:val="22"/>
                <w:szCs w:val="22"/>
              </w:rPr>
              <w:t>TERCERO</w:t>
            </w:r>
            <w:r w:rsidRPr="00A179FB">
              <w:rPr>
                <w:rFonts w:asciiTheme="minorBidi" w:hAnsiTheme="minorBidi"/>
                <w:sz w:val="22"/>
                <w:szCs w:val="22"/>
              </w:rPr>
              <w:t xml:space="preserve">: </w:t>
            </w:r>
            <w:r w:rsidR="004E3A34">
              <w:rPr>
                <w:rFonts w:asciiTheme="minorBidi" w:hAnsiTheme="minorBidi"/>
                <w:sz w:val="22"/>
                <w:szCs w:val="22"/>
              </w:rPr>
              <w:t xml:space="preserve">en consecuencia, </w:t>
            </w:r>
            <w:r w:rsidR="004E3A34" w:rsidRPr="008A319F">
              <w:rPr>
                <w:rFonts w:asciiTheme="minorBidi" w:hAnsiTheme="minorBidi"/>
                <w:b/>
                <w:bCs/>
                <w:sz w:val="22"/>
                <w:szCs w:val="22"/>
              </w:rPr>
              <w:t>DECLARAR</w:t>
            </w:r>
            <w:r w:rsidR="004E3A34">
              <w:rPr>
                <w:rFonts w:asciiTheme="minorBidi" w:hAnsiTheme="minorBidi"/>
                <w:sz w:val="22"/>
                <w:szCs w:val="22"/>
              </w:rPr>
              <w:t xml:space="preserve"> la terminación del proceso</w:t>
            </w:r>
            <w:r w:rsidR="00082392">
              <w:rPr>
                <w:rFonts w:asciiTheme="minorBidi" w:hAnsiTheme="minorBidi"/>
                <w:sz w:val="22"/>
                <w:szCs w:val="22"/>
              </w:rPr>
              <w:t xml:space="preserve">. </w:t>
            </w:r>
          </w:p>
          <w:p w14:paraId="7B5FD1C8" w14:textId="7138CAE5" w:rsidR="00082392" w:rsidRDefault="00082392" w:rsidP="00E9015E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8A319F">
              <w:rPr>
                <w:rFonts w:asciiTheme="minorBidi" w:hAnsiTheme="minorBidi"/>
                <w:b/>
                <w:bCs/>
                <w:sz w:val="22"/>
                <w:szCs w:val="22"/>
              </w:rPr>
              <w:t>CUARTO</w:t>
            </w:r>
            <w:r>
              <w:rPr>
                <w:rFonts w:asciiTheme="minorBidi" w:hAnsiTheme="minorBidi"/>
                <w:sz w:val="22"/>
                <w:szCs w:val="22"/>
              </w:rPr>
              <w:t>:</w:t>
            </w:r>
            <w:r w:rsidR="00965DF1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Pr="008A319F">
              <w:rPr>
                <w:rFonts w:asciiTheme="minorBidi" w:hAnsiTheme="minorBidi"/>
                <w:b/>
                <w:bCs/>
                <w:sz w:val="22"/>
                <w:szCs w:val="22"/>
              </w:rPr>
              <w:t>CONDENAR</w:t>
            </w:r>
            <w:r>
              <w:rPr>
                <w:rFonts w:asciiTheme="minorBidi" w:hAnsiTheme="minorBidi"/>
                <w:sz w:val="22"/>
                <w:szCs w:val="22"/>
              </w:rPr>
              <w:t xml:space="preserve"> en costas primera instancia </w:t>
            </w:r>
            <w:r w:rsidR="00CA6EC3">
              <w:rPr>
                <w:rFonts w:asciiTheme="minorBidi" w:hAnsiTheme="minorBidi"/>
                <w:sz w:val="22"/>
                <w:szCs w:val="22"/>
              </w:rPr>
              <w:t xml:space="preserve">extremo demandante, </w:t>
            </w:r>
            <w:r w:rsidR="00EF4E67">
              <w:rPr>
                <w:rFonts w:asciiTheme="minorBidi" w:hAnsiTheme="minorBidi"/>
                <w:sz w:val="22"/>
                <w:szCs w:val="22"/>
              </w:rPr>
              <w:t xml:space="preserve">las agencias en derecho tásense por el ad quo. </w:t>
            </w:r>
          </w:p>
          <w:p w14:paraId="7709994B" w14:textId="3D4D908F" w:rsidR="00EF4E67" w:rsidRDefault="00EF4E67" w:rsidP="00E9015E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8A319F">
              <w:rPr>
                <w:rFonts w:asciiTheme="minorBidi" w:hAnsiTheme="minorBidi"/>
                <w:b/>
                <w:bCs/>
                <w:sz w:val="22"/>
                <w:szCs w:val="22"/>
              </w:rPr>
              <w:t>QUINTO</w:t>
            </w:r>
            <w:r>
              <w:rPr>
                <w:rFonts w:asciiTheme="minorBidi" w:hAnsiTheme="minorBidi"/>
                <w:sz w:val="22"/>
                <w:szCs w:val="22"/>
              </w:rPr>
              <w:t xml:space="preserve">: </w:t>
            </w:r>
            <w:r w:rsidR="00965DF1" w:rsidRPr="008A319F">
              <w:rPr>
                <w:rFonts w:asciiTheme="minorBidi" w:hAnsiTheme="minorBidi"/>
                <w:b/>
                <w:bCs/>
                <w:sz w:val="22"/>
                <w:szCs w:val="22"/>
              </w:rPr>
              <w:t>CONDENAR</w:t>
            </w:r>
            <w:r w:rsidR="00965DF1">
              <w:rPr>
                <w:rFonts w:asciiTheme="minorBidi" w:hAnsiTheme="minorBidi"/>
                <w:sz w:val="22"/>
                <w:szCs w:val="22"/>
              </w:rPr>
              <w:t xml:space="preserve"> en costas de esta instancia </w:t>
            </w:r>
            <w:r w:rsidR="003E234E">
              <w:rPr>
                <w:rFonts w:asciiTheme="minorBidi" w:hAnsiTheme="minorBidi"/>
                <w:sz w:val="22"/>
                <w:szCs w:val="22"/>
              </w:rPr>
              <w:t xml:space="preserve">a la sociedad actora. La Magistrada Ponente fija por concepto de agencias en derecho la suma </w:t>
            </w:r>
            <w:r w:rsidR="008D0958">
              <w:rPr>
                <w:rFonts w:asciiTheme="minorBidi" w:hAnsiTheme="minorBidi"/>
                <w:sz w:val="22"/>
                <w:szCs w:val="22"/>
              </w:rPr>
              <w:t xml:space="preserve">de dos salarios mínimos legales mensuales vigentes. </w:t>
            </w:r>
          </w:p>
          <w:p w14:paraId="4DA460B7" w14:textId="4D803458" w:rsidR="008D0958" w:rsidRPr="00A82D9B" w:rsidRDefault="008A319F" w:rsidP="00E9015E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8A319F">
              <w:rPr>
                <w:rFonts w:asciiTheme="minorBidi" w:hAnsiTheme="minorBidi"/>
                <w:b/>
                <w:bCs/>
                <w:sz w:val="22"/>
                <w:szCs w:val="22"/>
              </w:rPr>
              <w:t>SEXTO</w:t>
            </w:r>
            <w:r>
              <w:rPr>
                <w:rFonts w:asciiTheme="minorBidi" w:hAnsiTheme="minorBidi"/>
                <w:sz w:val="22"/>
                <w:szCs w:val="22"/>
              </w:rPr>
              <w:t xml:space="preserve">: Ejecutoriado, devuélvase el expediente al juzgado de origen. </w:t>
            </w:r>
          </w:p>
        </w:tc>
      </w:tr>
      <w:tr w:rsidR="00AF3AD8" w:rsidRPr="00A82D9B" w14:paraId="585C15C3" w14:textId="77777777" w:rsidTr="00AF3AD8">
        <w:trPr>
          <w:trHeight w:val="337"/>
        </w:trPr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67884" w14:textId="77777777" w:rsidR="00AF3AD8" w:rsidRPr="00A82D9B" w:rsidRDefault="00AF3AD8" w:rsidP="00E9015E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A82D9B">
              <w:rPr>
                <w:rFonts w:asciiTheme="minorBidi" w:hAnsiTheme="minorBidi"/>
                <w:b/>
                <w:bCs/>
                <w:sz w:val="22"/>
                <w:szCs w:val="22"/>
              </w:rPr>
              <w:t>TOTAL COSTAS PROCESALES </w:t>
            </w:r>
          </w:p>
        </w:tc>
        <w:tc>
          <w:tcPr>
            <w:tcW w:w="8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A5CEE" w14:textId="661D4CB9" w:rsidR="00AF3AD8" w:rsidRPr="00A82D9B" w:rsidRDefault="000025ED" w:rsidP="000025ED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0025ED">
              <w:rPr>
                <w:rFonts w:asciiTheme="minorBidi" w:hAnsiTheme="minorBidi"/>
                <w:sz w:val="22"/>
                <w:szCs w:val="22"/>
              </w:rPr>
              <w:t>$ 2</w:t>
            </w:r>
            <w:r w:rsidR="000030C8">
              <w:rPr>
                <w:rFonts w:asciiTheme="minorBidi" w:hAnsiTheme="minorBidi"/>
                <w:sz w:val="22"/>
                <w:szCs w:val="22"/>
              </w:rPr>
              <w:t>5</w:t>
            </w:r>
            <w:r w:rsidRPr="000025ED">
              <w:rPr>
                <w:rFonts w:asciiTheme="minorBidi" w:hAnsiTheme="minorBidi"/>
                <w:sz w:val="22"/>
                <w:szCs w:val="22"/>
              </w:rPr>
              <w:t>.809.526</w:t>
            </w:r>
            <w:r w:rsidR="00C86F8A">
              <w:rPr>
                <w:rFonts w:asciiTheme="minorBidi" w:hAnsiTheme="minorBidi"/>
                <w:sz w:val="22"/>
                <w:szCs w:val="22"/>
              </w:rPr>
              <w:t>.93</w:t>
            </w:r>
          </w:p>
        </w:tc>
      </w:tr>
      <w:tr w:rsidR="00AF3AD8" w:rsidRPr="00A82D9B" w14:paraId="2412A11F" w14:textId="77777777" w:rsidTr="00AF3AD8">
        <w:trPr>
          <w:trHeight w:val="7047"/>
        </w:trPr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BCB0E" w14:textId="31CEB71D" w:rsidR="00AF3AD8" w:rsidRPr="00A82D9B" w:rsidRDefault="00AF3AD8" w:rsidP="00E9015E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A82D9B">
              <w:rPr>
                <w:rFonts w:asciiTheme="minorBidi" w:hAnsiTheme="minorBidi"/>
                <w:b/>
                <w:bCs/>
                <w:sz w:val="22"/>
                <w:szCs w:val="22"/>
              </w:rPr>
              <w:lastRenderedPageBreak/>
              <w:t>ANÁLISIS VIABILIDAD COBRO DE COSTAS</w:t>
            </w:r>
          </w:p>
        </w:tc>
        <w:tc>
          <w:tcPr>
            <w:tcW w:w="8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335F8" w14:textId="50C8F1D7" w:rsidR="00AD7A9C" w:rsidRPr="00DB389D" w:rsidRDefault="0039294E" w:rsidP="00A67327">
            <w:pPr>
              <w:jc w:val="both"/>
              <w:rPr>
                <w:rFonts w:asciiTheme="minorBidi" w:hAnsiTheme="minorBidi"/>
                <w:color w:val="000000"/>
                <w:sz w:val="22"/>
                <w:szCs w:val="22"/>
                <w:bdr w:val="none" w:sz="0" w:space="0" w:color="auto" w:frame="1"/>
              </w:rPr>
            </w:pPr>
            <w:r w:rsidRPr="00A82D9B">
              <w:rPr>
                <w:rFonts w:asciiTheme="minorBidi" w:hAnsiTheme="minorBidi"/>
                <w:sz w:val="22"/>
                <w:szCs w:val="22"/>
              </w:rPr>
              <w:t xml:space="preserve">El valor que </w:t>
            </w:r>
            <w:r w:rsidR="005C34C4" w:rsidRPr="00A82D9B">
              <w:rPr>
                <w:rFonts w:asciiTheme="minorBidi" w:hAnsiTheme="minorBidi"/>
                <w:sz w:val="22"/>
                <w:szCs w:val="22"/>
              </w:rPr>
              <w:t>correspondería a</w:t>
            </w:r>
            <w:r w:rsidR="005C34C4" w:rsidRPr="00A82D9B">
              <w:rPr>
                <w:rFonts w:asciiTheme="minorBidi" w:hAnsi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C06EC8">
              <w:rPr>
                <w:rFonts w:asciiTheme="minorBidi" w:hAnsi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Aseguradora Solidaria de Colombia </w:t>
            </w:r>
            <w:r w:rsidR="00AF3D92">
              <w:rPr>
                <w:rFonts w:asciiTheme="minorBidi" w:hAnsiTheme="minorBidi"/>
                <w:color w:val="000000"/>
                <w:sz w:val="22"/>
                <w:szCs w:val="22"/>
                <w:bdr w:val="none" w:sz="0" w:space="0" w:color="auto" w:frame="1"/>
              </w:rPr>
              <w:t>E.C.</w:t>
            </w:r>
            <w:r w:rsidR="005C34C4" w:rsidRPr="00A82D9B">
              <w:rPr>
                <w:rFonts w:asciiTheme="minorBidi" w:hAnsiTheme="minorBid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, </w:t>
            </w:r>
            <w:r w:rsidR="00A33AF5" w:rsidRPr="00A82D9B">
              <w:rPr>
                <w:rFonts w:asciiTheme="minorBidi" w:hAnsiTheme="minorBidi"/>
                <w:color w:val="000000"/>
                <w:sz w:val="22"/>
                <w:szCs w:val="22"/>
                <w:bdr w:val="none" w:sz="0" w:space="0" w:color="auto" w:frame="1"/>
              </w:rPr>
              <w:t>frente a la condena en costas procesales</w:t>
            </w:r>
            <w:r w:rsidR="00843C76" w:rsidRPr="00A82D9B">
              <w:rPr>
                <w:rFonts w:asciiTheme="minorBidi" w:hAnsi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 es de </w:t>
            </w:r>
            <w:r w:rsidR="00AF3D92" w:rsidRPr="000025ED">
              <w:rPr>
                <w:rFonts w:asciiTheme="minorBidi" w:hAnsiTheme="minorBidi"/>
                <w:sz w:val="22"/>
                <w:szCs w:val="22"/>
              </w:rPr>
              <w:t>$ 2</w:t>
            </w:r>
            <w:r w:rsidR="000030C8">
              <w:rPr>
                <w:rFonts w:asciiTheme="minorBidi" w:hAnsiTheme="minorBidi"/>
                <w:sz w:val="22"/>
                <w:szCs w:val="22"/>
              </w:rPr>
              <w:t>5</w:t>
            </w:r>
            <w:r w:rsidR="00AF3D92" w:rsidRPr="000025ED">
              <w:rPr>
                <w:rFonts w:asciiTheme="minorBidi" w:hAnsiTheme="minorBidi"/>
                <w:sz w:val="22"/>
                <w:szCs w:val="22"/>
              </w:rPr>
              <w:t>.809.526</w:t>
            </w:r>
            <w:r w:rsidR="00AF3D92">
              <w:rPr>
                <w:rFonts w:asciiTheme="minorBidi" w:hAnsiTheme="minorBidi"/>
                <w:sz w:val="22"/>
                <w:szCs w:val="22"/>
              </w:rPr>
              <w:t>.93</w:t>
            </w:r>
            <w:r w:rsidR="004A47B9" w:rsidRPr="00A82D9B">
              <w:rPr>
                <w:rFonts w:asciiTheme="minorBidi" w:hAnsi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. </w:t>
            </w:r>
            <w:r w:rsidR="00AF3D92">
              <w:rPr>
                <w:rFonts w:asciiTheme="minorBidi" w:hAnsiTheme="minorBidi"/>
                <w:color w:val="000000"/>
                <w:sz w:val="22"/>
                <w:szCs w:val="22"/>
                <w:bdr w:val="none" w:sz="0" w:space="0" w:color="auto" w:frame="1"/>
              </w:rPr>
              <w:t>A</w:t>
            </w:r>
            <w:r w:rsidR="004A47B9" w:rsidRPr="00A82D9B">
              <w:rPr>
                <w:rFonts w:asciiTheme="minorBidi" w:hAnsi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 este valor se llegó, </w:t>
            </w:r>
            <w:r w:rsidR="00B53644" w:rsidRPr="00A82D9B">
              <w:rPr>
                <w:rFonts w:asciiTheme="minorBidi" w:hAnsi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tomando el </w:t>
            </w:r>
            <w:r w:rsidR="00AF3D92">
              <w:rPr>
                <w:rFonts w:asciiTheme="minorBidi" w:hAnsi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valor </w:t>
            </w:r>
            <w:r w:rsidR="00B53644" w:rsidRPr="00A82D9B">
              <w:rPr>
                <w:rFonts w:asciiTheme="minorBidi" w:hAnsi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de la liquidación de costas aprobadas por </w:t>
            </w:r>
            <w:r w:rsidR="000030C8" w:rsidRPr="00A82D9B">
              <w:rPr>
                <w:rFonts w:asciiTheme="minorBidi" w:hAnsi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el </w:t>
            </w:r>
            <w:r w:rsidR="000030C8" w:rsidRPr="0010789D">
              <w:rPr>
                <w:rFonts w:asciiTheme="minorBidi" w:hAnsiTheme="minorBidi"/>
                <w:sz w:val="22"/>
                <w:szCs w:val="22"/>
              </w:rPr>
              <w:t>Juzgado</w:t>
            </w:r>
            <w:r w:rsidR="00DB389D" w:rsidRPr="0010789D">
              <w:rPr>
                <w:rFonts w:asciiTheme="minorBidi" w:hAnsiTheme="minorBidi"/>
                <w:sz w:val="22"/>
                <w:szCs w:val="22"/>
              </w:rPr>
              <w:t xml:space="preserve"> Catorce Civil Del Circuito De </w:t>
            </w:r>
            <w:r w:rsidR="00DB389D">
              <w:rPr>
                <w:rFonts w:asciiTheme="minorBidi" w:hAnsiTheme="minorBidi"/>
                <w:sz w:val="22"/>
                <w:szCs w:val="22"/>
              </w:rPr>
              <w:t>Bogotá</w:t>
            </w:r>
            <w:r w:rsidR="00DB389D" w:rsidRPr="00A82D9B">
              <w:rPr>
                <w:rFonts w:asciiTheme="minorBidi" w:hAnsi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051D51">
              <w:rPr>
                <w:rFonts w:asciiTheme="minorBidi" w:hAnsiTheme="minorBidi"/>
                <w:color w:val="000000"/>
                <w:sz w:val="22"/>
                <w:szCs w:val="22"/>
                <w:bdr w:val="none" w:sz="0" w:space="0" w:color="auto" w:frame="1"/>
              </w:rPr>
              <w:t>(</w:t>
            </w:r>
            <w:r w:rsidR="000030C8">
              <w:rPr>
                <w:rFonts w:asciiTheme="minorBidi" w:hAnsiTheme="minorBidi"/>
                <w:color w:val="000000"/>
                <w:sz w:val="22"/>
                <w:szCs w:val="22"/>
                <w:bdr w:val="none" w:sz="0" w:space="0" w:color="auto" w:frame="1"/>
              </w:rPr>
              <w:t>en</w:t>
            </w:r>
            <w:r w:rsidR="00051D51">
              <w:rPr>
                <w:rFonts w:asciiTheme="minorBidi" w:hAnsi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 primera instancia) </w:t>
            </w:r>
            <w:r w:rsidR="00672BE6" w:rsidRPr="00A82D9B">
              <w:rPr>
                <w:rFonts w:asciiTheme="minorBidi" w:hAnsi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y </w:t>
            </w:r>
            <w:r w:rsidR="00051D51">
              <w:rPr>
                <w:rFonts w:asciiTheme="minorBidi" w:hAnsi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la tasación </w:t>
            </w:r>
            <w:r w:rsidR="004168A3">
              <w:rPr>
                <w:rFonts w:asciiTheme="minorBidi" w:hAnsi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efectuada por el Tribunal Superior </w:t>
            </w:r>
            <w:r w:rsidR="00A67327">
              <w:rPr>
                <w:rFonts w:asciiTheme="minorBidi" w:hAnsi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del Distrito Judicial de Bogotá. </w:t>
            </w:r>
          </w:p>
          <w:p w14:paraId="4A59AEDE" w14:textId="78562376" w:rsidR="00831D16" w:rsidRPr="00A82D9B" w:rsidRDefault="00AD7A9C" w:rsidP="00831D1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Bidi" w:hAnsiTheme="minorBidi" w:cstheme="minorBidi"/>
                <w:color w:val="000000"/>
                <w:sz w:val="22"/>
                <w:szCs w:val="22"/>
                <w:bdr w:val="none" w:sz="0" w:space="0" w:color="auto" w:frame="1"/>
              </w:rPr>
            </w:pPr>
            <w:r w:rsidRPr="00A82D9B">
              <w:rPr>
                <w:rFonts w:asciiTheme="minorBidi" w:hAnsiTheme="minorBidi" w:cstheme="minorBidi"/>
                <w:sz w:val="22"/>
                <w:szCs w:val="22"/>
              </w:rPr>
              <w:t xml:space="preserve">Ahora bien, frente a la viabilidad de cobro </w:t>
            </w:r>
            <w:r w:rsidR="002D6171" w:rsidRPr="00A82D9B">
              <w:rPr>
                <w:rFonts w:asciiTheme="minorBidi" w:hAnsiTheme="minorBidi" w:cstheme="minorBidi"/>
                <w:sz w:val="22"/>
                <w:szCs w:val="22"/>
              </w:rPr>
              <w:t xml:space="preserve">que se realizaría a la </w:t>
            </w:r>
            <w:r w:rsidR="00831D16" w:rsidRPr="00A82D9B">
              <w:rPr>
                <w:rFonts w:asciiTheme="minorBidi" w:hAnsiTheme="minorBidi" w:cstheme="minorBidi"/>
                <w:sz w:val="22"/>
                <w:szCs w:val="22"/>
              </w:rPr>
              <w:t>demanda</w:t>
            </w:r>
            <w:r w:rsidR="00831D16">
              <w:rPr>
                <w:rFonts w:asciiTheme="minorBidi" w:hAnsiTheme="minorBidi" w:cstheme="minorBidi"/>
                <w:sz w:val="22"/>
                <w:szCs w:val="22"/>
              </w:rPr>
              <w:t>nte</w:t>
            </w:r>
            <w:r w:rsidR="00831D16" w:rsidRPr="00A82D9B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831D16" w:rsidRPr="008B592D">
              <w:rPr>
                <w:rFonts w:asciiTheme="minorBidi" w:hAnsiTheme="minorBidi"/>
                <w:sz w:val="22"/>
                <w:szCs w:val="22"/>
              </w:rPr>
              <w:t>Montajes</w:t>
            </w:r>
            <w:r w:rsidR="00646A56" w:rsidRPr="008B592D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646A56">
              <w:rPr>
                <w:rFonts w:asciiTheme="minorBidi" w:hAnsiTheme="minorBidi"/>
                <w:sz w:val="22"/>
                <w:szCs w:val="22"/>
              </w:rPr>
              <w:t>e</w:t>
            </w:r>
            <w:r w:rsidR="00646A56" w:rsidRPr="008B592D">
              <w:rPr>
                <w:rFonts w:asciiTheme="minorBidi" w:hAnsiTheme="minorBidi"/>
                <w:sz w:val="22"/>
                <w:szCs w:val="22"/>
              </w:rPr>
              <w:t xml:space="preserve"> Ingeniería </w:t>
            </w:r>
            <w:r w:rsidR="00646A56">
              <w:rPr>
                <w:rFonts w:asciiTheme="minorBidi" w:hAnsiTheme="minorBidi"/>
                <w:sz w:val="22"/>
                <w:szCs w:val="22"/>
              </w:rPr>
              <w:t>d</w:t>
            </w:r>
            <w:r w:rsidR="00646A56" w:rsidRPr="008B592D">
              <w:rPr>
                <w:rFonts w:asciiTheme="minorBidi" w:hAnsiTheme="minorBidi"/>
                <w:sz w:val="22"/>
                <w:szCs w:val="22"/>
              </w:rPr>
              <w:t xml:space="preserve">el Cemento </w:t>
            </w:r>
            <w:r w:rsidR="00646A56">
              <w:rPr>
                <w:rFonts w:asciiTheme="minorBidi" w:hAnsiTheme="minorBidi"/>
                <w:sz w:val="22"/>
                <w:szCs w:val="22"/>
              </w:rPr>
              <w:t>d</w:t>
            </w:r>
            <w:r w:rsidR="00646A56" w:rsidRPr="008B592D">
              <w:rPr>
                <w:rFonts w:asciiTheme="minorBidi" w:hAnsiTheme="minorBidi"/>
                <w:sz w:val="22"/>
                <w:szCs w:val="22"/>
              </w:rPr>
              <w:t>e Colombia S.A.S. MICESA</w:t>
            </w:r>
            <w:r w:rsidR="00646A56">
              <w:rPr>
                <w:rFonts w:asciiTheme="minorBidi" w:hAnsiTheme="minorBidi"/>
                <w:sz w:val="22"/>
                <w:szCs w:val="22"/>
              </w:rPr>
              <w:t xml:space="preserve">, </w:t>
            </w:r>
            <w:r w:rsidR="002E71F0" w:rsidRPr="00A82D9B">
              <w:rPr>
                <w:rFonts w:asciiTheme="minorBidi" w:hAnsiTheme="minorBidi" w:cstheme="minorBidi"/>
                <w:color w:val="000000"/>
                <w:sz w:val="22"/>
                <w:szCs w:val="22"/>
                <w:bdr w:val="none" w:sz="0" w:space="0" w:color="auto" w:frame="1"/>
              </w:rPr>
              <w:t>encontramos que</w:t>
            </w:r>
          </w:p>
          <w:p w14:paraId="114BB32E" w14:textId="0C63618F" w:rsidR="00EE7790" w:rsidRDefault="00E31C44" w:rsidP="00FC764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Bidi" w:hAnsiTheme="minorBidi" w:cstheme="minorBidi"/>
                <w:color w:val="000000"/>
                <w:sz w:val="22"/>
                <w:szCs w:val="22"/>
                <w:bdr w:val="none" w:sz="0" w:space="0" w:color="auto" w:frame="1"/>
              </w:rPr>
            </w:pPr>
            <w:r w:rsidRPr="00A82D9B">
              <w:rPr>
                <w:rFonts w:asciiTheme="minorBidi" w:hAnsiTheme="minorBidi" w:cstheme="minorBidi"/>
                <w:color w:val="000000"/>
                <w:sz w:val="22"/>
                <w:szCs w:val="22"/>
                <w:bdr w:val="none" w:sz="0" w:space="0" w:color="auto" w:frame="1"/>
              </w:rPr>
              <w:t>e</w:t>
            </w:r>
            <w:r w:rsidR="00AD7A9C" w:rsidRPr="00A82D9B">
              <w:rPr>
                <w:rFonts w:asciiTheme="minorBidi" w:hAnsiTheme="minorBidi" w:cstheme="minorBidi"/>
                <w:color w:val="000000"/>
                <w:sz w:val="22"/>
                <w:szCs w:val="22"/>
                <w:bdr w:val="none" w:sz="0" w:space="0" w:color="auto" w:frame="1"/>
              </w:rPr>
              <w:t>n el sistema de consulta de la Superintendencia de Notariado y Registro</w:t>
            </w:r>
            <w:r w:rsidR="005A0632">
              <w:rPr>
                <w:rFonts w:asciiTheme="minorBidi" w:hAnsiTheme="minorBidi" w:cstheme="minorBidi"/>
                <w:color w:val="000000"/>
                <w:sz w:val="22"/>
                <w:szCs w:val="22"/>
                <w:bdr w:val="none" w:sz="0" w:space="0" w:color="auto" w:frame="1"/>
              </w:rPr>
              <w:t>,</w:t>
            </w:r>
            <w:r w:rsidR="00AD7A9C" w:rsidRPr="00A82D9B">
              <w:rPr>
                <w:rFonts w:asciiTheme="minorBidi" w:hAnsiTheme="minorBidi" w:cs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E271A4">
              <w:rPr>
                <w:rFonts w:asciiTheme="minorBidi" w:hAnsiTheme="minorBidi" w:cs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que </w:t>
            </w:r>
            <w:r w:rsidR="005A0632">
              <w:rPr>
                <w:rFonts w:asciiTheme="minorBidi" w:hAnsiTheme="minorBidi" w:cs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la sociedad demandante no figura </w:t>
            </w:r>
            <w:r w:rsidR="00C814B0">
              <w:rPr>
                <w:rFonts w:asciiTheme="minorBidi" w:hAnsiTheme="minorBidi" w:cstheme="minorBidi"/>
                <w:color w:val="000000"/>
                <w:sz w:val="22"/>
                <w:szCs w:val="22"/>
                <w:bdr w:val="none" w:sz="0" w:space="0" w:color="auto" w:frame="1"/>
              </w:rPr>
              <w:t>como propietaria de ningún inmueble</w:t>
            </w:r>
            <w:r w:rsidR="00B2663A">
              <w:rPr>
                <w:rFonts w:asciiTheme="minorBidi" w:hAnsiTheme="minorBidi" w:cstheme="minorBidi"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  <w:r w:rsidR="00FC7647">
              <w:rPr>
                <w:rFonts w:asciiTheme="minorBidi" w:hAnsiTheme="minorBidi" w:cs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901426">
              <w:rPr>
                <w:rFonts w:asciiTheme="minorBidi" w:hAnsiTheme="minorBidi" w:cs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Así mismo, de acuerdo con el Registro de Garantías Mobiliarias </w:t>
            </w:r>
            <w:r w:rsidR="00B80A5F">
              <w:rPr>
                <w:rFonts w:asciiTheme="minorBidi" w:hAnsiTheme="minorBidi" w:cs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de CONFECAMARAS, </w:t>
            </w:r>
            <w:r w:rsidR="00EB03DA">
              <w:rPr>
                <w:rFonts w:asciiTheme="minorBidi" w:hAnsiTheme="minorBidi" w:cs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tenemos que </w:t>
            </w:r>
            <w:r w:rsidR="00B80A5F">
              <w:rPr>
                <w:rFonts w:asciiTheme="minorBidi" w:hAnsiTheme="minorBidi" w:cs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la sociedad demandante </w:t>
            </w:r>
            <w:r w:rsidR="00FC7647">
              <w:rPr>
                <w:rFonts w:asciiTheme="minorBidi" w:hAnsiTheme="minorBidi" w:cs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tampoco cuenta con garantías mobiliarias. </w:t>
            </w:r>
            <w:r w:rsidR="00901426">
              <w:rPr>
                <w:rFonts w:asciiTheme="minorBidi" w:hAnsiTheme="minorBidi" w:cs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14:paraId="05DD06E9" w14:textId="0164E64F" w:rsidR="00AD7A9C" w:rsidRPr="00A82D9B" w:rsidRDefault="00AD7A9C" w:rsidP="00E9015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Bidi" w:hAnsiTheme="minorBidi" w:cstheme="minorBidi"/>
                <w:color w:val="424242"/>
                <w:sz w:val="22"/>
                <w:szCs w:val="22"/>
              </w:rPr>
            </w:pPr>
          </w:p>
          <w:p w14:paraId="0B5EB9C4" w14:textId="0C8C4F51" w:rsidR="00AD7A9C" w:rsidRPr="00A82D9B" w:rsidRDefault="00AD7A9C" w:rsidP="00E9015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Bidi" w:hAnsiTheme="minorBidi" w:cstheme="minorBidi"/>
                <w:color w:val="000000"/>
                <w:sz w:val="22"/>
                <w:szCs w:val="22"/>
                <w:bdr w:val="none" w:sz="0" w:space="0" w:color="auto" w:frame="1"/>
              </w:rPr>
            </w:pPr>
            <w:r w:rsidRPr="00A82D9B">
              <w:rPr>
                <w:rFonts w:asciiTheme="minorBidi" w:hAnsiTheme="minorBidi" w:cs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En vista de lo anterior, encontrando que </w:t>
            </w:r>
            <w:r w:rsidR="00FC7545" w:rsidRPr="008B592D">
              <w:rPr>
                <w:rFonts w:asciiTheme="minorBidi" w:hAnsiTheme="minorBidi"/>
                <w:sz w:val="22"/>
                <w:szCs w:val="22"/>
              </w:rPr>
              <w:t xml:space="preserve">Montajes </w:t>
            </w:r>
            <w:r w:rsidR="00FC7545">
              <w:rPr>
                <w:rFonts w:asciiTheme="minorBidi" w:hAnsiTheme="minorBidi"/>
                <w:sz w:val="22"/>
                <w:szCs w:val="22"/>
              </w:rPr>
              <w:t>e</w:t>
            </w:r>
            <w:r w:rsidR="00FC7545" w:rsidRPr="008B592D">
              <w:rPr>
                <w:rFonts w:asciiTheme="minorBidi" w:hAnsiTheme="minorBidi"/>
                <w:sz w:val="22"/>
                <w:szCs w:val="22"/>
              </w:rPr>
              <w:t xml:space="preserve"> Ingeniería </w:t>
            </w:r>
            <w:r w:rsidR="00FC7545">
              <w:rPr>
                <w:rFonts w:asciiTheme="minorBidi" w:hAnsiTheme="minorBidi"/>
                <w:sz w:val="22"/>
                <w:szCs w:val="22"/>
              </w:rPr>
              <w:t>d</w:t>
            </w:r>
            <w:r w:rsidR="00FC7545" w:rsidRPr="008B592D">
              <w:rPr>
                <w:rFonts w:asciiTheme="minorBidi" w:hAnsiTheme="minorBidi"/>
                <w:sz w:val="22"/>
                <w:szCs w:val="22"/>
              </w:rPr>
              <w:t xml:space="preserve">el Cemento </w:t>
            </w:r>
            <w:r w:rsidR="00FC7545">
              <w:rPr>
                <w:rFonts w:asciiTheme="minorBidi" w:hAnsiTheme="minorBidi"/>
                <w:sz w:val="22"/>
                <w:szCs w:val="22"/>
              </w:rPr>
              <w:t>d</w:t>
            </w:r>
            <w:r w:rsidR="00FC7545" w:rsidRPr="008B592D">
              <w:rPr>
                <w:rFonts w:asciiTheme="minorBidi" w:hAnsiTheme="minorBidi"/>
                <w:sz w:val="22"/>
                <w:szCs w:val="22"/>
              </w:rPr>
              <w:t>e Colombia S.A.S. MICESA</w:t>
            </w:r>
            <w:r w:rsidR="00FC7545">
              <w:rPr>
                <w:rFonts w:asciiTheme="minorBidi" w:hAnsiTheme="minorBidi" w:cs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962236">
              <w:rPr>
                <w:rFonts w:asciiTheme="minorBidi" w:hAnsiTheme="minorBidi" w:cstheme="minorBidi"/>
                <w:color w:val="000000"/>
                <w:sz w:val="22"/>
                <w:szCs w:val="22"/>
                <w:bdr w:val="none" w:sz="0" w:space="0" w:color="auto" w:frame="1"/>
              </w:rPr>
              <w:t>no</w:t>
            </w:r>
            <w:r w:rsidR="00705BA9" w:rsidRPr="00A82D9B">
              <w:rPr>
                <w:rFonts w:asciiTheme="minorBidi" w:hAnsiTheme="minorBidi" w:cs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 cuenta con propiedad</w:t>
            </w:r>
            <w:r w:rsidR="00D35D5C">
              <w:rPr>
                <w:rFonts w:asciiTheme="minorBidi" w:hAnsiTheme="minorBidi" w:cstheme="minorBidi"/>
                <w:color w:val="000000"/>
                <w:sz w:val="22"/>
                <w:szCs w:val="22"/>
                <w:bdr w:val="none" w:sz="0" w:space="0" w:color="auto" w:frame="1"/>
              </w:rPr>
              <w:t>es</w:t>
            </w:r>
            <w:r w:rsidR="00705BA9" w:rsidRPr="00A82D9B">
              <w:rPr>
                <w:rFonts w:asciiTheme="minorBidi" w:hAnsiTheme="minorBidi" w:cs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 de bienes inmuebles</w:t>
            </w:r>
            <w:r w:rsidR="005618F2" w:rsidRPr="00A82D9B">
              <w:rPr>
                <w:rFonts w:asciiTheme="minorBidi" w:hAnsiTheme="minorBidi" w:cstheme="minorBidi"/>
                <w:color w:val="000000"/>
                <w:sz w:val="22"/>
                <w:szCs w:val="22"/>
                <w:bdr w:val="none" w:sz="0" w:space="0" w:color="auto" w:frame="1"/>
              </w:rPr>
              <w:t>,</w:t>
            </w:r>
            <w:r w:rsidR="00FC7545">
              <w:rPr>
                <w:rFonts w:asciiTheme="minorBidi" w:hAnsiTheme="minorBidi" w:cs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 por lo que resulta</w:t>
            </w:r>
            <w:r w:rsidR="00082844" w:rsidRPr="00A82D9B">
              <w:rPr>
                <w:rFonts w:asciiTheme="minorBidi" w:hAnsiTheme="minorBidi" w:cs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8C7989" w:rsidRPr="008C7989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u w:val="single"/>
                <w:bdr w:val="none" w:sz="0" w:space="0" w:color="auto" w:frame="1"/>
              </w:rPr>
              <w:t>IN</w:t>
            </w:r>
            <w:r w:rsidR="00082844" w:rsidRPr="008C7989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u w:val="single"/>
                <w:bdr w:val="none" w:sz="0" w:space="0" w:color="auto" w:frame="1"/>
              </w:rPr>
              <w:t>VIABLE</w:t>
            </w:r>
            <w:r w:rsidR="00082844" w:rsidRPr="00A82D9B">
              <w:rPr>
                <w:rFonts w:asciiTheme="minorBidi" w:hAnsiTheme="minorBidi" w:cs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 el cobro de las costas </w:t>
            </w:r>
            <w:r w:rsidR="00261BE0" w:rsidRPr="00A82D9B">
              <w:rPr>
                <w:rFonts w:asciiTheme="minorBidi" w:hAnsiTheme="minorBidi" w:cs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a favor de </w:t>
            </w:r>
            <w:r w:rsidR="00F35845">
              <w:rPr>
                <w:rFonts w:asciiTheme="minorBidi" w:hAnsiTheme="minorBidi"/>
                <w:color w:val="000000"/>
                <w:sz w:val="22"/>
                <w:szCs w:val="22"/>
                <w:bdr w:val="none" w:sz="0" w:space="0" w:color="auto" w:frame="1"/>
              </w:rPr>
              <w:t>Aseguradora</w:t>
            </w:r>
            <w:r w:rsidR="008C7989">
              <w:rPr>
                <w:rFonts w:asciiTheme="minorBidi" w:hAnsi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 Solidaria de Colombia E.C.</w:t>
            </w:r>
          </w:p>
          <w:p w14:paraId="4C4F94F7" w14:textId="0292C575" w:rsidR="00AD7A9C" w:rsidRPr="00A82D9B" w:rsidRDefault="00AD7A9C" w:rsidP="00E9015E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</w:tc>
      </w:tr>
    </w:tbl>
    <w:p w14:paraId="6D583C30" w14:textId="5DB49313" w:rsidR="00AF3AD8" w:rsidRPr="00A82D9B" w:rsidRDefault="00AF3AD8" w:rsidP="00E9015E">
      <w:pPr>
        <w:jc w:val="both"/>
        <w:rPr>
          <w:rFonts w:asciiTheme="minorBidi" w:hAnsiTheme="minorBidi"/>
          <w:sz w:val="22"/>
          <w:szCs w:val="22"/>
        </w:rPr>
      </w:pPr>
      <w:r w:rsidRPr="00A82D9B">
        <w:rPr>
          <w:rFonts w:asciiTheme="minorBidi" w:hAnsiTheme="minorBidi"/>
          <w:sz w:val="22"/>
          <w:szCs w:val="22"/>
        </w:rPr>
        <w:t> </w:t>
      </w:r>
    </w:p>
    <w:sectPr w:rsidR="00AF3AD8" w:rsidRPr="00A82D9B" w:rsidSect="00AF3AD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5B7F"/>
    <w:multiLevelType w:val="multilevel"/>
    <w:tmpl w:val="C832B9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7F5F01"/>
    <w:multiLevelType w:val="multilevel"/>
    <w:tmpl w:val="E85E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56E36"/>
    <w:multiLevelType w:val="multilevel"/>
    <w:tmpl w:val="D6C01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EC2A97"/>
    <w:multiLevelType w:val="multilevel"/>
    <w:tmpl w:val="3D2643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334B84"/>
    <w:multiLevelType w:val="hybridMultilevel"/>
    <w:tmpl w:val="5BE6DB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4339F"/>
    <w:multiLevelType w:val="multilevel"/>
    <w:tmpl w:val="537A0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9439932">
    <w:abstractNumId w:val="2"/>
  </w:num>
  <w:num w:numId="2" w16cid:durableId="1498181308">
    <w:abstractNumId w:val="1"/>
  </w:num>
  <w:num w:numId="3" w16cid:durableId="1731071123">
    <w:abstractNumId w:val="5"/>
  </w:num>
  <w:num w:numId="4" w16cid:durableId="2014608474">
    <w:abstractNumId w:val="0"/>
  </w:num>
  <w:num w:numId="5" w16cid:durableId="515000396">
    <w:abstractNumId w:val="3"/>
  </w:num>
  <w:num w:numId="6" w16cid:durableId="507257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D8"/>
    <w:rsid w:val="000025ED"/>
    <w:rsid w:val="000030C8"/>
    <w:rsid w:val="00020A36"/>
    <w:rsid w:val="000447A0"/>
    <w:rsid w:val="00051D51"/>
    <w:rsid w:val="00082392"/>
    <w:rsid w:val="00082844"/>
    <w:rsid w:val="000B08A7"/>
    <w:rsid w:val="0010789D"/>
    <w:rsid w:val="00134C82"/>
    <w:rsid w:val="0019519C"/>
    <w:rsid w:val="001A20EB"/>
    <w:rsid w:val="00261BE0"/>
    <w:rsid w:val="002721CA"/>
    <w:rsid w:val="002D6171"/>
    <w:rsid w:val="002E71F0"/>
    <w:rsid w:val="002E794D"/>
    <w:rsid w:val="002F1949"/>
    <w:rsid w:val="003573F9"/>
    <w:rsid w:val="0039294E"/>
    <w:rsid w:val="003B561E"/>
    <w:rsid w:val="003E234E"/>
    <w:rsid w:val="00404188"/>
    <w:rsid w:val="004168A3"/>
    <w:rsid w:val="004A47B9"/>
    <w:rsid w:val="004C3664"/>
    <w:rsid w:val="004E3A34"/>
    <w:rsid w:val="004F34ED"/>
    <w:rsid w:val="00512A2B"/>
    <w:rsid w:val="00520555"/>
    <w:rsid w:val="005618F2"/>
    <w:rsid w:val="00572A03"/>
    <w:rsid w:val="005A0632"/>
    <w:rsid w:val="005B14D3"/>
    <w:rsid w:val="005C34C4"/>
    <w:rsid w:val="00643874"/>
    <w:rsid w:val="00646A56"/>
    <w:rsid w:val="00672BE6"/>
    <w:rsid w:val="006C7280"/>
    <w:rsid w:val="007002E0"/>
    <w:rsid w:val="00701E5A"/>
    <w:rsid w:val="00705BA9"/>
    <w:rsid w:val="00734B9E"/>
    <w:rsid w:val="00745DD2"/>
    <w:rsid w:val="00766B09"/>
    <w:rsid w:val="0079543D"/>
    <w:rsid w:val="00831D16"/>
    <w:rsid w:val="00843C76"/>
    <w:rsid w:val="008A319F"/>
    <w:rsid w:val="008B592D"/>
    <w:rsid w:val="008C7989"/>
    <w:rsid w:val="008D0958"/>
    <w:rsid w:val="00901426"/>
    <w:rsid w:val="00946615"/>
    <w:rsid w:val="00962236"/>
    <w:rsid w:val="00965DF1"/>
    <w:rsid w:val="00A166D2"/>
    <w:rsid w:val="00A179FB"/>
    <w:rsid w:val="00A21303"/>
    <w:rsid w:val="00A33AF5"/>
    <w:rsid w:val="00A67327"/>
    <w:rsid w:val="00A82D9B"/>
    <w:rsid w:val="00AD7A9C"/>
    <w:rsid w:val="00AF233E"/>
    <w:rsid w:val="00AF3AD8"/>
    <w:rsid w:val="00AF3D92"/>
    <w:rsid w:val="00B13338"/>
    <w:rsid w:val="00B20905"/>
    <w:rsid w:val="00B2663A"/>
    <w:rsid w:val="00B53644"/>
    <w:rsid w:val="00B80A5F"/>
    <w:rsid w:val="00C06EC8"/>
    <w:rsid w:val="00C5377F"/>
    <w:rsid w:val="00C814B0"/>
    <w:rsid w:val="00C86F8A"/>
    <w:rsid w:val="00CA6EC3"/>
    <w:rsid w:val="00D35D5C"/>
    <w:rsid w:val="00DB389D"/>
    <w:rsid w:val="00DD6A95"/>
    <w:rsid w:val="00E2325C"/>
    <w:rsid w:val="00E271A4"/>
    <w:rsid w:val="00E31C44"/>
    <w:rsid w:val="00E47363"/>
    <w:rsid w:val="00E9015E"/>
    <w:rsid w:val="00EB03DA"/>
    <w:rsid w:val="00EE7790"/>
    <w:rsid w:val="00EF4E67"/>
    <w:rsid w:val="00F35845"/>
    <w:rsid w:val="00FC52F8"/>
    <w:rsid w:val="00FC7545"/>
    <w:rsid w:val="00FC7647"/>
    <w:rsid w:val="00FE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5784"/>
  <w15:chartTrackingRefBased/>
  <w15:docId w15:val="{08B679FE-C089-AD4E-8B47-7CFC37EA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3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3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3A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3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3A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3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3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3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3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3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3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3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3A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3AD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3A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3A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3A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3A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3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3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3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3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3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3A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3A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3A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3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3AD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3AD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D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O"/>
      <w14:ligatures w14:val="none"/>
    </w:rPr>
  </w:style>
  <w:style w:type="character" w:customStyle="1" w:styleId="mark5usp52gle">
    <w:name w:val="mark5usp52gle"/>
    <w:basedOn w:val="Fuentedeprrafopredeter"/>
    <w:rsid w:val="00AD7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2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333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Paola Burgos Castillo</dc:creator>
  <cp:keywords/>
  <dc:description/>
  <cp:lastModifiedBy>Camilo Andres Piñeros Lopez</cp:lastModifiedBy>
  <cp:revision>56</cp:revision>
  <dcterms:created xsi:type="dcterms:W3CDTF">2024-12-06T19:13:00Z</dcterms:created>
  <dcterms:modified xsi:type="dcterms:W3CDTF">2024-12-06T21:02:00Z</dcterms:modified>
</cp:coreProperties>
</file>