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3B7B" w14:textId="77777777" w:rsidR="00807100" w:rsidRPr="0034502C" w:rsidRDefault="00807100" w:rsidP="0034502C">
      <w:pPr>
        <w:spacing w:after="0" w:line="312" w:lineRule="auto"/>
        <w:jc w:val="both"/>
        <w:rPr>
          <w:rFonts w:ascii="Arial" w:hAnsi="Arial" w:cs="Arial"/>
        </w:rPr>
      </w:pPr>
      <w:bookmarkStart w:id="0" w:name="_Hlk111204256"/>
      <w:bookmarkStart w:id="1" w:name="_Hlk111056345"/>
    </w:p>
    <w:p w14:paraId="52BCD82F" w14:textId="667869E6" w:rsidR="00AE3186" w:rsidRPr="0034502C" w:rsidRDefault="00AE3186" w:rsidP="0034502C">
      <w:pPr>
        <w:spacing w:after="0" w:line="312" w:lineRule="auto"/>
        <w:jc w:val="both"/>
        <w:rPr>
          <w:rFonts w:ascii="Arial" w:hAnsi="Arial" w:cs="Arial"/>
        </w:rPr>
      </w:pPr>
      <w:r w:rsidRPr="0034502C">
        <w:rPr>
          <w:rFonts w:ascii="Arial" w:hAnsi="Arial" w:cs="Arial"/>
        </w:rPr>
        <w:t>Señores</w:t>
      </w:r>
    </w:p>
    <w:p w14:paraId="31BE551F" w14:textId="11FFE0CF" w:rsidR="00AE3186" w:rsidRPr="0034502C" w:rsidRDefault="00AE3186" w:rsidP="0034502C">
      <w:pPr>
        <w:spacing w:after="0" w:line="312" w:lineRule="auto"/>
        <w:jc w:val="both"/>
        <w:rPr>
          <w:rFonts w:ascii="Arial" w:hAnsi="Arial" w:cs="Arial"/>
          <w:b/>
          <w:bCs/>
        </w:rPr>
      </w:pPr>
      <w:r w:rsidRPr="0034502C">
        <w:rPr>
          <w:rFonts w:ascii="Arial" w:hAnsi="Arial" w:cs="Arial"/>
          <w:b/>
          <w:bCs/>
        </w:rPr>
        <w:t xml:space="preserve">JUZGADO </w:t>
      </w:r>
      <w:r w:rsidR="00471EC4" w:rsidRPr="0034502C">
        <w:rPr>
          <w:rFonts w:ascii="Arial" w:hAnsi="Arial" w:cs="Arial"/>
          <w:b/>
          <w:bCs/>
        </w:rPr>
        <w:t>QUINCE</w:t>
      </w:r>
      <w:r w:rsidRPr="0034502C">
        <w:rPr>
          <w:rFonts w:ascii="Arial" w:hAnsi="Arial" w:cs="Arial"/>
          <w:b/>
          <w:bCs/>
        </w:rPr>
        <w:t xml:space="preserve"> (</w:t>
      </w:r>
      <w:r w:rsidR="003D0529" w:rsidRPr="0034502C">
        <w:rPr>
          <w:rFonts w:ascii="Arial" w:hAnsi="Arial" w:cs="Arial"/>
          <w:b/>
          <w:bCs/>
        </w:rPr>
        <w:t>1</w:t>
      </w:r>
      <w:r w:rsidR="00471EC4" w:rsidRPr="0034502C">
        <w:rPr>
          <w:rFonts w:ascii="Arial" w:hAnsi="Arial" w:cs="Arial"/>
          <w:b/>
          <w:bCs/>
        </w:rPr>
        <w:t>5</w:t>
      </w:r>
      <w:r w:rsidRPr="0034502C">
        <w:rPr>
          <w:rFonts w:ascii="Arial" w:hAnsi="Arial" w:cs="Arial"/>
          <w:b/>
          <w:bCs/>
        </w:rPr>
        <w:t xml:space="preserve">°) ADMINISTRATIVO DEL CIRCUITO DE </w:t>
      </w:r>
      <w:r w:rsidR="00621BD4" w:rsidRPr="0034502C">
        <w:rPr>
          <w:rFonts w:ascii="Arial" w:hAnsi="Arial" w:cs="Arial"/>
          <w:b/>
          <w:bCs/>
        </w:rPr>
        <w:t>CALI</w:t>
      </w:r>
      <w:r w:rsidRPr="0034502C">
        <w:rPr>
          <w:rFonts w:ascii="Arial" w:hAnsi="Arial" w:cs="Arial"/>
          <w:b/>
          <w:bCs/>
        </w:rPr>
        <w:t xml:space="preserve"> (V)</w:t>
      </w:r>
    </w:p>
    <w:p w14:paraId="5C658EF5" w14:textId="090792F7" w:rsidR="00B56F4E" w:rsidRPr="0034502C" w:rsidRDefault="00471EC4" w:rsidP="0034502C">
      <w:pPr>
        <w:spacing w:after="0" w:line="312" w:lineRule="auto"/>
        <w:jc w:val="both"/>
        <w:rPr>
          <w:rStyle w:val="Hipervnculo"/>
          <w:rFonts w:ascii="Arial" w:hAnsi="Arial" w:cs="Arial"/>
          <w:color w:val="auto"/>
        </w:rPr>
      </w:pPr>
      <w:hyperlink r:id="rId8" w:history="1">
        <w:r w:rsidRPr="0034502C">
          <w:rPr>
            <w:rStyle w:val="Hipervnculo"/>
            <w:rFonts w:ascii="Arial" w:hAnsi="Arial" w:cs="Arial"/>
            <w:color w:val="auto"/>
          </w:rPr>
          <w:t>adm15cali@cendoj.ramajudicial.gov.co</w:t>
        </w:r>
      </w:hyperlink>
      <w:r w:rsidR="00267EE9" w:rsidRPr="0034502C">
        <w:rPr>
          <w:rFonts w:ascii="Arial" w:hAnsi="Arial" w:cs="Arial"/>
        </w:rPr>
        <w:t xml:space="preserve"> / </w:t>
      </w:r>
      <w:hyperlink r:id="rId9" w:history="1">
        <w:r w:rsidR="00267EE9" w:rsidRPr="0034502C">
          <w:rPr>
            <w:rStyle w:val="Hipervnculo"/>
            <w:rFonts w:ascii="Arial" w:hAnsi="Arial" w:cs="Arial"/>
            <w:color w:val="auto"/>
          </w:rPr>
          <w:t>of02admcali@cendoj.ramajudicial.gov.co</w:t>
        </w:r>
      </w:hyperlink>
    </w:p>
    <w:p w14:paraId="35756EEE" w14:textId="55268CA3" w:rsidR="00050689" w:rsidRPr="0034502C" w:rsidRDefault="00050689" w:rsidP="0034502C">
      <w:pPr>
        <w:spacing w:after="0" w:line="312" w:lineRule="auto"/>
        <w:jc w:val="both"/>
        <w:rPr>
          <w:rStyle w:val="Hipervnculo"/>
          <w:rFonts w:ascii="Arial" w:hAnsi="Arial" w:cs="Arial"/>
          <w:color w:val="auto"/>
          <w:u w:val="none"/>
        </w:rPr>
      </w:pPr>
      <w:r w:rsidRPr="0034502C">
        <w:rPr>
          <w:rStyle w:val="Hipervnculo"/>
          <w:rFonts w:ascii="Arial" w:hAnsi="Arial" w:cs="Arial"/>
          <w:color w:val="auto"/>
          <w:u w:val="none"/>
        </w:rPr>
        <w:t>E. S. D.</w:t>
      </w:r>
    </w:p>
    <w:p w14:paraId="66BD6DD5" w14:textId="77777777" w:rsidR="00012CC6" w:rsidRPr="0034502C" w:rsidRDefault="00012CC6" w:rsidP="0034502C">
      <w:pPr>
        <w:spacing w:after="0" w:line="312" w:lineRule="auto"/>
        <w:jc w:val="both"/>
        <w:rPr>
          <w:rFonts w:ascii="Arial" w:hAnsi="Arial" w:cs="Arial"/>
          <w:b/>
          <w:bCs/>
        </w:rPr>
      </w:pPr>
    </w:p>
    <w:p w14:paraId="41FA371C" w14:textId="77777777" w:rsidR="00E96B1F" w:rsidRPr="0034502C" w:rsidRDefault="00E96B1F" w:rsidP="0034502C">
      <w:pPr>
        <w:spacing w:after="0" w:line="312" w:lineRule="auto"/>
        <w:jc w:val="both"/>
        <w:rPr>
          <w:rFonts w:ascii="Arial" w:hAnsi="Arial" w:cs="Arial"/>
          <w:b/>
          <w:bCs/>
        </w:rPr>
      </w:pPr>
    </w:p>
    <w:p w14:paraId="3D594728" w14:textId="2B129BA4" w:rsidR="00AE3186" w:rsidRPr="0034502C" w:rsidRDefault="00AE3186" w:rsidP="0034502C">
      <w:pPr>
        <w:spacing w:after="0" w:line="312" w:lineRule="auto"/>
        <w:jc w:val="both"/>
        <w:rPr>
          <w:rFonts w:ascii="Arial" w:hAnsi="Arial" w:cs="Arial"/>
        </w:rPr>
      </w:pPr>
      <w:r w:rsidRPr="0034502C">
        <w:rPr>
          <w:rFonts w:ascii="Arial" w:hAnsi="Arial" w:cs="Arial"/>
          <w:b/>
          <w:bCs/>
        </w:rPr>
        <w:t>REFERENCIA</w:t>
      </w:r>
      <w:r w:rsidRPr="0034502C">
        <w:rPr>
          <w:rFonts w:ascii="Arial" w:hAnsi="Arial" w:cs="Arial"/>
        </w:rPr>
        <w:t xml:space="preserve">: </w:t>
      </w:r>
      <w:r w:rsidRPr="0034502C">
        <w:rPr>
          <w:rFonts w:ascii="Arial" w:hAnsi="Arial" w:cs="Arial"/>
        </w:rPr>
        <w:tab/>
        <w:t xml:space="preserve"> </w:t>
      </w:r>
      <w:r w:rsidR="00743BF9" w:rsidRPr="0034502C">
        <w:rPr>
          <w:rFonts w:ascii="Arial" w:hAnsi="Arial" w:cs="Arial"/>
          <w:b/>
          <w:bCs/>
          <w:u w:val="single"/>
        </w:rPr>
        <w:t>RECURSO DE APELACION</w:t>
      </w:r>
      <w:r w:rsidRPr="0034502C">
        <w:rPr>
          <w:rFonts w:ascii="Arial" w:hAnsi="Arial" w:cs="Arial"/>
        </w:rPr>
        <w:t xml:space="preserve"> </w:t>
      </w:r>
    </w:p>
    <w:p w14:paraId="250BB13C" w14:textId="7AE08FC9" w:rsidR="00AE3186" w:rsidRPr="0034502C" w:rsidRDefault="00AE3186" w:rsidP="0034502C">
      <w:pPr>
        <w:spacing w:after="0" w:line="312" w:lineRule="auto"/>
        <w:jc w:val="both"/>
        <w:rPr>
          <w:rFonts w:ascii="Arial" w:hAnsi="Arial" w:cs="Arial"/>
        </w:rPr>
      </w:pPr>
      <w:r w:rsidRPr="0034502C">
        <w:rPr>
          <w:rFonts w:ascii="Arial" w:hAnsi="Arial" w:cs="Arial"/>
          <w:b/>
          <w:bCs/>
        </w:rPr>
        <w:t>PROCESO</w:t>
      </w:r>
      <w:r w:rsidRPr="0034502C">
        <w:rPr>
          <w:rFonts w:ascii="Arial" w:hAnsi="Arial" w:cs="Arial"/>
        </w:rPr>
        <w:t>:</w:t>
      </w:r>
      <w:r w:rsidRPr="0034502C">
        <w:rPr>
          <w:rFonts w:ascii="Arial" w:hAnsi="Arial" w:cs="Arial"/>
        </w:rPr>
        <w:tab/>
      </w:r>
      <w:r w:rsidRPr="0034502C">
        <w:rPr>
          <w:rFonts w:ascii="Arial" w:hAnsi="Arial" w:cs="Arial"/>
        </w:rPr>
        <w:tab/>
        <w:t xml:space="preserve"> </w:t>
      </w:r>
      <w:r w:rsidR="00811571" w:rsidRPr="0034502C">
        <w:rPr>
          <w:rFonts w:ascii="Arial" w:hAnsi="Arial" w:cs="Arial"/>
        </w:rPr>
        <w:t xml:space="preserve">NULIDAD Y RESTABLECIMIENTO DEL DERECHO   </w:t>
      </w:r>
    </w:p>
    <w:p w14:paraId="4C9B0D42" w14:textId="7E9A86E0" w:rsidR="00AE3186" w:rsidRPr="0034502C" w:rsidRDefault="00AE3186" w:rsidP="0034502C">
      <w:pPr>
        <w:spacing w:after="0" w:line="312" w:lineRule="auto"/>
        <w:jc w:val="both"/>
        <w:rPr>
          <w:rFonts w:ascii="Arial" w:hAnsi="Arial" w:cs="Arial"/>
        </w:rPr>
      </w:pPr>
      <w:r w:rsidRPr="0034502C">
        <w:rPr>
          <w:rFonts w:ascii="Arial" w:hAnsi="Arial" w:cs="Arial"/>
          <w:b/>
          <w:bCs/>
        </w:rPr>
        <w:t>RADICADO</w:t>
      </w:r>
      <w:r w:rsidRPr="0034502C">
        <w:rPr>
          <w:rFonts w:ascii="Arial" w:hAnsi="Arial" w:cs="Arial"/>
        </w:rPr>
        <w:t xml:space="preserve">: </w:t>
      </w:r>
      <w:r w:rsidRPr="0034502C">
        <w:rPr>
          <w:rFonts w:ascii="Arial" w:hAnsi="Arial" w:cs="Arial"/>
        </w:rPr>
        <w:tab/>
      </w:r>
      <w:r w:rsidRPr="0034502C">
        <w:rPr>
          <w:rFonts w:ascii="Arial" w:hAnsi="Arial" w:cs="Arial"/>
        </w:rPr>
        <w:tab/>
        <w:t xml:space="preserve"> </w:t>
      </w:r>
      <w:r w:rsidR="00F34A17" w:rsidRPr="0034502C">
        <w:rPr>
          <w:rFonts w:ascii="Arial" w:hAnsi="Arial" w:cs="Arial"/>
        </w:rPr>
        <w:t>76001-3333-</w:t>
      </w:r>
      <w:r w:rsidR="00FB46DA" w:rsidRPr="0034502C">
        <w:rPr>
          <w:rFonts w:ascii="Arial" w:hAnsi="Arial" w:cs="Arial"/>
        </w:rPr>
        <w:t>015-</w:t>
      </w:r>
      <w:r w:rsidR="00FB46DA" w:rsidRPr="0034502C">
        <w:rPr>
          <w:rFonts w:ascii="Arial" w:hAnsi="Arial" w:cs="Arial"/>
          <w:b/>
          <w:bCs/>
          <w:u w:val="single"/>
        </w:rPr>
        <w:t>2021-00251</w:t>
      </w:r>
      <w:r w:rsidR="00811571" w:rsidRPr="0034502C">
        <w:rPr>
          <w:rFonts w:ascii="Arial" w:hAnsi="Arial" w:cs="Arial"/>
        </w:rPr>
        <w:t>-00</w:t>
      </w:r>
    </w:p>
    <w:p w14:paraId="73587B3C" w14:textId="6E6A6797" w:rsidR="00AE3186" w:rsidRPr="0034502C" w:rsidRDefault="00AE3186" w:rsidP="0034502C">
      <w:pPr>
        <w:spacing w:after="0" w:line="312" w:lineRule="auto"/>
        <w:jc w:val="both"/>
        <w:rPr>
          <w:rFonts w:ascii="Arial" w:hAnsi="Arial" w:cs="Arial"/>
        </w:rPr>
      </w:pPr>
      <w:r w:rsidRPr="0034502C">
        <w:rPr>
          <w:rFonts w:ascii="Arial" w:hAnsi="Arial" w:cs="Arial"/>
          <w:b/>
          <w:bCs/>
        </w:rPr>
        <w:t>DEMANDANTE</w:t>
      </w:r>
      <w:r w:rsidRPr="0034502C">
        <w:rPr>
          <w:rFonts w:ascii="Arial" w:hAnsi="Arial" w:cs="Arial"/>
        </w:rPr>
        <w:t xml:space="preserve">: </w:t>
      </w:r>
      <w:r w:rsidRPr="0034502C">
        <w:rPr>
          <w:rFonts w:ascii="Arial" w:hAnsi="Arial" w:cs="Arial"/>
        </w:rPr>
        <w:tab/>
        <w:t xml:space="preserve"> </w:t>
      </w:r>
      <w:r w:rsidR="00811571" w:rsidRPr="0034502C">
        <w:rPr>
          <w:rFonts w:ascii="Arial" w:hAnsi="Arial" w:cs="Arial"/>
        </w:rPr>
        <w:t>EPS SURAME</w:t>
      </w:r>
      <w:r w:rsidR="00856D34" w:rsidRPr="0034502C">
        <w:rPr>
          <w:rFonts w:ascii="Arial" w:hAnsi="Arial" w:cs="Arial"/>
        </w:rPr>
        <w:t>RICANA S.A.</w:t>
      </w:r>
    </w:p>
    <w:p w14:paraId="247C99F8" w14:textId="59BB729E" w:rsidR="00AE3186" w:rsidRPr="0034502C" w:rsidRDefault="00AE3186" w:rsidP="0034502C">
      <w:pPr>
        <w:spacing w:after="0" w:line="312" w:lineRule="auto"/>
        <w:jc w:val="both"/>
        <w:rPr>
          <w:rFonts w:ascii="Arial" w:hAnsi="Arial" w:cs="Arial"/>
        </w:rPr>
      </w:pPr>
      <w:r w:rsidRPr="0034502C">
        <w:rPr>
          <w:rFonts w:ascii="Arial" w:hAnsi="Arial" w:cs="Arial"/>
          <w:b/>
          <w:bCs/>
        </w:rPr>
        <w:t>DEMANDADOS</w:t>
      </w:r>
      <w:r w:rsidRPr="0034502C">
        <w:rPr>
          <w:rFonts w:ascii="Arial" w:hAnsi="Arial" w:cs="Arial"/>
        </w:rPr>
        <w:t xml:space="preserve">: </w:t>
      </w:r>
      <w:r w:rsidRPr="0034502C">
        <w:rPr>
          <w:rFonts w:ascii="Arial" w:hAnsi="Arial" w:cs="Arial"/>
        </w:rPr>
        <w:tab/>
        <w:t xml:space="preserve"> </w:t>
      </w:r>
      <w:r w:rsidR="00856D34" w:rsidRPr="0034502C">
        <w:rPr>
          <w:rFonts w:ascii="Arial" w:hAnsi="Arial" w:cs="Arial"/>
        </w:rPr>
        <w:t xml:space="preserve">RAMA JUDICIAL </w:t>
      </w:r>
      <w:r w:rsidR="00403982" w:rsidRPr="0034502C">
        <w:rPr>
          <w:rFonts w:ascii="Arial" w:hAnsi="Arial" w:cs="Arial"/>
        </w:rPr>
        <w:t xml:space="preserve">– CONSEJO SUPERIOR DE LA JUDICATURA </w:t>
      </w:r>
    </w:p>
    <w:bookmarkEnd w:id="0"/>
    <w:p w14:paraId="335372FD" w14:textId="77777777" w:rsidR="00AE3186" w:rsidRPr="0034502C" w:rsidRDefault="00AE3186" w:rsidP="0034502C">
      <w:pPr>
        <w:spacing w:after="0" w:line="312" w:lineRule="auto"/>
        <w:jc w:val="both"/>
        <w:rPr>
          <w:rFonts w:ascii="Arial" w:hAnsi="Arial" w:cs="Arial"/>
          <w:b/>
        </w:rPr>
      </w:pPr>
    </w:p>
    <w:p w14:paraId="78D86459" w14:textId="77777777" w:rsidR="00012CC6" w:rsidRPr="0034502C" w:rsidRDefault="00012CC6" w:rsidP="0034502C">
      <w:pPr>
        <w:spacing w:after="0" w:line="312" w:lineRule="auto"/>
        <w:jc w:val="both"/>
        <w:rPr>
          <w:rFonts w:ascii="Arial" w:hAnsi="Arial" w:cs="Arial"/>
          <w:b/>
        </w:rPr>
      </w:pPr>
    </w:p>
    <w:p w14:paraId="68D3BAA9" w14:textId="4E7DBB8F" w:rsidR="008F7A66" w:rsidRPr="0034502C" w:rsidRDefault="00AE3186" w:rsidP="0034502C">
      <w:pPr>
        <w:spacing w:after="0" w:line="312" w:lineRule="auto"/>
        <w:jc w:val="both"/>
        <w:rPr>
          <w:rFonts w:ascii="Arial" w:hAnsi="Arial" w:cs="Arial"/>
        </w:rPr>
      </w:pPr>
      <w:r w:rsidRPr="0034502C">
        <w:rPr>
          <w:rFonts w:ascii="Arial" w:hAnsi="Arial" w:cs="Arial"/>
          <w:b/>
        </w:rPr>
        <w:t xml:space="preserve">GUSTAVO ALBERTO HERRERA ÁVILA, </w:t>
      </w:r>
      <w:r w:rsidRPr="0034502C">
        <w:rPr>
          <w:rFonts w:ascii="Arial" w:hAnsi="Arial" w:cs="Arial"/>
        </w:rPr>
        <w:t xml:space="preserve">identificado con cédula de ciudadanía No. 19.395.114 de Bogotá, abogado titulado y en ejercicio, portador de la tarjeta profesional No. 39.116 del Consejo Superior de la Judicatura, actuando </w:t>
      </w:r>
      <w:r w:rsidR="003A2358" w:rsidRPr="0034502C">
        <w:rPr>
          <w:rFonts w:ascii="Arial" w:hAnsi="Arial" w:cs="Arial"/>
        </w:rPr>
        <w:t>como</w:t>
      </w:r>
      <w:r w:rsidRPr="0034502C">
        <w:rPr>
          <w:rFonts w:ascii="Arial" w:hAnsi="Arial" w:cs="Arial"/>
        </w:rPr>
        <w:t xml:space="preserve"> apoderado de </w:t>
      </w:r>
      <w:bookmarkStart w:id="2" w:name="_Hlk129271479"/>
      <w:r w:rsidR="00856D34" w:rsidRPr="0034502C">
        <w:rPr>
          <w:rFonts w:ascii="Arial" w:hAnsi="Arial" w:cs="Arial"/>
        </w:rPr>
        <w:t>la</w:t>
      </w:r>
      <w:r w:rsidR="00856D34" w:rsidRPr="0034502C">
        <w:rPr>
          <w:rFonts w:ascii="Arial" w:hAnsi="Arial" w:cs="Arial"/>
          <w:b/>
          <w:bCs/>
        </w:rPr>
        <w:t xml:space="preserve"> EPS SURAMERICANA S.A. </w:t>
      </w:r>
      <w:r w:rsidR="00050689" w:rsidRPr="0034502C">
        <w:rPr>
          <w:rFonts w:ascii="Arial" w:hAnsi="Arial" w:cs="Arial"/>
          <w:b/>
          <w:bCs/>
        </w:rPr>
        <w:t>(</w:t>
      </w:r>
      <w:r w:rsidR="00856D34" w:rsidRPr="0034502C">
        <w:rPr>
          <w:rFonts w:ascii="Arial" w:hAnsi="Arial" w:cs="Arial"/>
          <w:b/>
          <w:bCs/>
        </w:rPr>
        <w:t>SURA</w:t>
      </w:r>
      <w:r w:rsidR="00050689" w:rsidRPr="0034502C">
        <w:rPr>
          <w:rFonts w:ascii="Arial" w:hAnsi="Arial" w:cs="Arial"/>
          <w:b/>
          <w:bCs/>
        </w:rPr>
        <w:t>),</w:t>
      </w:r>
      <w:r w:rsidR="004A5004" w:rsidRPr="0034502C">
        <w:rPr>
          <w:rFonts w:ascii="Arial" w:hAnsi="Arial" w:cs="Arial"/>
          <w:b/>
          <w:bCs/>
        </w:rPr>
        <w:t xml:space="preserve"> </w:t>
      </w:r>
      <w:bookmarkStart w:id="3" w:name="_Hlk111204240"/>
      <w:bookmarkEnd w:id="2"/>
      <w:r w:rsidR="00050689" w:rsidRPr="0034502C">
        <w:rPr>
          <w:rFonts w:ascii="Arial" w:hAnsi="Arial" w:cs="Arial"/>
        </w:rPr>
        <w:t>presento</w:t>
      </w:r>
      <w:r w:rsidRPr="0034502C">
        <w:rPr>
          <w:rFonts w:ascii="Arial" w:hAnsi="Arial" w:cs="Arial"/>
        </w:rPr>
        <w:t xml:space="preserve"> dentro del término de ley, </w:t>
      </w:r>
      <w:r w:rsidR="0033083A" w:rsidRPr="0034502C">
        <w:rPr>
          <w:rFonts w:ascii="Arial" w:hAnsi="Arial" w:cs="Arial"/>
          <w:b/>
        </w:rPr>
        <w:t>RECURSO DE APELACIÓN</w:t>
      </w:r>
      <w:r w:rsidR="0033083A" w:rsidRPr="0034502C">
        <w:rPr>
          <w:rFonts w:ascii="Arial" w:hAnsi="Arial" w:cs="Arial"/>
          <w:bCs/>
        </w:rPr>
        <w:t xml:space="preserve"> </w:t>
      </w:r>
      <w:r w:rsidR="003A2358" w:rsidRPr="0034502C">
        <w:rPr>
          <w:rFonts w:ascii="Arial" w:hAnsi="Arial" w:cs="Arial"/>
          <w:bCs/>
        </w:rPr>
        <w:t xml:space="preserve">contra la sentencia de primera instancia No. </w:t>
      </w:r>
      <w:r w:rsidR="0033083A" w:rsidRPr="0034502C">
        <w:rPr>
          <w:rFonts w:ascii="Arial" w:hAnsi="Arial" w:cs="Arial"/>
          <w:bCs/>
        </w:rPr>
        <w:t>231 del 13 de noviembre de 2024</w:t>
      </w:r>
      <w:r w:rsidRPr="0034502C">
        <w:rPr>
          <w:rFonts w:ascii="Arial" w:hAnsi="Arial" w:cs="Arial"/>
          <w:bCs/>
        </w:rPr>
        <w:t>,</w:t>
      </w:r>
      <w:r w:rsidRPr="0034502C">
        <w:rPr>
          <w:rFonts w:ascii="Arial" w:hAnsi="Arial" w:cs="Arial"/>
        </w:rPr>
        <w:t xml:space="preserve"> </w:t>
      </w:r>
      <w:r w:rsidR="008F7A66" w:rsidRPr="0034502C">
        <w:rPr>
          <w:rFonts w:ascii="Arial" w:hAnsi="Arial" w:cs="Arial"/>
          <w:lang w:val="es-ES_tradnl"/>
        </w:rPr>
        <w:t xml:space="preserve">solicitando desde ya su </w:t>
      </w:r>
      <w:r w:rsidR="008F7A66" w:rsidRPr="0034502C">
        <w:rPr>
          <w:rFonts w:ascii="Arial" w:hAnsi="Arial" w:cs="Arial"/>
          <w:b/>
          <w:bCs/>
          <w:lang w:val="es-ES_tradnl"/>
        </w:rPr>
        <w:t>REVOCATORIA</w:t>
      </w:r>
      <w:r w:rsidR="008F7A66" w:rsidRPr="0034502C">
        <w:rPr>
          <w:rFonts w:ascii="Arial" w:hAnsi="Arial" w:cs="Arial"/>
          <w:lang w:val="es-ES_tradnl"/>
        </w:rPr>
        <w:t xml:space="preserve"> y en su lugar se profiera fallo favorable a los intereses de mi representada,</w:t>
      </w:r>
      <w:r w:rsidR="00617EC9">
        <w:rPr>
          <w:rFonts w:ascii="Arial" w:hAnsi="Arial" w:cs="Arial"/>
          <w:lang w:val="es-ES_tradnl"/>
        </w:rPr>
        <w:t xml:space="preserve"> </w:t>
      </w:r>
      <w:r w:rsidR="00A116DE" w:rsidRPr="00A116DE">
        <w:rPr>
          <w:rFonts w:ascii="Arial" w:hAnsi="Arial" w:cs="Arial"/>
          <w:b/>
          <w:bCs/>
          <w:lang w:val="es-ES_tradnl"/>
        </w:rPr>
        <w:t>ACCEDIENDO</w:t>
      </w:r>
      <w:r w:rsidR="00617EC9">
        <w:rPr>
          <w:rFonts w:ascii="Arial" w:hAnsi="Arial" w:cs="Arial"/>
          <w:lang w:val="es-ES_tradnl"/>
        </w:rPr>
        <w:t xml:space="preserve"> a</w:t>
      </w:r>
      <w:r w:rsidR="008F7A66" w:rsidRPr="0034502C">
        <w:rPr>
          <w:rFonts w:ascii="Arial" w:hAnsi="Arial" w:cs="Arial"/>
          <w:lang w:val="es-ES_tradnl"/>
        </w:rPr>
        <w:t xml:space="preserve"> las pretensiones de la </w:t>
      </w:r>
      <w:r w:rsidR="00617EC9">
        <w:rPr>
          <w:rFonts w:ascii="Arial" w:hAnsi="Arial" w:cs="Arial"/>
          <w:lang w:val="es-ES_tradnl"/>
        </w:rPr>
        <w:t>demanda</w:t>
      </w:r>
      <w:r w:rsidR="008F7A66" w:rsidRPr="0034502C">
        <w:rPr>
          <w:rFonts w:ascii="Arial" w:hAnsi="Arial" w:cs="Arial"/>
          <w:lang w:val="es-ES_tradnl"/>
        </w:rPr>
        <w:t xml:space="preserve"> y </w:t>
      </w:r>
      <w:r w:rsidR="00A116DE">
        <w:rPr>
          <w:rFonts w:ascii="Arial" w:hAnsi="Arial" w:cs="Arial"/>
          <w:lang w:val="es-ES_tradnl"/>
        </w:rPr>
        <w:t xml:space="preserve">negando las </w:t>
      </w:r>
      <w:r w:rsidR="008F7A66" w:rsidRPr="0034502C">
        <w:rPr>
          <w:rFonts w:ascii="Arial" w:hAnsi="Arial" w:cs="Arial"/>
          <w:lang w:val="es-ES_tradnl"/>
        </w:rPr>
        <w:t xml:space="preserve">excepciones propuestas por </w:t>
      </w:r>
      <w:r w:rsidR="00A116DE">
        <w:rPr>
          <w:rFonts w:ascii="Arial" w:hAnsi="Arial" w:cs="Arial"/>
          <w:lang w:val="es-ES_tradnl"/>
        </w:rPr>
        <w:t>la parte demandada</w:t>
      </w:r>
      <w:r w:rsidR="008F7A66" w:rsidRPr="0034502C">
        <w:rPr>
          <w:rFonts w:ascii="Arial" w:hAnsi="Arial" w:cs="Arial"/>
          <w:lang w:val="es-ES_tradnl"/>
        </w:rPr>
        <w:t>. De esta forma, presento los</w:t>
      </w:r>
      <w:r w:rsidR="008F7A66" w:rsidRPr="0034502C">
        <w:rPr>
          <w:rFonts w:ascii="Arial" w:eastAsia="Calibri" w:hAnsi="Arial" w:cs="Arial"/>
        </w:rPr>
        <w:t xml:space="preserve"> motivos de inconformidad por los cuales considero que la sentencia proferida en primera instancia debe ser revocada:</w:t>
      </w:r>
    </w:p>
    <w:p w14:paraId="22CCDD4E" w14:textId="1DACC84D" w:rsidR="00FB0122" w:rsidRDefault="00FB0122" w:rsidP="0034502C">
      <w:pPr>
        <w:spacing w:after="0" w:line="312" w:lineRule="auto"/>
        <w:jc w:val="both"/>
        <w:rPr>
          <w:rFonts w:ascii="Arial" w:hAnsi="Arial" w:cs="Arial"/>
        </w:rPr>
      </w:pPr>
    </w:p>
    <w:p w14:paraId="41CE75DE" w14:textId="77777777" w:rsidR="0034502C" w:rsidRPr="0034502C" w:rsidRDefault="0034502C" w:rsidP="0034502C">
      <w:pPr>
        <w:spacing w:after="0" w:line="312" w:lineRule="auto"/>
        <w:jc w:val="both"/>
        <w:rPr>
          <w:rFonts w:ascii="Arial" w:hAnsi="Arial" w:cs="Arial"/>
        </w:rPr>
      </w:pPr>
    </w:p>
    <w:p w14:paraId="135F88EC" w14:textId="77777777" w:rsidR="00AE3186" w:rsidRPr="0034502C" w:rsidRDefault="00AE3186" w:rsidP="0034502C">
      <w:pPr>
        <w:spacing w:after="0" w:line="312" w:lineRule="auto"/>
        <w:jc w:val="center"/>
        <w:rPr>
          <w:rFonts w:ascii="Arial" w:hAnsi="Arial" w:cs="Arial"/>
          <w:b/>
          <w:bCs/>
          <w:u w:val="single"/>
        </w:rPr>
      </w:pPr>
      <w:r w:rsidRPr="0034502C">
        <w:rPr>
          <w:rFonts w:ascii="Arial" w:hAnsi="Arial" w:cs="Arial"/>
          <w:b/>
          <w:bCs/>
          <w:u w:val="single"/>
        </w:rPr>
        <w:t>CAPÍTULO I. OPORTUNIDAD</w:t>
      </w:r>
    </w:p>
    <w:p w14:paraId="53148C17" w14:textId="77777777" w:rsidR="00AE3186" w:rsidRPr="0034502C" w:rsidRDefault="00AE3186" w:rsidP="0034502C">
      <w:pPr>
        <w:spacing w:after="0" w:line="312" w:lineRule="auto"/>
        <w:jc w:val="both"/>
        <w:rPr>
          <w:rFonts w:ascii="Arial" w:hAnsi="Arial" w:cs="Arial"/>
        </w:rPr>
      </w:pPr>
    </w:p>
    <w:p w14:paraId="024383B5" w14:textId="0D249E68" w:rsidR="0067120F" w:rsidRPr="0034502C" w:rsidRDefault="0067120F" w:rsidP="0034502C">
      <w:pPr>
        <w:pStyle w:val="Default"/>
        <w:spacing w:line="312" w:lineRule="auto"/>
        <w:jc w:val="both"/>
        <w:rPr>
          <w:rFonts w:eastAsia="Arial"/>
          <w:color w:val="auto"/>
          <w:sz w:val="22"/>
          <w:szCs w:val="22"/>
        </w:rPr>
      </w:pPr>
      <w:r w:rsidRPr="0034502C">
        <w:rPr>
          <w:rFonts w:eastAsia="Arial"/>
          <w:color w:val="auto"/>
          <w:sz w:val="22"/>
          <w:szCs w:val="22"/>
        </w:rPr>
        <w:t xml:space="preserve">El día </w:t>
      </w:r>
      <w:r w:rsidR="00D94AF8" w:rsidRPr="0034502C">
        <w:rPr>
          <w:rFonts w:eastAsia="Arial"/>
          <w:color w:val="auto"/>
          <w:sz w:val="22"/>
          <w:szCs w:val="22"/>
        </w:rPr>
        <w:t>13 de noviembre</w:t>
      </w:r>
      <w:r w:rsidRPr="0034502C">
        <w:rPr>
          <w:rFonts w:eastAsia="Arial"/>
          <w:color w:val="auto"/>
          <w:sz w:val="22"/>
          <w:szCs w:val="22"/>
        </w:rPr>
        <w:t xml:space="preserve"> de 2024 se notificó electrónicamente la sentencia No. 231 del 13 de noviembre de 2024, proferida por el Juzgado Quince Administrativo del Circuito de Cali, en ese sentido y de acuerdo a lo establecido en el Código de Procedimiento Administrativo y de lo Contencioso Administrativo Ley 1437 de 2011, modificado por la Ley 2080 de 2020, procedo a radicar</w:t>
      </w:r>
      <w:r w:rsidR="00C05F0A">
        <w:rPr>
          <w:rFonts w:eastAsia="Arial"/>
          <w:color w:val="auto"/>
          <w:sz w:val="22"/>
          <w:szCs w:val="22"/>
        </w:rPr>
        <w:t xml:space="preserve"> el</w:t>
      </w:r>
      <w:r w:rsidRPr="0034502C">
        <w:rPr>
          <w:rFonts w:eastAsia="Arial"/>
          <w:color w:val="auto"/>
          <w:sz w:val="22"/>
          <w:szCs w:val="22"/>
        </w:rPr>
        <w:t xml:space="preserve"> recurso de apelación en término, pues los diez (10) días de que trata el </w:t>
      </w:r>
      <w:r w:rsidR="00152833" w:rsidRPr="0034502C">
        <w:rPr>
          <w:rFonts w:eastAsia="Arial"/>
          <w:color w:val="auto"/>
          <w:sz w:val="22"/>
          <w:szCs w:val="22"/>
        </w:rPr>
        <w:t>artículo</w:t>
      </w:r>
      <w:r w:rsidRPr="0034502C">
        <w:rPr>
          <w:rFonts w:eastAsia="Arial"/>
          <w:color w:val="auto"/>
          <w:sz w:val="22"/>
          <w:szCs w:val="22"/>
        </w:rPr>
        <w:t xml:space="preserve"> 247 del CPACA transcurrieron a partir del </w:t>
      </w:r>
      <w:r w:rsidR="00D94AF8" w:rsidRPr="0034502C">
        <w:rPr>
          <w:rFonts w:eastAsia="Arial"/>
          <w:color w:val="auto"/>
          <w:sz w:val="22"/>
          <w:szCs w:val="22"/>
        </w:rPr>
        <w:t>14, 15, 18, 19, 20, 21, 22, 25, 26 y</w:t>
      </w:r>
      <w:r w:rsidR="00C05F0A">
        <w:rPr>
          <w:rFonts w:eastAsia="Arial"/>
          <w:color w:val="auto"/>
          <w:sz w:val="22"/>
          <w:szCs w:val="22"/>
        </w:rPr>
        <w:t xml:space="preserve"> hasta el</w:t>
      </w:r>
      <w:r w:rsidR="00D94AF8" w:rsidRPr="0034502C">
        <w:rPr>
          <w:rFonts w:eastAsia="Arial"/>
          <w:color w:val="auto"/>
          <w:sz w:val="22"/>
          <w:szCs w:val="22"/>
        </w:rPr>
        <w:t xml:space="preserve"> </w:t>
      </w:r>
      <w:r w:rsidR="00D94AF8" w:rsidRPr="0034502C">
        <w:rPr>
          <w:rFonts w:eastAsia="Arial"/>
          <w:b/>
          <w:bCs/>
          <w:color w:val="auto"/>
          <w:sz w:val="22"/>
          <w:szCs w:val="22"/>
          <w:u w:val="single"/>
        </w:rPr>
        <w:t>27 de noviembre de 2024</w:t>
      </w:r>
      <w:r w:rsidR="00D94AF8" w:rsidRPr="0034502C">
        <w:rPr>
          <w:rFonts w:eastAsia="Arial"/>
          <w:color w:val="auto"/>
          <w:sz w:val="22"/>
          <w:szCs w:val="22"/>
        </w:rPr>
        <w:t xml:space="preserve">, entendiendo que los días, </w:t>
      </w:r>
      <w:r w:rsidR="007601BF" w:rsidRPr="0034502C">
        <w:rPr>
          <w:rFonts w:eastAsia="Arial"/>
          <w:color w:val="auto"/>
          <w:sz w:val="22"/>
          <w:szCs w:val="22"/>
        </w:rPr>
        <w:t xml:space="preserve">16, 17, 23, y 24 de noviembre fueron días no hábiles. </w:t>
      </w:r>
    </w:p>
    <w:p w14:paraId="6824CE41" w14:textId="77777777" w:rsidR="00050689" w:rsidRDefault="00050689" w:rsidP="0034502C">
      <w:pPr>
        <w:spacing w:after="0" w:line="312" w:lineRule="auto"/>
        <w:jc w:val="both"/>
        <w:rPr>
          <w:rFonts w:ascii="Arial" w:hAnsi="Arial" w:cs="Arial"/>
        </w:rPr>
      </w:pPr>
    </w:p>
    <w:p w14:paraId="35C3D09A" w14:textId="77777777" w:rsidR="0034502C" w:rsidRPr="0034502C" w:rsidRDefault="0034502C" w:rsidP="0034502C">
      <w:pPr>
        <w:spacing w:after="0" w:line="312" w:lineRule="auto"/>
        <w:jc w:val="both"/>
        <w:rPr>
          <w:rFonts w:ascii="Arial" w:hAnsi="Arial" w:cs="Arial"/>
        </w:rPr>
      </w:pPr>
    </w:p>
    <w:bookmarkEnd w:id="1"/>
    <w:p w14:paraId="34A5CB59" w14:textId="4113A0E6" w:rsidR="00831932" w:rsidRPr="0034502C" w:rsidRDefault="00831932" w:rsidP="0034502C">
      <w:pPr>
        <w:pStyle w:val="4GChar"/>
        <w:spacing w:line="312" w:lineRule="auto"/>
        <w:jc w:val="center"/>
        <w:rPr>
          <w:rFonts w:ascii="Arial" w:hAnsi="Arial" w:cs="Arial"/>
          <w:b/>
          <w:bCs/>
          <w:u w:val="single"/>
          <w:vertAlign w:val="baseline"/>
        </w:rPr>
      </w:pPr>
      <w:r w:rsidRPr="0034502C">
        <w:rPr>
          <w:rFonts w:ascii="Arial" w:hAnsi="Arial" w:cs="Arial"/>
          <w:b/>
          <w:bCs/>
          <w:u w:val="single"/>
          <w:vertAlign w:val="baseline"/>
        </w:rPr>
        <w:t>CAPÍTULO II. RAZONES DE INCONFORMIDAD FRENTE A LA SENTENCIA No</w:t>
      </w:r>
      <w:r w:rsidR="005868A0" w:rsidRPr="0034502C">
        <w:rPr>
          <w:rFonts w:ascii="Arial" w:hAnsi="Arial" w:cs="Arial"/>
          <w:b/>
          <w:bCs/>
          <w:u w:val="single"/>
          <w:vertAlign w:val="baseline"/>
        </w:rPr>
        <w:t>. 231 del 13 de noviembre de 2024.</w:t>
      </w:r>
    </w:p>
    <w:p w14:paraId="31E218EC" w14:textId="77777777" w:rsidR="00831932" w:rsidRPr="0034502C" w:rsidRDefault="00831932" w:rsidP="0034502C">
      <w:pPr>
        <w:pStyle w:val="4GChar"/>
        <w:spacing w:line="312" w:lineRule="auto"/>
        <w:rPr>
          <w:rFonts w:ascii="Arial" w:hAnsi="Arial" w:cs="Arial"/>
          <w:b/>
          <w:bCs/>
          <w:u w:val="single"/>
          <w:vertAlign w:val="baseline"/>
        </w:rPr>
      </w:pPr>
    </w:p>
    <w:p w14:paraId="5D3E812A" w14:textId="68F428F5" w:rsidR="00B12CA9" w:rsidRPr="0034502C" w:rsidRDefault="00831932" w:rsidP="0034502C">
      <w:pPr>
        <w:pStyle w:val="4GChar"/>
        <w:spacing w:line="312" w:lineRule="auto"/>
        <w:rPr>
          <w:rFonts w:ascii="Arial" w:hAnsi="Arial" w:cs="Arial"/>
          <w:vertAlign w:val="baseline"/>
        </w:rPr>
      </w:pPr>
      <w:r w:rsidRPr="0034502C">
        <w:rPr>
          <w:rFonts w:ascii="Arial" w:hAnsi="Arial" w:cs="Arial"/>
          <w:vertAlign w:val="baseline"/>
        </w:rPr>
        <w:t xml:space="preserve">No comparto la decisión adoptada en primera instancia </w:t>
      </w:r>
      <w:r w:rsidR="00C05F0A">
        <w:rPr>
          <w:rFonts w:ascii="Arial" w:hAnsi="Arial" w:cs="Arial"/>
          <w:vertAlign w:val="baseline"/>
        </w:rPr>
        <w:t>y para solicitar su revocatoria,</w:t>
      </w:r>
      <w:r w:rsidRPr="0034502C">
        <w:rPr>
          <w:rFonts w:ascii="Arial" w:hAnsi="Arial" w:cs="Arial"/>
          <w:vertAlign w:val="baseline"/>
        </w:rPr>
        <w:t xml:space="preserve"> </w:t>
      </w:r>
      <w:r w:rsidR="00C05F0A">
        <w:rPr>
          <w:rFonts w:ascii="Arial" w:hAnsi="Arial" w:cs="Arial"/>
          <w:vertAlign w:val="baseline"/>
        </w:rPr>
        <w:t>expongo los siguientes argumentos:</w:t>
      </w:r>
    </w:p>
    <w:p w14:paraId="5907BB9E" w14:textId="77777777" w:rsidR="001739E7" w:rsidRDefault="001739E7" w:rsidP="0034502C">
      <w:pPr>
        <w:pStyle w:val="4GChar"/>
        <w:spacing w:line="312" w:lineRule="auto"/>
        <w:rPr>
          <w:rFonts w:ascii="Arial" w:hAnsi="Arial" w:cs="Arial"/>
          <w:vertAlign w:val="baseline"/>
        </w:rPr>
      </w:pPr>
    </w:p>
    <w:p w14:paraId="55266CDC" w14:textId="77777777" w:rsidR="0034502C" w:rsidRDefault="0034502C" w:rsidP="0034502C">
      <w:pPr>
        <w:pStyle w:val="4GChar"/>
        <w:spacing w:line="312" w:lineRule="auto"/>
        <w:rPr>
          <w:rFonts w:ascii="Arial" w:hAnsi="Arial" w:cs="Arial"/>
          <w:vertAlign w:val="baseline"/>
        </w:rPr>
      </w:pPr>
    </w:p>
    <w:p w14:paraId="2D136BE9" w14:textId="77777777" w:rsidR="00E46E54" w:rsidRDefault="00E46E54" w:rsidP="0034502C">
      <w:pPr>
        <w:pStyle w:val="4GChar"/>
        <w:spacing w:line="312" w:lineRule="auto"/>
        <w:rPr>
          <w:rFonts w:ascii="Arial" w:hAnsi="Arial" w:cs="Arial"/>
          <w:vertAlign w:val="baseline"/>
        </w:rPr>
      </w:pPr>
    </w:p>
    <w:p w14:paraId="0F432888" w14:textId="77777777" w:rsidR="0034502C" w:rsidRDefault="0034502C" w:rsidP="0034502C">
      <w:pPr>
        <w:pStyle w:val="4GChar"/>
        <w:spacing w:line="312" w:lineRule="auto"/>
        <w:rPr>
          <w:rFonts w:ascii="Arial" w:hAnsi="Arial" w:cs="Arial"/>
          <w:vertAlign w:val="baseline"/>
        </w:rPr>
      </w:pPr>
    </w:p>
    <w:p w14:paraId="0A2D407F" w14:textId="77777777" w:rsidR="00E46E54" w:rsidRDefault="00E46E54" w:rsidP="0034502C">
      <w:pPr>
        <w:pStyle w:val="4GChar"/>
        <w:spacing w:line="312" w:lineRule="auto"/>
        <w:rPr>
          <w:rFonts w:ascii="Arial" w:hAnsi="Arial" w:cs="Arial"/>
          <w:vertAlign w:val="baseline"/>
        </w:rPr>
      </w:pPr>
    </w:p>
    <w:p w14:paraId="4F4BDDB1" w14:textId="77777777" w:rsidR="00E46E54" w:rsidRPr="0034502C" w:rsidRDefault="00E46E54" w:rsidP="0034502C">
      <w:pPr>
        <w:pStyle w:val="4GChar"/>
        <w:spacing w:line="312" w:lineRule="auto"/>
        <w:rPr>
          <w:rFonts w:ascii="Arial" w:hAnsi="Arial" w:cs="Arial"/>
          <w:vertAlign w:val="baseline"/>
        </w:rPr>
      </w:pPr>
    </w:p>
    <w:p w14:paraId="67AED99A" w14:textId="285063BF" w:rsidR="004304C3" w:rsidRPr="0034502C" w:rsidRDefault="003A51B0" w:rsidP="0034502C">
      <w:pPr>
        <w:pStyle w:val="4GChar"/>
        <w:numPr>
          <w:ilvl w:val="0"/>
          <w:numId w:val="19"/>
        </w:numPr>
        <w:tabs>
          <w:tab w:val="left" w:pos="284"/>
        </w:tabs>
        <w:spacing w:line="312" w:lineRule="auto"/>
        <w:ind w:left="284" w:hanging="283"/>
        <w:rPr>
          <w:rFonts w:ascii="Arial" w:hAnsi="Arial" w:cs="Arial"/>
          <w:color w:val="000000"/>
          <w:sz w:val="23"/>
          <w:szCs w:val="23"/>
          <w:u w:val="single"/>
          <w:vertAlign w:val="baseline"/>
        </w:rPr>
      </w:pPr>
      <w:r w:rsidRPr="0034502C">
        <w:rPr>
          <w:rFonts w:ascii="Arial" w:hAnsi="Arial" w:cs="Arial"/>
          <w:b/>
          <w:bCs/>
          <w:u w:val="single"/>
          <w:vertAlign w:val="baseline"/>
        </w:rPr>
        <w:t xml:space="preserve">EL A QUO PASO POR ALTO </w:t>
      </w:r>
      <w:r w:rsidRPr="0034502C">
        <w:rPr>
          <w:rFonts w:ascii="Arial" w:eastAsia="Arial" w:hAnsi="Arial" w:cs="Arial"/>
          <w:b/>
          <w:u w:val="single"/>
          <w:vertAlign w:val="baseline"/>
        </w:rPr>
        <w:t>QUE LOS ACTOS ADMINISTRATIVOS DEMANDADOS SE EXPIDIERON CON VIOLACIÓN DEL DEBIDO PROCESO Y DERECHO A LA DEFENSA DE MI PROCURADA</w:t>
      </w:r>
      <w:r w:rsidRPr="0034502C">
        <w:rPr>
          <w:rFonts w:ascii="Arial" w:eastAsia="Arial" w:hAnsi="Arial" w:cs="Arial"/>
          <w:b/>
          <w:vertAlign w:val="baseline"/>
        </w:rPr>
        <w:t>.</w:t>
      </w:r>
    </w:p>
    <w:p w14:paraId="3372F8B7" w14:textId="77777777" w:rsidR="004304C3" w:rsidRPr="0034502C" w:rsidRDefault="004304C3" w:rsidP="0034502C">
      <w:pPr>
        <w:pStyle w:val="4GChar"/>
        <w:spacing w:line="312" w:lineRule="auto"/>
        <w:rPr>
          <w:rFonts w:ascii="Arial" w:hAnsi="Arial" w:cs="Arial"/>
          <w:color w:val="000000"/>
          <w:sz w:val="23"/>
          <w:szCs w:val="23"/>
          <w:vertAlign w:val="baseline"/>
        </w:rPr>
      </w:pPr>
    </w:p>
    <w:p w14:paraId="58F17BB0" w14:textId="77777777" w:rsidR="00C05F0A" w:rsidRDefault="003A51B0" w:rsidP="0034502C">
      <w:pPr>
        <w:spacing w:after="0" w:line="312" w:lineRule="auto"/>
        <w:jc w:val="both"/>
        <w:rPr>
          <w:rFonts w:ascii="Arial" w:hAnsi="Arial" w:cs="Arial"/>
        </w:rPr>
      </w:pPr>
      <w:r w:rsidRPr="0034502C">
        <w:rPr>
          <w:rFonts w:ascii="Arial" w:hAnsi="Arial" w:cs="Arial"/>
        </w:rPr>
        <w:t xml:space="preserve">En sentencia de primera instancia el A Quo de manera </w:t>
      </w:r>
      <w:r w:rsidR="005C4C21" w:rsidRPr="0034502C">
        <w:rPr>
          <w:rFonts w:ascii="Arial" w:hAnsi="Arial" w:cs="Arial"/>
        </w:rPr>
        <w:t>errada señala que n</w:t>
      </w:r>
      <w:r w:rsidR="00E873FF" w:rsidRPr="0034502C">
        <w:rPr>
          <w:rFonts w:ascii="Arial" w:hAnsi="Arial" w:cs="Arial"/>
        </w:rPr>
        <w:t>o le asi</w:t>
      </w:r>
      <w:r w:rsidR="00C05F0A">
        <w:rPr>
          <w:rFonts w:ascii="Arial" w:hAnsi="Arial" w:cs="Arial"/>
        </w:rPr>
        <w:t>ste razón a este extremo de la L</w:t>
      </w:r>
      <w:r w:rsidR="00E873FF" w:rsidRPr="0034502C">
        <w:rPr>
          <w:rFonts w:ascii="Arial" w:hAnsi="Arial" w:cs="Arial"/>
        </w:rPr>
        <w:t>itis cuando señala que los actos administrativos fueron expedidos con violación al debido proceso y derecho a la defensa de la EPS Sura</w:t>
      </w:r>
      <w:r w:rsidR="0067494E" w:rsidRPr="0034502C">
        <w:rPr>
          <w:rFonts w:ascii="Arial" w:hAnsi="Arial" w:cs="Arial"/>
        </w:rPr>
        <w:t xml:space="preserve"> porque la “</w:t>
      </w:r>
      <w:r w:rsidR="0067494E" w:rsidRPr="0034502C">
        <w:rPr>
          <w:rFonts w:ascii="Arial" w:hAnsi="Arial" w:cs="Arial"/>
          <w:i/>
          <w:iCs/>
        </w:rPr>
        <w:t>Resolución No. DESAJCLR21-865 del 26 de marzo de 202146 no solo se corrigió el valor total, sino que además se señaló que se hizo una depuración con la información presentada por la EPS Sura y la obtenida de la tesorería de la entidad</w:t>
      </w:r>
      <w:r w:rsidR="0067494E" w:rsidRPr="0034502C">
        <w:rPr>
          <w:rFonts w:ascii="Arial" w:hAnsi="Arial" w:cs="Arial"/>
        </w:rPr>
        <w:t xml:space="preserve">”. Sin embargo, </w:t>
      </w:r>
      <w:r w:rsidR="00CA20B5" w:rsidRPr="0034502C">
        <w:rPr>
          <w:rFonts w:ascii="Arial" w:hAnsi="Arial" w:cs="Arial"/>
        </w:rPr>
        <w:t>nótese como simplemente se hizo un estudio superfluo del fondo del asunto frente a este argumento. Toda vez que si bien es cierto</w:t>
      </w:r>
      <w:r w:rsidR="00B43092" w:rsidRPr="0034502C">
        <w:rPr>
          <w:rFonts w:ascii="Arial" w:hAnsi="Arial" w:cs="Arial"/>
        </w:rPr>
        <w:t xml:space="preserve">, el acto administrativo impugnado, fue modificado y ajustado en cuanto al valor que se ordenó pagar a mi procurada, reconociendo la Dirección Ejecutiva Seccional de Administración Judicial que varias de las prestaciones relacionadas en su contenido, habían sido pagadas con anterioridad a su expedición; no lo es menos, que ni la Dirección Seccional, ni la Nacional, </w:t>
      </w:r>
      <w:r w:rsidR="00B43092" w:rsidRPr="0034502C">
        <w:rPr>
          <w:rFonts w:ascii="Arial" w:hAnsi="Arial" w:cs="Arial"/>
          <w:u w:val="single"/>
        </w:rPr>
        <w:t>se pronunciaron frente a las prestaciones que la EPS SURA reseñó como inexistentes, no radicadas y tramitadas</w:t>
      </w:r>
      <w:r w:rsidR="00B43092" w:rsidRPr="0034502C">
        <w:rPr>
          <w:rFonts w:ascii="Arial" w:hAnsi="Arial" w:cs="Arial"/>
        </w:rPr>
        <w:t xml:space="preserve">, </w:t>
      </w:r>
      <w:r w:rsidR="00B874FD" w:rsidRPr="0034502C">
        <w:rPr>
          <w:rFonts w:ascii="Arial" w:hAnsi="Arial" w:cs="Arial"/>
        </w:rPr>
        <w:t xml:space="preserve">es decir que se guardó silencio frente a dichas prestaciones económicas sin que la EPS conociera </w:t>
      </w:r>
      <w:r w:rsidR="00081589" w:rsidRPr="0034502C">
        <w:rPr>
          <w:rFonts w:ascii="Arial" w:hAnsi="Arial" w:cs="Arial"/>
        </w:rPr>
        <w:t>por qué</w:t>
      </w:r>
      <w:r w:rsidR="00B874FD" w:rsidRPr="0034502C">
        <w:rPr>
          <w:rFonts w:ascii="Arial" w:hAnsi="Arial" w:cs="Arial"/>
        </w:rPr>
        <w:t xml:space="preserve"> se reclaman si en el sistema no se registraban. </w:t>
      </w:r>
    </w:p>
    <w:p w14:paraId="309605F2" w14:textId="77777777" w:rsidR="00C05F0A" w:rsidRDefault="00C05F0A" w:rsidP="0034502C">
      <w:pPr>
        <w:spacing w:after="0" w:line="312" w:lineRule="auto"/>
        <w:jc w:val="both"/>
        <w:rPr>
          <w:rFonts w:ascii="Arial" w:hAnsi="Arial" w:cs="Arial"/>
        </w:rPr>
      </w:pPr>
    </w:p>
    <w:p w14:paraId="449A1816" w14:textId="6196B50B" w:rsidR="00D4514E" w:rsidRPr="0034502C" w:rsidRDefault="00567E1B" w:rsidP="0034502C">
      <w:pPr>
        <w:spacing w:after="0" w:line="312" w:lineRule="auto"/>
        <w:jc w:val="both"/>
        <w:rPr>
          <w:rFonts w:ascii="Arial" w:hAnsi="Arial" w:cs="Arial"/>
        </w:rPr>
      </w:pPr>
      <w:r w:rsidRPr="0034502C">
        <w:rPr>
          <w:rFonts w:ascii="Arial" w:hAnsi="Arial" w:cs="Arial"/>
        </w:rPr>
        <w:t>Además,</w:t>
      </w:r>
      <w:r w:rsidR="008351E4" w:rsidRPr="0034502C">
        <w:rPr>
          <w:rFonts w:ascii="Arial" w:hAnsi="Arial" w:cs="Arial"/>
        </w:rPr>
        <w:t xml:space="preserve"> la modificación de la cuantía de la supuesta obligación obedeció a que varias de las prestaciones ya habían sido reconocidas </w:t>
      </w:r>
      <w:r w:rsidR="00C05F0A" w:rsidRPr="0034502C">
        <w:rPr>
          <w:rFonts w:ascii="Arial" w:hAnsi="Arial" w:cs="Arial"/>
        </w:rPr>
        <w:t>más</w:t>
      </w:r>
      <w:r w:rsidR="008351E4" w:rsidRPr="0034502C">
        <w:rPr>
          <w:rFonts w:ascii="Arial" w:hAnsi="Arial" w:cs="Arial"/>
        </w:rPr>
        <w:t xml:space="preserve"> no porque la entidad admitiera que </w:t>
      </w:r>
      <w:r w:rsidR="007807FA" w:rsidRPr="0034502C">
        <w:rPr>
          <w:rFonts w:ascii="Arial" w:hAnsi="Arial" w:cs="Arial"/>
        </w:rPr>
        <w:t xml:space="preserve">estas no habían sido debidamente </w:t>
      </w:r>
      <w:r w:rsidRPr="0034502C">
        <w:rPr>
          <w:rFonts w:ascii="Arial" w:hAnsi="Arial" w:cs="Arial"/>
        </w:rPr>
        <w:t>tramitadas</w:t>
      </w:r>
      <w:r w:rsidR="007807FA" w:rsidRPr="0034502C">
        <w:rPr>
          <w:rFonts w:ascii="Arial" w:hAnsi="Arial" w:cs="Arial"/>
        </w:rPr>
        <w:t xml:space="preserve"> ante la EPS. Lo que claramente evidencia </w:t>
      </w:r>
      <w:r w:rsidR="00B43092" w:rsidRPr="0034502C">
        <w:rPr>
          <w:rFonts w:ascii="Arial" w:hAnsi="Arial" w:cs="Arial"/>
        </w:rPr>
        <w:t>el proceder arbitrario y violatorio del debido proceso</w:t>
      </w:r>
      <w:r w:rsidRPr="0034502C">
        <w:rPr>
          <w:rFonts w:ascii="Arial" w:hAnsi="Arial" w:cs="Arial"/>
        </w:rPr>
        <w:t xml:space="preserve"> de la entidad, pues reclamó </w:t>
      </w:r>
      <w:r w:rsidR="00D4514E" w:rsidRPr="0034502C">
        <w:rPr>
          <w:rFonts w:ascii="Arial" w:hAnsi="Arial" w:cs="Arial"/>
        </w:rPr>
        <w:t>incapacidades</w:t>
      </w:r>
      <w:r w:rsidRPr="0034502C">
        <w:rPr>
          <w:rFonts w:ascii="Arial" w:hAnsi="Arial" w:cs="Arial"/>
        </w:rPr>
        <w:t xml:space="preserve"> que no eran</w:t>
      </w:r>
      <w:r w:rsidR="00D4514E" w:rsidRPr="0034502C">
        <w:rPr>
          <w:rFonts w:ascii="Arial" w:hAnsi="Arial" w:cs="Arial"/>
        </w:rPr>
        <w:t xml:space="preserve"> conocidas por la EPS</w:t>
      </w:r>
      <w:r w:rsidR="00CE2BD2" w:rsidRPr="0034502C">
        <w:rPr>
          <w:rFonts w:ascii="Arial" w:hAnsi="Arial" w:cs="Arial"/>
        </w:rPr>
        <w:t>, máxime cuando la entidad aquí demandada, decide confirmar la decisión y ni siquiera notificó en debida forma a mi procurada de su contenido</w:t>
      </w:r>
      <w:r w:rsidR="00C05F0A">
        <w:rPr>
          <w:rFonts w:ascii="Arial" w:hAnsi="Arial" w:cs="Arial"/>
        </w:rPr>
        <w:t>,</w:t>
      </w:r>
      <w:r w:rsidR="00CE2BD2" w:rsidRPr="0034502C">
        <w:rPr>
          <w:rFonts w:ascii="Arial" w:hAnsi="Arial" w:cs="Arial"/>
        </w:rPr>
        <w:t xml:space="preserve"> lo </w:t>
      </w:r>
      <w:r w:rsidR="00C05F0A">
        <w:rPr>
          <w:rFonts w:ascii="Arial" w:hAnsi="Arial" w:cs="Arial"/>
        </w:rPr>
        <w:t>que claramente refuerza</w:t>
      </w:r>
      <w:r w:rsidR="00AA79F6" w:rsidRPr="0034502C">
        <w:rPr>
          <w:rFonts w:ascii="Arial" w:hAnsi="Arial" w:cs="Arial"/>
        </w:rPr>
        <w:t xml:space="preserve"> el argumento de violación al debido proceso. </w:t>
      </w:r>
      <w:r w:rsidR="00C05F0A">
        <w:rPr>
          <w:rFonts w:ascii="Arial" w:hAnsi="Arial" w:cs="Arial"/>
        </w:rPr>
        <w:t>Situación anterior que el A-</w:t>
      </w:r>
      <w:r w:rsidR="008A1300" w:rsidRPr="0034502C">
        <w:rPr>
          <w:rFonts w:ascii="Arial" w:hAnsi="Arial" w:cs="Arial"/>
        </w:rPr>
        <w:t>Quo omitió por completo</w:t>
      </w:r>
      <w:r w:rsidR="00AA79F6" w:rsidRPr="0034502C">
        <w:rPr>
          <w:rFonts w:ascii="Arial" w:hAnsi="Arial" w:cs="Arial"/>
        </w:rPr>
        <w:t>, pues no emitió ningún</w:t>
      </w:r>
      <w:r w:rsidR="00C05F0A">
        <w:rPr>
          <w:rFonts w:ascii="Arial" w:hAnsi="Arial" w:cs="Arial"/>
        </w:rPr>
        <w:t xml:space="preserve"> pronunciamiento frente a ello en el fallo apelado.</w:t>
      </w:r>
    </w:p>
    <w:p w14:paraId="5C03DFA8" w14:textId="77777777" w:rsidR="00D4514E" w:rsidRPr="0034502C" w:rsidRDefault="00D4514E" w:rsidP="0034502C">
      <w:pPr>
        <w:spacing w:after="0" w:line="312" w:lineRule="auto"/>
        <w:jc w:val="both"/>
        <w:rPr>
          <w:rFonts w:ascii="Arial" w:hAnsi="Arial" w:cs="Arial"/>
        </w:rPr>
      </w:pPr>
    </w:p>
    <w:p w14:paraId="0D921E5E" w14:textId="77777777" w:rsidR="008A7247" w:rsidRPr="0034502C" w:rsidRDefault="0060498C" w:rsidP="0034502C">
      <w:pPr>
        <w:spacing w:after="0" w:line="312" w:lineRule="auto"/>
        <w:jc w:val="both"/>
        <w:rPr>
          <w:rFonts w:ascii="Arial" w:hAnsi="Arial" w:cs="Arial"/>
        </w:rPr>
      </w:pPr>
      <w:r w:rsidRPr="0034502C">
        <w:rPr>
          <w:rFonts w:ascii="Arial" w:hAnsi="Arial" w:cs="Arial"/>
        </w:rPr>
        <w:t xml:space="preserve">A pesar de mi prohijada no ser notificada del contenido de la resolución anteriormente señalada, la Dirección Ejecutiva Seccional de Administración Judicial de Cali </w:t>
      </w:r>
      <w:r w:rsidR="00BC33FE" w:rsidRPr="0034502C">
        <w:rPr>
          <w:rFonts w:ascii="Arial" w:hAnsi="Arial" w:cs="Arial"/>
        </w:rPr>
        <w:t>envió el 21 de julio de 2021 un documento en el que comunica que la Resolución No. DESAJCLR 19-174, quedó ejecutoriada y en firme el pasado 10 de junio. No obstante, hasta ese momento, mi representada desconocía los actos administrativos que habían resuelto los recursos oportunamente formulados contra dicho acto</w:t>
      </w:r>
      <w:r w:rsidR="00361232" w:rsidRPr="0034502C">
        <w:rPr>
          <w:rFonts w:ascii="Arial" w:hAnsi="Arial" w:cs="Arial"/>
        </w:rPr>
        <w:t xml:space="preserve"> y evitar verse inmerso en un proceso coactivo, pues </w:t>
      </w:r>
      <w:r w:rsidR="00D60FBC" w:rsidRPr="0034502C">
        <w:rPr>
          <w:rFonts w:ascii="Arial" w:hAnsi="Arial" w:cs="Arial"/>
        </w:rPr>
        <w:t xml:space="preserve">meses después la Dirección Seccional Cali notificó </w:t>
      </w:r>
      <w:r w:rsidR="00BC33FE" w:rsidRPr="0034502C">
        <w:rPr>
          <w:rFonts w:ascii="Arial" w:hAnsi="Arial" w:cs="Arial"/>
        </w:rPr>
        <w:t>la Resolución No. DESAJCLGCC21-3826 del 9 de agosto de 2021, por medio de la cual se libró mandamiento de pago en contra de la EPS SURA, sin haber notificado en debida forma la Resolución No. RH 3985 del 08 de junio de 2021.</w:t>
      </w:r>
    </w:p>
    <w:p w14:paraId="583377AF" w14:textId="77777777" w:rsidR="008A7247" w:rsidRPr="0034502C" w:rsidRDefault="008A7247" w:rsidP="0034502C">
      <w:pPr>
        <w:spacing w:after="0" w:line="312" w:lineRule="auto"/>
        <w:jc w:val="both"/>
        <w:rPr>
          <w:rFonts w:ascii="Arial" w:hAnsi="Arial" w:cs="Arial"/>
        </w:rPr>
      </w:pPr>
    </w:p>
    <w:p w14:paraId="4983517C" w14:textId="06A467DF" w:rsidR="008A7247" w:rsidRPr="0034502C" w:rsidRDefault="00C05F0A" w:rsidP="0034502C">
      <w:pPr>
        <w:pStyle w:val="4GChar"/>
        <w:spacing w:line="312" w:lineRule="auto"/>
        <w:rPr>
          <w:rFonts w:ascii="Arial" w:hAnsi="Arial" w:cs="Arial"/>
          <w:vertAlign w:val="baseline"/>
        </w:rPr>
      </w:pPr>
      <w:r>
        <w:rPr>
          <w:rFonts w:ascii="Arial" w:hAnsi="Arial" w:cs="Arial"/>
          <w:vertAlign w:val="baseline"/>
        </w:rPr>
        <w:t>En este punto, es</w:t>
      </w:r>
      <w:r w:rsidR="008A7247" w:rsidRPr="0034502C">
        <w:rPr>
          <w:rFonts w:ascii="Arial" w:hAnsi="Arial" w:cs="Arial"/>
          <w:vertAlign w:val="baseline"/>
        </w:rPr>
        <w:t xml:space="preserve"> preciso traer a colación los considerandos de la sentencia No. 067 del 29 de septiembre de 2023, proferida por el Juzgado Dieciocho Administrativo de Santiago de Cali</w:t>
      </w:r>
      <w:r w:rsidR="008A7247" w:rsidRPr="0034502C">
        <w:rPr>
          <w:rStyle w:val="Refdenotaalpie"/>
          <w:rFonts w:ascii="Arial" w:hAnsi="Arial" w:cs="Arial"/>
        </w:rPr>
        <w:footnoteReference w:id="1"/>
      </w:r>
      <w:r w:rsidR="008A7247" w:rsidRPr="0034502C">
        <w:rPr>
          <w:rFonts w:ascii="Arial" w:hAnsi="Arial" w:cs="Arial"/>
          <w:vertAlign w:val="baseline"/>
        </w:rPr>
        <w:t>, en un proceso de similares características al que hoy nos ocupa la atención, ya que en dicho fallo se declaró la nulidad de los actos administrativos enjuiciados, al considerarse que:</w:t>
      </w:r>
    </w:p>
    <w:p w14:paraId="4DD9E4E0" w14:textId="77777777" w:rsidR="008A7247" w:rsidRPr="0034502C" w:rsidRDefault="008A7247" w:rsidP="0034502C">
      <w:pPr>
        <w:pStyle w:val="4GChar"/>
        <w:spacing w:line="312" w:lineRule="auto"/>
        <w:ind w:left="851" w:right="899"/>
        <w:rPr>
          <w:rFonts w:ascii="Arial" w:hAnsi="Arial" w:cs="Arial"/>
          <w:sz w:val="20"/>
          <w:szCs w:val="20"/>
          <w:vertAlign w:val="baseline"/>
        </w:rPr>
      </w:pPr>
    </w:p>
    <w:p w14:paraId="3B2E559E" w14:textId="77777777" w:rsidR="008A7247" w:rsidRPr="0034502C" w:rsidRDefault="008A7247" w:rsidP="0034502C">
      <w:pPr>
        <w:pStyle w:val="4GChar"/>
        <w:tabs>
          <w:tab w:val="left" w:pos="8222"/>
        </w:tabs>
        <w:ind w:left="851" w:right="615"/>
        <w:rPr>
          <w:rFonts w:ascii="Arial" w:hAnsi="Arial" w:cs="Arial"/>
          <w:sz w:val="20"/>
          <w:szCs w:val="20"/>
          <w:vertAlign w:val="baseline"/>
        </w:rPr>
      </w:pPr>
      <w:r w:rsidRPr="0034502C">
        <w:rPr>
          <w:rFonts w:ascii="Arial" w:hAnsi="Arial" w:cs="Arial"/>
          <w:sz w:val="20"/>
          <w:szCs w:val="20"/>
          <w:vertAlign w:val="baseline"/>
        </w:rPr>
        <w:t>“Frente al particular, de la actuación administrativa se observa que la parte actora si bien no atendió los múltiples requerimientos de información emitidos por la Dirección Ejecutiva Seccional de Administración Judicial en el marco de la actuación administrativa que hoy nos convoca; lo cierto también es que, no se observa que la entidad demandada hubiere agotado el trámite previsto en el Decreto 4023 de 2011 y demás normas que regulan el proceso de compensación y pago de prestaciones económicas a los afiliados al régimen contributivo.</w:t>
      </w:r>
    </w:p>
    <w:p w14:paraId="7B976BFB" w14:textId="77777777" w:rsidR="008A7247" w:rsidRPr="0034502C" w:rsidRDefault="008A7247" w:rsidP="0034502C">
      <w:pPr>
        <w:pStyle w:val="4GChar"/>
        <w:tabs>
          <w:tab w:val="left" w:pos="8222"/>
        </w:tabs>
        <w:ind w:left="851" w:right="615"/>
        <w:rPr>
          <w:rFonts w:ascii="Arial" w:hAnsi="Arial" w:cs="Arial"/>
          <w:sz w:val="20"/>
          <w:szCs w:val="20"/>
          <w:vertAlign w:val="baseline"/>
        </w:rPr>
      </w:pPr>
      <w:r w:rsidRPr="0034502C">
        <w:rPr>
          <w:rFonts w:ascii="Arial" w:hAnsi="Arial" w:cs="Arial"/>
          <w:sz w:val="20"/>
          <w:szCs w:val="20"/>
          <w:vertAlign w:val="baseline"/>
        </w:rPr>
        <w:t>(…)</w:t>
      </w:r>
    </w:p>
    <w:p w14:paraId="7B16775D" w14:textId="77777777" w:rsidR="008A7247" w:rsidRPr="0034502C" w:rsidRDefault="008A7247" w:rsidP="0034502C">
      <w:pPr>
        <w:pStyle w:val="4GChar"/>
        <w:tabs>
          <w:tab w:val="left" w:pos="8222"/>
        </w:tabs>
        <w:ind w:left="851" w:right="615"/>
        <w:rPr>
          <w:rFonts w:ascii="Arial" w:hAnsi="Arial" w:cs="Arial"/>
          <w:sz w:val="20"/>
          <w:szCs w:val="20"/>
          <w:vertAlign w:val="baseline"/>
        </w:rPr>
      </w:pPr>
      <w:r w:rsidRPr="0034502C">
        <w:rPr>
          <w:rFonts w:ascii="Arial" w:hAnsi="Arial" w:cs="Arial"/>
          <w:sz w:val="20"/>
          <w:szCs w:val="20"/>
          <w:vertAlign w:val="baseline"/>
        </w:rPr>
        <w:t xml:space="preserve">Se precisa que, si bien la parte actora durante el proceso de cobro persuasivo allegó una relación amplia de pagos realizados por concepto de incapacidades y licencias de maternidad y/o paternidad durante las anualidades discutidas y que no fue allegado en el trámite administrativo objeto de estudio, </w:t>
      </w:r>
      <w:r w:rsidRPr="0034502C">
        <w:rPr>
          <w:rFonts w:ascii="Arial" w:hAnsi="Arial" w:cs="Arial"/>
          <w:b/>
          <w:bCs/>
          <w:sz w:val="20"/>
          <w:szCs w:val="20"/>
          <w:u w:val="single"/>
          <w:vertAlign w:val="baseline"/>
        </w:rPr>
        <w:t>ello no exime del deber que tiene la administración de justificar y motivar el acto acusado, más si se está imponiendo una obligación de pago y máxime cuando tiene en su poder la información prestacional de los servidores judiciales y los trámites relacionados con la seguridad social y pago de las contingencias derivadas del régimen de salud - contributivo</w:t>
      </w:r>
      <w:r w:rsidRPr="0034502C">
        <w:rPr>
          <w:rFonts w:ascii="Arial" w:hAnsi="Arial" w:cs="Arial"/>
          <w:sz w:val="20"/>
          <w:szCs w:val="20"/>
          <w:vertAlign w:val="baseline"/>
        </w:rPr>
        <w:t>.”</w:t>
      </w:r>
    </w:p>
    <w:p w14:paraId="27EE1C4E" w14:textId="77777777" w:rsidR="008A7247" w:rsidRPr="0034502C" w:rsidRDefault="008A7247" w:rsidP="0034502C">
      <w:pPr>
        <w:pStyle w:val="4GChar"/>
        <w:spacing w:line="312" w:lineRule="auto"/>
        <w:rPr>
          <w:rFonts w:ascii="Arial" w:hAnsi="Arial" w:cs="Arial"/>
          <w:vertAlign w:val="baseline"/>
        </w:rPr>
      </w:pPr>
    </w:p>
    <w:p w14:paraId="74C09700" w14:textId="12CA092E" w:rsidR="008A7247" w:rsidRPr="0034502C" w:rsidRDefault="008A7247" w:rsidP="0034502C">
      <w:pPr>
        <w:pStyle w:val="4GChar"/>
        <w:spacing w:line="312" w:lineRule="auto"/>
        <w:rPr>
          <w:rFonts w:ascii="Arial" w:hAnsi="Arial" w:cs="Arial"/>
          <w:vertAlign w:val="baseline"/>
        </w:rPr>
      </w:pPr>
      <w:r w:rsidRPr="0034502C">
        <w:rPr>
          <w:rFonts w:ascii="Arial" w:hAnsi="Arial" w:cs="Arial"/>
          <w:vertAlign w:val="baseline"/>
        </w:rPr>
        <w:t xml:space="preserve">Por lo anterior, es claro que la entidad demandada tenía la obligación de motivar los actos administrativos máxime cuando el fin era imponer una obligación de pago, situación que no ocurrió en </w:t>
      </w:r>
      <w:r w:rsidR="00F51BB4" w:rsidRPr="00510711">
        <w:rPr>
          <w:rFonts w:ascii="Arial" w:hAnsi="Arial" w:cs="Arial"/>
          <w:vertAlign w:val="baseline"/>
        </w:rPr>
        <w:t xml:space="preserve">las </w:t>
      </w:r>
      <w:r w:rsidR="00F51BB4" w:rsidRPr="00050689">
        <w:rPr>
          <w:rFonts w:ascii="Arial" w:hAnsi="Arial" w:cs="Arial"/>
          <w:color w:val="000000"/>
          <w:vertAlign w:val="baseline"/>
        </w:rPr>
        <w:t>Resoluciones</w:t>
      </w:r>
      <w:r w:rsidR="00F51BB4" w:rsidRPr="00510711">
        <w:rPr>
          <w:rFonts w:ascii="Arial" w:hAnsi="Arial" w:cs="Arial"/>
          <w:b/>
          <w:bCs/>
          <w:color w:val="000000"/>
          <w:vertAlign w:val="baseline"/>
        </w:rPr>
        <w:t xml:space="preserve"> </w:t>
      </w:r>
      <w:r w:rsidR="00F51BB4" w:rsidRPr="00050689">
        <w:rPr>
          <w:rFonts w:ascii="Arial" w:hAnsi="Arial" w:cs="Arial"/>
          <w:color w:val="000000"/>
          <w:vertAlign w:val="baseline"/>
        </w:rPr>
        <w:t>No</w:t>
      </w:r>
      <w:r w:rsidR="00F51BB4">
        <w:rPr>
          <w:rFonts w:ascii="Arial" w:hAnsi="Arial" w:cs="Arial"/>
          <w:color w:val="000000"/>
          <w:vertAlign w:val="baseline"/>
        </w:rPr>
        <w:t>s.</w:t>
      </w:r>
      <w:r w:rsidR="00F51BB4" w:rsidRPr="00050689">
        <w:rPr>
          <w:rFonts w:ascii="Arial" w:hAnsi="Arial" w:cs="Arial"/>
          <w:color w:val="000000"/>
          <w:vertAlign w:val="baseline"/>
        </w:rPr>
        <w:t xml:space="preserve"> DESAJCLR 19-174</w:t>
      </w:r>
      <w:r w:rsidR="00F51BB4">
        <w:rPr>
          <w:rFonts w:ascii="Arial" w:hAnsi="Arial" w:cs="Arial"/>
          <w:color w:val="000000"/>
          <w:vertAlign w:val="baseline"/>
        </w:rPr>
        <w:t xml:space="preserve"> y </w:t>
      </w:r>
      <w:r w:rsidR="00F51BB4" w:rsidRPr="00050689">
        <w:rPr>
          <w:rFonts w:ascii="Arial" w:hAnsi="Arial" w:cs="Arial"/>
          <w:color w:val="000000"/>
          <w:vertAlign w:val="baseline"/>
        </w:rPr>
        <w:t>RH 3895</w:t>
      </w:r>
      <w:r w:rsidRPr="0034502C">
        <w:rPr>
          <w:rFonts w:ascii="Arial" w:hAnsi="Arial" w:cs="Arial"/>
          <w:vertAlign w:val="baseline"/>
        </w:rPr>
        <w:t xml:space="preserve">, pues no se realizó el trámite del recobro en debida forma ni mucho menos se tuvo en cuenta las incapacidades que no registraban en el sistema, las ya pagadas y las pendientes de trámite. Por lo anterior es pertinente señalar lo siguiente: </w:t>
      </w:r>
    </w:p>
    <w:p w14:paraId="1B6DE3D2" w14:textId="77777777" w:rsidR="008A7247" w:rsidRPr="0034502C" w:rsidRDefault="008A7247" w:rsidP="0034502C">
      <w:pPr>
        <w:spacing w:after="0" w:line="312" w:lineRule="auto"/>
        <w:jc w:val="both"/>
        <w:rPr>
          <w:rFonts w:ascii="Arial" w:hAnsi="Arial" w:cs="Arial"/>
        </w:rPr>
      </w:pPr>
    </w:p>
    <w:p w14:paraId="501425A1" w14:textId="7D196A8E" w:rsidR="00937306" w:rsidRPr="0034502C" w:rsidRDefault="00937306" w:rsidP="0034502C">
      <w:pPr>
        <w:spacing w:after="0" w:line="312" w:lineRule="auto"/>
        <w:jc w:val="both"/>
        <w:rPr>
          <w:rFonts w:ascii="Arial" w:hAnsi="Arial" w:cs="Arial"/>
        </w:rPr>
      </w:pPr>
      <w:r w:rsidRPr="0034502C">
        <w:rPr>
          <w:rFonts w:ascii="Arial" w:hAnsi="Arial" w:cs="Arial"/>
        </w:rPr>
        <w:t>Siendo estas conductas totalmente imponentes y arbitrarias</w:t>
      </w:r>
      <w:r w:rsidR="00C05F0A">
        <w:rPr>
          <w:rFonts w:ascii="Arial" w:hAnsi="Arial" w:cs="Arial"/>
        </w:rPr>
        <w:t>, pues se encuentran lejanas</w:t>
      </w:r>
      <w:r w:rsidRPr="0034502C">
        <w:rPr>
          <w:rFonts w:ascii="Arial" w:hAnsi="Arial" w:cs="Arial"/>
        </w:rPr>
        <w:t xml:space="preserve"> de l</w:t>
      </w:r>
      <w:r w:rsidR="00D26960" w:rsidRPr="0034502C">
        <w:rPr>
          <w:rFonts w:ascii="Arial" w:hAnsi="Arial" w:cs="Arial"/>
        </w:rPr>
        <w:t xml:space="preserve">o que es el principio y derecho fundamental del debido proceso, ya que el obligado </w:t>
      </w:r>
      <w:r w:rsidR="00487746" w:rsidRPr="0034502C">
        <w:rPr>
          <w:rFonts w:ascii="Arial" w:hAnsi="Arial" w:cs="Arial"/>
        </w:rPr>
        <w:t>dentro</w:t>
      </w:r>
      <w:r w:rsidR="00D26960" w:rsidRPr="0034502C">
        <w:rPr>
          <w:rFonts w:ascii="Arial" w:hAnsi="Arial" w:cs="Arial"/>
        </w:rPr>
        <w:t xml:space="preserve"> de un proceso coactivo tiene la obligación de conocer todos y cada uno de los actos administrativos que les impongan </w:t>
      </w:r>
      <w:r w:rsidR="00487746" w:rsidRPr="0034502C">
        <w:rPr>
          <w:rFonts w:ascii="Arial" w:hAnsi="Arial" w:cs="Arial"/>
        </w:rPr>
        <w:t xml:space="preserve">obligaciones de dinero a su cargo, máxime cuando </w:t>
      </w:r>
      <w:r w:rsidR="00C22CC1" w:rsidRPr="0034502C">
        <w:rPr>
          <w:rFonts w:ascii="Arial" w:hAnsi="Arial" w:cs="Arial"/>
        </w:rPr>
        <w:t>los aportes de</w:t>
      </w:r>
      <w:r w:rsidR="004115AC" w:rsidRPr="0034502C">
        <w:rPr>
          <w:rFonts w:ascii="Arial" w:hAnsi="Arial" w:cs="Arial"/>
        </w:rPr>
        <w:t>l</w:t>
      </w:r>
      <w:r w:rsidR="00C22CC1" w:rsidRPr="0034502C">
        <w:rPr>
          <w:rFonts w:ascii="Arial" w:hAnsi="Arial" w:cs="Arial"/>
        </w:rPr>
        <w:t xml:space="preserve"> </w:t>
      </w:r>
      <w:r w:rsidR="00F40766" w:rsidRPr="0034502C">
        <w:rPr>
          <w:rFonts w:ascii="Arial" w:hAnsi="Arial" w:cs="Arial"/>
        </w:rPr>
        <w:t xml:space="preserve">Sistema General de Seguridad Social </w:t>
      </w:r>
      <w:r w:rsidR="00C22CC1" w:rsidRPr="0034502C">
        <w:rPr>
          <w:rFonts w:ascii="Arial" w:hAnsi="Arial" w:cs="Arial"/>
        </w:rPr>
        <w:t xml:space="preserve">son atributos con </w:t>
      </w:r>
      <w:r w:rsidR="00C22CC1" w:rsidRPr="0034502C">
        <w:rPr>
          <w:rFonts w:ascii="Arial" w:hAnsi="Arial" w:cs="Arial"/>
          <w:b/>
          <w:bCs/>
          <w:u w:val="single"/>
        </w:rPr>
        <w:t xml:space="preserve">destinación </w:t>
      </w:r>
      <w:r w:rsidR="00C05F0A" w:rsidRPr="0034502C">
        <w:rPr>
          <w:rFonts w:ascii="Arial" w:hAnsi="Arial" w:cs="Arial"/>
          <w:b/>
          <w:bCs/>
          <w:u w:val="single"/>
        </w:rPr>
        <w:t>específica</w:t>
      </w:r>
      <w:r w:rsidR="00C22CC1" w:rsidRPr="0034502C">
        <w:rPr>
          <w:rFonts w:ascii="Arial" w:hAnsi="Arial" w:cs="Arial"/>
        </w:rPr>
        <w:t xml:space="preserve">, cuyos ingresos tiene como sujeto pasivo a un sector </w:t>
      </w:r>
      <w:r w:rsidR="00C05F0A" w:rsidRPr="0034502C">
        <w:rPr>
          <w:rFonts w:ascii="Arial" w:hAnsi="Arial" w:cs="Arial"/>
        </w:rPr>
        <w:t>específico</w:t>
      </w:r>
      <w:r w:rsidR="00C22CC1" w:rsidRPr="0034502C">
        <w:rPr>
          <w:rFonts w:ascii="Arial" w:hAnsi="Arial" w:cs="Arial"/>
        </w:rPr>
        <w:t xml:space="preserve"> de la población siendo utilizados para su beneficio y garantizar la prestación integral del servicio de salud, esto conforme al principio de solidaria</w:t>
      </w:r>
      <w:r w:rsidR="00F40766" w:rsidRPr="0034502C">
        <w:rPr>
          <w:rFonts w:ascii="Arial" w:hAnsi="Arial" w:cs="Arial"/>
        </w:rPr>
        <w:t xml:space="preserve">. Es decir, que cada una de las reclamaciones presentadas por la parte aquí pasiva </w:t>
      </w:r>
      <w:r w:rsidR="00C05F0A" w:rsidRPr="0034502C">
        <w:rPr>
          <w:rFonts w:ascii="Arial" w:hAnsi="Arial" w:cs="Arial"/>
        </w:rPr>
        <w:t>tenía</w:t>
      </w:r>
      <w:r w:rsidR="00F40766" w:rsidRPr="0034502C">
        <w:rPr>
          <w:rFonts w:ascii="Arial" w:hAnsi="Arial" w:cs="Arial"/>
        </w:rPr>
        <w:t xml:space="preserve"> que ser debidamente estudiadas y analizadas por la EPS para finalmente proceder o no a su reconocimiento, pues se recuerda que no todas las incapacidades se encuentran a cargo de las EPS. </w:t>
      </w:r>
    </w:p>
    <w:p w14:paraId="2AA3D400" w14:textId="77777777" w:rsidR="00F40766" w:rsidRPr="0034502C" w:rsidRDefault="00F40766" w:rsidP="0034502C">
      <w:pPr>
        <w:spacing w:after="0" w:line="312" w:lineRule="auto"/>
        <w:jc w:val="both"/>
        <w:rPr>
          <w:rFonts w:ascii="Arial" w:hAnsi="Arial" w:cs="Arial"/>
        </w:rPr>
      </w:pPr>
    </w:p>
    <w:p w14:paraId="6CAFC6C4" w14:textId="042F863E" w:rsidR="00F40766" w:rsidRPr="0034502C" w:rsidRDefault="00F40766" w:rsidP="0034502C">
      <w:pPr>
        <w:spacing w:after="0" w:line="312" w:lineRule="auto"/>
        <w:jc w:val="both"/>
        <w:rPr>
          <w:rFonts w:ascii="Arial" w:hAnsi="Arial" w:cs="Arial"/>
        </w:rPr>
      </w:pPr>
      <w:r w:rsidRPr="0034502C">
        <w:rPr>
          <w:rFonts w:ascii="Arial" w:hAnsi="Arial" w:cs="Arial"/>
        </w:rPr>
        <w:t xml:space="preserve">Por lo que, si la EPS manifestó no </w:t>
      </w:r>
      <w:r w:rsidR="005E3E8F" w:rsidRPr="0034502C">
        <w:rPr>
          <w:rFonts w:ascii="Arial" w:hAnsi="Arial" w:cs="Arial"/>
        </w:rPr>
        <w:t>encontrar</w:t>
      </w:r>
      <w:r w:rsidRPr="0034502C">
        <w:rPr>
          <w:rFonts w:ascii="Arial" w:hAnsi="Arial" w:cs="Arial"/>
        </w:rPr>
        <w:t xml:space="preserve"> en su sistema </w:t>
      </w:r>
      <w:r w:rsidR="005E3E8F" w:rsidRPr="0034502C">
        <w:rPr>
          <w:rFonts w:ascii="Arial" w:hAnsi="Arial" w:cs="Arial"/>
        </w:rPr>
        <w:t xml:space="preserve">varias de las incapacidades reclamadas, lo </w:t>
      </w:r>
      <w:r w:rsidR="00046800" w:rsidRPr="0034502C">
        <w:rPr>
          <w:rFonts w:ascii="Arial" w:hAnsi="Arial" w:cs="Arial"/>
        </w:rPr>
        <w:t>más</w:t>
      </w:r>
      <w:r w:rsidR="005E3E8F" w:rsidRPr="0034502C">
        <w:rPr>
          <w:rFonts w:ascii="Arial" w:hAnsi="Arial" w:cs="Arial"/>
        </w:rPr>
        <w:t xml:space="preserve"> lógico era que la Dirección Seccional en el acto administrativo que resolvía los recursos presentados indicara con claridad las fechas en las que las mismas había sido radicadas, no limitarse </w:t>
      </w:r>
      <w:r w:rsidR="00A91839" w:rsidRPr="0034502C">
        <w:rPr>
          <w:rFonts w:ascii="Arial" w:hAnsi="Arial" w:cs="Arial"/>
        </w:rPr>
        <w:t>únicamente</w:t>
      </w:r>
      <w:r w:rsidR="005E3E8F" w:rsidRPr="0034502C">
        <w:rPr>
          <w:rFonts w:ascii="Arial" w:hAnsi="Arial" w:cs="Arial"/>
        </w:rPr>
        <w:t xml:space="preserve"> a </w:t>
      </w:r>
      <w:r w:rsidR="00A91839" w:rsidRPr="0034502C">
        <w:rPr>
          <w:rFonts w:ascii="Arial" w:hAnsi="Arial" w:cs="Arial"/>
        </w:rPr>
        <w:t>confirmar la obligación de pago sin emitir pronunciamiento alguno frente a las incapacidades que la EPS Sura reseñó como inexistentes, no radicadas y tramitadas. Razón por la cual</w:t>
      </w:r>
      <w:r w:rsidR="00C05F0A">
        <w:rPr>
          <w:rFonts w:ascii="Arial" w:hAnsi="Arial" w:cs="Arial"/>
        </w:rPr>
        <w:t xml:space="preserve"> no es de recibo para este extremo de la Litis</w:t>
      </w:r>
      <w:r w:rsidR="00A91839" w:rsidRPr="0034502C">
        <w:rPr>
          <w:rFonts w:ascii="Arial" w:hAnsi="Arial" w:cs="Arial"/>
        </w:rPr>
        <w:t xml:space="preserve"> los pocos argumentos </w:t>
      </w:r>
      <w:r w:rsidR="00046800" w:rsidRPr="0034502C">
        <w:rPr>
          <w:rFonts w:ascii="Arial" w:hAnsi="Arial" w:cs="Arial"/>
        </w:rPr>
        <w:t>utilizados</w:t>
      </w:r>
      <w:r w:rsidR="00A91839" w:rsidRPr="0034502C">
        <w:rPr>
          <w:rFonts w:ascii="Arial" w:hAnsi="Arial" w:cs="Arial"/>
        </w:rPr>
        <w:t xml:space="preserve"> por el A Quo para </w:t>
      </w:r>
      <w:r w:rsidR="00587880" w:rsidRPr="0034502C">
        <w:rPr>
          <w:rFonts w:ascii="Arial" w:hAnsi="Arial" w:cs="Arial"/>
        </w:rPr>
        <w:t xml:space="preserve">declarar </w:t>
      </w:r>
      <w:r w:rsidR="00046800" w:rsidRPr="0034502C">
        <w:rPr>
          <w:rFonts w:ascii="Arial" w:hAnsi="Arial" w:cs="Arial"/>
        </w:rPr>
        <w:t>impróspero</w:t>
      </w:r>
      <w:r w:rsidR="00587880" w:rsidRPr="0034502C">
        <w:rPr>
          <w:rFonts w:ascii="Arial" w:hAnsi="Arial" w:cs="Arial"/>
        </w:rPr>
        <w:t xml:space="preserve"> este argumento, cuando es muy claro que</w:t>
      </w:r>
      <w:r w:rsidR="00C05F0A">
        <w:rPr>
          <w:rFonts w:ascii="Arial" w:hAnsi="Arial" w:cs="Arial"/>
        </w:rPr>
        <w:t xml:space="preserve"> el acto administrativo si violó</w:t>
      </w:r>
      <w:r w:rsidR="00587880" w:rsidRPr="0034502C">
        <w:rPr>
          <w:rFonts w:ascii="Arial" w:hAnsi="Arial" w:cs="Arial"/>
        </w:rPr>
        <w:t xml:space="preserve"> con tal contundencia los derechos fundamentales del debido proceso, defensa y contradicción. </w:t>
      </w:r>
    </w:p>
    <w:p w14:paraId="15CD4884" w14:textId="77777777" w:rsidR="00B75314" w:rsidRPr="0034502C" w:rsidRDefault="00B75314" w:rsidP="0034502C">
      <w:pPr>
        <w:spacing w:after="0" w:line="312" w:lineRule="auto"/>
        <w:jc w:val="both"/>
        <w:rPr>
          <w:rFonts w:ascii="Arial" w:hAnsi="Arial" w:cs="Arial"/>
        </w:rPr>
      </w:pPr>
    </w:p>
    <w:p w14:paraId="0B5FD96A" w14:textId="5A1FC788" w:rsidR="006920DE" w:rsidRPr="0034502C" w:rsidRDefault="000D6DB0" w:rsidP="0034502C">
      <w:pPr>
        <w:spacing w:after="0" w:line="312" w:lineRule="auto"/>
        <w:jc w:val="both"/>
        <w:rPr>
          <w:rFonts w:ascii="Arial" w:hAnsi="Arial" w:cs="Arial"/>
        </w:rPr>
      </w:pPr>
      <w:r w:rsidRPr="0034502C">
        <w:rPr>
          <w:rFonts w:ascii="Arial" w:hAnsi="Arial" w:cs="Arial"/>
        </w:rPr>
        <w:t xml:space="preserve">En este orden de ideas, se tiene que a pesar de que la Dirección Seccional concedió los recursos de reposición en subsidio apelación a mi prohijada, también lo es que, con ello no le garantizó la contradicción y defensa efectiva de sus intereses, pues el acto a apelar se encontraba incompleto, sin manifestación alguna frente a las prestaciones económicas que según la juiciosa validación </w:t>
      </w:r>
      <w:r w:rsidRPr="0034502C">
        <w:rPr>
          <w:rFonts w:ascii="Arial" w:hAnsi="Arial" w:cs="Arial"/>
        </w:rPr>
        <w:lastRenderedPageBreak/>
        <w:t xml:space="preserve">realizada por la EPS SURA, no figuraban dentro del sistema, o registraban como no radicadas o tramitadas, y en tal medida, a mi procurada le fue imposible plantear nuevos argumentos frente a la orden de pago confirmada primigeniamente por la Seccional. No obstante, mi procurada procedió con la interposición de los recursos en la oportunidad concedida, poniendo de presente las aclaraciones del caso frente a cada prestación, así como también la falta de competencia que le asistía a la entidad para expedir </w:t>
      </w:r>
      <w:r w:rsidR="00172321" w:rsidRPr="0034502C">
        <w:rPr>
          <w:rFonts w:ascii="Arial" w:hAnsi="Arial" w:cs="Arial"/>
        </w:rPr>
        <w:t>a</w:t>
      </w:r>
      <w:r w:rsidRPr="0034502C">
        <w:rPr>
          <w:rFonts w:ascii="Arial" w:hAnsi="Arial" w:cs="Arial"/>
        </w:rPr>
        <w:t>ctos de la índole comentada, sin que lo argüido hubiese recibido una respuesta concreta y de fondo frente a los reparos formulados, procediendo a confirmar la decisión de ordenar el pago de los citados conceptos, mediante el Acto Administrativo Impugnado.</w:t>
      </w:r>
    </w:p>
    <w:p w14:paraId="4B543547" w14:textId="77777777" w:rsidR="006920DE" w:rsidRPr="0034502C" w:rsidRDefault="006920DE" w:rsidP="0034502C">
      <w:pPr>
        <w:spacing w:after="0" w:line="312" w:lineRule="auto"/>
        <w:jc w:val="both"/>
        <w:rPr>
          <w:rFonts w:ascii="Arial" w:hAnsi="Arial" w:cs="Arial"/>
        </w:rPr>
      </w:pPr>
    </w:p>
    <w:p w14:paraId="5D364C19" w14:textId="2D5553C9" w:rsidR="006920DE" w:rsidRPr="0034502C" w:rsidRDefault="006920DE" w:rsidP="0034502C">
      <w:pPr>
        <w:spacing w:after="0" w:line="312" w:lineRule="auto"/>
        <w:jc w:val="both"/>
        <w:rPr>
          <w:rFonts w:ascii="Arial" w:hAnsi="Arial" w:cs="Arial"/>
        </w:rPr>
      </w:pPr>
      <w:r w:rsidRPr="0034502C">
        <w:rPr>
          <w:rFonts w:ascii="Arial" w:hAnsi="Arial" w:cs="Arial"/>
        </w:rPr>
        <w:t>En conclusión, nótese</w:t>
      </w:r>
      <w:r w:rsidR="00C17A46" w:rsidRPr="0034502C">
        <w:rPr>
          <w:rFonts w:ascii="Arial" w:hAnsi="Arial" w:cs="Arial"/>
        </w:rPr>
        <w:t xml:space="preserve"> que el A Quo se </w:t>
      </w:r>
      <w:r w:rsidR="00C71B28" w:rsidRPr="0034502C">
        <w:rPr>
          <w:rFonts w:ascii="Arial" w:hAnsi="Arial" w:cs="Arial"/>
        </w:rPr>
        <w:t>equivocó</w:t>
      </w:r>
      <w:r w:rsidR="00C17A46" w:rsidRPr="0034502C">
        <w:rPr>
          <w:rFonts w:ascii="Arial" w:hAnsi="Arial" w:cs="Arial"/>
        </w:rPr>
        <w:t xml:space="preserve"> al indicar que dentro del proceso administrativo adelantado por la Dirección Seccional no se vulneró el derecho al debido proceso, defensa y contradicción, cuando el mero acto </w:t>
      </w:r>
      <w:r w:rsidR="0076765E" w:rsidRPr="0034502C">
        <w:rPr>
          <w:rFonts w:ascii="Arial" w:hAnsi="Arial" w:cs="Arial"/>
        </w:rPr>
        <w:t>administrativo</w:t>
      </w:r>
      <w:r w:rsidR="00C17A46" w:rsidRPr="0034502C">
        <w:rPr>
          <w:rFonts w:ascii="Arial" w:hAnsi="Arial" w:cs="Arial"/>
        </w:rPr>
        <w:t xml:space="preserve"> que confirmó </w:t>
      </w:r>
      <w:r w:rsidR="00C05F0A">
        <w:rPr>
          <w:rFonts w:ascii="Arial" w:hAnsi="Arial" w:cs="Arial"/>
        </w:rPr>
        <w:t>la obligación acredita lo contrario, c</w:t>
      </w:r>
      <w:r w:rsidR="0076765E" w:rsidRPr="0034502C">
        <w:rPr>
          <w:rFonts w:ascii="Arial" w:hAnsi="Arial" w:cs="Arial"/>
        </w:rPr>
        <w:t xml:space="preserve">omo quiera que la </w:t>
      </w:r>
      <w:r w:rsidRPr="0034502C">
        <w:rPr>
          <w:rFonts w:ascii="Arial" w:hAnsi="Arial" w:cs="Arial"/>
        </w:rPr>
        <w:t>Dirección Seccional no motiv</w:t>
      </w:r>
      <w:r w:rsidR="00C05F0A">
        <w:rPr>
          <w:rFonts w:ascii="Arial" w:hAnsi="Arial" w:cs="Arial"/>
        </w:rPr>
        <w:t>ó</w:t>
      </w:r>
      <w:r w:rsidR="0076765E" w:rsidRPr="0034502C">
        <w:rPr>
          <w:rFonts w:ascii="Arial" w:hAnsi="Arial" w:cs="Arial"/>
        </w:rPr>
        <w:t xml:space="preserve"> </w:t>
      </w:r>
      <w:r w:rsidRPr="0034502C">
        <w:rPr>
          <w:rFonts w:ascii="Arial" w:hAnsi="Arial" w:cs="Arial"/>
        </w:rPr>
        <w:t>la decisión de mantener incólume la orden de pago pese a la explicación de que el monto solicitado, corresponde a prestaciones que no existían en el sistema, o no figuran radicadas o ya estaban tramitadas</w:t>
      </w:r>
      <w:r w:rsidR="002C39A8">
        <w:rPr>
          <w:rFonts w:ascii="Arial" w:hAnsi="Arial" w:cs="Arial"/>
        </w:rPr>
        <w:t xml:space="preserve"> pero</w:t>
      </w:r>
      <w:r w:rsidRPr="0034502C">
        <w:rPr>
          <w:rFonts w:ascii="Arial" w:hAnsi="Arial" w:cs="Arial"/>
        </w:rPr>
        <w:t xml:space="preserve"> </w:t>
      </w:r>
      <w:r w:rsidR="002C39A8">
        <w:rPr>
          <w:rFonts w:ascii="Arial" w:hAnsi="Arial" w:cs="Arial"/>
        </w:rPr>
        <w:t>pendientes de pago, no garantizando así</w:t>
      </w:r>
      <w:r w:rsidRPr="0034502C">
        <w:rPr>
          <w:rFonts w:ascii="Arial" w:hAnsi="Arial" w:cs="Arial"/>
        </w:rPr>
        <w:t xml:space="preserve"> efectivamente su derecho a ejercitar una defensa de fondo, pues sin una sola consideración al respecto, tanto la Seccional como la Nacional confirmaron la orden de pago contenida en la Resolución No.</w:t>
      </w:r>
      <w:r w:rsidR="009C12CB" w:rsidRPr="0034502C">
        <w:rPr>
          <w:rFonts w:ascii="Arial" w:hAnsi="Arial" w:cs="Arial"/>
        </w:rPr>
        <w:t xml:space="preserve"> </w:t>
      </w:r>
      <w:r w:rsidRPr="0034502C">
        <w:rPr>
          <w:rFonts w:ascii="Arial" w:hAnsi="Arial" w:cs="Arial"/>
        </w:rPr>
        <w:t>DESAJCLR 19-174 de enero de 2019.</w:t>
      </w:r>
    </w:p>
    <w:p w14:paraId="1C90E515" w14:textId="77777777" w:rsidR="00E90DAA" w:rsidRPr="0034502C" w:rsidRDefault="00E90DAA" w:rsidP="0034502C">
      <w:pPr>
        <w:spacing w:after="0" w:line="312" w:lineRule="auto"/>
        <w:jc w:val="both"/>
        <w:rPr>
          <w:rFonts w:ascii="Arial" w:hAnsi="Arial" w:cs="Arial"/>
        </w:rPr>
      </w:pPr>
    </w:p>
    <w:p w14:paraId="0F52D7A7" w14:textId="041954D6" w:rsidR="00E90DAA" w:rsidRPr="0034502C" w:rsidRDefault="00E90DAA" w:rsidP="0034502C">
      <w:pPr>
        <w:spacing w:after="0" w:line="312" w:lineRule="auto"/>
        <w:jc w:val="both"/>
        <w:rPr>
          <w:rFonts w:ascii="Arial" w:hAnsi="Arial" w:cs="Arial"/>
        </w:rPr>
      </w:pPr>
      <w:r w:rsidRPr="0034502C">
        <w:rPr>
          <w:rFonts w:ascii="Arial" w:hAnsi="Arial" w:cs="Arial"/>
        </w:rPr>
        <w:t xml:space="preserve">Razón por la cual se solicita respetuosamente al H. Tribunal Administrativo del </w:t>
      </w:r>
      <w:r w:rsidR="00AB418E" w:rsidRPr="0034502C">
        <w:rPr>
          <w:rFonts w:ascii="Arial" w:hAnsi="Arial" w:cs="Arial"/>
        </w:rPr>
        <w:t>V</w:t>
      </w:r>
      <w:r w:rsidRPr="0034502C">
        <w:rPr>
          <w:rFonts w:ascii="Arial" w:hAnsi="Arial" w:cs="Arial"/>
        </w:rPr>
        <w:t>alle que revoque la decisión adoptada por el A Quo.</w:t>
      </w:r>
    </w:p>
    <w:p w14:paraId="0D86BA49" w14:textId="77777777" w:rsidR="00937615" w:rsidRPr="0034502C" w:rsidRDefault="00937615" w:rsidP="0034502C">
      <w:pPr>
        <w:spacing w:after="0" w:line="312" w:lineRule="auto"/>
        <w:jc w:val="both"/>
        <w:rPr>
          <w:rFonts w:ascii="Arial" w:hAnsi="Arial" w:cs="Arial"/>
        </w:rPr>
      </w:pPr>
    </w:p>
    <w:p w14:paraId="511185EA" w14:textId="5CB72FC6" w:rsidR="00AC5410" w:rsidRPr="0034502C" w:rsidRDefault="000C48DA" w:rsidP="0034502C">
      <w:pPr>
        <w:pStyle w:val="Prrafodelista"/>
        <w:numPr>
          <w:ilvl w:val="0"/>
          <w:numId w:val="19"/>
        </w:numPr>
        <w:spacing w:after="0" w:line="312" w:lineRule="auto"/>
        <w:ind w:left="284" w:hanging="283"/>
        <w:rPr>
          <w:b/>
          <w:bCs/>
          <w:u w:val="single"/>
        </w:rPr>
      </w:pPr>
      <w:r w:rsidRPr="0034502C">
        <w:rPr>
          <w:b/>
          <w:bCs/>
          <w:u w:val="single"/>
        </w:rPr>
        <w:t xml:space="preserve">EL A QUO ERRÓ AL </w:t>
      </w:r>
      <w:r w:rsidR="009972BF" w:rsidRPr="0034502C">
        <w:rPr>
          <w:b/>
          <w:bCs/>
          <w:u w:val="single"/>
        </w:rPr>
        <w:t>SEÑALAR QUE NO SE ACREDITÓ LA FALSA MOTIVACIÓN</w:t>
      </w:r>
      <w:r w:rsidRPr="0034502C">
        <w:rPr>
          <w:b/>
          <w:bCs/>
          <w:u w:val="single"/>
        </w:rPr>
        <w:t>.</w:t>
      </w:r>
    </w:p>
    <w:p w14:paraId="6A9F95DA" w14:textId="77777777" w:rsidR="00AC5410" w:rsidRPr="0034502C" w:rsidRDefault="00AC5410" w:rsidP="0034502C">
      <w:pPr>
        <w:spacing w:after="0" w:line="312" w:lineRule="auto"/>
        <w:jc w:val="both"/>
        <w:rPr>
          <w:rFonts w:ascii="Arial" w:hAnsi="Arial" w:cs="Arial"/>
        </w:rPr>
      </w:pPr>
    </w:p>
    <w:p w14:paraId="56473853" w14:textId="623B3699" w:rsidR="005F72FD" w:rsidRPr="0034502C" w:rsidRDefault="00362BC6" w:rsidP="0034502C">
      <w:pPr>
        <w:spacing w:after="0" w:line="312" w:lineRule="auto"/>
        <w:jc w:val="both"/>
        <w:rPr>
          <w:rFonts w:ascii="Arial" w:hAnsi="Arial" w:cs="Arial"/>
        </w:rPr>
      </w:pPr>
      <w:r w:rsidRPr="0034502C">
        <w:rPr>
          <w:rFonts w:ascii="Arial" w:hAnsi="Arial" w:cs="Arial"/>
        </w:rPr>
        <w:t xml:space="preserve">El A Quo para indicar que el </w:t>
      </w:r>
      <w:r w:rsidR="00A17EB9" w:rsidRPr="0034502C">
        <w:rPr>
          <w:rFonts w:ascii="Arial" w:hAnsi="Arial" w:cs="Arial"/>
        </w:rPr>
        <w:t>cargo</w:t>
      </w:r>
      <w:r w:rsidRPr="0034502C">
        <w:rPr>
          <w:rFonts w:ascii="Arial" w:hAnsi="Arial" w:cs="Arial"/>
        </w:rPr>
        <w:t xml:space="preserve"> de falsa motivación no </w:t>
      </w:r>
      <w:r w:rsidR="00BD3988" w:rsidRPr="0034502C">
        <w:rPr>
          <w:rFonts w:ascii="Arial" w:hAnsi="Arial" w:cs="Arial"/>
        </w:rPr>
        <w:t>está</w:t>
      </w:r>
      <w:r w:rsidRPr="0034502C">
        <w:rPr>
          <w:rFonts w:ascii="Arial" w:hAnsi="Arial" w:cs="Arial"/>
        </w:rPr>
        <w:t xml:space="preserve"> llamado a pro</w:t>
      </w:r>
      <w:r w:rsidR="00A17EB9" w:rsidRPr="0034502C">
        <w:rPr>
          <w:rFonts w:ascii="Arial" w:hAnsi="Arial" w:cs="Arial"/>
        </w:rPr>
        <w:t>sperar únicamente se basa en que</w:t>
      </w:r>
      <w:r w:rsidR="000F520F" w:rsidRPr="0034502C">
        <w:rPr>
          <w:rFonts w:ascii="Arial" w:hAnsi="Arial" w:cs="Arial"/>
        </w:rPr>
        <w:t xml:space="preserve"> la “</w:t>
      </w:r>
      <w:r w:rsidR="000F520F" w:rsidRPr="0034502C">
        <w:rPr>
          <w:rFonts w:ascii="Arial" w:hAnsi="Arial" w:cs="Arial"/>
          <w:i/>
          <w:iCs/>
        </w:rPr>
        <w:t>no relación de las fechas de radicación en los actos administrativos demandados no constituye una causal de nulidad</w:t>
      </w:r>
      <w:r w:rsidR="000F520F" w:rsidRPr="0034502C">
        <w:rPr>
          <w:rFonts w:ascii="Arial" w:hAnsi="Arial" w:cs="Arial"/>
        </w:rPr>
        <w:t xml:space="preserve">”. Sin embargo, olvida por completo que al tratarse de </w:t>
      </w:r>
      <w:r w:rsidR="00D036B8" w:rsidRPr="0034502C">
        <w:rPr>
          <w:rFonts w:ascii="Arial" w:hAnsi="Arial" w:cs="Arial"/>
        </w:rPr>
        <w:t>la imposición de una obligación de pago esta deber estar descrita de una manera clara</w:t>
      </w:r>
      <w:r w:rsidR="00C27D4D" w:rsidRPr="0034502C">
        <w:rPr>
          <w:rFonts w:ascii="Arial" w:hAnsi="Arial" w:cs="Arial"/>
        </w:rPr>
        <w:t xml:space="preserve"> máxime cuando </w:t>
      </w:r>
      <w:r w:rsidR="00BD3988">
        <w:rPr>
          <w:rFonts w:ascii="Arial" w:hAnsi="Arial" w:cs="Arial"/>
        </w:rPr>
        <w:t>es</w:t>
      </w:r>
      <w:r w:rsidR="004C6176" w:rsidRPr="0034502C">
        <w:rPr>
          <w:rFonts w:ascii="Arial" w:hAnsi="Arial" w:cs="Arial"/>
        </w:rPr>
        <w:t xml:space="preserve"> la aquí demandada</w:t>
      </w:r>
      <w:r w:rsidR="00C27D4D" w:rsidRPr="0034502C">
        <w:rPr>
          <w:rFonts w:ascii="Arial" w:hAnsi="Arial" w:cs="Arial"/>
        </w:rPr>
        <w:t xml:space="preserve"> quien tiene en su poder toda la información relacionada con las prestaciones que pretende reclamar. Por lo que no es </w:t>
      </w:r>
      <w:r w:rsidR="00B62868" w:rsidRPr="0034502C">
        <w:rPr>
          <w:rFonts w:ascii="Arial" w:hAnsi="Arial" w:cs="Arial"/>
        </w:rPr>
        <w:t>óbice</w:t>
      </w:r>
      <w:r w:rsidR="00C27D4D" w:rsidRPr="0034502C">
        <w:rPr>
          <w:rFonts w:ascii="Arial" w:hAnsi="Arial" w:cs="Arial"/>
        </w:rPr>
        <w:t xml:space="preserve"> desmeritar </w:t>
      </w:r>
      <w:r w:rsidR="00B62868" w:rsidRPr="0034502C">
        <w:rPr>
          <w:rFonts w:ascii="Arial" w:hAnsi="Arial" w:cs="Arial"/>
        </w:rPr>
        <w:t xml:space="preserve">que la fecha de radicación no es importante, cuando la misma resulta a grandes luces importantísima para la EPS más allá del conteo para verificar los términos de prescripción y caducidad, con el fin de facilitar la búsqueda en el sistema donde se encuentran registrados </w:t>
      </w:r>
      <w:r w:rsidR="00BD3988" w:rsidRPr="0034502C">
        <w:rPr>
          <w:rFonts w:ascii="Arial" w:hAnsi="Arial" w:cs="Arial"/>
        </w:rPr>
        <w:t>más</w:t>
      </w:r>
      <w:r w:rsidR="00B62868" w:rsidRPr="0034502C">
        <w:rPr>
          <w:rFonts w:ascii="Arial" w:hAnsi="Arial" w:cs="Arial"/>
        </w:rPr>
        <w:t xml:space="preserve"> de 14.000 usuarios. Razón p</w:t>
      </w:r>
      <w:r w:rsidR="00FD10F4" w:rsidRPr="0034502C">
        <w:rPr>
          <w:rFonts w:ascii="Arial" w:hAnsi="Arial" w:cs="Arial"/>
        </w:rPr>
        <w:t xml:space="preserve">or la cual </w:t>
      </w:r>
      <w:r w:rsidR="000F5BA0" w:rsidRPr="0034502C">
        <w:rPr>
          <w:rFonts w:ascii="Arial" w:hAnsi="Arial" w:cs="Arial"/>
        </w:rPr>
        <w:t>los act</w:t>
      </w:r>
      <w:r w:rsidR="00BD3988">
        <w:rPr>
          <w:rFonts w:ascii="Arial" w:hAnsi="Arial" w:cs="Arial"/>
        </w:rPr>
        <w:t>os administrativos demandados sí</w:t>
      </w:r>
      <w:r w:rsidR="000F5BA0" w:rsidRPr="0034502C">
        <w:rPr>
          <w:rFonts w:ascii="Arial" w:hAnsi="Arial" w:cs="Arial"/>
        </w:rPr>
        <w:t xml:space="preserve"> adolecen de nulidad</w:t>
      </w:r>
      <w:r w:rsidR="00BD3988">
        <w:rPr>
          <w:rFonts w:ascii="Arial" w:hAnsi="Arial" w:cs="Arial"/>
        </w:rPr>
        <w:t>,</w:t>
      </w:r>
      <w:r w:rsidR="000F5BA0" w:rsidRPr="0034502C">
        <w:rPr>
          <w:rFonts w:ascii="Arial" w:hAnsi="Arial" w:cs="Arial"/>
        </w:rPr>
        <w:t xml:space="preserve"> pues en el proceso administrativo la entidad no acreditó la radicación de las reclamaciones ante la EPS. </w:t>
      </w:r>
    </w:p>
    <w:p w14:paraId="04B2C4E8" w14:textId="77777777" w:rsidR="00B41749" w:rsidRPr="0034502C" w:rsidRDefault="00B41749" w:rsidP="0034502C">
      <w:pPr>
        <w:spacing w:after="0" w:line="312" w:lineRule="auto"/>
        <w:jc w:val="both"/>
        <w:rPr>
          <w:rFonts w:ascii="Arial" w:hAnsi="Arial" w:cs="Arial"/>
        </w:rPr>
      </w:pPr>
    </w:p>
    <w:p w14:paraId="6B4DBF5D" w14:textId="0726B114" w:rsidR="009B5603" w:rsidRPr="0034502C" w:rsidRDefault="00B41749" w:rsidP="0034502C">
      <w:pPr>
        <w:pStyle w:val="4GChar"/>
        <w:spacing w:line="312" w:lineRule="auto"/>
        <w:rPr>
          <w:rFonts w:ascii="Arial" w:hAnsi="Arial" w:cs="Arial"/>
          <w:vertAlign w:val="baseline"/>
        </w:rPr>
      </w:pPr>
      <w:r w:rsidRPr="0034502C">
        <w:rPr>
          <w:rFonts w:ascii="Arial" w:hAnsi="Arial" w:cs="Arial"/>
          <w:vertAlign w:val="baseline"/>
        </w:rPr>
        <w:t xml:space="preserve">Los actos administrativos materializados en </w:t>
      </w:r>
      <w:r w:rsidR="00117CC9" w:rsidRPr="00510711">
        <w:rPr>
          <w:rFonts w:ascii="Arial" w:hAnsi="Arial" w:cs="Arial"/>
          <w:vertAlign w:val="baseline"/>
        </w:rPr>
        <w:t xml:space="preserve">las </w:t>
      </w:r>
      <w:r w:rsidR="00117CC9" w:rsidRPr="00050689">
        <w:rPr>
          <w:rFonts w:ascii="Arial" w:hAnsi="Arial" w:cs="Arial"/>
          <w:color w:val="000000"/>
          <w:vertAlign w:val="baseline"/>
        </w:rPr>
        <w:t>Resoluciones</w:t>
      </w:r>
      <w:r w:rsidR="00117CC9" w:rsidRPr="00510711">
        <w:rPr>
          <w:rFonts w:ascii="Arial" w:hAnsi="Arial" w:cs="Arial"/>
          <w:b/>
          <w:bCs/>
          <w:color w:val="000000"/>
          <w:vertAlign w:val="baseline"/>
        </w:rPr>
        <w:t xml:space="preserve"> </w:t>
      </w:r>
      <w:r w:rsidR="00117CC9" w:rsidRPr="00050689">
        <w:rPr>
          <w:rFonts w:ascii="Arial" w:hAnsi="Arial" w:cs="Arial"/>
          <w:color w:val="000000"/>
          <w:vertAlign w:val="baseline"/>
        </w:rPr>
        <w:t>No</w:t>
      </w:r>
      <w:r w:rsidR="00117CC9">
        <w:rPr>
          <w:rFonts w:ascii="Arial" w:hAnsi="Arial" w:cs="Arial"/>
          <w:color w:val="000000"/>
          <w:vertAlign w:val="baseline"/>
        </w:rPr>
        <w:t>s.</w:t>
      </w:r>
      <w:r w:rsidR="00117CC9" w:rsidRPr="00050689">
        <w:rPr>
          <w:rFonts w:ascii="Arial" w:hAnsi="Arial" w:cs="Arial"/>
          <w:color w:val="000000"/>
          <w:vertAlign w:val="baseline"/>
        </w:rPr>
        <w:t xml:space="preserve"> DESAJCLR 19-174</w:t>
      </w:r>
      <w:r w:rsidR="00117CC9">
        <w:rPr>
          <w:rFonts w:ascii="Arial" w:hAnsi="Arial" w:cs="Arial"/>
          <w:color w:val="000000"/>
          <w:vertAlign w:val="baseline"/>
        </w:rPr>
        <w:t xml:space="preserve"> y </w:t>
      </w:r>
      <w:r w:rsidR="00117CC9" w:rsidRPr="00050689">
        <w:rPr>
          <w:rFonts w:ascii="Arial" w:hAnsi="Arial" w:cs="Arial"/>
          <w:color w:val="000000"/>
          <w:vertAlign w:val="baseline"/>
        </w:rPr>
        <w:t>RH 3895</w:t>
      </w:r>
      <w:r w:rsidR="00117CC9" w:rsidRPr="00510711">
        <w:rPr>
          <w:rFonts w:ascii="Arial" w:hAnsi="Arial" w:cs="Arial"/>
          <w:b/>
          <w:bCs/>
          <w:color w:val="000000"/>
          <w:vertAlign w:val="baseline"/>
        </w:rPr>
        <w:t xml:space="preserve"> </w:t>
      </w:r>
      <w:r w:rsidRPr="0034502C">
        <w:rPr>
          <w:rFonts w:ascii="Arial" w:hAnsi="Arial" w:cs="Arial"/>
          <w:color w:val="000000"/>
          <w:vertAlign w:val="baseline"/>
        </w:rPr>
        <w:t xml:space="preserve">(ésta última </w:t>
      </w:r>
      <w:r w:rsidRPr="0034502C">
        <w:rPr>
          <w:rFonts w:ascii="Arial" w:hAnsi="Arial" w:cs="Arial"/>
          <w:bCs/>
          <w:vertAlign w:val="baseline"/>
        </w:rPr>
        <w:t>no fue notificada en debida forma a mi prohijada</w:t>
      </w:r>
      <w:r w:rsidR="00BD3988">
        <w:rPr>
          <w:rFonts w:ascii="Arial" w:hAnsi="Arial" w:cs="Arial"/>
          <w:vertAlign w:val="baseline"/>
        </w:rPr>
        <w:t>) se encuentran viciadas</w:t>
      </w:r>
      <w:r w:rsidRPr="0034502C">
        <w:rPr>
          <w:rFonts w:ascii="Arial" w:hAnsi="Arial" w:cs="Arial"/>
          <w:vertAlign w:val="baseline"/>
        </w:rPr>
        <w:t xml:space="preserve"> de falsa motivación por lo que su consecuencia jurídica no es otra que la nulidad. La</w:t>
      </w:r>
      <w:r w:rsidRPr="0034502C">
        <w:rPr>
          <w:rFonts w:ascii="Arial" w:hAnsi="Arial" w:cs="Arial"/>
          <w:color w:val="000000"/>
          <w:vertAlign w:val="baseline"/>
        </w:rPr>
        <w:t xml:space="preserve"> Dirección Ejecutiva Seccional de Cali, no evidenció haber surtido de su parte, el trámite legalmente establecido para efectos de obtener el pago de las prestaciones económicas ante la EPS SURA, sino que por el contrario, queda claro que </w:t>
      </w:r>
      <w:r w:rsidR="000F5BA0" w:rsidRPr="0034502C">
        <w:rPr>
          <w:rFonts w:ascii="Arial" w:hAnsi="Arial" w:cs="Arial"/>
          <w:color w:val="000000"/>
          <w:vertAlign w:val="baseline"/>
        </w:rPr>
        <w:t xml:space="preserve">en esta etapa </w:t>
      </w:r>
      <w:r w:rsidRPr="0034502C">
        <w:rPr>
          <w:rFonts w:ascii="Arial" w:hAnsi="Arial" w:cs="Arial"/>
          <w:color w:val="000000"/>
          <w:vertAlign w:val="baseline"/>
        </w:rPr>
        <w:t>obvió dicho procedimiento y dio paso a la expedición de un acto administrativo, ordenándole el pago de lo que a su juicio le adeudada por concepto de las citadas prestaciones, sin que su motivación refleje el ajuste a las disposiciones reguladoras del proceso de cobro.</w:t>
      </w:r>
      <w:r w:rsidRPr="0034502C">
        <w:rPr>
          <w:rFonts w:ascii="Arial" w:hAnsi="Arial" w:cs="Arial"/>
          <w:vertAlign w:val="baseline"/>
        </w:rPr>
        <w:t xml:space="preserve"> </w:t>
      </w:r>
      <w:r w:rsidR="009B5603" w:rsidRPr="0034502C">
        <w:rPr>
          <w:rFonts w:ascii="Arial" w:hAnsi="Arial" w:cs="Arial"/>
          <w:vertAlign w:val="baseline"/>
        </w:rPr>
        <w:t xml:space="preserve">Por lo que la entidad demandada en este punto hizo uso arbitrariamente </w:t>
      </w:r>
      <w:r w:rsidR="009B5603" w:rsidRPr="0034502C">
        <w:rPr>
          <w:rFonts w:ascii="Arial" w:hAnsi="Arial" w:cs="Arial"/>
          <w:vertAlign w:val="baseline"/>
        </w:rPr>
        <w:lastRenderedPageBreak/>
        <w:t xml:space="preserve">de su poder y </w:t>
      </w:r>
      <w:r w:rsidR="004115AC" w:rsidRPr="0034502C">
        <w:rPr>
          <w:rFonts w:ascii="Arial" w:hAnsi="Arial" w:cs="Arial"/>
          <w:vertAlign w:val="baseline"/>
        </w:rPr>
        <w:t>o</w:t>
      </w:r>
      <w:r w:rsidR="009B5603" w:rsidRPr="0034502C">
        <w:rPr>
          <w:rFonts w:ascii="Arial" w:hAnsi="Arial" w:cs="Arial"/>
          <w:vertAlign w:val="baseline"/>
        </w:rPr>
        <w:t>blig</w:t>
      </w:r>
      <w:r w:rsidR="004115AC" w:rsidRPr="0034502C">
        <w:rPr>
          <w:rFonts w:ascii="Arial" w:hAnsi="Arial" w:cs="Arial"/>
          <w:vertAlign w:val="baseline"/>
        </w:rPr>
        <w:t>ó</w:t>
      </w:r>
      <w:r w:rsidR="009B5603" w:rsidRPr="0034502C">
        <w:rPr>
          <w:rFonts w:ascii="Arial" w:hAnsi="Arial" w:cs="Arial"/>
          <w:vertAlign w:val="baseline"/>
        </w:rPr>
        <w:t xml:space="preserve"> a la EPS a realizar un pago sin tan siquiera, primero</w:t>
      </w:r>
      <w:r w:rsidR="009B7D1A" w:rsidRPr="0034502C">
        <w:rPr>
          <w:rFonts w:ascii="Arial" w:hAnsi="Arial" w:cs="Arial"/>
          <w:vertAlign w:val="baseline"/>
        </w:rPr>
        <w:t xml:space="preserve"> ejercer un debido proceso y segundo a determinar de manera clara y precisa en cada acto administrativo la obligación que pretendía recobrar. Es por ello </w:t>
      </w:r>
      <w:r w:rsidR="00487240" w:rsidRPr="0034502C">
        <w:rPr>
          <w:rFonts w:ascii="Arial" w:hAnsi="Arial" w:cs="Arial"/>
          <w:vertAlign w:val="baseline"/>
        </w:rPr>
        <w:t>que</w:t>
      </w:r>
      <w:r w:rsidR="001D1FA4">
        <w:rPr>
          <w:rFonts w:ascii="Arial" w:hAnsi="Arial" w:cs="Arial"/>
          <w:vertAlign w:val="baseline"/>
        </w:rPr>
        <w:t xml:space="preserve"> sí</w:t>
      </w:r>
      <w:r w:rsidR="009B7D1A" w:rsidRPr="0034502C">
        <w:rPr>
          <w:rFonts w:ascii="Arial" w:hAnsi="Arial" w:cs="Arial"/>
          <w:vertAlign w:val="baseline"/>
        </w:rPr>
        <w:t xml:space="preserve"> se acreditó la falsa motivación de estos actos administrativos.</w:t>
      </w:r>
    </w:p>
    <w:p w14:paraId="3D76560A" w14:textId="77777777" w:rsidR="00B41749" w:rsidRPr="0034502C" w:rsidRDefault="00B41749" w:rsidP="0034502C">
      <w:pPr>
        <w:pStyle w:val="4GChar"/>
        <w:spacing w:line="312" w:lineRule="auto"/>
        <w:rPr>
          <w:rFonts w:ascii="Arial" w:hAnsi="Arial" w:cs="Arial"/>
          <w:vertAlign w:val="baseline"/>
        </w:rPr>
      </w:pPr>
    </w:p>
    <w:p w14:paraId="6AD2FE55" w14:textId="305CE4A9" w:rsidR="00205F30" w:rsidRPr="0034502C" w:rsidRDefault="00F971DF" w:rsidP="0034502C">
      <w:pPr>
        <w:pStyle w:val="4GChar"/>
        <w:spacing w:line="312" w:lineRule="auto"/>
        <w:rPr>
          <w:rFonts w:ascii="Arial" w:hAnsi="Arial" w:cs="Arial"/>
          <w:vertAlign w:val="baseline"/>
        </w:rPr>
      </w:pPr>
      <w:r w:rsidRPr="0034502C">
        <w:rPr>
          <w:rFonts w:ascii="Arial" w:hAnsi="Arial" w:cs="Arial"/>
          <w:vertAlign w:val="baseline"/>
        </w:rPr>
        <w:t>Así</w:t>
      </w:r>
      <w:r w:rsidR="00C81EB2" w:rsidRPr="0034502C">
        <w:rPr>
          <w:rFonts w:ascii="Arial" w:hAnsi="Arial" w:cs="Arial"/>
          <w:vertAlign w:val="baseline"/>
        </w:rPr>
        <w:t xml:space="preserve"> mismo, no existe </w:t>
      </w:r>
      <w:r w:rsidR="00205F30" w:rsidRPr="0034502C">
        <w:rPr>
          <w:rFonts w:ascii="Arial" w:hAnsi="Arial" w:cs="Arial"/>
          <w:vertAlign w:val="baseline"/>
        </w:rPr>
        <w:t xml:space="preserve">una tarifa legal que ordene que para acreditar el </w:t>
      </w:r>
      <w:r w:rsidR="00AD3E4B" w:rsidRPr="0034502C">
        <w:rPr>
          <w:rFonts w:ascii="Arial" w:hAnsi="Arial" w:cs="Arial"/>
          <w:vertAlign w:val="baseline"/>
        </w:rPr>
        <w:t>p</w:t>
      </w:r>
      <w:r w:rsidR="00205F30" w:rsidRPr="0034502C">
        <w:rPr>
          <w:rFonts w:ascii="Arial" w:hAnsi="Arial" w:cs="Arial"/>
          <w:vertAlign w:val="baseline"/>
        </w:rPr>
        <w:t xml:space="preserve">ago de una obligación se deba hacer a través de </w:t>
      </w:r>
      <w:r w:rsidR="00AD3E4B" w:rsidRPr="0034502C">
        <w:rPr>
          <w:rFonts w:ascii="Arial" w:hAnsi="Arial" w:cs="Arial"/>
          <w:vertAlign w:val="baseline"/>
        </w:rPr>
        <w:t>constancias</w:t>
      </w:r>
      <w:r w:rsidR="00205F30" w:rsidRPr="0034502C">
        <w:rPr>
          <w:rFonts w:ascii="Arial" w:hAnsi="Arial" w:cs="Arial"/>
          <w:vertAlign w:val="baseline"/>
        </w:rPr>
        <w:t xml:space="preserve"> de pago, pues en ese sentido, el despacho </w:t>
      </w:r>
      <w:r w:rsidR="00AD3E4B" w:rsidRPr="0034502C">
        <w:rPr>
          <w:rFonts w:ascii="Arial" w:hAnsi="Arial" w:cs="Arial"/>
          <w:vertAlign w:val="baseline"/>
        </w:rPr>
        <w:t>estaría</w:t>
      </w:r>
      <w:r w:rsidR="00205F30" w:rsidRPr="0034502C">
        <w:rPr>
          <w:rFonts w:ascii="Arial" w:hAnsi="Arial" w:cs="Arial"/>
          <w:vertAlign w:val="baseline"/>
        </w:rPr>
        <w:t xml:space="preserve"> limitando el debate probatorio o some</w:t>
      </w:r>
      <w:r w:rsidR="00AD3E4B" w:rsidRPr="0034502C">
        <w:rPr>
          <w:rFonts w:ascii="Arial" w:hAnsi="Arial" w:cs="Arial"/>
          <w:vertAlign w:val="baseline"/>
        </w:rPr>
        <w:t>tiendo el mismo a ciertas pruebas que de no allegarse negaría las pretensiones de la demanda, olvidando que el deber de acreditar un hecho es libre siempre y cuando el mismo no adolezca de vicio o se obtenga por medios fraudulentos. P</w:t>
      </w:r>
      <w:r w:rsidR="00D074C4" w:rsidRPr="0034502C">
        <w:rPr>
          <w:rFonts w:ascii="Arial" w:hAnsi="Arial" w:cs="Arial"/>
          <w:vertAlign w:val="baseline"/>
        </w:rPr>
        <w:t xml:space="preserve">ero en este asunto ocurre algo en particular y es que </w:t>
      </w:r>
      <w:r w:rsidR="00490218" w:rsidRPr="0034502C">
        <w:rPr>
          <w:rFonts w:ascii="Arial" w:hAnsi="Arial" w:cs="Arial"/>
          <w:vertAlign w:val="baseline"/>
        </w:rPr>
        <w:t xml:space="preserve">no existen constancias de pago porque como se ha reiterado desde </w:t>
      </w:r>
      <w:r w:rsidR="00762198">
        <w:rPr>
          <w:rFonts w:ascii="Arial" w:hAnsi="Arial" w:cs="Arial"/>
          <w:vertAlign w:val="baseline"/>
        </w:rPr>
        <w:t>el trámite administrativo,</w:t>
      </w:r>
      <w:r w:rsidR="00490218" w:rsidRPr="0034502C">
        <w:rPr>
          <w:rFonts w:ascii="Arial" w:hAnsi="Arial" w:cs="Arial"/>
          <w:vertAlign w:val="baseline"/>
        </w:rPr>
        <w:t xml:space="preserve"> las reclamaciones no existen dentro del sistema de SURA, por lo que la entidad demandada o n</w:t>
      </w:r>
      <w:r w:rsidR="00762198">
        <w:rPr>
          <w:rFonts w:ascii="Arial" w:hAnsi="Arial" w:cs="Arial"/>
          <w:vertAlign w:val="baseline"/>
        </w:rPr>
        <w:t>o las radicó o no las tramitó</w:t>
      </w:r>
      <w:r w:rsidR="00490218" w:rsidRPr="0034502C">
        <w:rPr>
          <w:rFonts w:ascii="Arial" w:hAnsi="Arial" w:cs="Arial"/>
          <w:vertAlign w:val="baseline"/>
        </w:rPr>
        <w:t xml:space="preserve"> en debida forma. </w:t>
      </w:r>
    </w:p>
    <w:p w14:paraId="7B8AD3A6" w14:textId="77777777" w:rsidR="00490218" w:rsidRPr="0034502C" w:rsidRDefault="00490218" w:rsidP="0034502C">
      <w:pPr>
        <w:pStyle w:val="4GChar"/>
        <w:spacing w:line="312" w:lineRule="auto"/>
        <w:rPr>
          <w:rFonts w:ascii="Arial" w:hAnsi="Arial" w:cs="Arial"/>
          <w:vertAlign w:val="baseline"/>
        </w:rPr>
      </w:pPr>
    </w:p>
    <w:p w14:paraId="7F6574F0" w14:textId="2AF23D29" w:rsidR="00490218" w:rsidRPr="0034502C" w:rsidRDefault="00521271" w:rsidP="0034502C">
      <w:pPr>
        <w:pStyle w:val="4GChar"/>
        <w:spacing w:line="312" w:lineRule="auto"/>
        <w:rPr>
          <w:rFonts w:ascii="Arial" w:hAnsi="Arial" w:cs="Arial"/>
          <w:vertAlign w:val="baseline"/>
        </w:rPr>
      </w:pPr>
      <w:r w:rsidRPr="0034502C">
        <w:rPr>
          <w:rFonts w:ascii="Arial" w:hAnsi="Arial" w:cs="Arial"/>
          <w:vertAlign w:val="baseline"/>
        </w:rPr>
        <w:t xml:space="preserve">En ese sentido, el A Quo no debió limitarse a relacionar en la sentencia que todas las supuestas obligaciones fueran radicadas sino a verificar también si las mismas fueron radicadas y/o tramitadas en debida forma, porque si, la demanda puede allegar </w:t>
      </w:r>
      <w:r w:rsidR="00643EBD" w:rsidRPr="0034502C">
        <w:rPr>
          <w:rFonts w:ascii="Arial" w:hAnsi="Arial" w:cs="Arial"/>
          <w:vertAlign w:val="baseline"/>
        </w:rPr>
        <w:t>información</w:t>
      </w:r>
      <w:r w:rsidRPr="0034502C">
        <w:rPr>
          <w:rFonts w:ascii="Arial" w:hAnsi="Arial" w:cs="Arial"/>
          <w:vertAlign w:val="baseline"/>
        </w:rPr>
        <w:t xml:space="preserve"> de radicación, pero no se acreditó que las mismas cumplieran con los procedimientos establecidos en la normatividad vigente</w:t>
      </w:r>
      <w:r w:rsidR="00643EBD" w:rsidRPr="0034502C">
        <w:rPr>
          <w:rFonts w:ascii="Arial" w:hAnsi="Arial" w:cs="Arial"/>
          <w:vertAlign w:val="baseline"/>
        </w:rPr>
        <w:t>, máxime cuando el suscrito no evidenció que al plenario se allegaran constancias efectivas que acreditasen que las mismas fueran debidamente radicadas ante la EPS, p</w:t>
      </w:r>
      <w:r w:rsidRPr="0034502C">
        <w:rPr>
          <w:rFonts w:ascii="Arial" w:hAnsi="Arial" w:cs="Arial"/>
          <w:vertAlign w:val="baseline"/>
        </w:rPr>
        <w:t xml:space="preserve">ues por algo se ha insistido en la inexistencia de las mismas en la EPS. </w:t>
      </w:r>
    </w:p>
    <w:p w14:paraId="2D61CD97" w14:textId="77777777" w:rsidR="00521271" w:rsidRPr="0034502C" w:rsidRDefault="00521271" w:rsidP="0034502C">
      <w:pPr>
        <w:pStyle w:val="4GChar"/>
        <w:spacing w:line="312" w:lineRule="auto"/>
        <w:rPr>
          <w:rFonts w:ascii="Arial" w:hAnsi="Arial" w:cs="Arial"/>
          <w:vertAlign w:val="baseline"/>
        </w:rPr>
      </w:pPr>
    </w:p>
    <w:p w14:paraId="23E761B5" w14:textId="0141BEDD" w:rsidR="00C44C2E" w:rsidRPr="0034502C" w:rsidRDefault="00C44C2E" w:rsidP="0034502C">
      <w:pPr>
        <w:pStyle w:val="4GChar"/>
        <w:spacing w:line="312" w:lineRule="auto"/>
        <w:rPr>
          <w:rFonts w:ascii="Arial" w:hAnsi="Arial" w:cs="Arial"/>
          <w:vertAlign w:val="baseline"/>
        </w:rPr>
      </w:pPr>
      <w:r w:rsidRPr="0034502C">
        <w:rPr>
          <w:rFonts w:ascii="Arial" w:hAnsi="Arial" w:cs="Arial"/>
          <w:vertAlign w:val="baseline"/>
        </w:rPr>
        <w:t xml:space="preserve">En ese orden de ideas, se advierte que, si no se acreditó la radicación de la incapacidad y/o licencia ante a mi prohijada </w:t>
      </w:r>
      <w:r w:rsidRPr="0034502C">
        <w:rPr>
          <w:rFonts w:ascii="Arial" w:hAnsi="Arial" w:cs="Arial"/>
          <w:b/>
          <w:bCs/>
          <w:u w:val="single"/>
          <w:vertAlign w:val="baseline"/>
        </w:rPr>
        <w:t xml:space="preserve">en debida forma </w:t>
      </w:r>
      <w:r w:rsidRPr="0034502C">
        <w:rPr>
          <w:rFonts w:ascii="Arial" w:hAnsi="Arial" w:cs="Arial"/>
          <w:vertAlign w:val="baseline"/>
        </w:rPr>
        <w:t>no le era exigible ningún tipo de pago relacionado con ellas, pues de conformidad con el artículo 24 del Decreto 4023 de 2011, dicha obligación nace para la EPS, previa solicitud de reconocimiento, revisión, liquidación y posterior autorización de lo so</w:t>
      </w:r>
      <w:r w:rsidR="00461C7D">
        <w:rPr>
          <w:rFonts w:ascii="Arial" w:hAnsi="Arial" w:cs="Arial"/>
          <w:vertAlign w:val="baseline"/>
        </w:rPr>
        <w:t>licitado, tal como lo alude la normatividad que me permito citar:</w:t>
      </w:r>
    </w:p>
    <w:p w14:paraId="7E9C30F8" w14:textId="77777777" w:rsidR="00C44C2E" w:rsidRPr="0034502C" w:rsidRDefault="00C44C2E" w:rsidP="0034502C">
      <w:pPr>
        <w:pStyle w:val="4GChar"/>
        <w:spacing w:line="312" w:lineRule="auto"/>
        <w:rPr>
          <w:rFonts w:ascii="Arial" w:hAnsi="Arial" w:cs="Arial"/>
          <w:vertAlign w:val="baseline"/>
        </w:rPr>
      </w:pPr>
    </w:p>
    <w:p w14:paraId="490FA097"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rPr>
        <w:t>³Artículo</w:t>
      </w:r>
      <w:r w:rsidRPr="0034502C">
        <w:rPr>
          <w:rFonts w:ascii="Arial" w:eastAsia="Arial" w:hAnsi="Arial" w:cs="Arial"/>
          <w:iCs/>
          <w:sz w:val="20"/>
          <w:szCs w:val="20"/>
        </w:rPr>
        <w:t xml:space="preserve"> </w:t>
      </w:r>
      <w:r w:rsidRPr="0034502C">
        <w:rPr>
          <w:rFonts w:ascii="Arial" w:eastAsia="Arial" w:hAnsi="Arial" w:cs="Arial"/>
          <w:b/>
          <w:iCs/>
          <w:sz w:val="20"/>
          <w:szCs w:val="20"/>
        </w:rPr>
        <w:t xml:space="preserve">24. </w:t>
      </w:r>
      <w:r w:rsidRPr="0034502C">
        <w:rPr>
          <w:rFonts w:ascii="Arial" w:eastAsia="Arial" w:hAnsi="Arial" w:cs="Arial"/>
          <w:iCs/>
          <w:sz w:val="20"/>
          <w:szCs w:val="20"/>
        </w:rPr>
        <w:t xml:space="preserve">Pago de prestaciones económicas. </w:t>
      </w:r>
      <w:r w:rsidRPr="0034502C">
        <w:rPr>
          <w:rFonts w:ascii="Arial" w:eastAsia="Arial" w:hAnsi="Arial" w:cs="Arial"/>
          <w:b/>
          <w:iCs/>
          <w:sz w:val="20"/>
          <w:szCs w:val="20"/>
          <w:u w:val="single" w:color="000000"/>
        </w:rPr>
        <w:t>A partir de la fecha de entrada en vigencia de</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las cuentas maestras de recaudo, los aportantes y trabajadores independientes, no podrán</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deducir de las cotizaciones en salud, los valores correspondientes a incapacidades por</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enfermedad general y licencias de maternidad y/o paternidad.</w:t>
      </w:r>
      <w:r w:rsidRPr="0034502C">
        <w:rPr>
          <w:rFonts w:ascii="Arial" w:eastAsia="Arial" w:hAnsi="Arial" w:cs="Arial"/>
          <w:b/>
          <w:iCs/>
          <w:sz w:val="20"/>
          <w:szCs w:val="20"/>
        </w:rPr>
        <w:t xml:space="preserve"> </w:t>
      </w:r>
    </w:p>
    <w:p w14:paraId="77909C7D"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rPr>
        <w:t xml:space="preserve"> </w:t>
      </w:r>
    </w:p>
    <w:p w14:paraId="01D06D3C"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u w:val="single" w:color="000000"/>
        </w:rPr>
        <w:t>El pago de estas prestaciones económicas al aportante, será realizado directamente por la</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EPS y EOC, a través de reconocimiento directo o transferencia electrónica en un plazo no</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mayor a cinco (5) días hábiles contados a partir de la autorización de la prestación económica</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por parte de la EPS o EOC. La revisión y liquidación de las solicitudes de reconocimiento de</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prestaciones económicas se efectuara dentro de los quince (15) días hábiles siguientes a la</w:t>
      </w:r>
      <w:r w:rsidRPr="0034502C">
        <w:rPr>
          <w:rFonts w:ascii="Arial" w:eastAsia="Arial" w:hAnsi="Arial" w:cs="Arial"/>
          <w:b/>
          <w:iCs/>
          <w:sz w:val="20"/>
          <w:szCs w:val="20"/>
        </w:rPr>
        <w:t xml:space="preserve"> </w:t>
      </w:r>
      <w:r w:rsidRPr="0034502C">
        <w:rPr>
          <w:rFonts w:ascii="Arial" w:eastAsia="Arial" w:hAnsi="Arial" w:cs="Arial"/>
          <w:b/>
          <w:iCs/>
          <w:sz w:val="20"/>
          <w:szCs w:val="20"/>
          <w:u w:val="single" w:color="000000"/>
        </w:rPr>
        <w:t>solicitud del aportante.</w:t>
      </w:r>
      <w:r w:rsidRPr="0034502C">
        <w:rPr>
          <w:rFonts w:ascii="Arial" w:eastAsia="Arial" w:hAnsi="Arial" w:cs="Arial"/>
          <w:b/>
          <w:iCs/>
          <w:sz w:val="20"/>
          <w:szCs w:val="20"/>
        </w:rPr>
        <w:t xml:space="preserve"> </w:t>
      </w:r>
    </w:p>
    <w:p w14:paraId="33FB5A29"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rPr>
        <w:t xml:space="preserve"> </w:t>
      </w:r>
    </w:p>
    <w:p w14:paraId="4CBE95B0"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iCs/>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468153A9"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iCs/>
          <w:sz w:val="20"/>
          <w:szCs w:val="20"/>
        </w:rPr>
        <w:t xml:space="preserve"> </w:t>
      </w:r>
    </w:p>
    <w:p w14:paraId="6A734240"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rPr>
        <w:t>Parágrafo</w:t>
      </w:r>
      <w:r w:rsidRPr="0034502C">
        <w:rPr>
          <w:rFonts w:ascii="Arial" w:eastAsia="Arial" w:hAnsi="Arial" w:cs="Arial"/>
          <w:iCs/>
          <w:sz w:val="20"/>
          <w:szCs w:val="20"/>
        </w:rPr>
        <w:t xml:space="preserve"> </w:t>
      </w:r>
      <w:r w:rsidRPr="0034502C">
        <w:rPr>
          <w:rFonts w:ascii="Arial" w:eastAsia="Arial" w:hAnsi="Arial" w:cs="Arial"/>
          <w:b/>
          <w:iCs/>
          <w:sz w:val="20"/>
          <w:szCs w:val="20"/>
        </w:rPr>
        <w:t xml:space="preserve">1°. </w:t>
      </w:r>
      <w:r w:rsidRPr="0034502C">
        <w:rPr>
          <w:rFonts w:ascii="Arial" w:eastAsia="Arial" w:hAnsi="Arial" w:cs="Arial"/>
          <w:iCs/>
          <w:sz w:val="20"/>
          <w:szCs w:val="20"/>
        </w:rPr>
        <w:t>La EPS o la EOC que no cumpla con el plazo definido para el trámite y pago de las prestaciones económicas, deberá realizar el reconocimiento y pago de intereses moratorios al aportante, de acuerdo con lo definido en el artículo</w:t>
      </w:r>
      <w:hyperlink r:id="rId10" w:anchor="4">
        <w:r w:rsidRPr="0034502C">
          <w:rPr>
            <w:rFonts w:ascii="Arial" w:eastAsia="Arial" w:hAnsi="Arial" w:cs="Arial"/>
            <w:iCs/>
            <w:sz w:val="20"/>
            <w:szCs w:val="20"/>
          </w:rPr>
          <w:t xml:space="preserve"> </w:t>
        </w:r>
      </w:hyperlink>
      <w:hyperlink r:id="rId11" w:anchor="4">
        <w:r w:rsidRPr="0034502C">
          <w:rPr>
            <w:rFonts w:ascii="Arial" w:eastAsia="Arial" w:hAnsi="Arial" w:cs="Arial"/>
            <w:iCs/>
            <w:sz w:val="20"/>
            <w:szCs w:val="20"/>
            <w:u w:val="single" w:color="000000"/>
          </w:rPr>
          <w:t>4°</w:t>
        </w:r>
      </w:hyperlink>
      <w:hyperlink r:id="rId12" w:anchor="4">
        <w:r w:rsidRPr="0034502C">
          <w:rPr>
            <w:rFonts w:ascii="Arial" w:eastAsia="Arial" w:hAnsi="Arial" w:cs="Arial"/>
            <w:iCs/>
            <w:sz w:val="20"/>
            <w:szCs w:val="20"/>
          </w:rPr>
          <w:t xml:space="preserve"> </w:t>
        </w:r>
      </w:hyperlink>
      <w:r w:rsidRPr="0034502C">
        <w:rPr>
          <w:rFonts w:ascii="Arial" w:eastAsia="Arial" w:hAnsi="Arial" w:cs="Arial"/>
          <w:iCs/>
          <w:sz w:val="20"/>
          <w:szCs w:val="20"/>
        </w:rPr>
        <w:t xml:space="preserve">del Decreto 1281 de 2002. </w:t>
      </w:r>
    </w:p>
    <w:p w14:paraId="62C17281"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iCs/>
          <w:sz w:val="20"/>
          <w:szCs w:val="20"/>
        </w:rPr>
        <w:t xml:space="preserve"> </w:t>
      </w:r>
    </w:p>
    <w:p w14:paraId="3252B63A" w14:textId="77777777" w:rsidR="00C44C2E" w:rsidRPr="0034502C" w:rsidRDefault="00C44C2E" w:rsidP="0034502C">
      <w:pPr>
        <w:spacing w:after="0" w:line="240" w:lineRule="auto"/>
        <w:ind w:left="851" w:right="899"/>
        <w:jc w:val="both"/>
        <w:rPr>
          <w:rFonts w:ascii="Arial" w:hAnsi="Arial" w:cs="Arial"/>
          <w:iCs/>
          <w:sz w:val="20"/>
          <w:szCs w:val="20"/>
        </w:rPr>
      </w:pPr>
      <w:r w:rsidRPr="0034502C">
        <w:rPr>
          <w:rFonts w:ascii="Arial" w:eastAsia="Arial" w:hAnsi="Arial" w:cs="Arial"/>
          <w:b/>
          <w:iCs/>
          <w:sz w:val="20"/>
          <w:szCs w:val="20"/>
        </w:rPr>
        <w:t xml:space="preserve">Parágrafo 2°. </w:t>
      </w:r>
      <w:r w:rsidRPr="0034502C">
        <w:rPr>
          <w:rFonts w:ascii="Arial" w:eastAsia="Arial" w:hAnsi="Arial" w:cs="Arial"/>
          <w:iCs/>
          <w:sz w:val="20"/>
          <w:szCs w:val="20"/>
        </w:rPr>
        <w:t xml:space="preserve">De presentarse incumplimiento del pago de las prestaciones económicas por parte de la EPS o EOC, el aportante deberá informar a la Superintendencia </w:t>
      </w:r>
      <w:r w:rsidRPr="0034502C">
        <w:rPr>
          <w:rFonts w:ascii="Arial" w:eastAsia="Arial" w:hAnsi="Arial" w:cs="Arial"/>
          <w:iCs/>
          <w:sz w:val="20"/>
          <w:szCs w:val="20"/>
        </w:rPr>
        <w:lastRenderedPageBreak/>
        <w:t xml:space="preserve">Nacional de Salud, para que de acuerdo con sus competencias, esta entidad adelante las acciones a que hubiere </w:t>
      </w:r>
      <w:proofErr w:type="gramStart"/>
      <w:r w:rsidRPr="0034502C">
        <w:rPr>
          <w:rFonts w:ascii="Arial" w:eastAsia="Arial" w:hAnsi="Arial" w:cs="Arial"/>
          <w:iCs/>
          <w:sz w:val="20"/>
          <w:szCs w:val="20"/>
        </w:rPr>
        <w:t>lugar.(</w:t>
      </w:r>
      <w:proofErr w:type="gramEnd"/>
      <w:r w:rsidRPr="0034502C">
        <w:rPr>
          <w:rFonts w:ascii="Arial" w:eastAsia="Arial" w:hAnsi="Arial" w:cs="Arial"/>
          <w:iCs/>
          <w:sz w:val="20"/>
          <w:szCs w:val="20"/>
        </w:rPr>
        <w:t>negrilla y subrayado por fuera del texto original)</w:t>
      </w:r>
    </w:p>
    <w:p w14:paraId="2A25901C" w14:textId="77777777" w:rsidR="00C44C2E" w:rsidRPr="0034502C" w:rsidRDefault="00C44C2E" w:rsidP="0034502C">
      <w:pPr>
        <w:pStyle w:val="4GChar"/>
        <w:spacing w:line="312" w:lineRule="auto"/>
        <w:rPr>
          <w:rFonts w:ascii="Arial" w:hAnsi="Arial" w:cs="Arial"/>
          <w:vertAlign w:val="baseline"/>
        </w:rPr>
      </w:pPr>
    </w:p>
    <w:p w14:paraId="7E164F1F" w14:textId="3D59142E" w:rsidR="00C44C2E" w:rsidRPr="0034502C" w:rsidRDefault="008357F5" w:rsidP="0034502C">
      <w:pPr>
        <w:autoSpaceDE w:val="0"/>
        <w:autoSpaceDN w:val="0"/>
        <w:adjustRightInd w:val="0"/>
        <w:spacing w:after="0" w:line="312" w:lineRule="auto"/>
        <w:jc w:val="both"/>
        <w:rPr>
          <w:rFonts w:ascii="Arial" w:hAnsi="Arial" w:cs="Arial"/>
          <w:color w:val="000000"/>
        </w:rPr>
      </w:pPr>
      <w:r>
        <w:rPr>
          <w:rFonts w:ascii="Arial" w:hAnsi="Arial" w:cs="Arial"/>
          <w:color w:val="000000"/>
        </w:rPr>
        <w:t>En esta medida, es</w:t>
      </w:r>
      <w:r w:rsidR="00C44C2E" w:rsidRPr="0034502C">
        <w:rPr>
          <w:rFonts w:ascii="Arial" w:hAnsi="Arial" w:cs="Arial"/>
          <w:color w:val="000000"/>
        </w:rPr>
        <w:t xml:space="preserve"> claro que la Resolución objeto de debate se encuentra falsamente motivada, como quiera que la Dirección Ejecutiva Seccional de Cali, no evidenció haber surtido el trámite legalmente establecido para efectos de obtener el pago de las prestaciones económicas ante la EPS SURA, sino que por el contrario, queda claro que lo obvió y que sin embargo, procedió con la expedición de un acto administrativo, ordenándole el pago de lo que a su juicio le adeudada por concepto de las citadas prestaciones, sin que su motivación refleje el ajuste a las disposiciones reguladoras del proceso de cobro. </w:t>
      </w:r>
    </w:p>
    <w:p w14:paraId="56C6325F" w14:textId="77777777" w:rsidR="002510BB" w:rsidRPr="0034502C" w:rsidRDefault="002510BB" w:rsidP="0034502C">
      <w:pPr>
        <w:autoSpaceDE w:val="0"/>
        <w:autoSpaceDN w:val="0"/>
        <w:adjustRightInd w:val="0"/>
        <w:spacing w:after="0" w:line="312" w:lineRule="auto"/>
        <w:jc w:val="both"/>
        <w:rPr>
          <w:rFonts w:ascii="Arial" w:hAnsi="Arial" w:cs="Arial"/>
          <w:color w:val="000000"/>
        </w:rPr>
      </w:pPr>
    </w:p>
    <w:p w14:paraId="11BDE0DF" w14:textId="152FF6AD" w:rsidR="006B742B" w:rsidRPr="0034502C" w:rsidRDefault="00E912AD" w:rsidP="0034502C">
      <w:pPr>
        <w:autoSpaceDE w:val="0"/>
        <w:autoSpaceDN w:val="0"/>
        <w:adjustRightInd w:val="0"/>
        <w:spacing w:after="0" w:line="312" w:lineRule="auto"/>
        <w:jc w:val="both"/>
        <w:rPr>
          <w:rFonts w:ascii="Arial" w:hAnsi="Arial" w:cs="Arial"/>
          <w:color w:val="000000"/>
        </w:rPr>
      </w:pPr>
      <w:r w:rsidRPr="0034502C">
        <w:rPr>
          <w:rFonts w:ascii="Arial" w:hAnsi="Arial" w:cs="Arial"/>
          <w:color w:val="000000"/>
        </w:rPr>
        <w:t xml:space="preserve">Ahora bien, no puede el fallador interpretar </w:t>
      </w:r>
      <w:r w:rsidR="00051E0E" w:rsidRPr="0034502C">
        <w:rPr>
          <w:rFonts w:ascii="Arial" w:hAnsi="Arial" w:cs="Arial"/>
          <w:color w:val="000000"/>
        </w:rPr>
        <w:t>el hecho de que la</w:t>
      </w:r>
      <w:r w:rsidRPr="0034502C">
        <w:rPr>
          <w:rFonts w:ascii="Arial" w:hAnsi="Arial" w:cs="Arial"/>
          <w:color w:val="000000"/>
        </w:rPr>
        <w:t xml:space="preserve"> EPS realizó el pago de la obligación en sede Administrativa </w:t>
      </w:r>
      <w:r w:rsidR="00051E0E" w:rsidRPr="0034502C">
        <w:rPr>
          <w:rFonts w:ascii="Arial" w:hAnsi="Arial" w:cs="Arial"/>
          <w:color w:val="000000"/>
        </w:rPr>
        <w:t>como un reconocimiento de la</w:t>
      </w:r>
      <w:r w:rsidRPr="0034502C">
        <w:rPr>
          <w:rFonts w:ascii="Arial" w:hAnsi="Arial" w:cs="Arial"/>
          <w:color w:val="000000"/>
        </w:rPr>
        <w:t xml:space="preserve"> obligación, porque tal afirmación no es cierta. La EPS realizó el pago del </w:t>
      </w:r>
      <w:r w:rsidR="00E970BB" w:rsidRPr="0034502C">
        <w:rPr>
          <w:rFonts w:ascii="Arial" w:hAnsi="Arial" w:cs="Arial"/>
          <w:color w:val="000000"/>
        </w:rPr>
        <w:t>crédito</w:t>
      </w:r>
      <w:r w:rsidRPr="0034502C">
        <w:rPr>
          <w:rFonts w:ascii="Arial" w:hAnsi="Arial" w:cs="Arial"/>
          <w:color w:val="000000"/>
        </w:rPr>
        <w:t xml:space="preserve"> a fin de evitar una </w:t>
      </w:r>
      <w:r w:rsidR="00E970BB" w:rsidRPr="0034502C">
        <w:rPr>
          <w:rFonts w:ascii="Arial" w:hAnsi="Arial" w:cs="Arial"/>
          <w:color w:val="000000"/>
        </w:rPr>
        <w:t>afectación</w:t>
      </w:r>
      <w:r w:rsidRPr="0034502C">
        <w:rPr>
          <w:rFonts w:ascii="Arial" w:hAnsi="Arial" w:cs="Arial"/>
          <w:color w:val="000000"/>
        </w:rPr>
        <w:t xml:space="preserve"> mayor a su patrimonio</w:t>
      </w:r>
      <w:r w:rsidR="008357F5">
        <w:rPr>
          <w:rFonts w:ascii="Arial" w:hAnsi="Arial" w:cs="Arial"/>
          <w:color w:val="000000"/>
        </w:rPr>
        <w:t>, dado que,</w:t>
      </w:r>
      <w:r w:rsidR="00E970BB" w:rsidRPr="0034502C">
        <w:rPr>
          <w:rFonts w:ascii="Arial" w:hAnsi="Arial" w:cs="Arial"/>
          <w:color w:val="000000"/>
        </w:rPr>
        <w:t xml:space="preserve"> tiene la obligación legal de pres</w:t>
      </w:r>
      <w:r w:rsidR="008357F5">
        <w:rPr>
          <w:rFonts w:ascii="Arial" w:hAnsi="Arial" w:cs="Arial"/>
          <w:color w:val="000000"/>
        </w:rPr>
        <w:t>ervar los recursos del Sistema G</w:t>
      </w:r>
      <w:r w:rsidR="00E970BB" w:rsidRPr="0034502C">
        <w:rPr>
          <w:rFonts w:ascii="Arial" w:hAnsi="Arial" w:cs="Arial"/>
          <w:color w:val="000000"/>
        </w:rPr>
        <w:t>eneral de Salud y no podía correr el riesgo de pagar intereses</w:t>
      </w:r>
      <w:r w:rsidR="006E4EE9" w:rsidRPr="0034502C">
        <w:rPr>
          <w:rFonts w:ascii="Arial" w:hAnsi="Arial" w:cs="Arial"/>
          <w:color w:val="000000"/>
        </w:rPr>
        <w:t xml:space="preserve"> y afectar la estabilidad del sistema.</w:t>
      </w:r>
    </w:p>
    <w:p w14:paraId="0B50A5DB" w14:textId="77777777" w:rsidR="006E4EE9" w:rsidRPr="0034502C" w:rsidRDefault="006E4EE9" w:rsidP="0034502C">
      <w:pPr>
        <w:autoSpaceDE w:val="0"/>
        <w:autoSpaceDN w:val="0"/>
        <w:adjustRightInd w:val="0"/>
        <w:spacing w:after="0" w:line="312" w:lineRule="auto"/>
        <w:jc w:val="both"/>
        <w:rPr>
          <w:rFonts w:ascii="Arial" w:hAnsi="Arial" w:cs="Arial"/>
          <w:color w:val="000000"/>
        </w:rPr>
      </w:pPr>
    </w:p>
    <w:p w14:paraId="012320EF" w14:textId="47712BB2" w:rsidR="00EE40E2" w:rsidRPr="0034502C" w:rsidRDefault="006E4EE9" w:rsidP="0034502C">
      <w:pPr>
        <w:autoSpaceDE w:val="0"/>
        <w:autoSpaceDN w:val="0"/>
        <w:adjustRightInd w:val="0"/>
        <w:spacing w:after="0" w:line="312" w:lineRule="auto"/>
        <w:jc w:val="both"/>
        <w:rPr>
          <w:rFonts w:ascii="Arial" w:hAnsi="Arial" w:cs="Arial"/>
        </w:rPr>
      </w:pPr>
      <w:r w:rsidRPr="0034502C">
        <w:rPr>
          <w:rFonts w:ascii="Arial" w:hAnsi="Arial" w:cs="Arial"/>
          <w:color w:val="000000"/>
        </w:rPr>
        <w:t xml:space="preserve">Por lo que nótese como </w:t>
      </w:r>
      <w:r w:rsidR="008357F5">
        <w:rPr>
          <w:rFonts w:ascii="Arial" w:hAnsi="Arial" w:cs="Arial"/>
          <w:color w:val="000000"/>
        </w:rPr>
        <w:t>el A Quo</w:t>
      </w:r>
      <w:r w:rsidRPr="0034502C">
        <w:rPr>
          <w:rFonts w:ascii="Arial" w:hAnsi="Arial" w:cs="Arial"/>
          <w:color w:val="000000"/>
        </w:rPr>
        <w:t xml:space="preserve"> hizo una valoración anticipada </w:t>
      </w:r>
      <w:r w:rsidR="005A38BB" w:rsidRPr="0034502C">
        <w:rPr>
          <w:rFonts w:ascii="Arial" w:hAnsi="Arial" w:cs="Arial"/>
          <w:color w:val="000000"/>
        </w:rPr>
        <w:t>de las supuestas constancias de radicación que allegó la parte dema</w:t>
      </w:r>
      <w:r w:rsidR="00C34A6A" w:rsidRPr="0034502C">
        <w:rPr>
          <w:rFonts w:ascii="Arial" w:hAnsi="Arial" w:cs="Arial"/>
          <w:color w:val="000000"/>
        </w:rPr>
        <w:t>n</w:t>
      </w:r>
      <w:r w:rsidR="005A38BB" w:rsidRPr="0034502C">
        <w:rPr>
          <w:rFonts w:ascii="Arial" w:hAnsi="Arial" w:cs="Arial"/>
          <w:color w:val="000000"/>
        </w:rPr>
        <w:t xml:space="preserve">dada, sin verificar si las mismas cumplían o no con las disposiciones </w:t>
      </w:r>
      <w:r w:rsidR="00C34A6A" w:rsidRPr="0034502C">
        <w:rPr>
          <w:rFonts w:ascii="Arial" w:hAnsi="Arial" w:cs="Arial"/>
          <w:color w:val="000000"/>
        </w:rPr>
        <w:t>normativas</w:t>
      </w:r>
      <w:r w:rsidR="008357F5">
        <w:rPr>
          <w:rFonts w:ascii="Arial" w:hAnsi="Arial" w:cs="Arial"/>
          <w:color w:val="000000"/>
        </w:rPr>
        <w:t>, sí</w:t>
      </w:r>
      <w:r w:rsidR="005A38BB" w:rsidRPr="0034502C">
        <w:rPr>
          <w:rFonts w:ascii="Arial" w:hAnsi="Arial" w:cs="Arial"/>
          <w:color w:val="000000"/>
        </w:rPr>
        <w:t xml:space="preserve"> se radicaron por los medios establecidos para tal fin, porque de no haberlo hecho de esta manera, las mismas serian i</w:t>
      </w:r>
      <w:r w:rsidR="008357F5">
        <w:rPr>
          <w:rFonts w:ascii="Arial" w:hAnsi="Arial" w:cs="Arial"/>
          <w:color w:val="000000"/>
        </w:rPr>
        <w:t>noponibles para la EPS, ya que las mismas</w:t>
      </w:r>
      <w:r w:rsidR="00C34A6A" w:rsidRPr="0034502C">
        <w:rPr>
          <w:rFonts w:ascii="Arial" w:hAnsi="Arial" w:cs="Arial"/>
          <w:color w:val="000000"/>
        </w:rPr>
        <w:t xml:space="preserve"> no registran en su sistema.</w:t>
      </w:r>
      <w:r w:rsidR="00EE40E2" w:rsidRPr="0034502C">
        <w:rPr>
          <w:rFonts w:ascii="Arial" w:hAnsi="Arial" w:cs="Arial"/>
          <w:color w:val="000000"/>
        </w:rPr>
        <w:t xml:space="preserve"> </w:t>
      </w:r>
      <w:r w:rsidR="00EE40E2" w:rsidRPr="0034502C">
        <w:rPr>
          <w:rFonts w:ascii="Arial" w:hAnsi="Arial" w:cs="Arial"/>
        </w:rPr>
        <w:t xml:space="preserve">No obstante, hago especial hincapié, en que el trámite de radicación de incapacidades y/o licencias, predeterminado por la </w:t>
      </w:r>
      <w:r w:rsidR="00EE40E2" w:rsidRPr="0034502C">
        <w:rPr>
          <w:rFonts w:ascii="Arial" w:hAnsi="Arial" w:cs="Arial"/>
          <w:b/>
        </w:rPr>
        <w:t>EPS SURAMERICANA S.A.,</w:t>
      </w:r>
      <w:r w:rsidR="00EE40E2" w:rsidRPr="0034502C">
        <w:rPr>
          <w:rFonts w:ascii="Arial" w:hAnsi="Arial" w:cs="Arial"/>
        </w:rPr>
        <w:t xml:space="preserve"> se debe llevar a cabo a través del portal del empleador dispuesto en la página web </w:t>
      </w:r>
      <w:hyperlink r:id="rId13">
        <w:r w:rsidR="00EE40E2" w:rsidRPr="0034502C">
          <w:rPr>
            <w:rFonts w:ascii="Arial" w:hAnsi="Arial" w:cs="Arial"/>
            <w:color w:val="0563C1"/>
            <w:u w:val="single" w:color="0563C1"/>
          </w:rPr>
          <w:t>www.epssura.com/empleadores</w:t>
        </w:r>
      </w:hyperlink>
      <w:hyperlink r:id="rId14">
        <w:r w:rsidR="00EE40E2" w:rsidRPr="0034502C">
          <w:rPr>
            <w:rFonts w:ascii="Arial" w:hAnsi="Arial" w:cs="Arial"/>
          </w:rPr>
          <w:t>,</w:t>
        </w:r>
      </w:hyperlink>
      <w:r w:rsidR="00EE40E2" w:rsidRPr="0034502C">
        <w:rPr>
          <w:rFonts w:ascii="Arial" w:hAnsi="Arial" w:cs="Arial"/>
        </w:rPr>
        <w:t xml:space="preserve"> como se indicó en respuesta a los únicos ofi</w:t>
      </w:r>
      <w:r w:rsidR="008357F5">
        <w:rPr>
          <w:rFonts w:ascii="Arial" w:hAnsi="Arial" w:cs="Arial"/>
        </w:rPr>
        <w:t>cios recibidos por mi procurada,</w:t>
      </w:r>
      <w:r w:rsidR="00EE40E2" w:rsidRPr="0034502C">
        <w:rPr>
          <w:rFonts w:ascii="Arial" w:hAnsi="Arial" w:cs="Arial"/>
        </w:rPr>
        <w:t xml:space="preserve"> </w:t>
      </w:r>
      <w:r w:rsidR="008357F5">
        <w:rPr>
          <w:rFonts w:ascii="Arial" w:hAnsi="Arial" w:cs="Arial"/>
        </w:rPr>
        <w:t>p</w:t>
      </w:r>
      <w:r w:rsidR="00B5180C" w:rsidRPr="0034502C">
        <w:rPr>
          <w:rFonts w:ascii="Arial" w:hAnsi="Arial" w:cs="Arial"/>
        </w:rPr>
        <w:t xml:space="preserve">ues de conformidad con lo observado en el plenario no se evidencia que las reclamaciones se hayan presentado por la </w:t>
      </w:r>
      <w:r w:rsidR="008357F5" w:rsidRPr="0034502C">
        <w:rPr>
          <w:rFonts w:ascii="Arial" w:hAnsi="Arial" w:cs="Arial"/>
        </w:rPr>
        <w:t>página</w:t>
      </w:r>
      <w:r w:rsidR="008357F5">
        <w:rPr>
          <w:rFonts w:ascii="Arial" w:hAnsi="Arial" w:cs="Arial"/>
        </w:rPr>
        <w:t xml:space="preserve"> oficial de la EPS, como era lo correcto.</w:t>
      </w:r>
    </w:p>
    <w:p w14:paraId="4DFA04C4" w14:textId="77777777" w:rsidR="005F72FD" w:rsidRPr="0034502C" w:rsidRDefault="005F72FD" w:rsidP="0034502C">
      <w:pPr>
        <w:spacing w:after="0" w:line="312" w:lineRule="auto"/>
        <w:jc w:val="both"/>
        <w:rPr>
          <w:rFonts w:ascii="Arial" w:hAnsi="Arial" w:cs="Arial"/>
        </w:rPr>
      </w:pPr>
    </w:p>
    <w:p w14:paraId="548A9350" w14:textId="44917CB9" w:rsidR="002E6486" w:rsidRPr="0034502C" w:rsidRDefault="00214CAE" w:rsidP="0034502C">
      <w:pPr>
        <w:spacing w:after="0" w:line="312" w:lineRule="auto"/>
        <w:jc w:val="both"/>
        <w:rPr>
          <w:rFonts w:ascii="Arial" w:hAnsi="Arial" w:cs="Arial"/>
        </w:rPr>
      </w:pPr>
      <w:r w:rsidRPr="0034502C">
        <w:rPr>
          <w:rFonts w:ascii="Arial" w:hAnsi="Arial" w:cs="Arial"/>
        </w:rPr>
        <w:t xml:space="preserve">Siendo así, </w:t>
      </w:r>
      <w:r w:rsidR="002E6486" w:rsidRPr="0034502C">
        <w:rPr>
          <w:rFonts w:ascii="Arial" w:hAnsi="Arial" w:cs="Arial"/>
        </w:rPr>
        <w:t xml:space="preserve">el A Quo también debió </w:t>
      </w:r>
      <w:r w:rsidR="00ED20D1" w:rsidRPr="0034502C">
        <w:rPr>
          <w:rFonts w:ascii="Arial" w:hAnsi="Arial" w:cs="Arial"/>
        </w:rPr>
        <w:t xml:space="preserve">desacreditar la información aportada por la entidad demandada, pues no se acreditó que </w:t>
      </w:r>
      <w:r w:rsidR="00B3627B" w:rsidRPr="0034502C">
        <w:rPr>
          <w:rFonts w:ascii="Arial" w:hAnsi="Arial" w:cs="Arial"/>
        </w:rPr>
        <w:t>las incapacidades</w:t>
      </w:r>
      <w:r w:rsidR="00ED20D1" w:rsidRPr="0034502C">
        <w:rPr>
          <w:rFonts w:ascii="Arial" w:hAnsi="Arial" w:cs="Arial"/>
        </w:rPr>
        <w:t xml:space="preserve"> fuesen radicadas en debida forma ante la EPS y por lo tanto l</w:t>
      </w:r>
      <w:r w:rsidR="00B3627B" w:rsidRPr="0034502C">
        <w:rPr>
          <w:rFonts w:ascii="Arial" w:hAnsi="Arial" w:cs="Arial"/>
        </w:rPr>
        <w:t>os actos administrativos se encontraban viciados de nulidad por cuanto la entidad no agotó el tr</w:t>
      </w:r>
      <w:r w:rsidR="00445562" w:rsidRPr="0034502C">
        <w:rPr>
          <w:rFonts w:ascii="Arial" w:hAnsi="Arial" w:cs="Arial"/>
        </w:rPr>
        <w:t>á</w:t>
      </w:r>
      <w:r w:rsidR="00B3627B" w:rsidRPr="0034502C">
        <w:rPr>
          <w:rFonts w:ascii="Arial" w:hAnsi="Arial" w:cs="Arial"/>
        </w:rPr>
        <w:t>mite previo antes de acudir a la jurisdicción coactiva, extralimitándose</w:t>
      </w:r>
      <w:r w:rsidR="008357F5">
        <w:rPr>
          <w:rFonts w:ascii="Arial" w:hAnsi="Arial" w:cs="Arial"/>
        </w:rPr>
        <w:t xml:space="preserve"> así, de manera irregular, en el ejercicio de</w:t>
      </w:r>
      <w:r w:rsidR="00B3627B" w:rsidRPr="0034502C">
        <w:rPr>
          <w:rFonts w:ascii="Arial" w:hAnsi="Arial" w:cs="Arial"/>
        </w:rPr>
        <w:t xml:space="preserve"> sus funciones.</w:t>
      </w:r>
    </w:p>
    <w:p w14:paraId="1017441C" w14:textId="6F3F70C8" w:rsidR="00F82C77" w:rsidRPr="0034502C" w:rsidRDefault="00F82C77" w:rsidP="0034502C">
      <w:pPr>
        <w:spacing w:after="0" w:line="312" w:lineRule="auto"/>
        <w:jc w:val="both"/>
        <w:rPr>
          <w:rFonts w:ascii="Arial" w:hAnsi="Arial" w:cs="Arial"/>
        </w:rPr>
      </w:pPr>
    </w:p>
    <w:p w14:paraId="78BEEED5" w14:textId="1C6AA7E4" w:rsidR="00214CAE" w:rsidRPr="0034502C" w:rsidRDefault="00F82C77" w:rsidP="0034502C">
      <w:pPr>
        <w:spacing w:after="0" w:line="312" w:lineRule="auto"/>
        <w:jc w:val="both"/>
        <w:rPr>
          <w:rFonts w:ascii="Arial" w:hAnsi="Arial" w:cs="Arial"/>
        </w:rPr>
      </w:pPr>
      <w:r w:rsidRPr="0034502C">
        <w:rPr>
          <w:rFonts w:ascii="Arial" w:hAnsi="Arial" w:cs="Arial"/>
        </w:rPr>
        <w:t xml:space="preserve">En ese sentido, se plasman los reparos frente a la </w:t>
      </w:r>
      <w:r w:rsidRPr="0034502C">
        <w:rPr>
          <w:rFonts w:ascii="Arial" w:hAnsi="Arial" w:cs="Arial"/>
          <w:bCs/>
        </w:rPr>
        <w:t>sentencia de primera instancia No. 231 del 13 de noviembre de 2024</w:t>
      </w:r>
      <w:r w:rsidR="008357F5">
        <w:rPr>
          <w:rFonts w:ascii="Arial" w:hAnsi="Arial" w:cs="Arial"/>
          <w:bCs/>
        </w:rPr>
        <w:t>,</w:t>
      </w:r>
      <w:r w:rsidRPr="0034502C">
        <w:rPr>
          <w:rFonts w:ascii="Arial" w:hAnsi="Arial" w:cs="Arial"/>
          <w:bCs/>
        </w:rPr>
        <w:t xml:space="preserve"> solicitando que:</w:t>
      </w:r>
    </w:p>
    <w:p w14:paraId="0716BC71" w14:textId="77777777" w:rsidR="005F72FD" w:rsidRPr="0034502C" w:rsidRDefault="005F72FD" w:rsidP="0034502C">
      <w:pPr>
        <w:spacing w:after="0" w:line="312" w:lineRule="auto"/>
        <w:jc w:val="both"/>
        <w:rPr>
          <w:rFonts w:ascii="Arial" w:hAnsi="Arial" w:cs="Arial"/>
        </w:rPr>
      </w:pPr>
    </w:p>
    <w:p w14:paraId="41378796" w14:textId="70167720" w:rsidR="001812A1" w:rsidRPr="0034502C" w:rsidRDefault="001812A1" w:rsidP="0034502C">
      <w:pPr>
        <w:spacing w:after="0" w:line="312" w:lineRule="auto"/>
        <w:jc w:val="center"/>
        <w:rPr>
          <w:rFonts w:ascii="Arial" w:hAnsi="Arial" w:cs="Arial"/>
          <w:b/>
          <w:bCs/>
          <w:u w:val="single"/>
        </w:rPr>
      </w:pPr>
      <w:r w:rsidRPr="0034502C">
        <w:rPr>
          <w:rFonts w:ascii="Arial" w:hAnsi="Arial" w:cs="Arial"/>
          <w:b/>
          <w:bCs/>
          <w:u w:val="single"/>
        </w:rPr>
        <w:t>CAPÍTULO III. PETICIÓN</w:t>
      </w:r>
    </w:p>
    <w:p w14:paraId="2067EF71" w14:textId="77777777" w:rsidR="001812A1" w:rsidRPr="0034502C" w:rsidRDefault="001812A1" w:rsidP="0034502C">
      <w:pPr>
        <w:spacing w:after="0" w:line="312" w:lineRule="auto"/>
        <w:jc w:val="both"/>
        <w:rPr>
          <w:rFonts w:ascii="Arial" w:hAnsi="Arial" w:cs="Arial"/>
        </w:rPr>
      </w:pPr>
    </w:p>
    <w:p w14:paraId="0A59652E" w14:textId="44726955" w:rsidR="001812A1" w:rsidRPr="0034502C" w:rsidRDefault="001812A1" w:rsidP="0034502C">
      <w:pPr>
        <w:spacing w:after="0" w:line="312" w:lineRule="auto"/>
        <w:jc w:val="both"/>
        <w:rPr>
          <w:rFonts w:ascii="Arial" w:hAnsi="Arial" w:cs="Arial"/>
        </w:rPr>
      </w:pPr>
      <w:r w:rsidRPr="0034502C">
        <w:rPr>
          <w:rFonts w:ascii="Arial" w:hAnsi="Arial" w:cs="Arial"/>
        </w:rPr>
        <w:t>En mérito de lo expuesto anteriormente, respetuosamente solicito al H. Tribunal Administrativo del Valle del Cauca:</w:t>
      </w:r>
    </w:p>
    <w:p w14:paraId="4D9E01AB" w14:textId="77777777" w:rsidR="001812A1" w:rsidRPr="0034502C" w:rsidRDefault="001812A1" w:rsidP="0034502C">
      <w:pPr>
        <w:spacing w:after="0" w:line="312" w:lineRule="auto"/>
        <w:jc w:val="both"/>
        <w:rPr>
          <w:rFonts w:ascii="Arial" w:hAnsi="Arial" w:cs="Arial"/>
        </w:rPr>
      </w:pPr>
    </w:p>
    <w:p w14:paraId="7553D75F" w14:textId="17BCC356" w:rsidR="00AC5410" w:rsidRPr="0034502C" w:rsidRDefault="001812A1" w:rsidP="0034502C">
      <w:pPr>
        <w:spacing w:after="0" w:line="312" w:lineRule="auto"/>
        <w:jc w:val="both"/>
        <w:rPr>
          <w:rFonts w:ascii="Arial" w:hAnsi="Arial" w:cs="Arial"/>
        </w:rPr>
      </w:pPr>
      <w:r w:rsidRPr="0034502C">
        <w:rPr>
          <w:rFonts w:ascii="Arial" w:hAnsi="Arial" w:cs="Arial"/>
          <w:b/>
          <w:bCs/>
        </w:rPr>
        <w:t xml:space="preserve">PRIMERO: </w:t>
      </w:r>
      <w:r w:rsidRPr="0034502C">
        <w:rPr>
          <w:rFonts w:ascii="Arial" w:hAnsi="Arial" w:cs="Arial"/>
        </w:rPr>
        <w:t xml:space="preserve">Qué se </w:t>
      </w:r>
      <w:r w:rsidR="00E46E54" w:rsidRPr="00E46E54">
        <w:rPr>
          <w:rFonts w:ascii="Arial" w:hAnsi="Arial" w:cs="Arial"/>
          <w:b/>
          <w:bCs/>
        </w:rPr>
        <w:t>ADMITA</w:t>
      </w:r>
      <w:r w:rsidRPr="0034502C">
        <w:rPr>
          <w:rFonts w:ascii="Arial" w:hAnsi="Arial" w:cs="Arial"/>
        </w:rPr>
        <w:t xml:space="preserve"> el recurso de apelación</w:t>
      </w:r>
      <w:r w:rsidR="008357F5">
        <w:rPr>
          <w:rFonts w:ascii="Arial" w:hAnsi="Arial" w:cs="Arial"/>
        </w:rPr>
        <w:t xml:space="preserve"> interpuesto en contra de</w:t>
      </w:r>
      <w:r w:rsidRPr="0034502C">
        <w:rPr>
          <w:rFonts w:ascii="Arial" w:hAnsi="Arial" w:cs="Arial"/>
        </w:rPr>
        <w:t xml:space="preserve"> </w:t>
      </w:r>
      <w:r w:rsidR="00F82C77" w:rsidRPr="0034502C">
        <w:rPr>
          <w:rFonts w:ascii="Arial" w:hAnsi="Arial" w:cs="Arial"/>
          <w:bCs/>
        </w:rPr>
        <w:t xml:space="preserve">la sentencia de primera instancia No. 231 del 13 de noviembre de 2024 </w:t>
      </w:r>
      <w:r w:rsidRPr="0034502C">
        <w:rPr>
          <w:rFonts w:ascii="Arial" w:hAnsi="Arial" w:cs="Arial"/>
        </w:rPr>
        <w:t xml:space="preserve">proferida por el Juzgado </w:t>
      </w:r>
      <w:r w:rsidR="00F82C77" w:rsidRPr="0034502C">
        <w:rPr>
          <w:rFonts w:ascii="Arial" w:hAnsi="Arial" w:cs="Arial"/>
        </w:rPr>
        <w:t xml:space="preserve">Quince </w:t>
      </w:r>
      <w:r w:rsidRPr="0034502C">
        <w:rPr>
          <w:rFonts w:ascii="Arial" w:hAnsi="Arial" w:cs="Arial"/>
        </w:rPr>
        <w:t>Administrativo del Circuito de Cali.</w:t>
      </w:r>
    </w:p>
    <w:p w14:paraId="05DEE22E" w14:textId="77777777" w:rsidR="001812A1" w:rsidRPr="0034502C" w:rsidRDefault="001812A1" w:rsidP="0034502C">
      <w:pPr>
        <w:spacing w:after="0" w:line="312" w:lineRule="auto"/>
        <w:jc w:val="both"/>
        <w:rPr>
          <w:rFonts w:ascii="Arial" w:hAnsi="Arial" w:cs="Arial"/>
        </w:rPr>
      </w:pPr>
    </w:p>
    <w:p w14:paraId="78DEDF98" w14:textId="79C98B31" w:rsidR="001812A1" w:rsidRPr="0034502C" w:rsidRDefault="001812A1" w:rsidP="0034502C">
      <w:pPr>
        <w:spacing w:after="0" w:line="312" w:lineRule="auto"/>
        <w:jc w:val="both"/>
        <w:rPr>
          <w:rFonts w:ascii="Arial" w:hAnsi="Arial" w:cs="Arial"/>
        </w:rPr>
      </w:pPr>
      <w:r w:rsidRPr="0034502C">
        <w:rPr>
          <w:rFonts w:ascii="Arial" w:hAnsi="Arial" w:cs="Arial"/>
          <w:b/>
          <w:bCs/>
        </w:rPr>
        <w:lastRenderedPageBreak/>
        <w:t xml:space="preserve">SEGUNDO: </w:t>
      </w:r>
      <w:r w:rsidRPr="0034502C">
        <w:rPr>
          <w:rFonts w:ascii="Arial" w:hAnsi="Arial" w:cs="Arial"/>
        </w:rPr>
        <w:t xml:space="preserve">Qué se </w:t>
      </w:r>
      <w:r w:rsidR="00E46E54" w:rsidRPr="00E46E54">
        <w:rPr>
          <w:rFonts w:ascii="Arial" w:hAnsi="Arial" w:cs="Arial"/>
          <w:b/>
          <w:bCs/>
        </w:rPr>
        <w:t>REVOQUE</w:t>
      </w:r>
      <w:r w:rsidRPr="0034502C">
        <w:rPr>
          <w:rFonts w:ascii="Arial" w:hAnsi="Arial" w:cs="Arial"/>
        </w:rPr>
        <w:t xml:space="preserve"> </w:t>
      </w:r>
      <w:r w:rsidR="00947AAB" w:rsidRPr="0034502C">
        <w:rPr>
          <w:rFonts w:ascii="Arial" w:hAnsi="Arial" w:cs="Arial"/>
          <w:bCs/>
        </w:rPr>
        <w:t xml:space="preserve">la sentencia de primera instancia No. 231 del 13 de noviembre de 2024 </w:t>
      </w:r>
      <w:r w:rsidR="00947AAB" w:rsidRPr="0034502C">
        <w:rPr>
          <w:rFonts w:ascii="Arial" w:hAnsi="Arial" w:cs="Arial"/>
        </w:rPr>
        <w:t xml:space="preserve">proferida por el Juzgado Quince Administrativo del Circuito de Cali </w:t>
      </w:r>
      <w:r w:rsidRPr="0034502C">
        <w:rPr>
          <w:rFonts w:ascii="Arial" w:hAnsi="Arial" w:cs="Arial"/>
        </w:rPr>
        <w:t xml:space="preserve">y en su lugar </w:t>
      </w:r>
      <w:r w:rsidR="008357F5">
        <w:rPr>
          <w:rFonts w:ascii="Arial" w:hAnsi="Arial" w:cs="Arial"/>
        </w:rPr>
        <w:t xml:space="preserve">se </w:t>
      </w:r>
      <w:r w:rsidR="00947AAB" w:rsidRPr="0034502C">
        <w:rPr>
          <w:rFonts w:ascii="Arial" w:hAnsi="Arial" w:cs="Arial"/>
          <w:b/>
          <w:bCs/>
        </w:rPr>
        <w:t>ACCEDA</w:t>
      </w:r>
      <w:r w:rsidR="008357F5">
        <w:rPr>
          <w:rFonts w:ascii="Arial" w:hAnsi="Arial" w:cs="Arial"/>
          <w:b/>
          <w:bCs/>
        </w:rPr>
        <w:t xml:space="preserve"> </w:t>
      </w:r>
      <w:r w:rsidR="008357F5">
        <w:rPr>
          <w:rFonts w:ascii="Arial" w:hAnsi="Arial" w:cs="Arial"/>
          <w:bCs/>
        </w:rPr>
        <w:t>a todas y cada una</w:t>
      </w:r>
      <w:r w:rsidRPr="0034502C">
        <w:rPr>
          <w:rFonts w:ascii="Arial" w:hAnsi="Arial" w:cs="Arial"/>
          <w:b/>
          <w:bCs/>
        </w:rPr>
        <w:t xml:space="preserve"> </w:t>
      </w:r>
      <w:r w:rsidRPr="0034502C">
        <w:rPr>
          <w:rFonts w:ascii="Arial" w:hAnsi="Arial" w:cs="Arial"/>
        </w:rPr>
        <w:t xml:space="preserve">de las pretensiones de la demanda </w:t>
      </w:r>
      <w:r w:rsidR="00947AAB" w:rsidRPr="0034502C">
        <w:rPr>
          <w:rFonts w:ascii="Arial" w:hAnsi="Arial" w:cs="Arial"/>
        </w:rPr>
        <w:t xml:space="preserve">formuladas por mi prohijada </w:t>
      </w:r>
      <w:r w:rsidR="00947AAB" w:rsidRPr="0034502C">
        <w:rPr>
          <w:rFonts w:ascii="Arial" w:hAnsi="Arial" w:cs="Arial"/>
          <w:b/>
          <w:bCs/>
        </w:rPr>
        <w:t>EPS SURAMERICANA S.A.</w:t>
      </w:r>
    </w:p>
    <w:p w14:paraId="4A287C75" w14:textId="69F50C1F" w:rsidR="001812A1" w:rsidRPr="0034502C" w:rsidRDefault="001812A1" w:rsidP="0034502C">
      <w:pPr>
        <w:spacing w:after="0" w:line="312" w:lineRule="auto"/>
        <w:jc w:val="both"/>
        <w:rPr>
          <w:rFonts w:ascii="Arial" w:hAnsi="Arial" w:cs="Arial"/>
        </w:rPr>
      </w:pPr>
      <w:r w:rsidRPr="0034502C">
        <w:rPr>
          <w:rFonts w:ascii="Arial" w:hAnsi="Arial" w:cs="Arial"/>
        </w:rPr>
        <w:t xml:space="preserve"> </w:t>
      </w:r>
    </w:p>
    <w:p w14:paraId="274AB10E" w14:textId="5CFC8DBF" w:rsidR="00AE3186" w:rsidRPr="0034502C" w:rsidRDefault="00AE3186" w:rsidP="0034502C">
      <w:pPr>
        <w:tabs>
          <w:tab w:val="left" w:pos="9356"/>
        </w:tabs>
        <w:spacing w:after="0" w:line="312" w:lineRule="auto"/>
        <w:ind w:right="142"/>
        <w:jc w:val="center"/>
        <w:rPr>
          <w:rFonts w:ascii="Arial" w:hAnsi="Arial" w:cs="Arial"/>
          <w:b/>
          <w:bCs/>
          <w:u w:val="single"/>
        </w:rPr>
      </w:pPr>
      <w:r w:rsidRPr="0034502C">
        <w:rPr>
          <w:rFonts w:ascii="Arial" w:hAnsi="Arial" w:cs="Arial"/>
          <w:b/>
          <w:bCs/>
          <w:u w:val="single"/>
        </w:rPr>
        <w:t xml:space="preserve">CAPÍTULO </w:t>
      </w:r>
      <w:r w:rsidR="00E96B1F" w:rsidRPr="0034502C">
        <w:rPr>
          <w:rFonts w:ascii="Arial" w:hAnsi="Arial" w:cs="Arial"/>
          <w:b/>
          <w:bCs/>
          <w:u w:val="single"/>
        </w:rPr>
        <w:t>I</w:t>
      </w:r>
      <w:r w:rsidRPr="0034502C">
        <w:rPr>
          <w:rFonts w:ascii="Arial" w:hAnsi="Arial" w:cs="Arial"/>
          <w:b/>
          <w:bCs/>
          <w:u w:val="single"/>
        </w:rPr>
        <w:t>V. NOTIFICACIONES</w:t>
      </w:r>
    </w:p>
    <w:p w14:paraId="341A7CD1" w14:textId="77777777" w:rsidR="00807100" w:rsidRPr="0034502C" w:rsidRDefault="00807100" w:rsidP="0034502C">
      <w:pPr>
        <w:tabs>
          <w:tab w:val="left" w:pos="9356"/>
        </w:tabs>
        <w:spacing w:after="0" w:line="312" w:lineRule="auto"/>
        <w:ind w:left="-5" w:right="142"/>
        <w:jc w:val="both"/>
        <w:rPr>
          <w:rFonts w:ascii="Arial" w:hAnsi="Arial" w:cs="Arial"/>
        </w:rPr>
      </w:pPr>
    </w:p>
    <w:p w14:paraId="2F9AF54C" w14:textId="0F02F026" w:rsidR="00AE3186" w:rsidRPr="0034502C" w:rsidRDefault="008357F5" w:rsidP="0034502C">
      <w:pPr>
        <w:tabs>
          <w:tab w:val="left" w:pos="9356"/>
        </w:tabs>
        <w:spacing w:after="0" w:line="312" w:lineRule="auto"/>
        <w:ind w:left="-5" w:right="142"/>
        <w:jc w:val="both"/>
        <w:rPr>
          <w:rFonts w:ascii="Arial" w:hAnsi="Arial" w:cs="Arial"/>
          <w:b/>
          <w:bCs/>
          <w:u w:val="single"/>
        </w:rPr>
      </w:pPr>
      <w:r w:rsidRPr="0034502C">
        <w:rPr>
          <w:rFonts w:ascii="Arial" w:hAnsi="Arial" w:cs="Arial"/>
          <w:noProof/>
          <w:lang w:eastAsia="es-CO"/>
        </w:rPr>
        <w:drawing>
          <wp:anchor distT="0" distB="0" distL="114300" distR="114300" simplePos="0" relativeHeight="251658752" behindDoc="1" locked="0" layoutInCell="1" allowOverlap="0" wp14:anchorId="774DD63C" wp14:editId="1A40CFE0">
            <wp:simplePos x="0" y="0"/>
            <wp:positionH relativeFrom="column">
              <wp:posOffset>-74295</wp:posOffset>
            </wp:positionH>
            <wp:positionV relativeFrom="paragraph">
              <wp:posOffset>375285</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5"/>
                    <a:stretch>
                      <a:fillRect/>
                    </a:stretch>
                  </pic:blipFill>
                  <pic:spPr>
                    <a:xfrm>
                      <a:off x="0" y="0"/>
                      <a:ext cx="1874520" cy="1371600"/>
                    </a:xfrm>
                    <a:prstGeom prst="rect">
                      <a:avLst/>
                    </a:prstGeom>
                  </pic:spPr>
                </pic:pic>
              </a:graphicData>
            </a:graphic>
          </wp:anchor>
        </w:drawing>
      </w:r>
      <w:r w:rsidR="00AE3186" w:rsidRPr="0034502C">
        <w:rPr>
          <w:rFonts w:ascii="Arial" w:hAnsi="Arial" w:cs="Arial"/>
        </w:rPr>
        <w:t xml:space="preserve">Al suscrito, en la Avenida 6 A Bis No. 35N-100 oficina 212 de la Ciudad de Cali (V), correo electrónico: </w:t>
      </w:r>
      <w:hyperlink r:id="rId16" w:history="1">
        <w:r w:rsidR="00AE3186" w:rsidRPr="0034502C">
          <w:rPr>
            <w:rStyle w:val="Hipervnculo"/>
            <w:rFonts w:ascii="Arial" w:hAnsi="Arial" w:cs="Arial"/>
            <w:b/>
            <w:bCs/>
            <w:color w:val="auto"/>
          </w:rPr>
          <w:t>notificaciones@gha.com.co</w:t>
        </w:r>
      </w:hyperlink>
    </w:p>
    <w:p w14:paraId="66C12246" w14:textId="16492451" w:rsidR="00AE3186" w:rsidRPr="0034502C" w:rsidRDefault="00AE3186" w:rsidP="0034502C">
      <w:pPr>
        <w:tabs>
          <w:tab w:val="left" w:pos="9356"/>
        </w:tabs>
        <w:spacing w:after="0" w:line="312" w:lineRule="auto"/>
        <w:ind w:left="-5" w:right="142"/>
        <w:jc w:val="both"/>
        <w:rPr>
          <w:rFonts w:ascii="Arial" w:hAnsi="Arial" w:cs="Arial"/>
          <w:b/>
          <w:bCs/>
          <w:u w:val="single"/>
        </w:rPr>
      </w:pPr>
    </w:p>
    <w:p w14:paraId="0E0AF548" w14:textId="32B2F7D0" w:rsidR="00AE3186" w:rsidRPr="0034502C" w:rsidRDefault="00AE3186" w:rsidP="0034502C">
      <w:pPr>
        <w:tabs>
          <w:tab w:val="left" w:pos="9356"/>
        </w:tabs>
        <w:spacing w:after="0" w:line="312" w:lineRule="auto"/>
        <w:ind w:left="-5" w:right="142"/>
        <w:jc w:val="both"/>
        <w:rPr>
          <w:rFonts w:ascii="Arial" w:hAnsi="Arial" w:cs="Arial"/>
        </w:rPr>
      </w:pPr>
      <w:r w:rsidRPr="0034502C">
        <w:rPr>
          <w:rFonts w:ascii="Arial" w:hAnsi="Arial" w:cs="Arial"/>
        </w:rPr>
        <w:t>Cordialmente,</w:t>
      </w:r>
    </w:p>
    <w:p w14:paraId="55707F9B" w14:textId="77777777" w:rsidR="00AE3186" w:rsidRPr="0034502C" w:rsidRDefault="00AE3186" w:rsidP="0034502C">
      <w:pPr>
        <w:spacing w:after="0" w:line="312" w:lineRule="auto"/>
        <w:jc w:val="both"/>
        <w:rPr>
          <w:rFonts w:ascii="Arial" w:hAnsi="Arial" w:cs="Arial"/>
          <w:b/>
        </w:rPr>
      </w:pPr>
    </w:p>
    <w:p w14:paraId="79D31B74" w14:textId="77777777" w:rsidR="00050689" w:rsidRPr="0034502C" w:rsidRDefault="00050689" w:rsidP="0034502C">
      <w:pPr>
        <w:spacing w:after="0" w:line="312" w:lineRule="auto"/>
        <w:jc w:val="both"/>
        <w:rPr>
          <w:rFonts w:ascii="Arial" w:hAnsi="Arial" w:cs="Arial"/>
          <w:b/>
        </w:rPr>
      </w:pPr>
    </w:p>
    <w:p w14:paraId="57DC3CD7" w14:textId="77777777" w:rsidR="00AE3186" w:rsidRPr="0034502C" w:rsidRDefault="00AE3186" w:rsidP="0034502C">
      <w:pPr>
        <w:spacing w:after="0" w:line="312" w:lineRule="auto"/>
        <w:jc w:val="both"/>
        <w:rPr>
          <w:rFonts w:ascii="Arial" w:hAnsi="Arial" w:cs="Arial"/>
          <w:b/>
        </w:rPr>
      </w:pPr>
    </w:p>
    <w:p w14:paraId="4AF383D2" w14:textId="77777777" w:rsidR="008357F5" w:rsidRDefault="008357F5" w:rsidP="0034502C">
      <w:pPr>
        <w:spacing w:after="0" w:line="312" w:lineRule="auto"/>
        <w:jc w:val="both"/>
        <w:rPr>
          <w:rFonts w:ascii="Arial" w:hAnsi="Arial" w:cs="Arial"/>
          <w:b/>
        </w:rPr>
      </w:pPr>
    </w:p>
    <w:p w14:paraId="4F89CEC0" w14:textId="77777777" w:rsidR="00AE3186" w:rsidRPr="0034502C" w:rsidRDefault="00AE3186" w:rsidP="0034502C">
      <w:pPr>
        <w:spacing w:after="0" w:line="312" w:lineRule="auto"/>
        <w:jc w:val="both"/>
        <w:rPr>
          <w:rFonts w:ascii="Arial" w:hAnsi="Arial" w:cs="Arial"/>
        </w:rPr>
      </w:pPr>
      <w:r w:rsidRPr="0034502C">
        <w:rPr>
          <w:rFonts w:ascii="Arial" w:hAnsi="Arial" w:cs="Arial"/>
          <w:b/>
        </w:rPr>
        <w:t xml:space="preserve">GUSTAVO ALBERTO HERRERA ÁVILA </w:t>
      </w:r>
    </w:p>
    <w:p w14:paraId="74CD8EC3" w14:textId="77777777" w:rsidR="00AE3186" w:rsidRPr="0034502C" w:rsidRDefault="00AE3186" w:rsidP="0034502C">
      <w:pPr>
        <w:spacing w:after="0" w:line="312" w:lineRule="auto"/>
        <w:jc w:val="both"/>
        <w:rPr>
          <w:rFonts w:ascii="Arial" w:hAnsi="Arial" w:cs="Arial"/>
        </w:rPr>
      </w:pPr>
      <w:r w:rsidRPr="0034502C">
        <w:rPr>
          <w:rFonts w:ascii="Arial" w:hAnsi="Arial" w:cs="Arial"/>
        </w:rPr>
        <w:t xml:space="preserve">C.C.  No. 19.395.114 de Bogotá </w:t>
      </w:r>
    </w:p>
    <w:p w14:paraId="3A25C374" w14:textId="2344C45B" w:rsidR="00194DAC" w:rsidRPr="0034502C" w:rsidRDefault="00AE3186" w:rsidP="0034502C">
      <w:pPr>
        <w:spacing w:after="0" w:line="312" w:lineRule="auto"/>
        <w:jc w:val="both"/>
        <w:rPr>
          <w:rFonts w:ascii="Arial" w:hAnsi="Arial" w:cs="Arial"/>
        </w:rPr>
      </w:pPr>
      <w:r w:rsidRPr="0034502C">
        <w:rPr>
          <w:rFonts w:ascii="Arial" w:hAnsi="Arial" w:cs="Arial"/>
        </w:rPr>
        <w:t>T.P. No. 39.116 del C. S. de la J.</w:t>
      </w:r>
      <w:bookmarkEnd w:id="3"/>
    </w:p>
    <w:sectPr w:rsidR="00194DAC" w:rsidRPr="0034502C" w:rsidSect="00894D1A">
      <w:headerReference w:type="default" r:id="rId17"/>
      <w:footerReference w:type="default" r:id="rId18"/>
      <w:pgSz w:w="12240" w:h="20160" w:code="5"/>
      <w:pgMar w:top="1985" w:right="1418" w:bottom="1418" w:left="1418"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36AB" w14:textId="77777777" w:rsidR="002867C0" w:rsidRDefault="002867C0" w:rsidP="0025591F">
      <w:r>
        <w:separator/>
      </w:r>
    </w:p>
  </w:endnote>
  <w:endnote w:type="continuationSeparator" w:id="0">
    <w:p w14:paraId="64A92819" w14:textId="77777777" w:rsidR="002867C0" w:rsidRDefault="002867C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ED65" w14:textId="073DF4AE"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1AD2989B" wp14:editId="4FED42FA">
          <wp:simplePos x="0" y="0"/>
          <wp:positionH relativeFrom="page">
            <wp:align>left</wp:align>
          </wp:positionH>
          <wp:positionV relativeFrom="page">
            <wp:align>bottom</wp:align>
          </wp:positionV>
          <wp:extent cx="7767778" cy="1868509"/>
          <wp:effectExtent l="0" t="0" r="5080" b="0"/>
          <wp:wrapNone/>
          <wp:docPr id="476467483" name="Imagen 47646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40BCA" w14:textId="6EE0588D" w:rsidR="00416F84" w:rsidRDefault="00807100"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0CA96A1E" wp14:editId="07054474">
              <wp:simplePos x="0" y="0"/>
              <wp:positionH relativeFrom="margin">
                <wp:posOffset>1899920</wp:posOffset>
              </wp:positionH>
              <wp:positionV relativeFrom="page">
                <wp:posOffset>11306175</wp:posOffset>
              </wp:positionV>
              <wp:extent cx="2727325" cy="82867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BFFC4" w14:textId="77777777" w:rsidR="00416F84" w:rsidRPr="00743BF9" w:rsidRDefault="00416F84" w:rsidP="00416F84">
                          <w:pPr>
                            <w:spacing w:before="10"/>
                            <w:jc w:val="right"/>
                            <w:rPr>
                              <w:rFonts w:ascii="Raleway" w:hAnsi="Raleway"/>
                              <w:color w:val="11213B"/>
                              <w:w w:val="105"/>
                              <w:sz w:val="14"/>
                              <w:szCs w:val="14"/>
                              <w:lang w:val="it-IT"/>
                            </w:rPr>
                          </w:pPr>
                          <w:r w:rsidRPr="00743BF9">
                            <w:rPr>
                              <w:rFonts w:ascii="Raleway" w:hAnsi="Raleway"/>
                              <w:color w:val="11213B"/>
                              <w:w w:val="105"/>
                              <w:sz w:val="14"/>
                              <w:szCs w:val="14"/>
                              <w:lang w:val="it-IT"/>
                            </w:rPr>
                            <w:t>Cali - Av 6A Bis #35N-100, Of. 212, Cali, Valle del Cauca, Centro Empresarial Chipichape</w:t>
                          </w:r>
                          <w:r w:rsidRPr="00743BF9">
                            <w:rPr>
                              <w:rFonts w:ascii="Raleway" w:hAnsi="Raleway"/>
                              <w:color w:val="11213B"/>
                              <w:w w:val="105"/>
                              <w:sz w:val="14"/>
                              <w:szCs w:val="14"/>
                              <w:lang w:val="it-IT"/>
                            </w:rPr>
                            <w:br/>
                            <w:t>+57 315 577 6200</w:t>
                          </w:r>
                          <w:r w:rsidR="00E23DED" w:rsidRPr="00743BF9">
                            <w:rPr>
                              <w:rFonts w:ascii="Raleway" w:hAnsi="Raleway"/>
                              <w:color w:val="11213B"/>
                              <w:w w:val="105"/>
                              <w:sz w:val="14"/>
                              <w:szCs w:val="14"/>
                              <w:lang w:val="it-IT"/>
                            </w:rPr>
                            <w:t xml:space="preserve"> - 602-6594075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6A1E" id="Rectángulo 4" o:spid="_x0000_s1026" style="position:absolute;left:0;text-align:left;margin-left:149.6pt;margin-top:890.25pt;width:214.75pt;height:6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" filled="f" stroked="f" strokeweight="1pt">
              <v:textbox>
                <w:txbxContent>
                  <w:p w14:paraId="79DBFFC4" w14:textId="77777777" w:rsidR="00416F84" w:rsidRPr="00743BF9" w:rsidRDefault="00416F84" w:rsidP="00416F84">
                    <w:pPr>
                      <w:spacing w:before="10"/>
                      <w:jc w:val="right"/>
                      <w:rPr>
                        <w:rFonts w:ascii="Raleway" w:hAnsi="Raleway"/>
                        <w:color w:val="11213B"/>
                        <w:w w:val="105"/>
                        <w:sz w:val="14"/>
                        <w:szCs w:val="14"/>
                        <w:lang w:val="it-IT"/>
                      </w:rPr>
                    </w:pPr>
                    <w:r w:rsidRPr="00743BF9">
                      <w:rPr>
                        <w:rFonts w:ascii="Raleway" w:hAnsi="Raleway"/>
                        <w:color w:val="11213B"/>
                        <w:w w:val="105"/>
                        <w:sz w:val="14"/>
                        <w:szCs w:val="14"/>
                        <w:lang w:val="it-IT"/>
                      </w:rPr>
                      <w:t>Cali - Av 6A Bis #35N-100, Of. 212, Cali, Valle del Cauca, Centro Empresarial Chipichape</w:t>
                    </w:r>
                    <w:r w:rsidRPr="00743BF9">
                      <w:rPr>
                        <w:rFonts w:ascii="Raleway" w:hAnsi="Raleway"/>
                        <w:color w:val="11213B"/>
                        <w:w w:val="105"/>
                        <w:sz w:val="14"/>
                        <w:szCs w:val="14"/>
                        <w:lang w:val="it-IT"/>
                      </w:rPr>
                      <w:br/>
                      <w:t>+57 315 577 6200</w:t>
                    </w:r>
                    <w:r w:rsidR="00E23DED" w:rsidRPr="00743BF9">
                      <w:rPr>
                        <w:rFonts w:ascii="Raleway" w:hAnsi="Raleway"/>
                        <w:color w:val="11213B"/>
                        <w:w w:val="105"/>
                        <w:sz w:val="14"/>
                        <w:szCs w:val="14"/>
                        <w:lang w:val="it-IT"/>
                      </w:rPr>
                      <w:t xml:space="preserve"> - 602-6594075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7B59B8">
      <w:rPr>
        <w:noProof/>
        <w:color w:val="222A35" w:themeColor="text2" w:themeShade="80"/>
        <w:lang w:eastAsia="es-CO"/>
      </w:rPr>
      <w:drawing>
        <wp:anchor distT="0" distB="0" distL="114300" distR="114300" simplePos="0" relativeHeight="251660288" behindDoc="1" locked="0" layoutInCell="1" allowOverlap="1" wp14:anchorId="5616F180" wp14:editId="646F6FFF">
          <wp:simplePos x="0" y="0"/>
          <wp:positionH relativeFrom="column">
            <wp:posOffset>4491990</wp:posOffset>
          </wp:positionH>
          <wp:positionV relativeFrom="margin">
            <wp:posOffset>9874885</wp:posOffset>
          </wp:positionV>
          <wp:extent cx="1466850" cy="905510"/>
          <wp:effectExtent l="0" t="0" r="0" b="8890"/>
          <wp:wrapNone/>
          <wp:docPr id="1086355026" name="Imagen 10863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24E3" w14:textId="77777777" w:rsidR="00416F84" w:rsidRDefault="004A356B"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4095238F" wp14:editId="3481FD3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238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543516DE" w14:textId="77777777" w:rsidR="00416F84" w:rsidRDefault="00416F84" w:rsidP="004A356B">
    <w:pPr>
      <w:rPr>
        <w:color w:val="222A35" w:themeColor="text2" w:themeShade="80"/>
      </w:rPr>
    </w:pPr>
  </w:p>
  <w:p w14:paraId="13BB2CE6"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8357F5">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8357F5">
      <w:rPr>
        <w:rFonts w:ascii="Raleway" w:hAnsi="Raleway"/>
        <w:b/>
        <w:bCs/>
        <w:noProof/>
        <w:color w:val="222A35" w:themeColor="text2" w:themeShade="80"/>
        <w:sz w:val="16"/>
        <w:szCs w:val="16"/>
      </w:rPr>
      <w:t>7</w:t>
    </w:r>
    <w:r w:rsidR="003F26B0" w:rsidRPr="00194DAC">
      <w:rPr>
        <w:rFonts w:ascii="Raleway" w:hAnsi="Raleway"/>
        <w:b/>
        <w:bCs/>
        <w:color w:val="222A35" w:themeColor="text2" w:themeShade="80"/>
        <w:sz w:val="16"/>
        <w:szCs w:val="16"/>
      </w:rPr>
      <w:fldChar w:fldCharType="end"/>
    </w:r>
  </w:p>
  <w:p w14:paraId="0EB63CC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2A30" w14:textId="77777777" w:rsidR="002867C0" w:rsidRDefault="002867C0" w:rsidP="0025591F">
      <w:r>
        <w:separator/>
      </w:r>
    </w:p>
  </w:footnote>
  <w:footnote w:type="continuationSeparator" w:id="0">
    <w:p w14:paraId="14F85578" w14:textId="77777777" w:rsidR="002867C0" w:rsidRDefault="002867C0" w:rsidP="0025591F">
      <w:r>
        <w:continuationSeparator/>
      </w:r>
    </w:p>
  </w:footnote>
  <w:footnote w:id="1">
    <w:p w14:paraId="61C9BCD7" w14:textId="77777777" w:rsidR="008A7247" w:rsidRPr="005772E6" w:rsidRDefault="008A7247" w:rsidP="008A7247">
      <w:pPr>
        <w:pStyle w:val="Textonotapie"/>
        <w:jc w:val="both"/>
        <w:rPr>
          <w:lang w:val="es-ES"/>
        </w:rPr>
      </w:pPr>
      <w:r>
        <w:rPr>
          <w:rStyle w:val="Refdenotaalpie"/>
        </w:rPr>
        <w:footnoteRef/>
      </w:r>
      <w:r>
        <w:t xml:space="preserve"> </w:t>
      </w:r>
      <w:r w:rsidRPr="005772E6">
        <w:rPr>
          <w:rFonts w:ascii="Arial" w:hAnsi="Arial" w:cs="Arial"/>
          <w:lang w:val="es-ES"/>
        </w:rPr>
        <w:t xml:space="preserve">Sentencia de primera instancia No. 067 </w:t>
      </w:r>
      <w:r w:rsidRPr="005772E6">
        <w:rPr>
          <w:rFonts w:ascii="Arial" w:hAnsi="Arial" w:cs="Arial"/>
        </w:rPr>
        <w:t>del 29 de septiembre de 2023 el Juzgado Dieciocho Administrativo de Santiago de Cali.</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0B69"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6451990" wp14:editId="13F26B9C">
          <wp:simplePos x="0" y="0"/>
          <wp:positionH relativeFrom="column">
            <wp:posOffset>-242732</wp:posOffset>
          </wp:positionH>
          <wp:positionV relativeFrom="page">
            <wp:posOffset>456565</wp:posOffset>
          </wp:positionV>
          <wp:extent cx="2635250" cy="796925"/>
          <wp:effectExtent l="0" t="0" r="0" b="0"/>
          <wp:wrapNone/>
          <wp:docPr id="1334117958" name="Imagen 133411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969"/>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66E2F"/>
    <w:multiLevelType w:val="hybridMultilevel"/>
    <w:tmpl w:val="99A4B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1114D4"/>
    <w:multiLevelType w:val="multilevel"/>
    <w:tmpl w:val="733C25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3D3DC9"/>
    <w:multiLevelType w:val="hybridMultilevel"/>
    <w:tmpl w:val="A3E86EA6"/>
    <w:lvl w:ilvl="0" w:tplc="672457FE">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E257D"/>
    <w:multiLevelType w:val="hybridMultilevel"/>
    <w:tmpl w:val="E520B226"/>
    <w:lvl w:ilvl="0" w:tplc="E75E9D74">
      <w:start w:val="1"/>
      <w:numFmt w:val="decimal"/>
      <w:lvlText w:val="%1."/>
      <w:lvlJc w:val="left"/>
      <w:pPr>
        <w:ind w:left="10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9886ED2">
      <w:start w:val="1"/>
      <w:numFmt w:val="lowerLetter"/>
      <w:lvlText w:val="%2"/>
      <w:lvlJc w:val="left"/>
      <w:pPr>
        <w:ind w:left="1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B9692E8">
      <w:start w:val="1"/>
      <w:numFmt w:val="lowerRoman"/>
      <w:lvlText w:val="%3"/>
      <w:lvlJc w:val="left"/>
      <w:pPr>
        <w:ind w:left="2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DA4EED4">
      <w:start w:val="1"/>
      <w:numFmt w:val="decimal"/>
      <w:lvlText w:val="%4"/>
      <w:lvlJc w:val="left"/>
      <w:pPr>
        <w:ind w:left="3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128B716">
      <w:start w:val="1"/>
      <w:numFmt w:val="lowerLetter"/>
      <w:lvlText w:val="%5"/>
      <w:lvlJc w:val="left"/>
      <w:pPr>
        <w:ind w:left="4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DAABF12">
      <w:start w:val="1"/>
      <w:numFmt w:val="lowerRoman"/>
      <w:lvlText w:val="%6"/>
      <w:lvlJc w:val="left"/>
      <w:pPr>
        <w:ind w:left="4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F2CED18">
      <w:start w:val="1"/>
      <w:numFmt w:val="decimal"/>
      <w:lvlText w:val="%7"/>
      <w:lvlJc w:val="left"/>
      <w:pPr>
        <w:ind w:left="55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DA254F0">
      <w:start w:val="1"/>
      <w:numFmt w:val="lowerLetter"/>
      <w:lvlText w:val="%8"/>
      <w:lvlJc w:val="left"/>
      <w:pPr>
        <w:ind w:left="62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8C221A0">
      <w:start w:val="1"/>
      <w:numFmt w:val="lowerRoman"/>
      <w:lvlText w:val="%9"/>
      <w:lvlJc w:val="left"/>
      <w:pPr>
        <w:ind w:left="69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1215A"/>
    <w:multiLevelType w:val="hybridMultilevel"/>
    <w:tmpl w:val="3F8AF43C"/>
    <w:lvl w:ilvl="0" w:tplc="431289F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350C06"/>
    <w:multiLevelType w:val="hybridMultilevel"/>
    <w:tmpl w:val="E44CB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331F24"/>
    <w:multiLevelType w:val="hybridMultilevel"/>
    <w:tmpl w:val="FEB88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2410D"/>
    <w:multiLevelType w:val="hybridMultilevel"/>
    <w:tmpl w:val="816EE6DE"/>
    <w:lvl w:ilvl="0" w:tplc="FFFFFFFF">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47AA1851"/>
    <w:multiLevelType w:val="hybridMultilevel"/>
    <w:tmpl w:val="C5DAD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168E0"/>
    <w:multiLevelType w:val="hybridMultilevel"/>
    <w:tmpl w:val="342AA7AC"/>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7850E7"/>
    <w:multiLevelType w:val="hybridMultilevel"/>
    <w:tmpl w:val="A156F31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035A78"/>
    <w:multiLevelType w:val="hybridMultilevel"/>
    <w:tmpl w:val="0DBE73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306F0"/>
    <w:multiLevelType w:val="hybridMultilevel"/>
    <w:tmpl w:val="E5163A9C"/>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3D563F"/>
    <w:multiLevelType w:val="hybridMultilevel"/>
    <w:tmpl w:val="25023D98"/>
    <w:lvl w:ilvl="0" w:tplc="53984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BD5D4A"/>
    <w:multiLevelType w:val="hybridMultilevel"/>
    <w:tmpl w:val="C62C29BC"/>
    <w:lvl w:ilvl="0" w:tplc="700E53E0">
      <w:start w:val="1"/>
      <w:numFmt w:val="upperLetter"/>
      <w:lvlText w:val="%1."/>
      <w:lvlJc w:val="left"/>
      <w:pPr>
        <w:ind w:left="152" w:hanging="360"/>
      </w:pPr>
      <w:rPr>
        <w:rFonts w:hint="default"/>
        <w:b/>
        <w:bCs/>
      </w:rPr>
    </w:lvl>
    <w:lvl w:ilvl="1" w:tplc="240A0019" w:tentative="1">
      <w:start w:val="1"/>
      <w:numFmt w:val="lowerLetter"/>
      <w:lvlText w:val="%2."/>
      <w:lvlJc w:val="left"/>
      <w:pPr>
        <w:ind w:left="872" w:hanging="360"/>
      </w:pPr>
    </w:lvl>
    <w:lvl w:ilvl="2" w:tplc="240A001B" w:tentative="1">
      <w:start w:val="1"/>
      <w:numFmt w:val="lowerRoman"/>
      <w:lvlText w:val="%3."/>
      <w:lvlJc w:val="right"/>
      <w:pPr>
        <w:ind w:left="1592" w:hanging="180"/>
      </w:pPr>
    </w:lvl>
    <w:lvl w:ilvl="3" w:tplc="240A000F" w:tentative="1">
      <w:start w:val="1"/>
      <w:numFmt w:val="decimal"/>
      <w:lvlText w:val="%4."/>
      <w:lvlJc w:val="left"/>
      <w:pPr>
        <w:ind w:left="2312" w:hanging="360"/>
      </w:pPr>
    </w:lvl>
    <w:lvl w:ilvl="4" w:tplc="240A0019" w:tentative="1">
      <w:start w:val="1"/>
      <w:numFmt w:val="lowerLetter"/>
      <w:lvlText w:val="%5."/>
      <w:lvlJc w:val="left"/>
      <w:pPr>
        <w:ind w:left="3032" w:hanging="360"/>
      </w:pPr>
    </w:lvl>
    <w:lvl w:ilvl="5" w:tplc="240A001B" w:tentative="1">
      <w:start w:val="1"/>
      <w:numFmt w:val="lowerRoman"/>
      <w:lvlText w:val="%6."/>
      <w:lvlJc w:val="right"/>
      <w:pPr>
        <w:ind w:left="3752" w:hanging="180"/>
      </w:pPr>
    </w:lvl>
    <w:lvl w:ilvl="6" w:tplc="240A000F" w:tentative="1">
      <w:start w:val="1"/>
      <w:numFmt w:val="decimal"/>
      <w:lvlText w:val="%7."/>
      <w:lvlJc w:val="left"/>
      <w:pPr>
        <w:ind w:left="4472" w:hanging="360"/>
      </w:pPr>
    </w:lvl>
    <w:lvl w:ilvl="7" w:tplc="240A0019" w:tentative="1">
      <w:start w:val="1"/>
      <w:numFmt w:val="lowerLetter"/>
      <w:lvlText w:val="%8."/>
      <w:lvlJc w:val="left"/>
      <w:pPr>
        <w:ind w:left="5192" w:hanging="360"/>
      </w:pPr>
    </w:lvl>
    <w:lvl w:ilvl="8" w:tplc="240A001B" w:tentative="1">
      <w:start w:val="1"/>
      <w:numFmt w:val="lowerRoman"/>
      <w:lvlText w:val="%9."/>
      <w:lvlJc w:val="right"/>
      <w:pPr>
        <w:ind w:left="5912" w:hanging="180"/>
      </w:pPr>
    </w:lvl>
  </w:abstractNum>
  <w:num w:numId="1" w16cid:durableId="366102942">
    <w:abstractNumId w:val="4"/>
  </w:num>
  <w:num w:numId="2" w16cid:durableId="1943800564">
    <w:abstractNumId w:val="11"/>
  </w:num>
  <w:num w:numId="3" w16cid:durableId="148601932">
    <w:abstractNumId w:val="12"/>
  </w:num>
  <w:num w:numId="4" w16cid:durableId="399324695">
    <w:abstractNumId w:val="19"/>
  </w:num>
  <w:num w:numId="5" w16cid:durableId="593974857">
    <w:abstractNumId w:val="0"/>
  </w:num>
  <w:num w:numId="6" w16cid:durableId="421953099">
    <w:abstractNumId w:val="15"/>
  </w:num>
  <w:num w:numId="7" w16cid:durableId="891699238">
    <w:abstractNumId w:val="17"/>
  </w:num>
  <w:num w:numId="8" w16cid:durableId="1932160694">
    <w:abstractNumId w:val="7"/>
  </w:num>
  <w:num w:numId="9" w16cid:durableId="954022627">
    <w:abstractNumId w:val="1"/>
  </w:num>
  <w:num w:numId="10" w16cid:durableId="1422949393">
    <w:abstractNumId w:val="8"/>
  </w:num>
  <w:num w:numId="11" w16cid:durableId="741753447">
    <w:abstractNumId w:val="9"/>
  </w:num>
  <w:num w:numId="12" w16cid:durableId="1875926458">
    <w:abstractNumId w:val="18"/>
  </w:num>
  <w:num w:numId="13" w16cid:durableId="350687438">
    <w:abstractNumId w:val="10"/>
  </w:num>
  <w:num w:numId="14" w16cid:durableId="1208833091">
    <w:abstractNumId w:val="14"/>
  </w:num>
  <w:num w:numId="15" w16cid:durableId="250160572">
    <w:abstractNumId w:val="3"/>
  </w:num>
  <w:num w:numId="16" w16cid:durableId="1292055206">
    <w:abstractNumId w:val="6"/>
  </w:num>
  <w:num w:numId="17" w16cid:durableId="1243416798">
    <w:abstractNumId w:val="13"/>
  </w:num>
  <w:num w:numId="18" w16cid:durableId="744492137">
    <w:abstractNumId w:val="16"/>
  </w:num>
  <w:num w:numId="19" w16cid:durableId="1615282002">
    <w:abstractNumId w:val="20"/>
  </w:num>
  <w:num w:numId="20" w16cid:durableId="568536754">
    <w:abstractNumId w:val="2"/>
  </w:num>
  <w:num w:numId="21" w16cid:durableId="1563102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B8"/>
    <w:rsid w:val="00012CC6"/>
    <w:rsid w:val="00013966"/>
    <w:rsid w:val="00023BD6"/>
    <w:rsid w:val="0003111F"/>
    <w:rsid w:val="00031D3E"/>
    <w:rsid w:val="00033F33"/>
    <w:rsid w:val="00036694"/>
    <w:rsid w:val="00036D81"/>
    <w:rsid w:val="00042E78"/>
    <w:rsid w:val="00046800"/>
    <w:rsid w:val="00050689"/>
    <w:rsid w:val="00051E0E"/>
    <w:rsid w:val="00052379"/>
    <w:rsid w:val="000576FC"/>
    <w:rsid w:val="00066769"/>
    <w:rsid w:val="00070E4B"/>
    <w:rsid w:val="00070EDF"/>
    <w:rsid w:val="00081589"/>
    <w:rsid w:val="00085E65"/>
    <w:rsid w:val="00086BC8"/>
    <w:rsid w:val="000935BC"/>
    <w:rsid w:val="00093E65"/>
    <w:rsid w:val="00095D72"/>
    <w:rsid w:val="00096DFD"/>
    <w:rsid w:val="00096EA2"/>
    <w:rsid w:val="000A68A7"/>
    <w:rsid w:val="000B681C"/>
    <w:rsid w:val="000C0C52"/>
    <w:rsid w:val="000C2546"/>
    <w:rsid w:val="000C2815"/>
    <w:rsid w:val="000C3FEA"/>
    <w:rsid w:val="000C48DA"/>
    <w:rsid w:val="000D6DB0"/>
    <w:rsid w:val="000D6DFB"/>
    <w:rsid w:val="000E138B"/>
    <w:rsid w:val="000E1CEB"/>
    <w:rsid w:val="000E43C4"/>
    <w:rsid w:val="000E61D2"/>
    <w:rsid w:val="000F520F"/>
    <w:rsid w:val="000F5BA0"/>
    <w:rsid w:val="000F6A9C"/>
    <w:rsid w:val="000F6C5C"/>
    <w:rsid w:val="00103E17"/>
    <w:rsid w:val="001044BC"/>
    <w:rsid w:val="00107AEF"/>
    <w:rsid w:val="00110C76"/>
    <w:rsid w:val="00117CC9"/>
    <w:rsid w:val="001212A7"/>
    <w:rsid w:val="00121DA4"/>
    <w:rsid w:val="00124AD4"/>
    <w:rsid w:val="00124FD4"/>
    <w:rsid w:val="001260BC"/>
    <w:rsid w:val="0012693B"/>
    <w:rsid w:val="0013634F"/>
    <w:rsid w:val="00144BC9"/>
    <w:rsid w:val="00150AA6"/>
    <w:rsid w:val="001513E6"/>
    <w:rsid w:val="00152833"/>
    <w:rsid w:val="001557A8"/>
    <w:rsid w:val="0015609B"/>
    <w:rsid w:val="0016228C"/>
    <w:rsid w:val="00162311"/>
    <w:rsid w:val="00164014"/>
    <w:rsid w:val="001710FD"/>
    <w:rsid w:val="001719BC"/>
    <w:rsid w:val="00172321"/>
    <w:rsid w:val="001723CE"/>
    <w:rsid w:val="001739E7"/>
    <w:rsid w:val="001812A1"/>
    <w:rsid w:val="001856EC"/>
    <w:rsid w:val="001925A0"/>
    <w:rsid w:val="00193198"/>
    <w:rsid w:val="00194DAC"/>
    <w:rsid w:val="001975CF"/>
    <w:rsid w:val="001A4416"/>
    <w:rsid w:val="001D1FA4"/>
    <w:rsid w:val="001D331C"/>
    <w:rsid w:val="001D6075"/>
    <w:rsid w:val="001E0A25"/>
    <w:rsid w:val="001E252D"/>
    <w:rsid w:val="001F14A0"/>
    <w:rsid w:val="001F61BF"/>
    <w:rsid w:val="001F78D7"/>
    <w:rsid w:val="0020222E"/>
    <w:rsid w:val="002035BA"/>
    <w:rsid w:val="00204B3B"/>
    <w:rsid w:val="00205C49"/>
    <w:rsid w:val="00205F30"/>
    <w:rsid w:val="0020638F"/>
    <w:rsid w:val="00212F26"/>
    <w:rsid w:val="00214CAE"/>
    <w:rsid w:val="00223072"/>
    <w:rsid w:val="0023352E"/>
    <w:rsid w:val="00234F3F"/>
    <w:rsid w:val="0024367E"/>
    <w:rsid w:val="0024553C"/>
    <w:rsid w:val="00245D37"/>
    <w:rsid w:val="002510BB"/>
    <w:rsid w:val="00254E27"/>
    <w:rsid w:val="0025591F"/>
    <w:rsid w:val="00263E2A"/>
    <w:rsid w:val="00264D27"/>
    <w:rsid w:val="00267DDC"/>
    <w:rsid w:val="00267EE9"/>
    <w:rsid w:val="002703D9"/>
    <w:rsid w:val="00281857"/>
    <w:rsid w:val="00281A01"/>
    <w:rsid w:val="00281D90"/>
    <w:rsid w:val="002867C0"/>
    <w:rsid w:val="00286897"/>
    <w:rsid w:val="002A0625"/>
    <w:rsid w:val="002B34EB"/>
    <w:rsid w:val="002B5E76"/>
    <w:rsid w:val="002B767D"/>
    <w:rsid w:val="002C3765"/>
    <w:rsid w:val="002C39A8"/>
    <w:rsid w:val="002D0790"/>
    <w:rsid w:val="002D0C5E"/>
    <w:rsid w:val="002D2135"/>
    <w:rsid w:val="002D25E0"/>
    <w:rsid w:val="002D278B"/>
    <w:rsid w:val="002D5171"/>
    <w:rsid w:val="002E1777"/>
    <w:rsid w:val="002E4548"/>
    <w:rsid w:val="002E6486"/>
    <w:rsid w:val="002F35C3"/>
    <w:rsid w:val="002F7528"/>
    <w:rsid w:val="00300BB3"/>
    <w:rsid w:val="003013B6"/>
    <w:rsid w:val="003026DB"/>
    <w:rsid w:val="00303B02"/>
    <w:rsid w:val="00305BFE"/>
    <w:rsid w:val="00307AC7"/>
    <w:rsid w:val="00313DF2"/>
    <w:rsid w:val="00314C16"/>
    <w:rsid w:val="0031603D"/>
    <w:rsid w:val="003171CB"/>
    <w:rsid w:val="00321333"/>
    <w:rsid w:val="0032228B"/>
    <w:rsid w:val="00323CF9"/>
    <w:rsid w:val="00325702"/>
    <w:rsid w:val="003301A7"/>
    <w:rsid w:val="003305C4"/>
    <w:rsid w:val="0033083A"/>
    <w:rsid w:val="00330860"/>
    <w:rsid w:val="0034185F"/>
    <w:rsid w:val="0034359F"/>
    <w:rsid w:val="0034430A"/>
    <w:rsid w:val="0034502C"/>
    <w:rsid w:val="00351A77"/>
    <w:rsid w:val="00361232"/>
    <w:rsid w:val="00362BC6"/>
    <w:rsid w:val="00366BCC"/>
    <w:rsid w:val="00373C95"/>
    <w:rsid w:val="00374D6E"/>
    <w:rsid w:val="00375AFE"/>
    <w:rsid w:val="00375BE5"/>
    <w:rsid w:val="003815DE"/>
    <w:rsid w:val="00382704"/>
    <w:rsid w:val="003A2358"/>
    <w:rsid w:val="003A51B0"/>
    <w:rsid w:val="003B1118"/>
    <w:rsid w:val="003B484F"/>
    <w:rsid w:val="003C44B4"/>
    <w:rsid w:val="003C5BCE"/>
    <w:rsid w:val="003D0529"/>
    <w:rsid w:val="003D3797"/>
    <w:rsid w:val="003D74D4"/>
    <w:rsid w:val="003E57EA"/>
    <w:rsid w:val="003E71A3"/>
    <w:rsid w:val="003E7866"/>
    <w:rsid w:val="003F0306"/>
    <w:rsid w:val="003F26B0"/>
    <w:rsid w:val="003F5ACE"/>
    <w:rsid w:val="00400C7B"/>
    <w:rsid w:val="00403982"/>
    <w:rsid w:val="00403FAC"/>
    <w:rsid w:val="00405E91"/>
    <w:rsid w:val="00405FBE"/>
    <w:rsid w:val="004115AC"/>
    <w:rsid w:val="00416F84"/>
    <w:rsid w:val="0042497F"/>
    <w:rsid w:val="004304C3"/>
    <w:rsid w:val="0043496E"/>
    <w:rsid w:val="00445562"/>
    <w:rsid w:val="00450964"/>
    <w:rsid w:val="00461C7D"/>
    <w:rsid w:val="004630E2"/>
    <w:rsid w:val="00464DC8"/>
    <w:rsid w:val="00470810"/>
    <w:rsid w:val="00470B54"/>
    <w:rsid w:val="00471EC4"/>
    <w:rsid w:val="00473104"/>
    <w:rsid w:val="004801ED"/>
    <w:rsid w:val="00487240"/>
    <w:rsid w:val="00487746"/>
    <w:rsid w:val="00490218"/>
    <w:rsid w:val="004927C4"/>
    <w:rsid w:val="004966E9"/>
    <w:rsid w:val="00497958"/>
    <w:rsid w:val="004A1547"/>
    <w:rsid w:val="004A356B"/>
    <w:rsid w:val="004A5004"/>
    <w:rsid w:val="004A71D9"/>
    <w:rsid w:val="004C01CE"/>
    <w:rsid w:val="004C2743"/>
    <w:rsid w:val="004C3EB8"/>
    <w:rsid w:val="004C6176"/>
    <w:rsid w:val="004D353F"/>
    <w:rsid w:val="004D4B2B"/>
    <w:rsid w:val="004E1116"/>
    <w:rsid w:val="004E1C87"/>
    <w:rsid w:val="004E3D9E"/>
    <w:rsid w:val="004F5914"/>
    <w:rsid w:val="005018CA"/>
    <w:rsid w:val="00502214"/>
    <w:rsid w:val="00502D95"/>
    <w:rsid w:val="005041EE"/>
    <w:rsid w:val="00505F3C"/>
    <w:rsid w:val="00510711"/>
    <w:rsid w:val="00521271"/>
    <w:rsid w:val="00532615"/>
    <w:rsid w:val="005327FF"/>
    <w:rsid w:val="005346C1"/>
    <w:rsid w:val="0053597B"/>
    <w:rsid w:val="00536551"/>
    <w:rsid w:val="00543F6F"/>
    <w:rsid w:val="00544D30"/>
    <w:rsid w:val="00557482"/>
    <w:rsid w:val="005616F0"/>
    <w:rsid w:val="005629B4"/>
    <w:rsid w:val="00567E1B"/>
    <w:rsid w:val="00571250"/>
    <w:rsid w:val="005770D1"/>
    <w:rsid w:val="005772C2"/>
    <w:rsid w:val="005772E6"/>
    <w:rsid w:val="00581E33"/>
    <w:rsid w:val="00585BBE"/>
    <w:rsid w:val="005868A0"/>
    <w:rsid w:val="00587880"/>
    <w:rsid w:val="00596CAA"/>
    <w:rsid w:val="00597008"/>
    <w:rsid w:val="005A13E5"/>
    <w:rsid w:val="005A18E2"/>
    <w:rsid w:val="005A2D3F"/>
    <w:rsid w:val="005A38BB"/>
    <w:rsid w:val="005A3F2C"/>
    <w:rsid w:val="005A6F65"/>
    <w:rsid w:val="005B7899"/>
    <w:rsid w:val="005C4C21"/>
    <w:rsid w:val="005C4F91"/>
    <w:rsid w:val="005C6CEF"/>
    <w:rsid w:val="005D0E22"/>
    <w:rsid w:val="005D6EFE"/>
    <w:rsid w:val="005D7117"/>
    <w:rsid w:val="005E045E"/>
    <w:rsid w:val="005E1462"/>
    <w:rsid w:val="005E3E8F"/>
    <w:rsid w:val="005E7588"/>
    <w:rsid w:val="005F0D8E"/>
    <w:rsid w:val="005F72FD"/>
    <w:rsid w:val="0060498C"/>
    <w:rsid w:val="006115B1"/>
    <w:rsid w:val="00611BF1"/>
    <w:rsid w:val="00617069"/>
    <w:rsid w:val="00617EC9"/>
    <w:rsid w:val="00621894"/>
    <w:rsid w:val="00621BD4"/>
    <w:rsid w:val="0062421E"/>
    <w:rsid w:val="006242E3"/>
    <w:rsid w:val="0062442F"/>
    <w:rsid w:val="00632EC8"/>
    <w:rsid w:val="00635D84"/>
    <w:rsid w:val="00637020"/>
    <w:rsid w:val="0064034B"/>
    <w:rsid w:val="00643EBD"/>
    <w:rsid w:val="00667EB8"/>
    <w:rsid w:val="00667FA4"/>
    <w:rsid w:val="0067120F"/>
    <w:rsid w:val="00672B04"/>
    <w:rsid w:val="0067494E"/>
    <w:rsid w:val="00685E0E"/>
    <w:rsid w:val="006920DE"/>
    <w:rsid w:val="006A03B3"/>
    <w:rsid w:val="006A198B"/>
    <w:rsid w:val="006A2F20"/>
    <w:rsid w:val="006A6DE7"/>
    <w:rsid w:val="006A6E5C"/>
    <w:rsid w:val="006B5EC5"/>
    <w:rsid w:val="006B742B"/>
    <w:rsid w:val="006C5456"/>
    <w:rsid w:val="006D1B54"/>
    <w:rsid w:val="006D4556"/>
    <w:rsid w:val="006D490A"/>
    <w:rsid w:val="006D53BB"/>
    <w:rsid w:val="006E4EE9"/>
    <w:rsid w:val="006F04DD"/>
    <w:rsid w:val="006F1731"/>
    <w:rsid w:val="006F306B"/>
    <w:rsid w:val="006F3F7B"/>
    <w:rsid w:val="006F4A72"/>
    <w:rsid w:val="006F53A4"/>
    <w:rsid w:val="00707157"/>
    <w:rsid w:val="00727C7C"/>
    <w:rsid w:val="00743BF9"/>
    <w:rsid w:val="00745840"/>
    <w:rsid w:val="007553EC"/>
    <w:rsid w:val="007601BF"/>
    <w:rsid w:val="0076026B"/>
    <w:rsid w:val="00762198"/>
    <w:rsid w:val="0076765E"/>
    <w:rsid w:val="00774450"/>
    <w:rsid w:val="007768E0"/>
    <w:rsid w:val="007807FA"/>
    <w:rsid w:val="00785BBA"/>
    <w:rsid w:val="00793BDB"/>
    <w:rsid w:val="00793C8E"/>
    <w:rsid w:val="00797A7D"/>
    <w:rsid w:val="007A1170"/>
    <w:rsid w:val="007A4CB2"/>
    <w:rsid w:val="007B0587"/>
    <w:rsid w:val="007B46F3"/>
    <w:rsid w:val="007B59B8"/>
    <w:rsid w:val="007C1A65"/>
    <w:rsid w:val="007C3BCE"/>
    <w:rsid w:val="007C49DF"/>
    <w:rsid w:val="007C5A40"/>
    <w:rsid w:val="007C5D4A"/>
    <w:rsid w:val="007E47EF"/>
    <w:rsid w:val="007F36EF"/>
    <w:rsid w:val="007F3E91"/>
    <w:rsid w:val="007F632D"/>
    <w:rsid w:val="007F6A39"/>
    <w:rsid w:val="0080328F"/>
    <w:rsid w:val="00807100"/>
    <w:rsid w:val="00811571"/>
    <w:rsid w:val="008203A3"/>
    <w:rsid w:val="0082514A"/>
    <w:rsid w:val="00825339"/>
    <w:rsid w:val="0082716B"/>
    <w:rsid w:val="00827C4B"/>
    <w:rsid w:val="008304E6"/>
    <w:rsid w:val="00831932"/>
    <w:rsid w:val="008351E4"/>
    <w:rsid w:val="008357F5"/>
    <w:rsid w:val="00846238"/>
    <w:rsid w:val="00856D34"/>
    <w:rsid w:val="00862DB2"/>
    <w:rsid w:val="00865ACB"/>
    <w:rsid w:val="008830A7"/>
    <w:rsid w:val="00884255"/>
    <w:rsid w:val="00893BA1"/>
    <w:rsid w:val="00894D1A"/>
    <w:rsid w:val="0089665A"/>
    <w:rsid w:val="008A1300"/>
    <w:rsid w:val="008A3EE5"/>
    <w:rsid w:val="008A7247"/>
    <w:rsid w:val="008C749E"/>
    <w:rsid w:val="008D5757"/>
    <w:rsid w:val="008E2DAD"/>
    <w:rsid w:val="008E4E08"/>
    <w:rsid w:val="008F02C5"/>
    <w:rsid w:val="008F0AB6"/>
    <w:rsid w:val="008F1E2F"/>
    <w:rsid w:val="008F4919"/>
    <w:rsid w:val="008F7A66"/>
    <w:rsid w:val="00914411"/>
    <w:rsid w:val="00914C46"/>
    <w:rsid w:val="00923DF6"/>
    <w:rsid w:val="009242CB"/>
    <w:rsid w:val="00926DEB"/>
    <w:rsid w:val="00937306"/>
    <w:rsid w:val="00937440"/>
    <w:rsid w:val="00937615"/>
    <w:rsid w:val="00947AAB"/>
    <w:rsid w:val="009511F4"/>
    <w:rsid w:val="00955780"/>
    <w:rsid w:val="00955C17"/>
    <w:rsid w:val="0095705A"/>
    <w:rsid w:val="00964776"/>
    <w:rsid w:val="00967370"/>
    <w:rsid w:val="00967B54"/>
    <w:rsid w:val="00985D96"/>
    <w:rsid w:val="0098790F"/>
    <w:rsid w:val="00987BF9"/>
    <w:rsid w:val="00994B1D"/>
    <w:rsid w:val="009972BF"/>
    <w:rsid w:val="00997C0E"/>
    <w:rsid w:val="009A58E7"/>
    <w:rsid w:val="009B5603"/>
    <w:rsid w:val="009B7D1A"/>
    <w:rsid w:val="009C12CB"/>
    <w:rsid w:val="009D2917"/>
    <w:rsid w:val="009D2C01"/>
    <w:rsid w:val="009D5EEC"/>
    <w:rsid w:val="009D77AC"/>
    <w:rsid w:val="009E3063"/>
    <w:rsid w:val="009F026B"/>
    <w:rsid w:val="009F6AD3"/>
    <w:rsid w:val="00A00002"/>
    <w:rsid w:val="00A033FD"/>
    <w:rsid w:val="00A116DE"/>
    <w:rsid w:val="00A1249E"/>
    <w:rsid w:val="00A14C8A"/>
    <w:rsid w:val="00A17EB9"/>
    <w:rsid w:val="00A2235C"/>
    <w:rsid w:val="00A245E0"/>
    <w:rsid w:val="00A24D64"/>
    <w:rsid w:val="00A3648E"/>
    <w:rsid w:val="00A36F91"/>
    <w:rsid w:val="00A537ED"/>
    <w:rsid w:val="00A57A67"/>
    <w:rsid w:val="00A81998"/>
    <w:rsid w:val="00A826C2"/>
    <w:rsid w:val="00A8459A"/>
    <w:rsid w:val="00A877E6"/>
    <w:rsid w:val="00A91839"/>
    <w:rsid w:val="00A91F41"/>
    <w:rsid w:val="00A97BD5"/>
    <w:rsid w:val="00AA6167"/>
    <w:rsid w:val="00AA79F6"/>
    <w:rsid w:val="00AA7A19"/>
    <w:rsid w:val="00AA7DE2"/>
    <w:rsid w:val="00AB286A"/>
    <w:rsid w:val="00AB3A2C"/>
    <w:rsid w:val="00AB418E"/>
    <w:rsid w:val="00AB4423"/>
    <w:rsid w:val="00AB7157"/>
    <w:rsid w:val="00AC2693"/>
    <w:rsid w:val="00AC5410"/>
    <w:rsid w:val="00AC5F63"/>
    <w:rsid w:val="00AC716E"/>
    <w:rsid w:val="00AD03AA"/>
    <w:rsid w:val="00AD0646"/>
    <w:rsid w:val="00AD088B"/>
    <w:rsid w:val="00AD0E21"/>
    <w:rsid w:val="00AD181D"/>
    <w:rsid w:val="00AD3E4B"/>
    <w:rsid w:val="00AD422A"/>
    <w:rsid w:val="00AD5AAF"/>
    <w:rsid w:val="00AD7444"/>
    <w:rsid w:val="00AE3186"/>
    <w:rsid w:val="00AE3439"/>
    <w:rsid w:val="00AE6D50"/>
    <w:rsid w:val="00AF4474"/>
    <w:rsid w:val="00AF5F8D"/>
    <w:rsid w:val="00B01283"/>
    <w:rsid w:val="00B02EF7"/>
    <w:rsid w:val="00B03477"/>
    <w:rsid w:val="00B06E9A"/>
    <w:rsid w:val="00B07461"/>
    <w:rsid w:val="00B12CA9"/>
    <w:rsid w:val="00B13432"/>
    <w:rsid w:val="00B13DF7"/>
    <w:rsid w:val="00B16DAD"/>
    <w:rsid w:val="00B20189"/>
    <w:rsid w:val="00B25AE1"/>
    <w:rsid w:val="00B31B24"/>
    <w:rsid w:val="00B3340E"/>
    <w:rsid w:val="00B33BB2"/>
    <w:rsid w:val="00B34A4B"/>
    <w:rsid w:val="00B3627B"/>
    <w:rsid w:val="00B40135"/>
    <w:rsid w:val="00B41749"/>
    <w:rsid w:val="00B41D79"/>
    <w:rsid w:val="00B43092"/>
    <w:rsid w:val="00B50376"/>
    <w:rsid w:val="00B5180C"/>
    <w:rsid w:val="00B54DCC"/>
    <w:rsid w:val="00B56F4E"/>
    <w:rsid w:val="00B57E4D"/>
    <w:rsid w:val="00B62868"/>
    <w:rsid w:val="00B63DD4"/>
    <w:rsid w:val="00B75314"/>
    <w:rsid w:val="00B7755F"/>
    <w:rsid w:val="00B81241"/>
    <w:rsid w:val="00B81911"/>
    <w:rsid w:val="00B84C58"/>
    <w:rsid w:val="00B874FD"/>
    <w:rsid w:val="00B9636E"/>
    <w:rsid w:val="00BA33E1"/>
    <w:rsid w:val="00BA5AB6"/>
    <w:rsid w:val="00BA66D5"/>
    <w:rsid w:val="00BB0044"/>
    <w:rsid w:val="00BB28E7"/>
    <w:rsid w:val="00BB7105"/>
    <w:rsid w:val="00BC33FE"/>
    <w:rsid w:val="00BD3988"/>
    <w:rsid w:val="00BD60ED"/>
    <w:rsid w:val="00BE21DF"/>
    <w:rsid w:val="00BE49DA"/>
    <w:rsid w:val="00BE6214"/>
    <w:rsid w:val="00BF07B0"/>
    <w:rsid w:val="00BF1A90"/>
    <w:rsid w:val="00C04A9A"/>
    <w:rsid w:val="00C04D55"/>
    <w:rsid w:val="00C05F0A"/>
    <w:rsid w:val="00C06784"/>
    <w:rsid w:val="00C1159E"/>
    <w:rsid w:val="00C127AE"/>
    <w:rsid w:val="00C150E8"/>
    <w:rsid w:val="00C17A46"/>
    <w:rsid w:val="00C22CC1"/>
    <w:rsid w:val="00C244FB"/>
    <w:rsid w:val="00C27D4D"/>
    <w:rsid w:val="00C311AD"/>
    <w:rsid w:val="00C31D3A"/>
    <w:rsid w:val="00C34A6A"/>
    <w:rsid w:val="00C379DF"/>
    <w:rsid w:val="00C42CB9"/>
    <w:rsid w:val="00C43D3C"/>
    <w:rsid w:val="00C44C2E"/>
    <w:rsid w:val="00C45555"/>
    <w:rsid w:val="00C53500"/>
    <w:rsid w:val="00C70FF5"/>
    <w:rsid w:val="00C71727"/>
    <w:rsid w:val="00C71B28"/>
    <w:rsid w:val="00C77B73"/>
    <w:rsid w:val="00C81DE2"/>
    <w:rsid w:val="00C81EB2"/>
    <w:rsid w:val="00C93F96"/>
    <w:rsid w:val="00C973E6"/>
    <w:rsid w:val="00C97870"/>
    <w:rsid w:val="00CA1A16"/>
    <w:rsid w:val="00CA20B5"/>
    <w:rsid w:val="00CA6580"/>
    <w:rsid w:val="00CB7784"/>
    <w:rsid w:val="00CC4697"/>
    <w:rsid w:val="00CD16FC"/>
    <w:rsid w:val="00CD22B4"/>
    <w:rsid w:val="00CD2408"/>
    <w:rsid w:val="00CD52D4"/>
    <w:rsid w:val="00CD64DF"/>
    <w:rsid w:val="00CE094F"/>
    <w:rsid w:val="00CE2BD2"/>
    <w:rsid w:val="00CE3CFA"/>
    <w:rsid w:val="00CF1A5D"/>
    <w:rsid w:val="00CF5DFA"/>
    <w:rsid w:val="00CF7F7F"/>
    <w:rsid w:val="00D036B8"/>
    <w:rsid w:val="00D03CA1"/>
    <w:rsid w:val="00D074C4"/>
    <w:rsid w:val="00D075E1"/>
    <w:rsid w:val="00D07C77"/>
    <w:rsid w:val="00D20863"/>
    <w:rsid w:val="00D2243C"/>
    <w:rsid w:val="00D236A3"/>
    <w:rsid w:val="00D23A48"/>
    <w:rsid w:val="00D26603"/>
    <w:rsid w:val="00D26960"/>
    <w:rsid w:val="00D4514E"/>
    <w:rsid w:val="00D45535"/>
    <w:rsid w:val="00D46414"/>
    <w:rsid w:val="00D53346"/>
    <w:rsid w:val="00D60FBC"/>
    <w:rsid w:val="00D70690"/>
    <w:rsid w:val="00D76617"/>
    <w:rsid w:val="00D846AD"/>
    <w:rsid w:val="00D91DAE"/>
    <w:rsid w:val="00D93717"/>
    <w:rsid w:val="00D93CD4"/>
    <w:rsid w:val="00D94AF8"/>
    <w:rsid w:val="00D95049"/>
    <w:rsid w:val="00DA1A7D"/>
    <w:rsid w:val="00DB302B"/>
    <w:rsid w:val="00DB4E60"/>
    <w:rsid w:val="00DB5DCC"/>
    <w:rsid w:val="00DC03DC"/>
    <w:rsid w:val="00DC0F1F"/>
    <w:rsid w:val="00DC7C65"/>
    <w:rsid w:val="00DD0EE9"/>
    <w:rsid w:val="00DD3E41"/>
    <w:rsid w:val="00DD583A"/>
    <w:rsid w:val="00DD5E83"/>
    <w:rsid w:val="00DE1952"/>
    <w:rsid w:val="00DE3A16"/>
    <w:rsid w:val="00DF110C"/>
    <w:rsid w:val="00DF2021"/>
    <w:rsid w:val="00DF3774"/>
    <w:rsid w:val="00DF7475"/>
    <w:rsid w:val="00E000E5"/>
    <w:rsid w:val="00E03747"/>
    <w:rsid w:val="00E23DED"/>
    <w:rsid w:val="00E37790"/>
    <w:rsid w:val="00E43BA7"/>
    <w:rsid w:val="00E44D90"/>
    <w:rsid w:val="00E46C09"/>
    <w:rsid w:val="00E46E54"/>
    <w:rsid w:val="00E60BE6"/>
    <w:rsid w:val="00E63CC0"/>
    <w:rsid w:val="00E644DC"/>
    <w:rsid w:val="00E65E29"/>
    <w:rsid w:val="00E6681F"/>
    <w:rsid w:val="00E67443"/>
    <w:rsid w:val="00E765BF"/>
    <w:rsid w:val="00E77D84"/>
    <w:rsid w:val="00E812EE"/>
    <w:rsid w:val="00E81728"/>
    <w:rsid w:val="00E838A6"/>
    <w:rsid w:val="00E873FF"/>
    <w:rsid w:val="00E90DAA"/>
    <w:rsid w:val="00E912AD"/>
    <w:rsid w:val="00E96B1F"/>
    <w:rsid w:val="00E970BB"/>
    <w:rsid w:val="00EA3438"/>
    <w:rsid w:val="00EA5829"/>
    <w:rsid w:val="00EB009B"/>
    <w:rsid w:val="00EB06B6"/>
    <w:rsid w:val="00EB1F74"/>
    <w:rsid w:val="00EB7AE2"/>
    <w:rsid w:val="00EC1EEC"/>
    <w:rsid w:val="00EC363A"/>
    <w:rsid w:val="00EC3871"/>
    <w:rsid w:val="00EC434B"/>
    <w:rsid w:val="00ED0943"/>
    <w:rsid w:val="00ED1B91"/>
    <w:rsid w:val="00ED20D1"/>
    <w:rsid w:val="00EE40E2"/>
    <w:rsid w:val="00EE40E3"/>
    <w:rsid w:val="00EE68E0"/>
    <w:rsid w:val="00EF24BC"/>
    <w:rsid w:val="00EF2E59"/>
    <w:rsid w:val="00EF408C"/>
    <w:rsid w:val="00EF46DC"/>
    <w:rsid w:val="00F00FD2"/>
    <w:rsid w:val="00F076ED"/>
    <w:rsid w:val="00F11124"/>
    <w:rsid w:val="00F23A50"/>
    <w:rsid w:val="00F23D55"/>
    <w:rsid w:val="00F23E95"/>
    <w:rsid w:val="00F2678B"/>
    <w:rsid w:val="00F309D8"/>
    <w:rsid w:val="00F32E67"/>
    <w:rsid w:val="00F34A17"/>
    <w:rsid w:val="00F40766"/>
    <w:rsid w:val="00F446F3"/>
    <w:rsid w:val="00F51BB4"/>
    <w:rsid w:val="00F5656D"/>
    <w:rsid w:val="00F60E25"/>
    <w:rsid w:val="00F61BAD"/>
    <w:rsid w:val="00F66E42"/>
    <w:rsid w:val="00F72BE4"/>
    <w:rsid w:val="00F734CC"/>
    <w:rsid w:val="00F754EE"/>
    <w:rsid w:val="00F762F4"/>
    <w:rsid w:val="00F82C77"/>
    <w:rsid w:val="00F8439E"/>
    <w:rsid w:val="00F95354"/>
    <w:rsid w:val="00F9551F"/>
    <w:rsid w:val="00F96DDE"/>
    <w:rsid w:val="00F971DF"/>
    <w:rsid w:val="00FA13EC"/>
    <w:rsid w:val="00FA4FFB"/>
    <w:rsid w:val="00FA5845"/>
    <w:rsid w:val="00FA704F"/>
    <w:rsid w:val="00FB0122"/>
    <w:rsid w:val="00FB222E"/>
    <w:rsid w:val="00FB46DA"/>
    <w:rsid w:val="00FB7019"/>
    <w:rsid w:val="00FB7DD3"/>
    <w:rsid w:val="00FC15BF"/>
    <w:rsid w:val="00FC42CC"/>
    <w:rsid w:val="00FC4AAE"/>
    <w:rsid w:val="00FC7E43"/>
    <w:rsid w:val="00FD10F4"/>
    <w:rsid w:val="00FD5C89"/>
    <w:rsid w:val="00FE10B5"/>
    <w:rsid w:val="00FE4EF8"/>
    <w:rsid w:val="00FE5CD8"/>
    <w:rsid w:val="00FE5E2E"/>
    <w:rsid w:val="00FF062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E179"/>
  <w15:chartTrackingRefBased/>
  <w15:docId w15:val="{AECF13F6-A712-4AA2-9657-87C8C3D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247"/>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7B59B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B59B8"/>
    <w:pPr>
      <w:spacing w:after="0" w:line="240" w:lineRule="auto"/>
    </w:pPr>
    <w:rPr>
      <w:sz w:val="20"/>
      <w:szCs w:val="20"/>
    </w:rPr>
  </w:style>
  <w:style w:type="character" w:customStyle="1" w:styleId="TextonotapieCar1">
    <w:name w:val="Texto nota pie Car1"/>
    <w:basedOn w:val="Fuentedeprrafopredeter"/>
    <w:uiPriority w:val="99"/>
    <w:semiHidden/>
    <w:rsid w:val="007B59B8"/>
    <w:rPr>
      <w:sz w:val="20"/>
      <w:szCs w:val="20"/>
    </w:rPr>
  </w:style>
  <w:style w:type="character" w:customStyle="1" w:styleId="PrrafodelistaCar">
    <w:name w:val="Párrafo de lista Car"/>
    <w:link w:val="Prrafodelista"/>
    <w:uiPriority w:val="1"/>
    <w:locked/>
    <w:rsid w:val="007B59B8"/>
    <w:rPr>
      <w:rFonts w:ascii="Arial" w:eastAsia="Arial" w:hAnsi="Arial" w:cs="Arial"/>
      <w:color w:val="000000"/>
      <w:lang w:eastAsia="es-CO"/>
    </w:rPr>
  </w:style>
  <w:style w:type="paragraph" w:styleId="Prrafodelista">
    <w:name w:val="List Paragraph"/>
    <w:basedOn w:val="Normal"/>
    <w:link w:val="PrrafodelistaCar"/>
    <w:uiPriority w:val="1"/>
    <w:qFormat/>
    <w:rsid w:val="007B59B8"/>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7B5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59B8"/>
    <w:pPr>
      <w:spacing w:after="0" w:line="240" w:lineRule="auto"/>
      <w:jc w:val="both"/>
    </w:pPr>
    <w:rPr>
      <w:vertAlign w:val="superscript"/>
    </w:rPr>
  </w:style>
  <w:style w:type="paragraph" w:customStyle="1" w:styleId="Default">
    <w:name w:val="Default"/>
    <w:rsid w:val="007B59B8"/>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7B59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7B59B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7B59B8"/>
  </w:style>
  <w:style w:type="paragraph" w:styleId="NormalWeb">
    <w:name w:val="Normal (Web)"/>
    <w:basedOn w:val="Normal"/>
    <w:uiPriority w:val="99"/>
    <w:unhideWhenUsed/>
    <w:qFormat/>
    <w:rsid w:val="00AD5A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323CF9"/>
    <w:pPr>
      <w:suppressAutoHyphens/>
      <w:autoSpaceDN w:val="0"/>
      <w:spacing w:after="200" w:line="276" w:lineRule="auto"/>
    </w:pPr>
    <w:rPr>
      <w:rFonts w:ascii="Calibri" w:eastAsia="Calibri" w:hAnsi="Calibri" w:cs="Tahoma"/>
    </w:rPr>
  </w:style>
  <w:style w:type="paragraph" w:customStyle="1" w:styleId="pf1">
    <w:name w:val="pf1"/>
    <w:basedOn w:val="Normal"/>
    <w:rsid w:val="0032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5772C2"/>
    <w:rPr>
      <w:rFonts w:ascii="Arial" w:eastAsia="Arial" w:hAnsi="Arial" w:cs="Arial"/>
      <w:color w:val="000000"/>
      <w:sz w:val="16"/>
    </w:rPr>
  </w:style>
  <w:style w:type="paragraph" w:customStyle="1" w:styleId="footnotedescription">
    <w:name w:val="footnote description"/>
    <w:next w:val="Normal"/>
    <w:link w:val="footnotedescriptionChar"/>
    <w:rsid w:val="005772C2"/>
    <w:pPr>
      <w:spacing w:after="0" w:line="256" w:lineRule="auto"/>
      <w:jc w:val="both"/>
    </w:pPr>
    <w:rPr>
      <w:rFonts w:ascii="Arial" w:eastAsia="Arial" w:hAnsi="Arial" w:cs="Arial"/>
      <w:color w:val="000000"/>
      <w:sz w:val="16"/>
    </w:rPr>
  </w:style>
  <w:style w:type="character" w:customStyle="1" w:styleId="footnotemark">
    <w:name w:val="footnote mark"/>
    <w:rsid w:val="005772C2"/>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15609B"/>
    <w:rPr>
      <w:sz w:val="16"/>
      <w:szCs w:val="16"/>
    </w:rPr>
  </w:style>
  <w:style w:type="paragraph" w:styleId="Textocomentario">
    <w:name w:val="annotation text"/>
    <w:basedOn w:val="Normal"/>
    <w:link w:val="TextocomentarioCar"/>
    <w:uiPriority w:val="99"/>
    <w:semiHidden/>
    <w:unhideWhenUsed/>
    <w:rsid w:val="00156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9B"/>
    <w:rPr>
      <w:sz w:val="20"/>
      <w:szCs w:val="20"/>
    </w:rPr>
  </w:style>
  <w:style w:type="paragraph" w:styleId="Asuntodelcomentario">
    <w:name w:val="annotation subject"/>
    <w:basedOn w:val="Textocomentario"/>
    <w:next w:val="Textocomentario"/>
    <w:link w:val="AsuntodelcomentarioCar"/>
    <w:uiPriority w:val="99"/>
    <w:semiHidden/>
    <w:unhideWhenUsed/>
    <w:rsid w:val="0015609B"/>
    <w:rPr>
      <w:b/>
      <w:bCs/>
    </w:rPr>
  </w:style>
  <w:style w:type="character" w:customStyle="1" w:styleId="AsuntodelcomentarioCar">
    <w:name w:val="Asunto del comentario Car"/>
    <w:basedOn w:val="TextocomentarioCar"/>
    <w:link w:val="Asuntodelcomentario"/>
    <w:uiPriority w:val="99"/>
    <w:semiHidden/>
    <w:rsid w:val="0015609B"/>
    <w:rPr>
      <w:b/>
      <w:bCs/>
      <w:sz w:val="20"/>
      <w:szCs w:val="20"/>
    </w:rPr>
  </w:style>
  <w:style w:type="character" w:customStyle="1" w:styleId="baj">
    <w:name w:val="b_aj"/>
    <w:basedOn w:val="Fuentedeprrafopredeter"/>
    <w:rsid w:val="00031D3E"/>
  </w:style>
  <w:style w:type="character" w:styleId="nfasis">
    <w:name w:val="Emphasis"/>
    <w:basedOn w:val="Fuentedeprrafopredeter"/>
    <w:uiPriority w:val="20"/>
    <w:qFormat/>
    <w:rsid w:val="0012693B"/>
    <w:rPr>
      <w:i/>
      <w:iCs/>
    </w:rPr>
  </w:style>
  <w:style w:type="paragraph" w:styleId="Revisin">
    <w:name w:val="Revision"/>
    <w:hidden/>
    <w:uiPriority w:val="99"/>
    <w:semiHidden/>
    <w:rsid w:val="00FC7E43"/>
    <w:pPr>
      <w:spacing w:after="0" w:line="240" w:lineRule="auto"/>
    </w:pPr>
  </w:style>
  <w:style w:type="paragraph" w:styleId="Textodeglobo">
    <w:name w:val="Balloon Text"/>
    <w:basedOn w:val="Normal"/>
    <w:link w:val="TextodegloboCar"/>
    <w:uiPriority w:val="99"/>
    <w:semiHidden/>
    <w:unhideWhenUsed/>
    <w:rsid w:val="00C05F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8963">
      <w:bodyDiv w:val="1"/>
      <w:marLeft w:val="0"/>
      <w:marRight w:val="0"/>
      <w:marTop w:val="0"/>
      <w:marBottom w:val="0"/>
      <w:divBdr>
        <w:top w:val="none" w:sz="0" w:space="0" w:color="auto"/>
        <w:left w:val="none" w:sz="0" w:space="0" w:color="auto"/>
        <w:bottom w:val="none" w:sz="0" w:space="0" w:color="auto"/>
        <w:right w:val="none" w:sz="0" w:space="0" w:color="auto"/>
      </w:divBdr>
    </w:div>
    <w:div w:id="543718809">
      <w:bodyDiv w:val="1"/>
      <w:marLeft w:val="0"/>
      <w:marRight w:val="0"/>
      <w:marTop w:val="0"/>
      <w:marBottom w:val="0"/>
      <w:divBdr>
        <w:top w:val="none" w:sz="0" w:space="0" w:color="auto"/>
        <w:left w:val="none" w:sz="0" w:space="0" w:color="auto"/>
        <w:bottom w:val="none" w:sz="0" w:space="0" w:color="auto"/>
        <w:right w:val="none" w:sz="0" w:space="0" w:color="auto"/>
      </w:divBdr>
    </w:div>
    <w:div w:id="1208026896">
      <w:bodyDiv w:val="1"/>
      <w:marLeft w:val="0"/>
      <w:marRight w:val="0"/>
      <w:marTop w:val="0"/>
      <w:marBottom w:val="0"/>
      <w:divBdr>
        <w:top w:val="none" w:sz="0" w:space="0" w:color="auto"/>
        <w:left w:val="none" w:sz="0" w:space="0" w:color="auto"/>
        <w:bottom w:val="none" w:sz="0" w:space="0" w:color="auto"/>
        <w:right w:val="none" w:sz="0" w:space="0" w:color="auto"/>
      </w:divBdr>
      <w:divsChild>
        <w:div w:id="111293897">
          <w:marLeft w:val="0"/>
          <w:marRight w:val="0"/>
          <w:marTop w:val="0"/>
          <w:marBottom w:val="0"/>
          <w:divBdr>
            <w:top w:val="single" w:sz="6" w:space="3" w:color="808080"/>
            <w:left w:val="single" w:sz="6" w:space="15" w:color="808080"/>
            <w:bottom w:val="single" w:sz="6" w:space="8" w:color="808080"/>
            <w:right w:val="single" w:sz="6" w:space="15" w:color="808080"/>
          </w:divBdr>
          <w:divsChild>
            <w:div w:id="1587806895">
              <w:marLeft w:val="0"/>
              <w:marRight w:val="0"/>
              <w:marTop w:val="0"/>
              <w:marBottom w:val="0"/>
              <w:divBdr>
                <w:top w:val="none" w:sz="0" w:space="0" w:color="auto"/>
                <w:left w:val="none" w:sz="0" w:space="0" w:color="auto"/>
                <w:bottom w:val="none" w:sz="0" w:space="0" w:color="auto"/>
                <w:right w:val="none" w:sz="0" w:space="0" w:color="auto"/>
              </w:divBdr>
            </w:div>
          </w:divsChild>
        </w:div>
        <w:div w:id="187526286">
          <w:marLeft w:val="0"/>
          <w:marRight w:val="0"/>
          <w:marTop w:val="0"/>
          <w:marBottom w:val="0"/>
          <w:divBdr>
            <w:top w:val="none" w:sz="0" w:space="0" w:color="auto"/>
            <w:left w:val="none" w:sz="0" w:space="0" w:color="auto"/>
            <w:bottom w:val="none" w:sz="0" w:space="0" w:color="auto"/>
            <w:right w:val="none" w:sz="0" w:space="0" w:color="auto"/>
          </w:divBdr>
        </w:div>
        <w:div w:id="829783940">
          <w:marLeft w:val="0"/>
          <w:marRight w:val="0"/>
          <w:marTop w:val="0"/>
          <w:marBottom w:val="0"/>
          <w:divBdr>
            <w:top w:val="none" w:sz="0" w:space="0" w:color="auto"/>
            <w:left w:val="none" w:sz="0" w:space="0" w:color="auto"/>
            <w:bottom w:val="none" w:sz="0" w:space="0" w:color="auto"/>
            <w:right w:val="none" w:sz="0" w:space="0" w:color="auto"/>
          </w:divBdr>
        </w:div>
        <w:div w:id="1435593660">
          <w:marLeft w:val="0"/>
          <w:marRight w:val="0"/>
          <w:marTop w:val="0"/>
          <w:marBottom w:val="0"/>
          <w:divBdr>
            <w:top w:val="none" w:sz="0" w:space="0" w:color="auto"/>
            <w:left w:val="none" w:sz="0" w:space="0" w:color="auto"/>
            <w:bottom w:val="none" w:sz="0" w:space="0" w:color="auto"/>
            <w:right w:val="none" w:sz="0" w:space="0" w:color="auto"/>
          </w:divBdr>
        </w:div>
        <w:div w:id="165681259">
          <w:marLeft w:val="0"/>
          <w:marRight w:val="0"/>
          <w:marTop w:val="0"/>
          <w:marBottom w:val="0"/>
          <w:divBdr>
            <w:top w:val="none" w:sz="0" w:space="0" w:color="auto"/>
            <w:left w:val="none" w:sz="0" w:space="0" w:color="auto"/>
            <w:bottom w:val="none" w:sz="0" w:space="0" w:color="auto"/>
            <w:right w:val="none" w:sz="0" w:space="0" w:color="auto"/>
          </w:divBdr>
        </w:div>
        <w:div w:id="941841723">
          <w:marLeft w:val="0"/>
          <w:marRight w:val="0"/>
          <w:marTop w:val="0"/>
          <w:marBottom w:val="0"/>
          <w:divBdr>
            <w:top w:val="none" w:sz="0" w:space="0" w:color="auto"/>
            <w:left w:val="none" w:sz="0" w:space="0" w:color="auto"/>
            <w:bottom w:val="none" w:sz="0" w:space="0" w:color="auto"/>
            <w:right w:val="none" w:sz="0" w:space="0" w:color="auto"/>
          </w:divBdr>
        </w:div>
        <w:div w:id="122163662">
          <w:marLeft w:val="0"/>
          <w:marRight w:val="0"/>
          <w:marTop w:val="0"/>
          <w:marBottom w:val="0"/>
          <w:divBdr>
            <w:top w:val="none" w:sz="0" w:space="0" w:color="auto"/>
            <w:left w:val="none" w:sz="0" w:space="0" w:color="auto"/>
            <w:bottom w:val="none" w:sz="0" w:space="0" w:color="auto"/>
            <w:right w:val="none" w:sz="0" w:space="0" w:color="auto"/>
          </w:divBdr>
        </w:div>
        <w:div w:id="1804499861">
          <w:marLeft w:val="0"/>
          <w:marRight w:val="0"/>
          <w:marTop w:val="0"/>
          <w:marBottom w:val="0"/>
          <w:divBdr>
            <w:top w:val="none" w:sz="0" w:space="0" w:color="auto"/>
            <w:left w:val="none" w:sz="0" w:space="0" w:color="auto"/>
            <w:bottom w:val="none" w:sz="0" w:space="0" w:color="auto"/>
            <w:right w:val="none" w:sz="0" w:space="0" w:color="auto"/>
          </w:divBdr>
        </w:div>
        <w:div w:id="330763482">
          <w:marLeft w:val="0"/>
          <w:marRight w:val="0"/>
          <w:marTop w:val="0"/>
          <w:marBottom w:val="0"/>
          <w:divBdr>
            <w:top w:val="none" w:sz="0" w:space="0" w:color="auto"/>
            <w:left w:val="none" w:sz="0" w:space="0" w:color="auto"/>
            <w:bottom w:val="none" w:sz="0" w:space="0" w:color="auto"/>
            <w:right w:val="none" w:sz="0" w:space="0" w:color="auto"/>
          </w:divBdr>
        </w:div>
        <w:div w:id="554850553">
          <w:marLeft w:val="0"/>
          <w:marRight w:val="0"/>
          <w:marTop w:val="0"/>
          <w:marBottom w:val="0"/>
          <w:divBdr>
            <w:top w:val="none" w:sz="0" w:space="0" w:color="auto"/>
            <w:left w:val="none" w:sz="0" w:space="0" w:color="auto"/>
            <w:bottom w:val="none" w:sz="0" w:space="0" w:color="auto"/>
            <w:right w:val="none" w:sz="0" w:space="0" w:color="auto"/>
          </w:divBdr>
        </w:div>
        <w:div w:id="1030034594">
          <w:marLeft w:val="0"/>
          <w:marRight w:val="0"/>
          <w:marTop w:val="0"/>
          <w:marBottom w:val="0"/>
          <w:divBdr>
            <w:top w:val="none" w:sz="0" w:space="0" w:color="auto"/>
            <w:left w:val="none" w:sz="0" w:space="0" w:color="auto"/>
            <w:bottom w:val="none" w:sz="0" w:space="0" w:color="auto"/>
            <w:right w:val="none" w:sz="0" w:space="0" w:color="auto"/>
          </w:divBdr>
        </w:div>
        <w:div w:id="1499031956">
          <w:marLeft w:val="0"/>
          <w:marRight w:val="0"/>
          <w:marTop w:val="0"/>
          <w:marBottom w:val="0"/>
          <w:divBdr>
            <w:top w:val="none" w:sz="0" w:space="0" w:color="auto"/>
            <w:left w:val="none" w:sz="0" w:space="0" w:color="auto"/>
            <w:bottom w:val="none" w:sz="0" w:space="0" w:color="auto"/>
            <w:right w:val="none" w:sz="0" w:space="0" w:color="auto"/>
          </w:divBdr>
        </w:div>
        <w:div w:id="1582135805">
          <w:marLeft w:val="0"/>
          <w:marRight w:val="0"/>
          <w:marTop w:val="0"/>
          <w:marBottom w:val="0"/>
          <w:divBdr>
            <w:top w:val="none" w:sz="0" w:space="0" w:color="auto"/>
            <w:left w:val="none" w:sz="0" w:space="0" w:color="auto"/>
            <w:bottom w:val="none" w:sz="0" w:space="0" w:color="auto"/>
            <w:right w:val="none" w:sz="0" w:space="0" w:color="auto"/>
          </w:divBdr>
        </w:div>
        <w:div w:id="496461231">
          <w:marLeft w:val="0"/>
          <w:marRight w:val="0"/>
          <w:marTop w:val="0"/>
          <w:marBottom w:val="0"/>
          <w:divBdr>
            <w:top w:val="none" w:sz="0" w:space="0" w:color="auto"/>
            <w:left w:val="none" w:sz="0" w:space="0" w:color="auto"/>
            <w:bottom w:val="none" w:sz="0" w:space="0" w:color="auto"/>
            <w:right w:val="none" w:sz="0" w:space="0" w:color="auto"/>
          </w:divBdr>
        </w:div>
        <w:div w:id="1108355465">
          <w:marLeft w:val="0"/>
          <w:marRight w:val="0"/>
          <w:marTop w:val="0"/>
          <w:marBottom w:val="0"/>
          <w:divBdr>
            <w:top w:val="none" w:sz="0" w:space="0" w:color="auto"/>
            <w:left w:val="none" w:sz="0" w:space="0" w:color="auto"/>
            <w:bottom w:val="none" w:sz="0" w:space="0" w:color="auto"/>
            <w:right w:val="none" w:sz="0" w:space="0" w:color="auto"/>
          </w:divBdr>
        </w:div>
        <w:div w:id="1456171910">
          <w:marLeft w:val="0"/>
          <w:marRight w:val="0"/>
          <w:marTop w:val="0"/>
          <w:marBottom w:val="0"/>
          <w:divBdr>
            <w:top w:val="none" w:sz="0" w:space="0" w:color="auto"/>
            <w:left w:val="none" w:sz="0" w:space="0" w:color="auto"/>
            <w:bottom w:val="none" w:sz="0" w:space="0" w:color="auto"/>
            <w:right w:val="none" w:sz="0" w:space="0" w:color="auto"/>
          </w:divBdr>
        </w:div>
        <w:div w:id="1443839799">
          <w:marLeft w:val="0"/>
          <w:marRight w:val="0"/>
          <w:marTop w:val="0"/>
          <w:marBottom w:val="0"/>
          <w:divBdr>
            <w:top w:val="none" w:sz="0" w:space="0" w:color="auto"/>
            <w:left w:val="none" w:sz="0" w:space="0" w:color="auto"/>
            <w:bottom w:val="none" w:sz="0" w:space="0" w:color="auto"/>
            <w:right w:val="none" w:sz="0" w:space="0" w:color="auto"/>
          </w:divBdr>
        </w:div>
        <w:div w:id="333463131">
          <w:marLeft w:val="0"/>
          <w:marRight w:val="0"/>
          <w:marTop w:val="0"/>
          <w:marBottom w:val="0"/>
          <w:divBdr>
            <w:top w:val="none" w:sz="0" w:space="0" w:color="auto"/>
            <w:left w:val="none" w:sz="0" w:space="0" w:color="auto"/>
            <w:bottom w:val="none" w:sz="0" w:space="0" w:color="auto"/>
            <w:right w:val="none" w:sz="0" w:space="0" w:color="auto"/>
          </w:divBdr>
        </w:div>
        <w:div w:id="2092507168">
          <w:marLeft w:val="0"/>
          <w:marRight w:val="0"/>
          <w:marTop w:val="0"/>
          <w:marBottom w:val="0"/>
          <w:divBdr>
            <w:top w:val="none" w:sz="0" w:space="0" w:color="auto"/>
            <w:left w:val="none" w:sz="0" w:space="0" w:color="auto"/>
            <w:bottom w:val="none" w:sz="0" w:space="0" w:color="auto"/>
            <w:right w:val="none" w:sz="0" w:space="0" w:color="auto"/>
          </w:divBdr>
        </w:div>
        <w:div w:id="634289701">
          <w:marLeft w:val="0"/>
          <w:marRight w:val="0"/>
          <w:marTop w:val="0"/>
          <w:marBottom w:val="0"/>
          <w:divBdr>
            <w:top w:val="none" w:sz="0" w:space="0" w:color="auto"/>
            <w:left w:val="none" w:sz="0" w:space="0" w:color="auto"/>
            <w:bottom w:val="none" w:sz="0" w:space="0" w:color="auto"/>
            <w:right w:val="none" w:sz="0" w:space="0" w:color="auto"/>
          </w:divBdr>
        </w:div>
        <w:div w:id="1049674">
          <w:marLeft w:val="0"/>
          <w:marRight w:val="0"/>
          <w:marTop w:val="0"/>
          <w:marBottom w:val="0"/>
          <w:divBdr>
            <w:top w:val="none" w:sz="0" w:space="0" w:color="auto"/>
            <w:left w:val="none" w:sz="0" w:space="0" w:color="auto"/>
            <w:bottom w:val="none" w:sz="0" w:space="0" w:color="auto"/>
            <w:right w:val="none" w:sz="0" w:space="0" w:color="auto"/>
          </w:divBdr>
        </w:div>
        <w:div w:id="1578785168">
          <w:marLeft w:val="0"/>
          <w:marRight w:val="0"/>
          <w:marTop w:val="0"/>
          <w:marBottom w:val="0"/>
          <w:divBdr>
            <w:top w:val="none" w:sz="0" w:space="0" w:color="auto"/>
            <w:left w:val="none" w:sz="0" w:space="0" w:color="auto"/>
            <w:bottom w:val="none" w:sz="0" w:space="0" w:color="auto"/>
            <w:right w:val="none" w:sz="0" w:space="0" w:color="auto"/>
          </w:divBdr>
        </w:div>
        <w:div w:id="359208230">
          <w:marLeft w:val="0"/>
          <w:marRight w:val="0"/>
          <w:marTop w:val="0"/>
          <w:marBottom w:val="0"/>
          <w:divBdr>
            <w:top w:val="none" w:sz="0" w:space="0" w:color="auto"/>
            <w:left w:val="none" w:sz="0" w:space="0" w:color="auto"/>
            <w:bottom w:val="none" w:sz="0" w:space="0" w:color="auto"/>
            <w:right w:val="none" w:sz="0" w:space="0" w:color="auto"/>
          </w:divBdr>
        </w:div>
        <w:div w:id="1506507914">
          <w:marLeft w:val="0"/>
          <w:marRight w:val="0"/>
          <w:marTop w:val="0"/>
          <w:marBottom w:val="0"/>
          <w:divBdr>
            <w:top w:val="none" w:sz="0" w:space="0" w:color="auto"/>
            <w:left w:val="none" w:sz="0" w:space="0" w:color="auto"/>
            <w:bottom w:val="none" w:sz="0" w:space="0" w:color="auto"/>
            <w:right w:val="none" w:sz="0" w:space="0" w:color="auto"/>
          </w:divBdr>
        </w:div>
        <w:div w:id="393309838">
          <w:marLeft w:val="0"/>
          <w:marRight w:val="0"/>
          <w:marTop w:val="0"/>
          <w:marBottom w:val="0"/>
          <w:divBdr>
            <w:top w:val="none" w:sz="0" w:space="0" w:color="auto"/>
            <w:left w:val="none" w:sz="0" w:space="0" w:color="auto"/>
            <w:bottom w:val="none" w:sz="0" w:space="0" w:color="auto"/>
            <w:right w:val="none" w:sz="0" w:space="0" w:color="auto"/>
          </w:divBdr>
        </w:div>
        <w:div w:id="1809399263">
          <w:marLeft w:val="0"/>
          <w:marRight w:val="0"/>
          <w:marTop w:val="0"/>
          <w:marBottom w:val="0"/>
          <w:divBdr>
            <w:top w:val="none" w:sz="0" w:space="0" w:color="auto"/>
            <w:left w:val="none" w:sz="0" w:space="0" w:color="auto"/>
            <w:bottom w:val="none" w:sz="0" w:space="0" w:color="auto"/>
            <w:right w:val="none" w:sz="0" w:space="0" w:color="auto"/>
          </w:divBdr>
        </w:div>
        <w:div w:id="1600017218">
          <w:marLeft w:val="0"/>
          <w:marRight w:val="0"/>
          <w:marTop w:val="0"/>
          <w:marBottom w:val="0"/>
          <w:divBdr>
            <w:top w:val="none" w:sz="0" w:space="0" w:color="auto"/>
            <w:left w:val="none" w:sz="0" w:space="0" w:color="auto"/>
            <w:bottom w:val="none" w:sz="0" w:space="0" w:color="auto"/>
            <w:right w:val="none" w:sz="0" w:space="0" w:color="auto"/>
          </w:divBdr>
        </w:div>
        <w:div w:id="405036413">
          <w:marLeft w:val="0"/>
          <w:marRight w:val="0"/>
          <w:marTop w:val="0"/>
          <w:marBottom w:val="0"/>
          <w:divBdr>
            <w:top w:val="none" w:sz="0" w:space="0" w:color="auto"/>
            <w:left w:val="none" w:sz="0" w:space="0" w:color="auto"/>
            <w:bottom w:val="none" w:sz="0" w:space="0" w:color="auto"/>
            <w:right w:val="none" w:sz="0" w:space="0" w:color="auto"/>
          </w:divBdr>
        </w:div>
        <w:div w:id="547423445">
          <w:marLeft w:val="0"/>
          <w:marRight w:val="0"/>
          <w:marTop w:val="0"/>
          <w:marBottom w:val="0"/>
          <w:divBdr>
            <w:top w:val="none" w:sz="0" w:space="0" w:color="auto"/>
            <w:left w:val="none" w:sz="0" w:space="0" w:color="auto"/>
            <w:bottom w:val="none" w:sz="0" w:space="0" w:color="auto"/>
            <w:right w:val="none" w:sz="0" w:space="0" w:color="auto"/>
          </w:divBdr>
        </w:div>
        <w:div w:id="1794445893">
          <w:marLeft w:val="0"/>
          <w:marRight w:val="0"/>
          <w:marTop w:val="0"/>
          <w:marBottom w:val="0"/>
          <w:divBdr>
            <w:top w:val="none" w:sz="0" w:space="0" w:color="auto"/>
            <w:left w:val="none" w:sz="0" w:space="0" w:color="auto"/>
            <w:bottom w:val="none" w:sz="0" w:space="0" w:color="auto"/>
            <w:right w:val="none" w:sz="0" w:space="0" w:color="auto"/>
          </w:divBdr>
        </w:div>
        <w:div w:id="1699694144">
          <w:marLeft w:val="0"/>
          <w:marRight w:val="0"/>
          <w:marTop w:val="0"/>
          <w:marBottom w:val="0"/>
          <w:divBdr>
            <w:top w:val="none" w:sz="0" w:space="0" w:color="auto"/>
            <w:left w:val="none" w:sz="0" w:space="0" w:color="auto"/>
            <w:bottom w:val="none" w:sz="0" w:space="0" w:color="auto"/>
            <w:right w:val="none" w:sz="0" w:space="0" w:color="auto"/>
          </w:divBdr>
        </w:div>
        <w:div w:id="575555437">
          <w:marLeft w:val="0"/>
          <w:marRight w:val="0"/>
          <w:marTop w:val="0"/>
          <w:marBottom w:val="0"/>
          <w:divBdr>
            <w:top w:val="none" w:sz="0" w:space="0" w:color="auto"/>
            <w:left w:val="none" w:sz="0" w:space="0" w:color="auto"/>
            <w:bottom w:val="none" w:sz="0" w:space="0" w:color="auto"/>
            <w:right w:val="none" w:sz="0" w:space="0" w:color="auto"/>
          </w:divBdr>
        </w:div>
        <w:div w:id="1310406901">
          <w:marLeft w:val="0"/>
          <w:marRight w:val="0"/>
          <w:marTop w:val="0"/>
          <w:marBottom w:val="0"/>
          <w:divBdr>
            <w:top w:val="none" w:sz="0" w:space="0" w:color="auto"/>
            <w:left w:val="none" w:sz="0" w:space="0" w:color="auto"/>
            <w:bottom w:val="none" w:sz="0" w:space="0" w:color="auto"/>
            <w:right w:val="none" w:sz="0" w:space="0" w:color="auto"/>
          </w:divBdr>
        </w:div>
        <w:div w:id="1268195040">
          <w:marLeft w:val="0"/>
          <w:marRight w:val="0"/>
          <w:marTop w:val="0"/>
          <w:marBottom w:val="0"/>
          <w:divBdr>
            <w:top w:val="none" w:sz="0" w:space="0" w:color="auto"/>
            <w:left w:val="none" w:sz="0" w:space="0" w:color="auto"/>
            <w:bottom w:val="none" w:sz="0" w:space="0" w:color="auto"/>
            <w:right w:val="none" w:sz="0" w:space="0" w:color="auto"/>
          </w:divBdr>
        </w:div>
        <w:div w:id="906915963">
          <w:marLeft w:val="0"/>
          <w:marRight w:val="0"/>
          <w:marTop w:val="0"/>
          <w:marBottom w:val="0"/>
          <w:divBdr>
            <w:top w:val="none" w:sz="0" w:space="0" w:color="auto"/>
            <w:left w:val="none" w:sz="0" w:space="0" w:color="auto"/>
            <w:bottom w:val="none" w:sz="0" w:space="0" w:color="auto"/>
            <w:right w:val="none" w:sz="0" w:space="0" w:color="auto"/>
          </w:divBdr>
        </w:div>
        <w:div w:id="609122636">
          <w:marLeft w:val="0"/>
          <w:marRight w:val="0"/>
          <w:marTop w:val="0"/>
          <w:marBottom w:val="0"/>
          <w:divBdr>
            <w:top w:val="none" w:sz="0" w:space="0" w:color="auto"/>
            <w:left w:val="none" w:sz="0" w:space="0" w:color="auto"/>
            <w:bottom w:val="none" w:sz="0" w:space="0" w:color="auto"/>
            <w:right w:val="none" w:sz="0" w:space="0" w:color="auto"/>
          </w:divBdr>
        </w:div>
        <w:div w:id="168838796">
          <w:marLeft w:val="0"/>
          <w:marRight w:val="0"/>
          <w:marTop w:val="0"/>
          <w:marBottom w:val="0"/>
          <w:divBdr>
            <w:top w:val="none" w:sz="0" w:space="0" w:color="auto"/>
            <w:left w:val="none" w:sz="0" w:space="0" w:color="auto"/>
            <w:bottom w:val="none" w:sz="0" w:space="0" w:color="auto"/>
            <w:right w:val="none" w:sz="0" w:space="0" w:color="auto"/>
          </w:divBdr>
        </w:div>
        <w:div w:id="1756315714">
          <w:marLeft w:val="0"/>
          <w:marRight w:val="0"/>
          <w:marTop w:val="0"/>
          <w:marBottom w:val="0"/>
          <w:divBdr>
            <w:top w:val="none" w:sz="0" w:space="0" w:color="auto"/>
            <w:left w:val="none" w:sz="0" w:space="0" w:color="auto"/>
            <w:bottom w:val="none" w:sz="0" w:space="0" w:color="auto"/>
            <w:right w:val="none" w:sz="0" w:space="0" w:color="auto"/>
          </w:divBdr>
        </w:div>
        <w:div w:id="1130396365">
          <w:marLeft w:val="0"/>
          <w:marRight w:val="0"/>
          <w:marTop w:val="0"/>
          <w:marBottom w:val="0"/>
          <w:divBdr>
            <w:top w:val="none" w:sz="0" w:space="0" w:color="auto"/>
            <w:left w:val="none" w:sz="0" w:space="0" w:color="auto"/>
            <w:bottom w:val="none" w:sz="0" w:space="0" w:color="auto"/>
            <w:right w:val="none" w:sz="0" w:space="0" w:color="auto"/>
          </w:divBdr>
        </w:div>
        <w:div w:id="1332291150">
          <w:marLeft w:val="0"/>
          <w:marRight w:val="0"/>
          <w:marTop w:val="0"/>
          <w:marBottom w:val="0"/>
          <w:divBdr>
            <w:top w:val="none" w:sz="0" w:space="0" w:color="auto"/>
            <w:left w:val="none" w:sz="0" w:space="0" w:color="auto"/>
            <w:bottom w:val="none" w:sz="0" w:space="0" w:color="auto"/>
            <w:right w:val="none" w:sz="0" w:space="0" w:color="auto"/>
          </w:divBdr>
        </w:div>
        <w:div w:id="167525595">
          <w:marLeft w:val="0"/>
          <w:marRight w:val="0"/>
          <w:marTop w:val="0"/>
          <w:marBottom w:val="0"/>
          <w:divBdr>
            <w:top w:val="none" w:sz="0" w:space="0" w:color="auto"/>
            <w:left w:val="none" w:sz="0" w:space="0" w:color="auto"/>
            <w:bottom w:val="none" w:sz="0" w:space="0" w:color="auto"/>
            <w:right w:val="none" w:sz="0" w:space="0" w:color="auto"/>
          </w:divBdr>
        </w:div>
        <w:div w:id="1707833807">
          <w:marLeft w:val="0"/>
          <w:marRight w:val="0"/>
          <w:marTop w:val="0"/>
          <w:marBottom w:val="0"/>
          <w:divBdr>
            <w:top w:val="none" w:sz="0" w:space="0" w:color="auto"/>
            <w:left w:val="none" w:sz="0" w:space="0" w:color="auto"/>
            <w:bottom w:val="none" w:sz="0" w:space="0" w:color="auto"/>
            <w:right w:val="none" w:sz="0" w:space="0" w:color="auto"/>
          </w:divBdr>
        </w:div>
        <w:div w:id="312175580">
          <w:marLeft w:val="0"/>
          <w:marRight w:val="0"/>
          <w:marTop w:val="0"/>
          <w:marBottom w:val="0"/>
          <w:divBdr>
            <w:top w:val="none" w:sz="0" w:space="0" w:color="auto"/>
            <w:left w:val="none" w:sz="0" w:space="0" w:color="auto"/>
            <w:bottom w:val="none" w:sz="0" w:space="0" w:color="auto"/>
            <w:right w:val="none" w:sz="0" w:space="0" w:color="auto"/>
          </w:divBdr>
        </w:div>
        <w:div w:id="1523275200">
          <w:marLeft w:val="0"/>
          <w:marRight w:val="0"/>
          <w:marTop w:val="0"/>
          <w:marBottom w:val="0"/>
          <w:divBdr>
            <w:top w:val="none" w:sz="0" w:space="0" w:color="auto"/>
            <w:left w:val="none" w:sz="0" w:space="0" w:color="auto"/>
            <w:bottom w:val="none" w:sz="0" w:space="0" w:color="auto"/>
            <w:right w:val="none" w:sz="0" w:space="0" w:color="auto"/>
          </w:divBdr>
        </w:div>
        <w:div w:id="1270893398">
          <w:marLeft w:val="0"/>
          <w:marRight w:val="0"/>
          <w:marTop w:val="0"/>
          <w:marBottom w:val="0"/>
          <w:divBdr>
            <w:top w:val="none" w:sz="0" w:space="0" w:color="auto"/>
            <w:left w:val="none" w:sz="0" w:space="0" w:color="auto"/>
            <w:bottom w:val="none" w:sz="0" w:space="0" w:color="auto"/>
            <w:right w:val="none" w:sz="0" w:space="0" w:color="auto"/>
          </w:divBdr>
        </w:div>
        <w:div w:id="1262564546">
          <w:marLeft w:val="0"/>
          <w:marRight w:val="0"/>
          <w:marTop w:val="0"/>
          <w:marBottom w:val="0"/>
          <w:divBdr>
            <w:top w:val="none" w:sz="0" w:space="0" w:color="auto"/>
            <w:left w:val="none" w:sz="0" w:space="0" w:color="auto"/>
            <w:bottom w:val="none" w:sz="0" w:space="0" w:color="auto"/>
            <w:right w:val="none" w:sz="0" w:space="0" w:color="auto"/>
          </w:divBdr>
        </w:div>
        <w:div w:id="1406536229">
          <w:marLeft w:val="0"/>
          <w:marRight w:val="0"/>
          <w:marTop w:val="0"/>
          <w:marBottom w:val="0"/>
          <w:divBdr>
            <w:top w:val="none" w:sz="0" w:space="0" w:color="auto"/>
            <w:left w:val="none" w:sz="0" w:space="0" w:color="auto"/>
            <w:bottom w:val="none" w:sz="0" w:space="0" w:color="auto"/>
            <w:right w:val="none" w:sz="0" w:space="0" w:color="auto"/>
          </w:divBdr>
        </w:div>
        <w:div w:id="1923683169">
          <w:marLeft w:val="0"/>
          <w:marRight w:val="0"/>
          <w:marTop w:val="0"/>
          <w:marBottom w:val="0"/>
          <w:divBdr>
            <w:top w:val="none" w:sz="0" w:space="0" w:color="auto"/>
            <w:left w:val="none" w:sz="0" w:space="0" w:color="auto"/>
            <w:bottom w:val="none" w:sz="0" w:space="0" w:color="auto"/>
            <w:right w:val="none" w:sz="0" w:space="0" w:color="auto"/>
          </w:divBdr>
        </w:div>
      </w:divsChild>
    </w:div>
    <w:div w:id="1839223728">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5cali@cendoj.ramajudicial.gov.co" TargetMode="External"/><Relationship Id="rId13" Type="http://schemas.openxmlformats.org/officeDocument/2006/relationships/hyperlink" Target="http://www.epssura.com/empleador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535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354"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www.alcaldiabogota.gov.co/sisjur/normas/Norma1.jsp?i=53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hyperlink" Target="http://www.epssura.com/empleador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KGARCIA\PENDIENTES\ALEGATOS\ADM\CARTAGO\CENELIA\ALEGATOS%20PRIMERA%20INSTANCIA%20-%20CENELIA%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F416-61B5-4678-BA8C-100DB5CB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PRIMERA INSTANCIA - CENELIA - KLGM</Template>
  <TotalTime>438</TotalTime>
  <Pages>7</Pages>
  <Words>3176</Words>
  <Characters>17471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134</cp:revision>
  <cp:lastPrinted>2024-11-26T21:28:00Z</cp:lastPrinted>
  <dcterms:created xsi:type="dcterms:W3CDTF">2024-02-26T21:08:00Z</dcterms:created>
  <dcterms:modified xsi:type="dcterms:W3CDTF">2024-11-26T21:28:00Z</dcterms:modified>
</cp:coreProperties>
</file>