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4807" w14:textId="55D1FAD2" w:rsidR="00CE0D8D" w:rsidRPr="00636A0C" w:rsidRDefault="00CE0D8D" w:rsidP="005541E6">
      <w:pPr>
        <w:spacing w:after="0"/>
        <w:jc w:val="center"/>
        <w:rPr>
          <w:rFonts w:ascii="Arial" w:hAnsi="Arial" w:cs="Arial"/>
          <w:b/>
          <w:bCs/>
          <w:lang w:val="es-ES"/>
        </w:rPr>
      </w:pPr>
      <w:r w:rsidRPr="00636A0C">
        <w:rPr>
          <w:rFonts w:ascii="Arial" w:hAnsi="Arial" w:cs="Arial"/>
          <w:b/>
          <w:bCs/>
          <w:lang w:val="es-ES"/>
        </w:rPr>
        <w:t>REPORTE AUDIENCIA</w:t>
      </w:r>
      <w:r w:rsidR="00EB4534" w:rsidRPr="00636A0C">
        <w:rPr>
          <w:rFonts w:ascii="Arial" w:hAnsi="Arial" w:cs="Arial"/>
          <w:b/>
          <w:bCs/>
          <w:lang w:val="es-ES"/>
        </w:rPr>
        <w:t>S</w:t>
      </w:r>
    </w:p>
    <w:p w14:paraId="43F49F4E" w14:textId="4BE37AF9" w:rsidR="00CA5C94" w:rsidRPr="00636A0C" w:rsidRDefault="00CA5C94" w:rsidP="005541E6">
      <w:pPr>
        <w:spacing w:after="0"/>
        <w:jc w:val="center"/>
        <w:rPr>
          <w:rFonts w:ascii="Arial" w:hAnsi="Arial" w:cs="Arial"/>
          <w:b/>
          <w:bCs/>
          <w:lang w:val="es-ES"/>
        </w:rPr>
      </w:pPr>
      <w:r w:rsidRPr="00636A0C">
        <w:rPr>
          <w:rFonts w:ascii="Arial" w:hAnsi="Arial" w:cs="Arial"/>
          <w:b/>
          <w:bCs/>
          <w:lang w:val="es-ES"/>
        </w:rPr>
        <w:t xml:space="preserve">Fecha: </w:t>
      </w:r>
      <w:r w:rsidR="00A165AA" w:rsidRPr="00636A0C">
        <w:rPr>
          <w:rFonts w:ascii="Arial" w:hAnsi="Arial" w:cs="Arial"/>
          <w:b/>
          <w:bCs/>
          <w:lang w:val="es-ES"/>
        </w:rPr>
        <w:t>20</w:t>
      </w:r>
      <w:r w:rsidRPr="00636A0C">
        <w:rPr>
          <w:rFonts w:ascii="Arial" w:hAnsi="Arial" w:cs="Arial"/>
          <w:b/>
          <w:bCs/>
          <w:lang w:val="es-ES"/>
        </w:rPr>
        <w:t>-06-2025</w:t>
      </w:r>
    </w:p>
    <w:p w14:paraId="2BA0D836" w14:textId="6D61FF87" w:rsidR="00CE0D8D" w:rsidRPr="00636A0C" w:rsidRDefault="00CA5C94" w:rsidP="005541E6">
      <w:pPr>
        <w:spacing w:after="0"/>
        <w:jc w:val="center"/>
        <w:rPr>
          <w:rFonts w:ascii="Arial" w:hAnsi="Arial" w:cs="Arial"/>
          <w:lang w:val="es-ES"/>
        </w:rPr>
      </w:pPr>
      <w:r w:rsidRPr="00636A0C">
        <w:rPr>
          <w:rFonts w:ascii="Arial" w:hAnsi="Arial" w:cs="Arial"/>
          <w:b/>
          <w:bCs/>
          <w:lang w:val="es-ES"/>
        </w:rPr>
        <w:t xml:space="preserve">Despacho: </w:t>
      </w:r>
      <w:r w:rsidR="00A165AA" w:rsidRPr="00636A0C">
        <w:rPr>
          <w:rFonts w:ascii="Arial" w:hAnsi="Arial" w:cs="Arial"/>
          <w:lang w:val="es-ES"/>
        </w:rPr>
        <w:t>Juzgado Segundo Laboral del Circuito de Medellín</w:t>
      </w:r>
    </w:p>
    <w:p w14:paraId="4AEED95F" w14:textId="272A9834" w:rsidR="005541E6" w:rsidRPr="00636A0C" w:rsidRDefault="00EB4534" w:rsidP="005541E6">
      <w:pPr>
        <w:spacing w:after="0"/>
        <w:jc w:val="center"/>
        <w:rPr>
          <w:rFonts w:ascii="Arial" w:hAnsi="Arial" w:cs="Arial"/>
          <w:lang w:val="es-ES"/>
        </w:rPr>
      </w:pPr>
      <w:r w:rsidRPr="00636A0C">
        <w:rPr>
          <w:rFonts w:ascii="Arial" w:hAnsi="Arial" w:cs="Arial"/>
          <w:lang w:val="es-ES"/>
        </w:rPr>
        <w:t xml:space="preserve">AUDIENCIA </w:t>
      </w:r>
      <w:r w:rsidR="00A165AA" w:rsidRPr="00636A0C">
        <w:rPr>
          <w:rFonts w:ascii="Arial" w:hAnsi="Arial" w:cs="Arial"/>
          <w:lang w:val="es-ES"/>
        </w:rPr>
        <w:t>INICIAL</w:t>
      </w:r>
    </w:p>
    <w:p w14:paraId="2CB36399" w14:textId="4AA35A28" w:rsidR="00CE0D8D" w:rsidRPr="00636A0C" w:rsidRDefault="00EB4534">
      <w:pPr>
        <w:rPr>
          <w:rFonts w:ascii="Arial" w:hAnsi="Arial" w:cs="Arial"/>
          <w:b/>
          <w:bCs/>
          <w:lang w:val="es-ES"/>
        </w:rPr>
      </w:pPr>
      <w:r w:rsidRPr="00636A0C">
        <w:rPr>
          <w:rFonts w:ascii="Arial" w:hAnsi="Arial" w:cs="Arial"/>
          <w:b/>
          <w:bCs/>
          <w:lang w:val="es-ES"/>
        </w:rPr>
        <w:t>Asistencia</w:t>
      </w:r>
      <w:r w:rsidR="00AE5A7C" w:rsidRPr="00636A0C">
        <w:rPr>
          <w:rFonts w:ascii="Arial" w:hAnsi="Arial" w:cs="Arial"/>
          <w:b/>
          <w:bCs/>
          <w:lang w:val="es-ES"/>
        </w:rPr>
        <w:t>:</w:t>
      </w:r>
    </w:p>
    <w:p w14:paraId="149CF3E4" w14:textId="1E3E0AD7" w:rsidR="00CE0D8D" w:rsidRPr="00636A0C" w:rsidRDefault="00A165AA" w:rsidP="00AE5A7C">
      <w:pPr>
        <w:spacing w:after="0"/>
        <w:rPr>
          <w:rFonts w:ascii="Arial" w:hAnsi="Arial" w:cs="Arial"/>
          <w:u w:val="single"/>
          <w:lang w:val="es-ES"/>
        </w:rPr>
      </w:pPr>
      <w:r w:rsidRPr="00636A0C">
        <w:rPr>
          <w:rFonts w:ascii="Arial" w:hAnsi="Arial" w:cs="Arial"/>
          <w:u w:val="single"/>
          <w:lang w:val="es-ES"/>
        </w:rPr>
        <w:t>Demandante</w:t>
      </w:r>
      <w:r w:rsidR="00CE0D8D" w:rsidRPr="00636A0C">
        <w:rPr>
          <w:rFonts w:ascii="Arial" w:hAnsi="Arial" w:cs="Arial"/>
          <w:u w:val="single"/>
          <w:lang w:val="es-ES"/>
        </w:rPr>
        <w:t>:</w:t>
      </w:r>
    </w:p>
    <w:p w14:paraId="453D71C2" w14:textId="2A026011" w:rsidR="00EB4534" w:rsidRPr="00636A0C" w:rsidRDefault="00EB4534" w:rsidP="00AE5A7C">
      <w:pPr>
        <w:spacing w:after="0"/>
        <w:rPr>
          <w:rFonts w:ascii="Arial" w:hAnsi="Arial" w:cs="Arial"/>
          <w:u w:val="single"/>
          <w:lang w:val="es-ES"/>
        </w:rPr>
      </w:pPr>
    </w:p>
    <w:p w14:paraId="382C25DF" w14:textId="184D4CBF" w:rsidR="00EB4534" w:rsidRPr="00636A0C" w:rsidRDefault="00A165AA" w:rsidP="00AE5A7C">
      <w:pPr>
        <w:spacing w:after="0"/>
        <w:rPr>
          <w:rFonts w:ascii="Arial" w:hAnsi="Arial" w:cs="Arial"/>
          <w:lang w:val="es-ES"/>
        </w:rPr>
      </w:pPr>
      <w:r w:rsidRPr="00636A0C">
        <w:rPr>
          <w:rFonts w:ascii="Arial" w:hAnsi="Arial" w:cs="Arial"/>
          <w:lang w:val="es-ES"/>
        </w:rPr>
        <w:t>Diana Elizabeth Cárdenas</w:t>
      </w:r>
    </w:p>
    <w:p w14:paraId="03B7B5B1" w14:textId="6A0F532E" w:rsidR="00EB4534" w:rsidRPr="00636A0C" w:rsidRDefault="00A165AA" w:rsidP="00AE5A7C">
      <w:pPr>
        <w:spacing w:after="0"/>
        <w:rPr>
          <w:rFonts w:ascii="Arial" w:hAnsi="Arial" w:cs="Arial"/>
          <w:lang w:val="es-ES"/>
        </w:rPr>
      </w:pPr>
      <w:r w:rsidRPr="00636A0C">
        <w:rPr>
          <w:rFonts w:ascii="Arial" w:hAnsi="Arial" w:cs="Arial"/>
          <w:lang w:val="es-ES"/>
        </w:rPr>
        <w:t xml:space="preserve">Apoderado: Juan Pablo Valencia Grajales </w:t>
      </w:r>
    </w:p>
    <w:p w14:paraId="15B3743A" w14:textId="77777777" w:rsidR="00EB4534" w:rsidRPr="00636A0C" w:rsidRDefault="00EB4534" w:rsidP="00EB4534">
      <w:pPr>
        <w:spacing w:after="0"/>
        <w:rPr>
          <w:rFonts w:ascii="Arial" w:hAnsi="Arial" w:cs="Arial"/>
          <w:lang w:val="es-ES"/>
        </w:rPr>
      </w:pPr>
    </w:p>
    <w:p w14:paraId="38AE0764" w14:textId="2729A3EF" w:rsidR="00AE5A7C" w:rsidRPr="00636A0C" w:rsidRDefault="00A165AA" w:rsidP="00AE5A7C">
      <w:pPr>
        <w:spacing w:after="0"/>
        <w:rPr>
          <w:rFonts w:ascii="Arial" w:hAnsi="Arial" w:cs="Arial"/>
          <w:u w:val="single"/>
          <w:lang w:val="es-ES"/>
        </w:rPr>
      </w:pPr>
      <w:r w:rsidRPr="00636A0C">
        <w:rPr>
          <w:rFonts w:ascii="Arial" w:hAnsi="Arial" w:cs="Arial"/>
          <w:u w:val="single"/>
          <w:lang w:val="es-ES"/>
        </w:rPr>
        <w:t>Demandados</w:t>
      </w:r>
      <w:r w:rsidR="00EB4534" w:rsidRPr="00636A0C">
        <w:rPr>
          <w:rFonts w:ascii="Arial" w:hAnsi="Arial" w:cs="Arial"/>
          <w:u w:val="single"/>
          <w:lang w:val="es-ES"/>
        </w:rPr>
        <w:t>:</w:t>
      </w:r>
    </w:p>
    <w:p w14:paraId="612EA795" w14:textId="77777777" w:rsidR="00EB4534" w:rsidRPr="00636A0C" w:rsidRDefault="00EB4534" w:rsidP="00AE5A7C">
      <w:pPr>
        <w:spacing w:after="0"/>
        <w:rPr>
          <w:rFonts w:ascii="Arial" w:hAnsi="Arial" w:cs="Arial"/>
          <w:u w:val="single"/>
          <w:lang w:val="es-ES"/>
        </w:rPr>
      </w:pPr>
    </w:p>
    <w:p w14:paraId="4120C1E8" w14:textId="4BE24BD2" w:rsidR="00A165AA" w:rsidRPr="00636A0C" w:rsidRDefault="00A165AA" w:rsidP="00AE5A7C">
      <w:pPr>
        <w:spacing w:after="0"/>
        <w:rPr>
          <w:rFonts w:ascii="Arial" w:hAnsi="Arial" w:cs="Arial"/>
          <w:lang w:val="es-ES"/>
        </w:rPr>
      </w:pPr>
      <w:r w:rsidRPr="00636A0C">
        <w:rPr>
          <w:rFonts w:ascii="Arial" w:hAnsi="Arial" w:cs="Arial"/>
          <w:lang w:val="es-ES"/>
        </w:rPr>
        <w:t>ASOCIACIÓN GREMIAL SINDICAL DE TRABAJADORES DE LA SALUD</w:t>
      </w:r>
    </w:p>
    <w:p w14:paraId="1C638D23" w14:textId="5B08845D" w:rsidR="00A165AA" w:rsidRPr="00636A0C" w:rsidRDefault="00A165AA" w:rsidP="00AE5A7C">
      <w:pPr>
        <w:spacing w:after="0"/>
        <w:rPr>
          <w:rFonts w:ascii="Arial" w:hAnsi="Arial" w:cs="Arial"/>
          <w:lang w:val="es-ES"/>
        </w:rPr>
      </w:pPr>
      <w:r w:rsidRPr="00636A0C">
        <w:rPr>
          <w:rFonts w:ascii="Arial" w:hAnsi="Arial" w:cs="Arial"/>
          <w:lang w:val="es-ES"/>
        </w:rPr>
        <w:t>Apoderada: Paula Andrea Mejía</w:t>
      </w:r>
    </w:p>
    <w:p w14:paraId="70CAC437" w14:textId="2D331C24" w:rsidR="00A165AA" w:rsidRPr="00636A0C" w:rsidRDefault="00A165AA" w:rsidP="00AE5A7C">
      <w:pPr>
        <w:spacing w:after="0"/>
        <w:rPr>
          <w:rFonts w:ascii="Arial" w:hAnsi="Arial" w:cs="Arial"/>
          <w:lang w:val="es-ES"/>
        </w:rPr>
      </w:pPr>
      <w:r w:rsidRPr="00636A0C">
        <w:rPr>
          <w:rFonts w:ascii="Arial" w:hAnsi="Arial" w:cs="Arial"/>
          <w:lang w:val="es-ES"/>
        </w:rPr>
        <w:t>Representante Legal: No asiste.</w:t>
      </w:r>
    </w:p>
    <w:p w14:paraId="1CCB496D" w14:textId="77777777" w:rsidR="00A165AA" w:rsidRPr="00636A0C" w:rsidRDefault="00A165AA" w:rsidP="00AE5A7C">
      <w:pPr>
        <w:spacing w:after="0"/>
        <w:rPr>
          <w:rFonts w:ascii="Arial" w:hAnsi="Arial" w:cs="Arial"/>
          <w:lang w:val="es-ES"/>
        </w:rPr>
      </w:pPr>
    </w:p>
    <w:p w14:paraId="428F1D3D" w14:textId="21593104" w:rsidR="00EB4534" w:rsidRPr="00636A0C" w:rsidRDefault="00A165AA" w:rsidP="00AE5A7C">
      <w:pPr>
        <w:spacing w:after="0"/>
        <w:rPr>
          <w:rFonts w:ascii="Arial" w:hAnsi="Arial" w:cs="Arial"/>
          <w:lang w:val="es-ES"/>
        </w:rPr>
      </w:pPr>
      <w:r w:rsidRPr="00636A0C">
        <w:rPr>
          <w:rFonts w:ascii="Arial" w:hAnsi="Arial" w:cs="Arial"/>
          <w:lang w:val="es-ES"/>
        </w:rPr>
        <w:t>ESE HOSPITAL MARCO FIDEL SUAREZ</w:t>
      </w:r>
    </w:p>
    <w:p w14:paraId="7DA95D97" w14:textId="2463F647" w:rsidR="00EB4534" w:rsidRPr="00636A0C" w:rsidRDefault="00AE5A7C" w:rsidP="00AE5A7C">
      <w:pPr>
        <w:spacing w:after="0"/>
        <w:rPr>
          <w:rFonts w:ascii="Arial" w:hAnsi="Arial" w:cs="Arial"/>
          <w:lang w:val="es-ES"/>
        </w:rPr>
      </w:pPr>
      <w:r w:rsidRPr="00636A0C">
        <w:rPr>
          <w:rFonts w:ascii="Arial" w:hAnsi="Arial" w:cs="Arial"/>
          <w:lang w:val="es-ES"/>
        </w:rPr>
        <w:t>Apoderado</w:t>
      </w:r>
      <w:r w:rsidR="00636A0C">
        <w:rPr>
          <w:rFonts w:ascii="Arial" w:hAnsi="Arial" w:cs="Arial"/>
          <w:lang w:val="es-ES"/>
        </w:rPr>
        <w:t xml:space="preserve"> y </w:t>
      </w:r>
      <w:r w:rsidR="00636A0C" w:rsidRPr="00636A0C">
        <w:rPr>
          <w:rFonts w:ascii="Arial" w:hAnsi="Arial" w:cs="Arial"/>
          <w:lang w:val="es-ES"/>
        </w:rPr>
        <w:t>Representante Legal</w:t>
      </w:r>
      <w:r w:rsidRPr="00636A0C">
        <w:rPr>
          <w:rFonts w:ascii="Arial" w:hAnsi="Arial" w:cs="Arial"/>
          <w:lang w:val="es-ES"/>
        </w:rPr>
        <w:t xml:space="preserve">: </w:t>
      </w:r>
      <w:r w:rsidR="00A165AA" w:rsidRPr="00636A0C">
        <w:rPr>
          <w:rFonts w:ascii="Arial" w:hAnsi="Arial" w:cs="Arial"/>
          <w:lang w:val="es-ES"/>
        </w:rPr>
        <w:t>Nelson Fernando Londoño</w:t>
      </w:r>
    </w:p>
    <w:p w14:paraId="355FEB7D" w14:textId="3BD9E7BD" w:rsidR="00A165AA" w:rsidRPr="00636A0C" w:rsidRDefault="00A165AA" w:rsidP="00AE5A7C">
      <w:pPr>
        <w:spacing w:after="0"/>
        <w:rPr>
          <w:rFonts w:ascii="Arial" w:hAnsi="Arial" w:cs="Arial"/>
          <w:lang w:val="es-ES"/>
        </w:rPr>
      </w:pPr>
    </w:p>
    <w:p w14:paraId="6CBA7CCD" w14:textId="56B19167" w:rsidR="00636A0C" w:rsidRPr="00636A0C" w:rsidRDefault="00A165AA" w:rsidP="00AE5A7C">
      <w:pPr>
        <w:spacing w:after="0"/>
        <w:rPr>
          <w:rFonts w:ascii="Arial" w:hAnsi="Arial" w:cs="Arial"/>
          <w:u w:val="single"/>
          <w:lang w:val="es-ES"/>
        </w:rPr>
      </w:pPr>
      <w:r w:rsidRPr="00636A0C">
        <w:rPr>
          <w:rFonts w:ascii="Arial" w:hAnsi="Arial" w:cs="Arial"/>
          <w:u w:val="single"/>
          <w:lang w:val="es-ES"/>
        </w:rPr>
        <w:t>Llamado en G:</w:t>
      </w:r>
      <w:r w:rsidR="00636A0C" w:rsidRPr="00636A0C">
        <w:rPr>
          <w:rFonts w:ascii="Arial" w:hAnsi="Arial" w:cs="Arial"/>
          <w:u w:val="single"/>
          <w:lang w:val="es-ES"/>
        </w:rPr>
        <w:t xml:space="preserve"> </w:t>
      </w:r>
    </w:p>
    <w:p w14:paraId="752407B6" w14:textId="472D15CE" w:rsidR="00636A0C" w:rsidRPr="00636A0C" w:rsidRDefault="00636A0C" w:rsidP="00AE5A7C">
      <w:pPr>
        <w:spacing w:after="0"/>
        <w:rPr>
          <w:rFonts w:ascii="Arial" w:hAnsi="Arial" w:cs="Arial"/>
          <w:lang w:val="es-ES"/>
        </w:rPr>
      </w:pPr>
      <w:r w:rsidRPr="00636A0C">
        <w:rPr>
          <w:rFonts w:ascii="Arial" w:hAnsi="Arial" w:cs="Arial"/>
          <w:lang w:val="es-ES"/>
        </w:rPr>
        <w:t>COMPAÑÍA ASEGURADORA DE FIANZAS S.A.</w:t>
      </w:r>
    </w:p>
    <w:p w14:paraId="56BC1EB7" w14:textId="24F4A101" w:rsidR="00A165AA" w:rsidRPr="00636A0C" w:rsidRDefault="00A165AA" w:rsidP="00AE5A7C">
      <w:pPr>
        <w:spacing w:after="0"/>
        <w:rPr>
          <w:rFonts w:ascii="Arial" w:hAnsi="Arial" w:cs="Arial"/>
          <w:lang w:val="es-ES"/>
        </w:rPr>
      </w:pPr>
      <w:r w:rsidRPr="00636A0C">
        <w:rPr>
          <w:rFonts w:ascii="Arial" w:hAnsi="Arial" w:cs="Arial"/>
          <w:lang w:val="es-ES"/>
        </w:rPr>
        <w:t xml:space="preserve">Apoderado y función de RL: </w:t>
      </w:r>
      <w:r w:rsidR="00636A0C" w:rsidRPr="00636A0C">
        <w:rPr>
          <w:rFonts w:ascii="Arial" w:hAnsi="Arial" w:cs="Arial"/>
          <w:lang w:val="es-ES"/>
        </w:rPr>
        <w:t>Brayan Stiven Duran Mahecha</w:t>
      </w:r>
    </w:p>
    <w:p w14:paraId="57D168AC" w14:textId="77777777" w:rsidR="00636A0C" w:rsidRPr="00636A0C" w:rsidRDefault="00636A0C" w:rsidP="00AE5A7C">
      <w:pPr>
        <w:spacing w:after="0"/>
        <w:rPr>
          <w:rFonts w:ascii="Arial" w:hAnsi="Arial" w:cs="Arial"/>
          <w:lang w:val="es-ES"/>
        </w:rPr>
      </w:pPr>
    </w:p>
    <w:p w14:paraId="0AF1F36E" w14:textId="7F148A97" w:rsidR="00AE5A7C" w:rsidRPr="00636A0C" w:rsidRDefault="00AE5A7C" w:rsidP="00AE5A7C">
      <w:pPr>
        <w:spacing w:after="0"/>
        <w:rPr>
          <w:rFonts w:ascii="Arial" w:hAnsi="Arial" w:cs="Arial"/>
          <w:lang w:val="es-ES"/>
        </w:rPr>
      </w:pPr>
    </w:p>
    <w:p w14:paraId="2400C01D" w14:textId="29EBC6F5" w:rsidR="00AE5A7C" w:rsidRDefault="00636A0C" w:rsidP="00EB4534">
      <w:pPr>
        <w:spacing w:after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ETAPA CONCILIATORIA</w:t>
      </w:r>
      <w:r w:rsidR="00AE5A7C" w:rsidRPr="00636A0C">
        <w:rPr>
          <w:rFonts w:ascii="Arial" w:hAnsi="Arial" w:cs="Arial"/>
          <w:b/>
          <w:bCs/>
          <w:lang w:val="es-ES"/>
        </w:rPr>
        <w:t>:</w:t>
      </w:r>
    </w:p>
    <w:p w14:paraId="3A0F9A3C" w14:textId="039CC85E" w:rsidR="00636A0C" w:rsidRDefault="00636A0C" w:rsidP="00636A0C">
      <w:pPr>
        <w:spacing w:after="0"/>
        <w:rPr>
          <w:rFonts w:ascii="Arial" w:hAnsi="Arial" w:cs="Arial"/>
          <w:b/>
          <w:bCs/>
          <w:lang w:val="es-ES"/>
        </w:rPr>
      </w:pPr>
    </w:p>
    <w:p w14:paraId="30BF6616" w14:textId="7ED03628" w:rsidR="00636A0C" w:rsidRDefault="00636A0C" w:rsidP="00636A0C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Dada la inasistencia por parte del representante legal por parte de la demandada ASOCIACIÓN GREMIAL SINDICAL DE TRABAJADORES DE SALUD</w:t>
      </w:r>
      <w:r w:rsidR="009315AD">
        <w:rPr>
          <w:rFonts w:ascii="Arial" w:hAnsi="Arial" w:cs="Arial"/>
          <w:lang w:val="es-ES"/>
        </w:rPr>
        <w:t xml:space="preserve"> el despacho procede a declarar lo siguientes:</w:t>
      </w:r>
    </w:p>
    <w:p w14:paraId="31C0B3F0" w14:textId="48C3CF42" w:rsidR="00636A0C" w:rsidRDefault="00636A0C" w:rsidP="00636A0C">
      <w:pPr>
        <w:spacing w:after="0"/>
        <w:jc w:val="both"/>
        <w:rPr>
          <w:rFonts w:ascii="Arial" w:hAnsi="Arial" w:cs="Arial"/>
          <w:lang w:val="es-ES"/>
        </w:rPr>
      </w:pPr>
    </w:p>
    <w:p w14:paraId="1AF30559" w14:textId="7CE959A9" w:rsidR="00636A0C" w:rsidRPr="00636A0C" w:rsidRDefault="00636A0C" w:rsidP="00636A0C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636A0C">
        <w:rPr>
          <w:rFonts w:ascii="Arial" w:hAnsi="Arial" w:cs="Arial"/>
          <w:b/>
          <w:bCs/>
          <w:lang w:val="es-ES"/>
        </w:rPr>
        <w:t>HECHOS SUSCEPTIBLES DE PRUEBA DE CONFESIÓN</w:t>
      </w:r>
      <w:r w:rsidR="008861F7">
        <w:rPr>
          <w:rFonts w:ascii="Arial" w:hAnsi="Arial" w:cs="Arial"/>
          <w:b/>
          <w:bCs/>
          <w:lang w:val="es-ES"/>
        </w:rPr>
        <w:t xml:space="preserve"> A FAVOR DE LA DEMANDANTE Y CONTRA DE LA ASOCIACIÓN GREMIAL SINDICAL DE TRABAJADORES DE LA SALUD</w:t>
      </w:r>
      <w:r w:rsidRPr="00636A0C">
        <w:rPr>
          <w:rFonts w:ascii="Arial" w:hAnsi="Arial" w:cs="Arial"/>
          <w:b/>
          <w:bCs/>
          <w:lang w:val="es-ES"/>
        </w:rPr>
        <w:t>:</w:t>
      </w:r>
    </w:p>
    <w:p w14:paraId="76652C99" w14:textId="77777777" w:rsidR="00636A0C" w:rsidRPr="00636A0C" w:rsidRDefault="00636A0C" w:rsidP="00636A0C">
      <w:pPr>
        <w:spacing w:after="0"/>
        <w:jc w:val="both"/>
        <w:rPr>
          <w:rFonts w:ascii="Arial" w:hAnsi="Arial" w:cs="Arial"/>
          <w:lang w:val="es-ES"/>
        </w:rPr>
      </w:pPr>
    </w:p>
    <w:p w14:paraId="50CAD259" w14:textId="1C998F43" w:rsidR="00AE5A7C" w:rsidRDefault="00636A0C" w:rsidP="00636A0C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2.1 Hecho presunto</w:t>
      </w:r>
    </w:p>
    <w:p w14:paraId="4A19CFFC" w14:textId="5A5F3A46" w:rsidR="00636A0C" w:rsidRDefault="00636A0C" w:rsidP="00636A0C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2.2 Que se transformó en asociación gremial como cierto</w:t>
      </w:r>
    </w:p>
    <w:p w14:paraId="5A5CA738" w14:textId="3F57D202" w:rsidR="00636A0C" w:rsidRDefault="00636A0C" w:rsidP="00636A0C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2.4 Como cierto presuntamente</w:t>
      </w:r>
    </w:p>
    <w:p w14:paraId="27205E49" w14:textId="09B4DCBC" w:rsidR="00636A0C" w:rsidRDefault="00636A0C" w:rsidP="00636A0C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2.5, 2.6 y 2.7 como ciertos presuntamente.</w:t>
      </w:r>
    </w:p>
    <w:p w14:paraId="7A84C3FA" w14:textId="33F742F9" w:rsidR="00636A0C" w:rsidRDefault="00636A0C" w:rsidP="00636A0C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2.8. y 2.9 como ciertos presuntamente.</w:t>
      </w:r>
    </w:p>
    <w:p w14:paraId="2FD12C77" w14:textId="67C280CA" w:rsidR="00636A0C" w:rsidRDefault="00636A0C" w:rsidP="00636A0C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2.13, 2.15, 2.</w:t>
      </w:r>
      <w:r w:rsidR="009315AD">
        <w:rPr>
          <w:rFonts w:ascii="Arial" w:hAnsi="Arial" w:cs="Arial"/>
          <w:lang w:val="es-ES"/>
        </w:rPr>
        <w:t>17, 2.18, 2.20, 2.21</w:t>
      </w:r>
      <w:r>
        <w:rPr>
          <w:rFonts w:ascii="Arial" w:hAnsi="Arial" w:cs="Arial"/>
          <w:lang w:val="es-ES"/>
        </w:rPr>
        <w:t xml:space="preserve"> Se va tener como cierto</w:t>
      </w:r>
      <w:r w:rsidR="009315AD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presuntamente</w:t>
      </w:r>
    </w:p>
    <w:p w14:paraId="2BD3AD4F" w14:textId="53339BBE" w:rsidR="009315AD" w:rsidRDefault="009315AD" w:rsidP="00636A0C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2.25, 2.26, 2.27 se tendrán como ciertos presuntamente.</w:t>
      </w:r>
    </w:p>
    <w:p w14:paraId="7DEA9F03" w14:textId="0BF8151C" w:rsidR="009315AD" w:rsidRDefault="009315AD" w:rsidP="00636A0C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2.30. a 2.35 se tendrán como ciertos presuntamente.</w:t>
      </w:r>
    </w:p>
    <w:p w14:paraId="474E8C44" w14:textId="774E48DF" w:rsidR="009315AD" w:rsidRDefault="009315AD" w:rsidP="00636A0C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2.44. como cierto frente a la asociación gremial.</w:t>
      </w:r>
    </w:p>
    <w:p w14:paraId="114E90D2" w14:textId="1F21AF92" w:rsidR="009315AD" w:rsidRDefault="009315AD" w:rsidP="00636A0C">
      <w:pPr>
        <w:spacing w:after="0"/>
        <w:rPr>
          <w:rFonts w:ascii="Arial" w:hAnsi="Arial" w:cs="Arial"/>
          <w:lang w:val="es-ES"/>
        </w:rPr>
      </w:pPr>
    </w:p>
    <w:p w14:paraId="6A59324D" w14:textId="7AEBB200" w:rsidR="008861F7" w:rsidRDefault="008861F7" w:rsidP="00636A0C">
      <w:pPr>
        <w:spacing w:after="0"/>
        <w:rPr>
          <w:rFonts w:ascii="Arial" w:hAnsi="Arial" w:cs="Arial"/>
          <w:lang w:val="es-ES"/>
        </w:rPr>
      </w:pPr>
    </w:p>
    <w:p w14:paraId="3F1897C5" w14:textId="2D833E74" w:rsidR="008861F7" w:rsidRDefault="008861F7" w:rsidP="00636A0C">
      <w:pPr>
        <w:spacing w:after="0"/>
        <w:rPr>
          <w:rFonts w:ascii="Arial" w:hAnsi="Arial" w:cs="Arial"/>
          <w:lang w:val="es-ES"/>
        </w:rPr>
      </w:pPr>
    </w:p>
    <w:p w14:paraId="1EFFB279" w14:textId="526E86A0" w:rsidR="008861F7" w:rsidRDefault="008861F7" w:rsidP="00636A0C">
      <w:pPr>
        <w:spacing w:after="0"/>
        <w:rPr>
          <w:rFonts w:ascii="Arial" w:hAnsi="Arial" w:cs="Arial"/>
          <w:lang w:val="es-ES"/>
        </w:rPr>
      </w:pPr>
    </w:p>
    <w:p w14:paraId="752F8A94" w14:textId="1F1ACCA5" w:rsidR="008861F7" w:rsidRDefault="008861F7" w:rsidP="00636A0C">
      <w:pPr>
        <w:spacing w:after="0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SANEAMIENTO DEL LITIGIO</w:t>
      </w:r>
    </w:p>
    <w:p w14:paraId="6229A570" w14:textId="0EC9ED25" w:rsidR="008861F7" w:rsidRPr="008861F7" w:rsidRDefault="008861F7" w:rsidP="00636A0C">
      <w:pPr>
        <w:spacing w:after="0"/>
        <w:rPr>
          <w:rFonts w:ascii="Arial" w:hAnsi="Arial" w:cs="Arial"/>
          <w:b/>
          <w:bCs/>
          <w:lang w:val="es-ES"/>
        </w:rPr>
      </w:pPr>
    </w:p>
    <w:p w14:paraId="71A4FB24" w14:textId="3003B33F" w:rsidR="009315AD" w:rsidRDefault="005B245B" w:rsidP="005B245B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despacho advierte que existe una solicitud preliminar expuesta por la llamada en Garantía COMPAÑÍA ASEGURADORA DE FIANZAS S.A. relacionada a la solicitud de ineficacia de llamamiento en garantía por lo cual expone:</w:t>
      </w:r>
    </w:p>
    <w:p w14:paraId="73AFD872" w14:textId="77777777" w:rsidR="005B245B" w:rsidRPr="00636A0C" w:rsidRDefault="005B245B" w:rsidP="005B245B">
      <w:pPr>
        <w:spacing w:after="0"/>
        <w:jc w:val="both"/>
        <w:rPr>
          <w:rFonts w:ascii="Arial" w:hAnsi="Arial" w:cs="Arial"/>
          <w:lang w:val="es-ES"/>
        </w:rPr>
      </w:pPr>
    </w:p>
    <w:p w14:paraId="6AB775ED" w14:textId="77777777" w:rsidR="00751EDC" w:rsidRDefault="00E735F1" w:rsidP="00751EDC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lang w:val="es-ES"/>
        </w:rPr>
      </w:pPr>
      <w:r w:rsidRPr="00751EDC">
        <w:rPr>
          <w:rFonts w:ascii="Arial" w:hAnsi="Arial" w:cs="Arial"/>
          <w:lang w:val="es-ES"/>
        </w:rPr>
        <w:t>Auto folio 15</w:t>
      </w:r>
      <w:r w:rsidRPr="00751EDC">
        <w:rPr>
          <w:rFonts w:ascii="Arial" w:hAnsi="Arial" w:cs="Arial"/>
          <w:b/>
          <w:bCs/>
          <w:lang w:val="es-ES"/>
        </w:rPr>
        <w:t xml:space="preserve"> </w:t>
      </w:r>
      <w:r w:rsidRPr="00751EDC">
        <w:rPr>
          <w:rFonts w:ascii="Arial" w:hAnsi="Arial" w:cs="Arial"/>
          <w:lang w:val="es-ES"/>
        </w:rPr>
        <w:t xml:space="preserve">se admitió el llamamiento </w:t>
      </w:r>
      <w:r w:rsidR="00751EDC">
        <w:rPr>
          <w:rFonts w:ascii="Arial" w:hAnsi="Arial" w:cs="Arial"/>
          <w:lang w:val="es-ES"/>
        </w:rPr>
        <w:t xml:space="preserve">y </w:t>
      </w:r>
      <w:r w:rsidRPr="00751EDC">
        <w:rPr>
          <w:rFonts w:ascii="Arial" w:hAnsi="Arial" w:cs="Arial"/>
          <w:lang w:val="es-ES"/>
        </w:rPr>
        <w:t>se notificó el 12 de marzo de 2020</w:t>
      </w:r>
    </w:p>
    <w:p w14:paraId="7F23BA0A" w14:textId="77777777" w:rsidR="00751EDC" w:rsidRDefault="00E735F1" w:rsidP="00751EDC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lang w:val="es-ES"/>
        </w:rPr>
      </w:pPr>
      <w:r w:rsidRPr="00751EDC">
        <w:rPr>
          <w:rFonts w:ascii="Arial" w:hAnsi="Arial" w:cs="Arial"/>
          <w:lang w:val="es-ES"/>
        </w:rPr>
        <w:t xml:space="preserve">El 16 de marzo de 2020 suspendió términos judiciales desde el 16 de marzo de 2020 hasta el 01 de julio de 2020. </w:t>
      </w:r>
    </w:p>
    <w:p w14:paraId="1DAB22E1" w14:textId="77777777" w:rsidR="00751EDC" w:rsidRDefault="00E735F1" w:rsidP="00751EDC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lang w:val="es-ES"/>
        </w:rPr>
      </w:pPr>
      <w:r w:rsidRPr="00751EDC">
        <w:rPr>
          <w:rFonts w:ascii="Arial" w:hAnsi="Arial" w:cs="Arial"/>
          <w:lang w:val="es-ES"/>
        </w:rPr>
        <w:t>7 de julio de 2020 se entrego citatorio documento 2 del expediente digital</w:t>
      </w:r>
      <w:r w:rsidR="00751EDC">
        <w:rPr>
          <w:rFonts w:ascii="Arial" w:hAnsi="Arial" w:cs="Arial"/>
          <w:lang w:val="es-ES"/>
        </w:rPr>
        <w:t>.</w:t>
      </w:r>
    </w:p>
    <w:p w14:paraId="16CA3833" w14:textId="77777777" w:rsidR="00751EDC" w:rsidRDefault="00E735F1" w:rsidP="00751EDC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lang w:val="es-ES"/>
        </w:rPr>
      </w:pPr>
      <w:r w:rsidRPr="00751EDC">
        <w:rPr>
          <w:rFonts w:ascii="Arial" w:hAnsi="Arial" w:cs="Arial"/>
          <w:lang w:val="es-ES"/>
        </w:rPr>
        <w:t xml:space="preserve">5 de mayo de 2021 correo </w:t>
      </w:r>
      <w:r w:rsidR="00751EDC">
        <w:rPr>
          <w:rFonts w:ascii="Arial" w:hAnsi="Arial" w:cs="Arial"/>
          <w:lang w:val="es-ES"/>
        </w:rPr>
        <w:t xml:space="preserve">de solicitud </w:t>
      </w:r>
      <w:r w:rsidRPr="00751EDC">
        <w:rPr>
          <w:rFonts w:ascii="Arial" w:hAnsi="Arial" w:cs="Arial"/>
          <w:lang w:val="es-ES"/>
        </w:rPr>
        <w:t>acceso al expediente documento 5 del expediente digital</w:t>
      </w:r>
      <w:r w:rsidR="00751EDC">
        <w:rPr>
          <w:rFonts w:ascii="Arial" w:hAnsi="Arial" w:cs="Arial"/>
          <w:lang w:val="es-ES"/>
        </w:rPr>
        <w:t>.</w:t>
      </w:r>
    </w:p>
    <w:p w14:paraId="64BEFEDD" w14:textId="77777777" w:rsidR="00751EDC" w:rsidRDefault="00E735F1" w:rsidP="00751EDC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lang w:val="es-ES"/>
        </w:rPr>
      </w:pPr>
      <w:r w:rsidRPr="00751EDC">
        <w:rPr>
          <w:rFonts w:ascii="Arial" w:hAnsi="Arial" w:cs="Arial"/>
          <w:lang w:val="es-ES"/>
        </w:rPr>
        <w:t>10 de marzo de 2023 se tuvo notificada por conducta concluyente documento 7 del expediente digital</w:t>
      </w:r>
      <w:r w:rsidR="00751EDC">
        <w:rPr>
          <w:rFonts w:ascii="Arial" w:hAnsi="Arial" w:cs="Arial"/>
          <w:lang w:val="es-ES"/>
        </w:rPr>
        <w:t>.</w:t>
      </w:r>
    </w:p>
    <w:p w14:paraId="60EB7086" w14:textId="77777777" w:rsidR="00751EDC" w:rsidRDefault="00E735F1" w:rsidP="00751EDC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lang w:val="es-ES"/>
        </w:rPr>
      </w:pPr>
      <w:r w:rsidRPr="00751EDC">
        <w:rPr>
          <w:rFonts w:ascii="Arial" w:hAnsi="Arial" w:cs="Arial"/>
          <w:lang w:val="es-ES"/>
        </w:rPr>
        <w:t>Documento 18 del expediente digital contestación</w:t>
      </w:r>
      <w:r w:rsidR="00751EDC">
        <w:rPr>
          <w:rFonts w:ascii="Arial" w:hAnsi="Arial" w:cs="Arial"/>
          <w:lang w:val="es-ES"/>
        </w:rPr>
        <w:t>.</w:t>
      </w:r>
    </w:p>
    <w:p w14:paraId="465A3D64" w14:textId="77777777" w:rsidR="00751EDC" w:rsidRDefault="00E735F1" w:rsidP="00751EDC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lang w:val="es-ES"/>
        </w:rPr>
      </w:pPr>
      <w:r w:rsidRPr="00751EDC">
        <w:rPr>
          <w:rFonts w:ascii="Arial" w:hAnsi="Arial" w:cs="Arial"/>
          <w:lang w:val="es-ES"/>
        </w:rPr>
        <w:t>10 de mayo de 2023 tuvo por contestada la demanda y llamamiento en garantía sin hacer declaratoria frente a la ineficacia del mismo.</w:t>
      </w:r>
    </w:p>
    <w:p w14:paraId="1E44B3B6" w14:textId="009D2371" w:rsidR="00E735F1" w:rsidRPr="00751EDC" w:rsidRDefault="00751EDC" w:rsidP="00751EDC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</w:t>
      </w:r>
      <w:r w:rsidR="00E735F1" w:rsidRPr="00751EDC">
        <w:rPr>
          <w:rFonts w:ascii="Arial" w:hAnsi="Arial" w:cs="Arial"/>
          <w:lang w:val="es-ES"/>
        </w:rPr>
        <w:t>ranscurrieron 10 meses y tres días teniendo en cuenta</w:t>
      </w:r>
      <w:r>
        <w:rPr>
          <w:rFonts w:ascii="Arial" w:hAnsi="Arial" w:cs="Arial"/>
          <w:lang w:val="es-ES"/>
        </w:rPr>
        <w:t xml:space="preserve"> incluso el </w:t>
      </w:r>
      <w:r w:rsidRPr="00751EDC">
        <w:rPr>
          <w:rFonts w:ascii="Arial" w:hAnsi="Arial" w:cs="Arial"/>
          <w:lang w:val="es-ES"/>
        </w:rPr>
        <w:t>término</w:t>
      </w:r>
      <w:r w:rsidR="00E735F1" w:rsidRPr="00751EDC">
        <w:rPr>
          <w:rFonts w:ascii="Arial" w:hAnsi="Arial" w:cs="Arial"/>
          <w:lang w:val="es-ES"/>
        </w:rPr>
        <w:t xml:space="preserve"> fue </w:t>
      </w:r>
      <w:r>
        <w:rPr>
          <w:rFonts w:ascii="Arial" w:hAnsi="Arial" w:cs="Arial"/>
          <w:lang w:val="es-ES"/>
        </w:rPr>
        <w:t xml:space="preserve">suspensión de términos por la emergencia sanitaria por lo que es </w:t>
      </w:r>
      <w:r w:rsidR="00E735F1" w:rsidRPr="00751EDC">
        <w:rPr>
          <w:rFonts w:ascii="Arial" w:hAnsi="Arial" w:cs="Arial"/>
          <w:lang w:val="es-ES"/>
        </w:rPr>
        <w:t>necesario declarar ineficaz el llamamiento en garantía</w:t>
      </w:r>
      <w:r>
        <w:rPr>
          <w:rFonts w:ascii="Arial" w:hAnsi="Arial" w:cs="Arial"/>
          <w:lang w:val="es-ES"/>
        </w:rPr>
        <w:t>.</w:t>
      </w:r>
    </w:p>
    <w:p w14:paraId="28C63DAB" w14:textId="77777777" w:rsidR="007C6FA4" w:rsidRDefault="007C6FA4" w:rsidP="00636A0C">
      <w:pPr>
        <w:spacing w:after="0"/>
        <w:rPr>
          <w:rFonts w:ascii="Arial" w:hAnsi="Arial" w:cs="Arial"/>
          <w:lang w:val="es-ES"/>
        </w:rPr>
      </w:pPr>
    </w:p>
    <w:p w14:paraId="601187EE" w14:textId="171BD896" w:rsidR="00E735F1" w:rsidRDefault="00751EDC" w:rsidP="00751EDC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despacho tiene en cuenta para su decisión la teoría</w:t>
      </w:r>
      <w:r w:rsidR="00E735F1">
        <w:rPr>
          <w:rFonts w:ascii="Arial" w:hAnsi="Arial" w:cs="Arial"/>
          <w:lang w:val="es-ES"/>
        </w:rPr>
        <w:t xml:space="preserve"> de los actos ilegales, Sentencia 32964 de 23 de enero de 2008 donde se </w:t>
      </w:r>
      <w:r>
        <w:rPr>
          <w:rFonts w:ascii="Arial" w:hAnsi="Arial" w:cs="Arial"/>
          <w:lang w:val="es-ES"/>
        </w:rPr>
        <w:t>estableció que a pesar de la firmeza de un auto esto no lo convierte en algo inmodificable.</w:t>
      </w:r>
    </w:p>
    <w:p w14:paraId="2250A30C" w14:textId="77777777" w:rsidR="00751EDC" w:rsidRDefault="00751EDC" w:rsidP="00751EDC">
      <w:pPr>
        <w:spacing w:after="0"/>
        <w:jc w:val="both"/>
        <w:rPr>
          <w:rFonts w:ascii="Arial" w:hAnsi="Arial" w:cs="Arial"/>
          <w:lang w:val="es-ES"/>
        </w:rPr>
      </w:pPr>
    </w:p>
    <w:p w14:paraId="3BB89178" w14:textId="7360C1E8" w:rsidR="00E735F1" w:rsidRDefault="00E735F1" w:rsidP="00751EDC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auto tuvo un error secretarial</w:t>
      </w:r>
      <w:r w:rsidR="00751EDC">
        <w:rPr>
          <w:rFonts w:ascii="Arial" w:hAnsi="Arial" w:cs="Arial"/>
          <w:lang w:val="es-ES"/>
        </w:rPr>
        <w:t xml:space="preserve"> y en esta medida</w:t>
      </w:r>
      <w:r>
        <w:rPr>
          <w:rFonts w:ascii="Arial" w:hAnsi="Arial" w:cs="Arial"/>
          <w:lang w:val="es-ES"/>
        </w:rPr>
        <w:t xml:space="preserve"> el juez puede de oficio apartarse de los autos ilegales, </w:t>
      </w:r>
      <w:r w:rsidR="00751EDC">
        <w:rPr>
          <w:rFonts w:ascii="Arial" w:hAnsi="Arial" w:cs="Arial"/>
          <w:lang w:val="es-ES"/>
        </w:rPr>
        <w:t xml:space="preserve">es así como </w:t>
      </w:r>
      <w:r>
        <w:rPr>
          <w:rFonts w:ascii="Arial" w:hAnsi="Arial" w:cs="Arial"/>
          <w:lang w:val="es-ES"/>
        </w:rPr>
        <w:t xml:space="preserve">el auto que tuvo por contestado el llamado en garantía fue un acto ilegal, </w:t>
      </w:r>
      <w:r w:rsidR="00751EDC">
        <w:rPr>
          <w:rFonts w:ascii="Arial" w:hAnsi="Arial" w:cs="Arial"/>
          <w:lang w:val="es-ES"/>
        </w:rPr>
        <w:t xml:space="preserve">por cuanto no se tuvo en cuenta que la notificación del llamamiento en garantía </w:t>
      </w:r>
      <w:r>
        <w:rPr>
          <w:rFonts w:ascii="Arial" w:hAnsi="Arial" w:cs="Arial"/>
          <w:lang w:val="es-ES"/>
        </w:rPr>
        <w:t>se produjo por fuera del</w:t>
      </w:r>
      <w:r w:rsidR="00BB6DD7">
        <w:rPr>
          <w:rFonts w:ascii="Arial" w:hAnsi="Arial" w:cs="Arial"/>
          <w:lang w:val="es-ES"/>
        </w:rPr>
        <w:t xml:space="preserve"> término estipulado en el</w:t>
      </w:r>
      <w:r>
        <w:rPr>
          <w:rFonts w:ascii="Arial" w:hAnsi="Arial" w:cs="Arial"/>
          <w:lang w:val="es-ES"/>
        </w:rPr>
        <w:t xml:space="preserve"> art 6</w:t>
      </w:r>
      <w:r w:rsidR="00BB6DD7">
        <w:rPr>
          <w:rFonts w:ascii="Arial" w:hAnsi="Arial" w:cs="Arial"/>
          <w:lang w:val="es-ES"/>
        </w:rPr>
        <w:t>6</w:t>
      </w:r>
      <w:r>
        <w:rPr>
          <w:rFonts w:ascii="Arial" w:hAnsi="Arial" w:cs="Arial"/>
          <w:lang w:val="es-ES"/>
        </w:rPr>
        <w:t xml:space="preserve"> </w:t>
      </w:r>
      <w:r w:rsidR="00BB6DD7">
        <w:rPr>
          <w:rFonts w:ascii="Arial" w:hAnsi="Arial" w:cs="Arial"/>
          <w:lang w:val="es-ES"/>
        </w:rPr>
        <w:t>CGP</w:t>
      </w:r>
      <w:r>
        <w:rPr>
          <w:rFonts w:ascii="Arial" w:hAnsi="Arial" w:cs="Arial"/>
          <w:lang w:val="es-ES"/>
        </w:rPr>
        <w:t xml:space="preserve">, </w:t>
      </w:r>
      <w:r w:rsidR="00BB6DD7">
        <w:rPr>
          <w:rFonts w:ascii="Arial" w:hAnsi="Arial" w:cs="Arial"/>
          <w:lang w:val="es-ES"/>
        </w:rPr>
        <w:t>por lo que lo</w:t>
      </w:r>
      <w:r w:rsidR="005B1E73">
        <w:rPr>
          <w:rFonts w:ascii="Arial" w:hAnsi="Arial" w:cs="Arial"/>
          <w:lang w:val="es-ES"/>
        </w:rPr>
        <w:t xml:space="preserve"> procedente es declara</w:t>
      </w:r>
      <w:r w:rsidR="00BB6DD7">
        <w:rPr>
          <w:rFonts w:ascii="Arial" w:hAnsi="Arial" w:cs="Arial"/>
          <w:lang w:val="es-ES"/>
        </w:rPr>
        <w:t>r:</w:t>
      </w:r>
      <w:r w:rsidR="009622AB">
        <w:rPr>
          <w:rFonts w:ascii="Arial" w:hAnsi="Arial" w:cs="Arial"/>
          <w:lang w:val="es-ES"/>
        </w:rPr>
        <w:t xml:space="preserve"> </w:t>
      </w:r>
    </w:p>
    <w:p w14:paraId="0DC56094" w14:textId="77777777" w:rsidR="007C6FA4" w:rsidRDefault="007C6FA4" w:rsidP="00636A0C">
      <w:pPr>
        <w:spacing w:after="0"/>
        <w:rPr>
          <w:rFonts w:ascii="Arial" w:hAnsi="Arial" w:cs="Arial"/>
          <w:lang w:val="es-ES"/>
        </w:rPr>
      </w:pPr>
    </w:p>
    <w:p w14:paraId="1DC14DDA" w14:textId="4A9083A3" w:rsidR="005B1E73" w:rsidRPr="009B5DAD" w:rsidRDefault="005B1E73" w:rsidP="00BB6DD7">
      <w:pPr>
        <w:spacing w:after="0"/>
        <w:jc w:val="both"/>
        <w:rPr>
          <w:rFonts w:ascii="Arial" w:hAnsi="Arial" w:cs="Arial"/>
          <w:b/>
          <w:bCs/>
          <w:u w:val="single"/>
          <w:lang w:val="es-ES"/>
        </w:rPr>
      </w:pPr>
      <w:r w:rsidRPr="009B5DAD">
        <w:rPr>
          <w:rFonts w:ascii="Arial" w:hAnsi="Arial" w:cs="Arial"/>
          <w:b/>
          <w:bCs/>
          <w:u w:val="single"/>
          <w:lang w:val="es-ES"/>
        </w:rPr>
        <w:t xml:space="preserve">REVOCA DECISIÓN DEL 10 DE </w:t>
      </w:r>
      <w:r w:rsidR="00BB6DD7" w:rsidRPr="009B5DAD">
        <w:rPr>
          <w:rFonts w:ascii="Arial" w:hAnsi="Arial" w:cs="Arial"/>
          <w:b/>
          <w:bCs/>
          <w:u w:val="single"/>
          <w:lang w:val="es-ES"/>
        </w:rPr>
        <w:t>MAYO</w:t>
      </w:r>
      <w:r w:rsidRPr="009B5DAD">
        <w:rPr>
          <w:rFonts w:ascii="Arial" w:hAnsi="Arial" w:cs="Arial"/>
          <w:b/>
          <w:bCs/>
          <w:u w:val="single"/>
          <w:lang w:val="es-ES"/>
        </w:rPr>
        <w:t xml:space="preserve"> DE 2023 POR LA CUAL SE TUVO</w:t>
      </w:r>
      <w:r w:rsidR="009622AB">
        <w:rPr>
          <w:rFonts w:ascii="Arial" w:hAnsi="Arial" w:cs="Arial"/>
          <w:b/>
          <w:bCs/>
          <w:u w:val="single"/>
          <w:lang w:val="es-ES"/>
        </w:rPr>
        <w:t xml:space="preserve"> </w:t>
      </w:r>
      <w:r w:rsidR="00BB6DD7" w:rsidRPr="009B5DAD">
        <w:rPr>
          <w:rFonts w:ascii="Arial" w:hAnsi="Arial" w:cs="Arial"/>
          <w:b/>
          <w:bCs/>
          <w:u w:val="single"/>
          <w:lang w:val="es-ES"/>
        </w:rPr>
        <w:t>COMO CONTESADA LA DEMANDA</w:t>
      </w:r>
      <w:r w:rsidRPr="009B5DAD">
        <w:rPr>
          <w:rFonts w:ascii="Arial" w:hAnsi="Arial" w:cs="Arial"/>
          <w:b/>
          <w:bCs/>
          <w:u w:val="single"/>
          <w:lang w:val="es-ES"/>
        </w:rPr>
        <w:t xml:space="preserve"> Y </w:t>
      </w:r>
      <w:r w:rsidR="00BB6DD7" w:rsidRPr="009B5DAD">
        <w:rPr>
          <w:rFonts w:ascii="Arial" w:hAnsi="Arial" w:cs="Arial"/>
          <w:b/>
          <w:bCs/>
          <w:u w:val="single"/>
          <w:lang w:val="es-ES"/>
        </w:rPr>
        <w:t xml:space="preserve">EN SU LUGAR </w:t>
      </w:r>
      <w:r w:rsidRPr="009B5DAD">
        <w:rPr>
          <w:rFonts w:ascii="Arial" w:hAnsi="Arial" w:cs="Arial"/>
          <w:b/>
          <w:bCs/>
          <w:u w:val="single"/>
          <w:lang w:val="es-ES"/>
        </w:rPr>
        <w:t xml:space="preserve">DECLARAR INEFICAZ EL LLAMAMIENTO EN GARANTÍA. </w:t>
      </w:r>
    </w:p>
    <w:p w14:paraId="360C99DB" w14:textId="1C7743B2" w:rsidR="005B1E73" w:rsidRDefault="005B1E73" w:rsidP="00636A0C">
      <w:pPr>
        <w:spacing w:after="0"/>
        <w:rPr>
          <w:rFonts w:ascii="Arial" w:hAnsi="Arial" w:cs="Arial"/>
          <w:lang w:val="es-ES"/>
        </w:rPr>
      </w:pPr>
    </w:p>
    <w:p w14:paraId="106082C6" w14:textId="222505CF" w:rsidR="006C0184" w:rsidRPr="005B1E73" w:rsidRDefault="005B1E73" w:rsidP="00D54F24">
      <w:pPr>
        <w:autoSpaceDE w:val="0"/>
        <w:autoSpaceDN w:val="0"/>
        <w:adjustRightInd w:val="0"/>
        <w:spacing w:after="29" w:line="240" w:lineRule="auto"/>
        <w:ind w:left="720"/>
        <w:jc w:val="both"/>
        <w:rPr>
          <w:rFonts w:ascii="Arial" w:hAnsi="Arial" w:cs="Arial"/>
          <w:b/>
          <w:lang w:val="es-ES"/>
        </w:rPr>
      </w:pPr>
      <w:r w:rsidRPr="005B1E73">
        <w:rPr>
          <w:rFonts w:ascii="Arial" w:hAnsi="Arial" w:cs="Arial"/>
          <w:b/>
          <w:lang w:val="es-ES"/>
        </w:rPr>
        <w:t>PROBLEMA JURÍDICO.</w:t>
      </w:r>
    </w:p>
    <w:p w14:paraId="48549311" w14:textId="6F9AD27B" w:rsidR="005B1E73" w:rsidRDefault="005B1E73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</w:p>
    <w:p w14:paraId="2189BAB0" w14:textId="512F6F1C" w:rsidR="005B1E73" w:rsidRDefault="00B53E9B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Determinar si existió un contrato laboral de carácter indefinido entre la ASOCIACIÓN GREMIAL SINDICAL DE TRABAJADORES DE LA SALUD SERSANO, su duración y condiciones.</w:t>
      </w:r>
    </w:p>
    <w:p w14:paraId="23C65546" w14:textId="4D04A852" w:rsidR="00B53E9B" w:rsidRDefault="00B53E9B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Determinar su existió solidaridad entre SERSANO y ESE HOSPITAL MARCO FIDEL SUAREZ DE BELLO con relación a las obligaciones labores a favor de la demandante.</w:t>
      </w:r>
    </w:p>
    <w:p w14:paraId="256B802F" w14:textId="1CA78E7B" w:rsidR="00B53E9B" w:rsidRDefault="00B53E9B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En caso de haber probado relación laboral y solidaridad, determinar la causación de indemnización a favor de la demandante en razón a:</w:t>
      </w:r>
    </w:p>
    <w:p w14:paraId="6311BB01" w14:textId="7D875CA6" w:rsidR="00B53E9B" w:rsidRDefault="00B53E9B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</w:p>
    <w:p w14:paraId="4CFA4517" w14:textId="3A6C881D" w:rsidR="00B53E9B" w:rsidRDefault="00B53E9B" w:rsidP="00B53E9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Salarios dejados de percibir</w:t>
      </w:r>
    </w:p>
    <w:p w14:paraId="70AE9653" w14:textId="0BC02273" w:rsidR="00B53E9B" w:rsidRDefault="00B53E9B" w:rsidP="00B53E9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Prestaciones sociales y vacaciones.</w:t>
      </w:r>
    </w:p>
    <w:p w14:paraId="64F63DDD" w14:textId="696F7EA5" w:rsidR="00B53E9B" w:rsidRDefault="00B53E9B" w:rsidP="00B53E9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lastRenderedPageBreak/>
        <w:t>Sanción moratoria del Art. 65 de C.S.T</w:t>
      </w:r>
    </w:p>
    <w:p w14:paraId="755A7FFE" w14:textId="77899849" w:rsidR="00B53E9B" w:rsidRPr="00B53E9B" w:rsidRDefault="00B53E9B" w:rsidP="00B53E9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Condena por sanación contenida en el artículo 99 de la ley 50 del 90.</w:t>
      </w:r>
    </w:p>
    <w:p w14:paraId="3E4EE9C9" w14:textId="2DB3C591" w:rsidR="005B1E73" w:rsidRDefault="005B1E73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</w:p>
    <w:p w14:paraId="64AF0DC3" w14:textId="1C0095C6" w:rsidR="005B1E73" w:rsidRDefault="005B1E73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ETAPA DEL DECRETO DE PRUEBAS. </w:t>
      </w:r>
    </w:p>
    <w:p w14:paraId="5D7E868C" w14:textId="6F6F2420" w:rsidR="005B1E73" w:rsidRDefault="005B1E73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/>
          <w:lang w:val="es-ES"/>
        </w:rPr>
      </w:pPr>
    </w:p>
    <w:p w14:paraId="15C9E154" w14:textId="710B932F" w:rsidR="005B1E73" w:rsidRDefault="005B1E73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D</w:t>
      </w:r>
      <w:r w:rsidR="009B5DAD">
        <w:rPr>
          <w:rFonts w:ascii="Arial" w:hAnsi="Arial" w:cs="Arial"/>
          <w:bCs/>
          <w:lang w:val="es-ES"/>
        </w:rPr>
        <w:t>EMANDANTE</w:t>
      </w:r>
      <w:r w:rsidR="00B53E9B">
        <w:rPr>
          <w:rFonts w:ascii="Arial" w:hAnsi="Arial" w:cs="Arial"/>
          <w:bCs/>
          <w:lang w:val="es-ES"/>
        </w:rPr>
        <w:t>:</w:t>
      </w:r>
    </w:p>
    <w:p w14:paraId="36FDDCAE" w14:textId="77777777" w:rsidR="005B1E73" w:rsidRPr="005B1E73" w:rsidRDefault="005B1E73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</w:p>
    <w:p w14:paraId="2EE9320D" w14:textId="27E0EE33" w:rsidR="005B1E73" w:rsidRDefault="005B1E73" w:rsidP="005B1E73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Se decretan </w:t>
      </w:r>
      <w:r w:rsidR="00B53E9B">
        <w:rPr>
          <w:rFonts w:ascii="Arial" w:hAnsi="Arial" w:cs="Arial"/>
          <w:bCs/>
          <w:lang w:val="es-ES"/>
        </w:rPr>
        <w:t>todos los testimonios relacionados en la demanda.</w:t>
      </w:r>
    </w:p>
    <w:p w14:paraId="6E65F4EE" w14:textId="7B4FF443" w:rsidR="005B1E73" w:rsidRDefault="005B1E73" w:rsidP="005B1E73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Interrogatorio de parte de RL de la ESE</w:t>
      </w:r>
      <w:r w:rsidR="009B5DAD">
        <w:rPr>
          <w:rFonts w:ascii="Arial" w:hAnsi="Arial" w:cs="Arial"/>
          <w:bCs/>
          <w:lang w:val="es-ES"/>
        </w:rPr>
        <w:t xml:space="preserve"> Hospital Marco Fidel Suarez.</w:t>
      </w:r>
    </w:p>
    <w:p w14:paraId="4B021E40" w14:textId="6A09F370" w:rsidR="007C6FA4" w:rsidRDefault="007C6FA4" w:rsidP="005B1E73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Interrogatorio de parte de RL de Asociación Gremia</w:t>
      </w:r>
      <w:r w:rsidR="009B5DAD">
        <w:rPr>
          <w:rFonts w:ascii="Arial" w:hAnsi="Arial" w:cs="Arial"/>
          <w:bCs/>
          <w:lang w:val="es-ES"/>
        </w:rPr>
        <w:t>l Sindical de Trabajadores de la Salud</w:t>
      </w:r>
    </w:p>
    <w:p w14:paraId="49FA9536" w14:textId="77777777" w:rsidR="005B1E73" w:rsidRPr="00B53E9B" w:rsidRDefault="005B1E73" w:rsidP="00B53E9B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</w:p>
    <w:p w14:paraId="51E51606" w14:textId="49793408" w:rsidR="005B1E73" w:rsidRDefault="00B53E9B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ESE HOSPITAL </w:t>
      </w:r>
      <w:r w:rsidR="005B1E73">
        <w:rPr>
          <w:rFonts w:ascii="Arial" w:hAnsi="Arial" w:cs="Arial"/>
          <w:bCs/>
          <w:lang w:val="es-ES"/>
        </w:rPr>
        <w:t>MARCO FIDEL SUAREZ</w:t>
      </w:r>
      <w:r>
        <w:rPr>
          <w:rFonts w:ascii="Arial" w:hAnsi="Arial" w:cs="Arial"/>
          <w:bCs/>
          <w:lang w:val="es-ES"/>
        </w:rPr>
        <w:t>:</w:t>
      </w:r>
    </w:p>
    <w:p w14:paraId="01AB504F" w14:textId="24349AA1" w:rsidR="005B1E73" w:rsidRDefault="005B1E73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</w:p>
    <w:p w14:paraId="111CCCBF" w14:textId="7DD8C1E0" w:rsidR="005B1E73" w:rsidRDefault="005B1E73" w:rsidP="005B1E7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Pruebas documentales</w:t>
      </w:r>
    </w:p>
    <w:p w14:paraId="5ABF6FEC" w14:textId="6280358D" w:rsidR="00B53E9B" w:rsidRDefault="005B1E73" w:rsidP="005B1E7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Interrogatorio de parte de la deman</w:t>
      </w:r>
      <w:r w:rsidR="00B53E9B">
        <w:rPr>
          <w:rFonts w:ascii="Arial" w:hAnsi="Arial" w:cs="Arial"/>
          <w:bCs/>
          <w:lang w:val="es-ES"/>
        </w:rPr>
        <w:t>dada</w:t>
      </w:r>
      <w:r>
        <w:rPr>
          <w:rFonts w:ascii="Arial" w:hAnsi="Arial" w:cs="Arial"/>
          <w:bCs/>
          <w:lang w:val="es-ES"/>
        </w:rPr>
        <w:t xml:space="preserve"> </w:t>
      </w:r>
      <w:r w:rsidR="00B53E9B">
        <w:rPr>
          <w:rFonts w:ascii="Arial" w:hAnsi="Arial" w:cs="Arial"/>
          <w:bCs/>
          <w:lang w:val="es-ES"/>
        </w:rPr>
        <w:t>RL de demandado SERSANO.</w:t>
      </w:r>
    </w:p>
    <w:p w14:paraId="24FAA5DF" w14:textId="77777777" w:rsidR="00B53E9B" w:rsidRDefault="00B53E9B" w:rsidP="00B53E9B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</w:p>
    <w:p w14:paraId="4566B2C3" w14:textId="77777777" w:rsidR="00B53E9B" w:rsidRPr="00636A0C" w:rsidRDefault="00B53E9B" w:rsidP="00B53E9B">
      <w:pPr>
        <w:spacing w:after="0"/>
        <w:rPr>
          <w:rFonts w:ascii="Arial" w:hAnsi="Arial" w:cs="Arial"/>
          <w:lang w:val="es-ES"/>
        </w:rPr>
      </w:pPr>
      <w:r w:rsidRPr="00636A0C">
        <w:rPr>
          <w:rFonts w:ascii="Arial" w:hAnsi="Arial" w:cs="Arial"/>
          <w:lang w:val="es-ES"/>
        </w:rPr>
        <w:t>ASOCIACIÓN GREMIAL SINDICAL DE TRABAJADORES DE LA SALUD</w:t>
      </w:r>
    </w:p>
    <w:p w14:paraId="0B49F628" w14:textId="77777777" w:rsidR="00B53E9B" w:rsidRDefault="00B53E9B" w:rsidP="00B53E9B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</w:p>
    <w:p w14:paraId="052956E5" w14:textId="77777777" w:rsidR="00B53E9B" w:rsidRDefault="00B53E9B" w:rsidP="00B53E9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Pruebas documentales aportadas con la demanda.</w:t>
      </w:r>
    </w:p>
    <w:p w14:paraId="7F92B402" w14:textId="6B9343B4" w:rsidR="005B1E73" w:rsidRDefault="00B53E9B" w:rsidP="00B53E9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Interrogatorio de parte de la demandante.</w:t>
      </w:r>
      <w:r w:rsidR="005B1E73" w:rsidRPr="00B53E9B">
        <w:rPr>
          <w:rFonts w:ascii="Arial" w:hAnsi="Arial" w:cs="Arial"/>
          <w:bCs/>
          <w:lang w:val="es-ES"/>
        </w:rPr>
        <w:t xml:space="preserve"> </w:t>
      </w:r>
    </w:p>
    <w:p w14:paraId="0B99364C" w14:textId="6B630EE0" w:rsidR="00B53E9B" w:rsidRPr="00B53E9B" w:rsidRDefault="00B53E9B" w:rsidP="00B53E9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Testimoniales de Sandra Molina y Sandra Herrera.</w:t>
      </w:r>
    </w:p>
    <w:p w14:paraId="569909E4" w14:textId="14080438" w:rsidR="005B1E73" w:rsidRDefault="005B1E73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</w:p>
    <w:p w14:paraId="129699FC" w14:textId="7FBE8109" w:rsidR="005B1E73" w:rsidRDefault="007C6FA4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DE OFICIO</w:t>
      </w:r>
    </w:p>
    <w:p w14:paraId="4A6920BE" w14:textId="3E19F735" w:rsidR="007C6FA4" w:rsidRDefault="007C6FA4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</w:p>
    <w:p w14:paraId="052D9276" w14:textId="7C0F29F5" w:rsidR="007C6FA4" w:rsidRDefault="009B5DAD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Juez ordena a los demandados p</w:t>
      </w:r>
      <w:r w:rsidR="007C6FA4">
        <w:rPr>
          <w:rFonts w:ascii="Arial" w:hAnsi="Arial" w:cs="Arial"/>
          <w:bCs/>
          <w:lang w:val="es-ES"/>
        </w:rPr>
        <w:t>ara que en el término de 10 días aporte</w:t>
      </w:r>
      <w:r>
        <w:rPr>
          <w:rFonts w:ascii="Arial" w:hAnsi="Arial" w:cs="Arial"/>
          <w:bCs/>
          <w:lang w:val="es-ES"/>
        </w:rPr>
        <w:t>:</w:t>
      </w:r>
    </w:p>
    <w:p w14:paraId="6CC9A858" w14:textId="0F4C1A0E" w:rsidR="009B5DAD" w:rsidRDefault="009B5DAD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</w:p>
    <w:p w14:paraId="759035B8" w14:textId="6021E4B0" w:rsidR="009B5DAD" w:rsidRDefault="009B5DAD" w:rsidP="009B5DA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Contrato de trabajo de la demandante</w:t>
      </w:r>
    </w:p>
    <w:p w14:paraId="4C46CC4F" w14:textId="1D69C812" w:rsidR="009B5DAD" w:rsidRDefault="009B5DAD" w:rsidP="009B5DA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Planillas o recibos de pago de los salarios de toda relación laboral con la demandada.</w:t>
      </w:r>
    </w:p>
    <w:p w14:paraId="7E2D1CB3" w14:textId="21BEDD1D" w:rsidR="009B5DAD" w:rsidRDefault="009B5DAD" w:rsidP="009B5DA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Recibo de pagos de las prestaciones sociales de la señora DIANA CARDENAS.</w:t>
      </w:r>
    </w:p>
    <w:p w14:paraId="32355B88" w14:textId="20AA6FCF" w:rsidR="009B5DAD" w:rsidRDefault="009B5DAD" w:rsidP="009B5DA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Planillas de pago de la seguridad social </w:t>
      </w:r>
    </w:p>
    <w:p w14:paraId="45902719" w14:textId="3F431480" w:rsidR="009B5DAD" w:rsidRDefault="009B5DAD" w:rsidP="009B5DA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Formulario de afiliación de la demandante a EPS, PENSIONES, ARL Y PARAFISCALES.</w:t>
      </w:r>
    </w:p>
    <w:p w14:paraId="0B765B07" w14:textId="75DC315A" w:rsidR="009B5DAD" w:rsidRDefault="009B5DAD" w:rsidP="009B5DA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Carta de notificación de despido.</w:t>
      </w:r>
    </w:p>
    <w:p w14:paraId="1B5E3718" w14:textId="240261BA" w:rsidR="009B5DAD" w:rsidRDefault="009B5DAD" w:rsidP="009B5DA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Carta de paz y salvo de la seguridad social.</w:t>
      </w:r>
    </w:p>
    <w:p w14:paraId="0A6BE39B" w14:textId="77777777" w:rsidR="009B5DAD" w:rsidRPr="009B5DAD" w:rsidRDefault="009B5DAD" w:rsidP="009B5DAD">
      <w:pPr>
        <w:pStyle w:val="Prrafodelista"/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Cs/>
          <w:lang w:val="es-ES"/>
        </w:rPr>
      </w:pPr>
    </w:p>
    <w:p w14:paraId="5DA568D6" w14:textId="72BCAF2C" w:rsidR="005B1E73" w:rsidRDefault="005B1E73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color w:val="000000"/>
        </w:rPr>
      </w:pPr>
    </w:p>
    <w:p w14:paraId="5CFACE45" w14:textId="1CC826E7" w:rsidR="008861F7" w:rsidRDefault="008861F7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color w:val="000000"/>
        </w:rPr>
      </w:pPr>
    </w:p>
    <w:p w14:paraId="45892CBB" w14:textId="1518FA41" w:rsidR="008861F7" w:rsidRPr="00B53E9B" w:rsidRDefault="008861F7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b/>
          <w:bCs/>
          <w:color w:val="000000"/>
        </w:rPr>
      </w:pPr>
      <w:r w:rsidRPr="00B53E9B">
        <w:rPr>
          <w:rFonts w:ascii="Arial" w:hAnsi="Arial" w:cs="Arial"/>
          <w:b/>
          <w:bCs/>
          <w:color w:val="000000"/>
        </w:rPr>
        <w:t xml:space="preserve">Se fija fecha para la audiencia de instrucción y juzgamiento 9 de octubre de 2025 a las 09:00 </w:t>
      </w:r>
    </w:p>
    <w:p w14:paraId="3EF39F8A" w14:textId="77777777" w:rsidR="008861F7" w:rsidRPr="00636A0C" w:rsidRDefault="008861F7" w:rsidP="005B1E73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color w:val="000000"/>
        </w:rPr>
      </w:pPr>
    </w:p>
    <w:sectPr w:rsidR="008861F7" w:rsidRPr="00636A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2F206B"/>
    <w:multiLevelType w:val="hybridMultilevel"/>
    <w:tmpl w:val="5A4A65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E738F8"/>
    <w:multiLevelType w:val="hybridMultilevel"/>
    <w:tmpl w:val="736B8C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6E5836"/>
    <w:multiLevelType w:val="hybridMultilevel"/>
    <w:tmpl w:val="9DF661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4732"/>
    <w:multiLevelType w:val="hybridMultilevel"/>
    <w:tmpl w:val="BD747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53C8"/>
    <w:multiLevelType w:val="hybridMultilevel"/>
    <w:tmpl w:val="21540C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4DA6"/>
    <w:multiLevelType w:val="hybridMultilevel"/>
    <w:tmpl w:val="EB58309C"/>
    <w:lvl w:ilvl="0" w:tplc="780A90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03213"/>
    <w:multiLevelType w:val="hybridMultilevel"/>
    <w:tmpl w:val="E04C64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A2DCD"/>
    <w:multiLevelType w:val="hybridMultilevel"/>
    <w:tmpl w:val="9AAA12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039E4"/>
    <w:multiLevelType w:val="hybridMultilevel"/>
    <w:tmpl w:val="6F1E4B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4D41"/>
    <w:multiLevelType w:val="hybridMultilevel"/>
    <w:tmpl w:val="F55EAEDC"/>
    <w:lvl w:ilvl="0" w:tplc="91BAF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61974"/>
    <w:multiLevelType w:val="hybridMultilevel"/>
    <w:tmpl w:val="0C6609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508AE"/>
    <w:multiLevelType w:val="hybridMultilevel"/>
    <w:tmpl w:val="3FBC8E2A"/>
    <w:lvl w:ilvl="0" w:tplc="C3A068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E6D64"/>
    <w:multiLevelType w:val="hybridMultilevel"/>
    <w:tmpl w:val="138EA7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1141E"/>
    <w:multiLevelType w:val="hybridMultilevel"/>
    <w:tmpl w:val="BD747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70AE1"/>
    <w:multiLevelType w:val="hybridMultilevel"/>
    <w:tmpl w:val="79B8F3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C4215"/>
    <w:multiLevelType w:val="hybridMultilevel"/>
    <w:tmpl w:val="C8D63D94"/>
    <w:lvl w:ilvl="0" w:tplc="D188F2B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FF6D9D"/>
    <w:multiLevelType w:val="hybridMultilevel"/>
    <w:tmpl w:val="D49639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D7442"/>
    <w:multiLevelType w:val="hybridMultilevel"/>
    <w:tmpl w:val="27765B9E"/>
    <w:lvl w:ilvl="0" w:tplc="D248B7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sz w:val="23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6DDF2C"/>
    <w:multiLevelType w:val="hybridMultilevel"/>
    <w:tmpl w:val="52906BD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2"/>
  </w:num>
  <w:num w:numId="7">
    <w:abstractNumId w:val="15"/>
  </w:num>
  <w:num w:numId="8">
    <w:abstractNumId w:val="1"/>
  </w:num>
  <w:num w:numId="9">
    <w:abstractNumId w:val="18"/>
  </w:num>
  <w:num w:numId="10">
    <w:abstractNumId w:val="0"/>
  </w:num>
  <w:num w:numId="11">
    <w:abstractNumId w:val="17"/>
  </w:num>
  <w:num w:numId="12">
    <w:abstractNumId w:val="7"/>
  </w:num>
  <w:num w:numId="13">
    <w:abstractNumId w:val="3"/>
  </w:num>
  <w:num w:numId="14">
    <w:abstractNumId w:val="13"/>
  </w:num>
  <w:num w:numId="15">
    <w:abstractNumId w:val="14"/>
  </w:num>
  <w:num w:numId="16">
    <w:abstractNumId w:val="16"/>
  </w:num>
  <w:num w:numId="17">
    <w:abstractNumId w:val="10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8D"/>
    <w:rsid w:val="00012B59"/>
    <w:rsid w:val="000203E5"/>
    <w:rsid w:val="000C7B0A"/>
    <w:rsid w:val="0016547A"/>
    <w:rsid w:val="00166834"/>
    <w:rsid w:val="001E6D5E"/>
    <w:rsid w:val="00206605"/>
    <w:rsid w:val="00250C75"/>
    <w:rsid w:val="002D13CC"/>
    <w:rsid w:val="002D413D"/>
    <w:rsid w:val="002E6D3A"/>
    <w:rsid w:val="00382DC5"/>
    <w:rsid w:val="003A1561"/>
    <w:rsid w:val="003B51B5"/>
    <w:rsid w:val="0046695E"/>
    <w:rsid w:val="004E5559"/>
    <w:rsid w:val="00514141"/>
    <w:rsid w:val="005541E6"/>
    <w:rsid w:val="005B1E73"/>
    <w:rsid w:val="005B245B"/>
    <w:rsid w:val="00636A0C"/>
    <w:rsid w:val="00642A6E"/>
    <w:rsid w:val="006775C9"/>
    <w:rsid w:val="0069213A"/>
    <w:rsid w:val="006C0184"/>
    <w:rsid w:val="00747BCA"/>
    <w:rsid w:val="00751EDC"/>
    <w:rsid w:val="007C296B"/>
    <w:rsid w:val="007C6FA4"/>
    <w:rsid w:val="00810BD0"/>
    <w:rsid w:val="00825269"/>
    <w:rsid w:val="00836C88"/>
    <w:rsid w:val="00872FF2"/>
    <w:rsid w:val="008861F7"/>
    <w:rsid w:val="009315AD"/>
    <w:rsid w:val="00952301"/>
    <w:rsid w:val="009622AB"/>
    <w:rsid w:val="009A19E5"/>
    <w:rsid w:val="009A2A8C"/>
    <w:rsid w:val="009B5DAD"/>
    <w:rsid w:val="009E209E"/>
    <w:rsid w:val="00A165AA"/>
    <w:rsid w:val="00AE5A7C"/>
    <w:rsid w:val="00B53E9B"/>
    <w:rsid w:val="00BB6DD7"/>
    <w:rsid w:val="00BC73FD"/>
    <w:rsid w:val="00CA5C94"/>
    <w:rsid w:val="00CB6D0B"/>
    <w:rsid w:val="00CE0D8D"/>
    <w:rsid w:val="00D54F24"/>
    <w:rsid w:val="00DE6FCE"/>
    <w:rsid w:val="00E17C83"/>
    <w:rsid w:val="00E20468"/>
    <w:rsid w:val="00E735F1"/>
    <w:rsid w:val="00E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F9BB"/>
  <w15:chartTrackingRefBased/>
  <w15:docId w15:val="{A93CAC4D-2755-438A-96A3-EEA60A2A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A7C"/>
    <w:pPr>
      <w:ind w:left="720"/>
      <w:contextualSpacing/>
    </w:pPr>
  </w:style>
  <w:style w:type="paragraph" w:customStyle="1" w:styleId="Default">
    <w:name w:val="Default"/>
    <w:rsid w:val="00D54F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762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Stiven Duran Mahecha</dc:creator>
  <cp:keywords/>
  <dc:description/>
  <cp:lastModifiedBy>Brayan Stiven Duran Mahecha</cp:lastModifiedBy>
  <cp:revision>16</cp:revision>
  <dcterms:created xsi:type="dcterms:W3CDTF">2025-06-17T19:38:00Z</dcterms:created>
  <dcterms:modified xsi:type="dcterms:W3CDTF">2025-06-20T21:21:00Z</dcterms:modified>
</cp:coreProperties>
</file>