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BCE1" w14:textId="77777777" w:rsidR="00FC464F" w:rsidRPr="00F75A79" w:rsidRDefault="00FC464F" w:rsidP="00FC464F">
      <w:pPr>
        <w:jc w:val="center"/>
        <w:rPr>
          <w:rFonts w:ascii="Garamond" w:hAnsi="Garamond"/>
          <w:b/>
          <w:bCs/>
          <w:sz w:val="22"/>
          <w:szCs w:val="22"/>
        </w:rPr>
      </w:pPr>
      <w:r w:rsidRPr="00F75A79">
        <w:rPr>
          <w:rFonts w:ascii="Garamond" w:hAnsi="Garamond"/>
          <w:b/>
          <w:bCs/>
          <w:sz w:val="22"/>
          <w:szCs w:val="22"/>
        </w:rPr>
        <w:t>RESUMEN CASO</w:t>
      </w:r>
    </w:p>
    <w:p w14:paraId="1BE52067" w14:textId="6C47ECB6" w:rsidR="00FC464F" w:rsidRPr="00F75A79" w:rsidRDefault="00FC464F" w:rsidP="00FC464F">
      <w:pPr>
        <w:jc w:val="center"/>
        <w:rPr>
          <w:rFonts w:ascii="Garamond" w:hAnsi="Garamond"/>
          <w:b/>
          <w:bCs/>
          <w:sz w:val="22"/>
          <w:szCs w:val="22"/>
        </w:rPr>
      </w:pPr>
      <w:r w:rsidRPr="00F75A79">
        <w:rPr>
          <w:rFonts w:ascii="Garamond" w:hAnsi="Garamond"/>
          <w:b/>
          <w:bCs/>
          <w:sz w:val="22"/>
          <w:szCs w:val="22"/>
        </w:rPr>
        <w:t>JUZGADO QUINTO LABORAL DEL CIRCUITO DE MONTERÍA</w:t>
      </w:r>
    </w:p>
    <w:p w14:paraId="34EAF404" w14:textId="34A0186B" w:rsidR="00FC464F" w:rsidRPr="00F75A79" w:rsidRDefault="00FC464F">
      <w:pPr>
        <w:rPr>
          <w:rFonts w:ascii="Garamond" w:hAnsi="Garamond"/>
          <w:sz w:val="22"/>
          <w:szCs w:val="22"/>
        </w:rPr>
      </w:pPr>
    </w:p>
    <w:p w14:paraId="39D1F652" w14:textId="29B1C7EE" w:rsidR="00FC464F" w:rsidRPr="00FC464F"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r w:rsidRPr="00FC464F">
        <w:rPr>
          <w:rFonts w:ascii="Garamond" w:eastAsia="Times New Roman" w:hAnsi="Garamond" w:cs="Times New Roman"/>
          <w:color w:val="000000"/>
          <w:sz w:val="22"/>
          <w:szCs w:val="22"/>
          <w:lang w:val="es-CO" w:eastAsia="es-ES_tradnl"/>
        </w:rPr>
        <w:t>DEMANDANTE:</w:t>
      </w:r>
      <w:r w:rsidR="0026799C" w:rsidRPr="00F75A79">
        <w:rPr>
          <w:rFonts w:ascii="Garamond" w:eastAsia="Times New Roman" w:hAnsi="Garamond" w:cs="Times New Roman"/>
          <w:color w:val="000000"/>
          <w:sz w:val="22"/>
          <w:szCs w:val="22"/>
          <w:lang w:val="es-CO" w:eastAsia="es-ES_tradnl"/>
        </w:rPr>
        <w:t xml:space="preserve"> </w:t>
      </w:r>
      <w:r w:rsidRPr="00FC464F">
        <w:rPr>
          <w:rFonts w:ascii="Garamond" w:eastAsia="Times New Roman" w:hAnsi="Garamond" w:cs="Times New Roman"/>
          <w:color w:val="000000"/>
          <w:sz w:val="22"/>
          <w:szCs w:val="22"/>
          <w:lang w:val="es-CO" w:eastAsia="es-ES_tradnl"/>
        </w:rPr>
        <w:t>EVELIN CONSUELO DE JESUS GOMEZ ALEAN</w:t>
      </w:r>
    </w:p>
    <w:p w14:paraId="46E36D3F" w14:textId="77777777" w:rsidR="00FC464F" w:rsidRPr="00FC464F"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r w:rsidRPr="00FC464F">
        <w:rPr>
          <w:rFonts w:ascii="Garamond" w:eastAsia="Times New Roman" w:hAnsi="Garamond" w:cs="Times New Roman"/>
          <w:color w:val="000000"/>
          <w:sz w:val="22"/>
          <w:szCs w:val="22"/>
          <w:lang w:val="es-CO" w:eastAsia="es-ES_tradnl"/>
        </w:rPr>
        <w:t>DEMANDADO: ADMINISTRADORA COLOMBIANA DE PENSIONES COLPENSIONES</w:t>
      </w:r>
    </w:p>
    <w:p w14:paraId="1DE2F257" w14:textId="77777777" w:rsidR="00FC464F" w:rsidRPr="00FC464F"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r w:rsidRPr="00FC464F">
        <w:rPr>
          <w:rFonts w:ascii="Garamond" w:eastAsia="Times New Roman" w:hAnsi="Garamond" w:cs="Times New Roman"/>
          <w:color w:val="000000"/>
          <w:sz w:val="22"/>
          <w:szCs w:val="22"/>
          <w:lang w:val="es-CO" w:eastAsia="es-ES_tradnl"/>
        </w:rPr>
        <w:t>RAD:2023-00080</w:t>
      </w:r>
    </w:p>
    <w:p w14:paraId="2677AF07" w14:textId="77777777" w:rsidR="00FC464F" w:rsidRPr="00FC464F"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r w:rsidRPr="00FC464F">
        <w:rPr>
          <w:rFonts w:ascii="Garamond" w:eastAsia="Times New Roman" w:hAnsi="Garamond" w:cs="Times New Roman"/>
          <w:color w:val="000000"/>
          <w:sz w:val="22"/>
          <w:szCs w:val="22"/>
          <w:lang w:val="es-CO" w:eastAsia="es-ES_tradnl"/>
        </w:rPr>
        <w:t>CASE:14916</w:t>
      </w:r>
    </w:p>
    <w:p w14:paraId="58825497" w14:textId="77777777" w:rsidR="00FC464F" w:rsidRPr="00FC464F"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r w:rsidRPr="00FC464F">
        <w:rPr>
          <w:rFonts w:ascii="Garamond" w:eastAsia="Times New Roman" w:hAnsi="Garamond" w:cs="Times New Roman"/>
          <w:color w:val="000000"/>
          <w:sz w:val="22"/>
          <w:szCs w:val="22"/>
          <w:lang w:val="es-CO" w:eastAsia="es-ES_tradnl"/>
        </w:rPr>
        <w:t>COMPAÑIA:ALLIANZ SEGUROS DE VIDA S.A</w:t>
      </w:r>
    </w:p>
    <w:p w14:paraId="1AF415C6" w14:textId="77777777" w:rsidR="00FC464F" w:rsidRPr="00FC464F"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r w:rsidRPr="00FC464F">
        <w:rPr>
          <w:rFonts w:ascii="Garamond" w:eastAsia="Times New Roman" w:hAnsi="Garamond" w:cs="Times New Roman"/>
          <w:color w:val="000000"/>
          <w:sz w:val="22"/>
          <w:szCs w:val="22"/>
          <w:lang w:val="es-CO" w:eastAsia="es-ES_tradnl"/>
        </w:rPr>
        <w:t>CONTINGENCIA: REMOTA</w:t>
      </w:r>
    </w:p>
    <w:p w14:paraId="20F41C81" w14:textId="58A4D0DA" w:rsidR="00FC464F" w:rsidRPr="00F75A79"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p>
    <w:p w14:paraId="45ED2A9D" w14:textId="3DE44DF3" w:rsidR="00FD7705" w:rsidRPr="00F75A79" w:rsidRDefault="00FD7705" w:rsidP="00FD7705">
      <w:pPr>
        <w:pStyle w:val="Prrafodelista"/>
        <w:numPr>
          <w:ilvl w:val="0"/>
          <w:numId w:val="2"/>
        </w:numPr>
        <w:shd w:val="clear" w:color="auto" w:fill="FFFFFF"/>
        <w:textAlignment w:val="baseline"/>
        <w:rPr>
          <w:rFonts w:ascii="Garamond" w:eastAsia="Times New Roman" w:hAnsi="Garamond" w:cs="Times New Roman"/>
          <w:b/>
          <w:bCs/>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Hechos:</w:t>
      </w:r>
    </w:p>
    <w:p w14:paraId="7A8F3D0A" w14:textId="399A7764" w:rsidR="00FD7705" w:rsidRPr="00F75A79" w:rsidRDefault="00FD7705" w:rsidP="00FD7705">
      <w:pPr>
        <w:shd w:val="clear" w:color="auto" w:fill="FFFFFF"/>
        <w:textAlignment w:val="baseline"/>
        <w:rPr>
          <w:rFonts w:ascii="Garamond" w:eastAsia="Times New Roman" w:hAnsi="Garamond" w:cs="Times New Roman"/>
          <w:b/>
          <w:bCs/>
          <w:color w:val="000000"/>
          <w:sz w:val="22"/>
          <w:szCs w:val="22"/>
          <w:lang w:val="es-CO" w:eastAsia="es-ES_tradnl"/>
        </w:rPr>
      </w:pPr>
    </w:p>
    <w:p w14:paraId="7BD84430"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La señora EVELIN tiene 63 años.</w:t>
      </w:r>
    </w:p>
    <w:p w14:paraId="3A9A8BB4"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 xml:space="preserve">Inició cotizaciones en el RPM en 1992 a la Caja De </w:t>
      </w:r>
      <w:proofErr w:type="spellStart"/>
      <w:r w:rsidRPr="00F75A79">
        <w:rPr>
          <w:rFonts w:ascii="Garamond" w:eastAsia="Times New Roman" w:hAnsi="Garamond" w:cs="Times New Roman"/>
          <w:color w:val="000000"/>
          <w:sz w:val="22"/>
          <w:szCs w:val="22"/>
          <w:lang w:val="es-CO" w:eastAsia="es-ES_tradnl"/>
        </w:rPr>
        <w:t>Prevision</w:t>
      </w:r>
      <w:proofErr w:type="spellEnd"/>
      <w:r w:rsidRPr="00F75A79">
        <w:rPr>
          <w:rFonts w:ascii="Garamond" w:eastAsia="Times New Roman" w:hAnsi="Garamond" w:cs="Times New Roman"/>
          <w:color w:val="000000"/>
          <w:sz w:val="22"/>
          <w:szCs w:val="22"/>
          <w:lang w:val="es-CO" w:eastAsia="es-ES_tradnl"/>
        </w:rPr>
        <w:t xml:space="preserve"> Departamental De </w:t>
      </w:r>
      <w:proofErr w:type="spellStart"/>
      <w:r w:rsidRPr="00F75A79">
        <w:rPr>
          <w:rFonts w:ascii="Garamond" w:eastAsia="Times New Roman" w:hAnsi="Garamond" w:cs="Times New Roman"/>
          <w:color w:val="000000"/>
          <w:sz w:val="22"/>
          <w:szCs w:val="22"/>
          <w:lang w:val="es-CO" w:eastAsia="es-ES_tradnl"/>
        </w:rPr>
        <w:t>Cordoba</w:t>
      </w:r>
      <w:proofErr w:type="spellEnd"/>
    </w:p>
    <w:p w14:paraId="448ABD38" w14:textId="2F1E0961"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En febrero de 1996 de trasladó al RAIS administrado por PORVENIR SA.</w:t>
      </w:r>
    </w:p>
    <w:p w14:paraId="3A5BE262"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Posteriormente en noviembre de 1998 se trasladó a COLFONDOS SA hasta octubre de 1999.</w:t>
      </w:r>
    </w:p>
    <w:p w14:paraId="74BA8882"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Después se trasladó nuevamente a PORVENIR en noviembre de 1999 hasta agosto del 2013.</w:t>
      </w:r>
    </w:p>
    <w:p w14:paraId="5B15295D"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Finalmente retornó a COLFONDOS en septiembre del 2013 hasta agosto del 2021.</w:t>
      </w:r>
    </w:p>
    <w:p w14:paraId="6DF1783D"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En agosto de 2021 se trasladó al RAIS como consecuencia de un traslado masivo en la entidad donde se encontraba laborando en el que afirma no le explicaron ventajas, desventajas, características ni manera de financiación en cada régimen, así como tampoco las diferencias en cada uno de ellos.</w:t>
      </w:r>
    </w:p>
    <w:p w14:paraId="28FE5208"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 xml:space="preserve">Al 31 de agosto del 2021 tenía un total de 1,343 semanas cotizadas, un capital acumulado en el RAIS que no le alcanzaría el monto para obtener beneficio pensional sino que sería acreedora de garantía </w:t>
      </w:r>
      <w:proofErr w:type="spellStart"/>
      <w:r w:rsidRPr="00F75A79">
        <w:rPr>
          <w:rFonts w:ascii="Garamond" w:eastAsia="Times New Roman" w:hAnsi="Garamond" w:cs="Times New Roman"/>
          <w:color w:val="000000"/>
          <w:sz w:val="22"/>
          <w:szCs w:val="22"/>
          <w:lang w:val="es-CO" w:eastAsia="es-ES_tradnl"/>
        </w:rPr>
        <w:t>minima</w:t>
      </w:r>
      <w:proofErr w:type="spellEnd"/>
      <w:r w:rsidRPr="00F75A79">
        <w:rPr>
          <w:rFonts w:ascii="Garamond" w:eastAsia="Times New Roman" w:hAnsi="Garamond" w:cs="Times New Roman"/>
          <w:color w:val="000000"/>
          <w:sz w:val="22"/>
          <w:szCs w:val="22"/>
          <w:lang w:val="es-CO" w:eastAsia="es-ES_tradnl"/>
        </w:rPr>
        <w:t xml:space="preserve"> pensional. Mientras que en el RPM le informaron sí alcanzaría una pensión de 3.087.577.</w:t>
      </w:r>
    </w:p>
    <w:p w14:paraId="7BA57AAE"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Presentó ante COLPENSIONES solicitud de ineficacia o anulación de traslado al RAIS,</w:t>
      </w:r>
    </w:p>
    <w:p w14:paraId="3D04A512" w14:textId="77777777"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Mediante misiva del 23/02/2023 dicho fondo dio respuesta negativa.</w:t>
      </w:r>
    </w:p>
    <w:p w14:paraId="75E308D9" w14:textId="52CE865C" w:rsidR="00FD7705" w:rsidRPr="00F75A79" w:rsidRDefault="00FD7705" w:rsidP="00FD7705">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Lo mismo hicieron COLFONDOS SA y PORVENIR SA, los días 11/02/2023 y 13/12/2022 respectivamente.</w:t>
      </w:r>
    </w:p>
    <w:p w14:paraId="580566FD" w14:textId="1FAF1495" w:rsidR="00667961" w:rsidRPr="00F75A79" w:rsidRDefault="00667961" w:rsidP="00667961">
      <w:pPr>
        <w:shd w:val="clear" w:color="auto" w:fill="FFFFFF"/>
        <w:jc w:val="both"/>
        <w:textAlignment w:val="baseline"/>
        <w:rPr>
          <w:rFonts w:ascii="Garamond" w:eastAsia="Times New Roman" w:hAnsi="Garamond" w:cs="Times New Roman"/>
          <w:color w:val="000000"/>
          <w:sz w:val="22"/>
          <w:szCs w:val="22"/>
          <w:lang w:val="es-CO" w:eastAsia="es-ES_tradnl"/>
        </w:rPr>
      </w:pPr>
    </w:p>
    <w:p w14:paraId="4716AC10" w14:textId="2AD97525" w:rsidR="00667961" w:rsidRPr="00F75A79" w:rsidRDefault="00667961" w:rsidP="00667961">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Pretensiones:</w:t>
      </w:r>
      <w:r w:rsidRPr="00F75A79">
        <w:rPr>
          <w:rFonts w:ascii="Garamond" w:eastAsia="Times New Roman" w:hAnsi="Garamond" w:cs="Times New Roman"/>
          <w:color w:val="000000"/>
          <w:sz w:val="22"/>
          <w:szCs w:val="22"/>
          <w:lang w:val="es-CO" w:eastAsia="es-ES_tradnl"/>
        </w:rPr>
        <w:t xml:space="preserve"> Traslado del RAIS al RPM.</w:t>
      </w:r>
    </w:p>
    <w:p w14:paraId="6B726D10" w14:textId="77777777" w:rsidR="00667961" w:rsidRPr="00F75A79" w:rsidRDefault="00667961" w:rsidP="00667961">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3FB9DE17" w14:textId="2EAD3240" w:rsidR="00667961" w:rsidRPr="00F75A79" w:rsidRDefault="00667961" w:rsidP="00667961">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 xml:space="preserve">Póliza: </w:t>
      </w:r>
      <w:r w:rsidRPr="00F75A79">
        <w:rPr>
          <w:rFonts w:ascii="Garamond" w:eastAsia="Times New Roman" w:hAnsi="Garamond" w:cs="Times New Roman"/>
          <w:color w:val="000000"/>
          <w:sz w:val="22"/>
          <w:szCs w:val="22"/>
          <w:lang w:val="es-CO" w:eastAsia="es-ES_tradnl"/>
        </w:rPr>
        <w:t>ALLIANZ</w:t>
      </w:r>
    </w:p>
    <w:p w14:paraId="74DAFD1D" w14:textId="77777777" w:rsidR="00667961" w:rsidRPr="00F75A79" w:rsidRDefault="00667961" w:rsidP="00667961">
      <w:pPr>
        <w:pStyle w:val="Prrafodelista"/>
        <w:rPr>
          <w:rFonts w:ascii="Garamond" w:eastAsia="Times New Roman" w:hAnsi="Garamond" w:cs="Times New Roman"/>
          <w:color w:val="000000"/>
          <w:sz w:val="22"/>
          <w:szCs w:val="22"/>
          <w:lang w:val="es-CO" w:eastAsia="es-ES_tradnl"/>
        </w:rPr>
      </w:pPr>
    </w:p>
    <w:p w14:paraId="77FE8298"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Póliza</w:t>
      </w:r>
      <w:r w:rsidRPr="00F75A79">
        <w:rPr>
          <w:rFonts w:ascii="Garamond" w:eastAsia="Times New Roman" w:hAnsi="Garamond" w:cs="Times New Roman"/>
          <w:color w:val="000000"/>
          <w:sz w:val="22"/>
          <w:szCs w:val="22"/>
          <w:lang w:val="es-CO" w:eastAsia="es-ES_tradnl"/>
        </w:rPr>
        <w:tab/>
        <w:t>0209000002</w:t>
      </w:r>
    </w:p>
    <w:p w14:paraId="50567904"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Ramo</w:t>
      </w:r>
      <w:r w:rsidRPr="00F75A79">
        <w:rPr>
          <w:rFonts w:ascii="Garamond" w:eastAsia="Times New Roman" w:hAnsi="Garamond" w:cs="Times New Roman"/>
          <w:color w:val="000000"/>
          <w:sz w:val="22"/>
          <w:szCs w:val="22"/>
          <w:lang w:val="es-CO" w:eastAsia="es-ES_tradnl"/>
        </w:rPr>
        <w:tab/>
        <w:t>INVALIDEZ Y SOBREVIVIENTES</w:t>
      </w:r>
    </w:p>
    <w:p w14:paraId="00DA0449"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Tomador</w:t>
      </w:r>
      <w:r w:rsidRPr="00F75A79">
        <w:rPr>
          <w:rFonts w:ascii="Garamond" w:eastAsia="Times New Roman" w:hAnsi="Garamond" w:cs="Times New Roman"/>
          <w:color w:val="000000"/>
          <w:sz w:val="22"/>
          <w:szCs w:val="22"/>
          <w:lang w:val="es-CO" w:eastAsia="es-ES_tradnl"/>
        </w:rPr>
        <w:tab/>
        <w:t>COLFONDOS</w:t>
      </w:r>
    </w:p>
    <w:p w14:paraId="39A8A18E"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Asegurado</w:t>
      </w:r>
      <w:r w:rsidRPr="00F75A79">
        <w:rPr>
          <w:rFonts w:ascii="Garamond" w:eastAsia="Times New Roman" w:hAnsi="Garamond" w:cs="Times New Roman"/>
          <w:color w:val="000000"/>
          <w:sz w:val="22"/>
          <w:szCs w:val="22"/>
          <w:lang w:val="es-CO" w:eastAsia="es-ES_tradnl"/>
        </w:rPr>
        <w:tab/>
        <w:t>EVELIN CONSUELO DE JESUS GOMEZ ALEAN</w:t>
      </w:r>
    </w:p>
    <w:p w14:paraId="06EB4BA0" w14:textId="68665A71"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Vigencia</w:t>
      </w:r>
      <w:r w:rsidRPr="00F75A79">
        <w:rPr>
          <w:rFonts w:ascii="Garamond" w:eastAsia="Times New Roman" w:hAnsi="Garamond" w:cs="Times New Roman"/>
          <w:color w:val="000000"/>
          <w:sz w:val="22"/>
          <w:szCs w:val="22"/>
          <w:lang w:val="es-CO" w:eastAsia="es-ES_tradnl"/>
        </w:rPr>
        <w:tab/>
        <w:t>Desde 02/5/1994 hasta 31/12/1994</w:t>
      </w:r>
    </w:p>
    <w:p w14:paraId="336C6B90" w14:textId="77777777" w:rsidR="00667961" w:rsidRPr="00F75A79" w:rsidRDefault="00667961" w:rsidP="00667961">
      <w:pPr>
        <w:pStyle w:val="Prrafodelista"/>
        <w:rPr>
          <w:rFonts w:ascii="Garamond" w:eastAsia="Times New Roman" w:hAnsi="Garamond" w:cs="Times New Roman"/>
          <w:b/>
          <w:bCs/>
          <w:color w:val="000000"/>
          <w:sz w:val="22"/>
          <w:szCs w:val="22"/>
          <w:lang w:val="es-CO" w:eastAsia="es-ES_tradnl"/>
        </w:rPr>
      </w:pPr>
    </w:p>
    <w:p w14:paraId="334C0A30" w14:textId="4BE3BBA1" w:rsidR="00667961" w:rsidRPr="00F75A79" w:rsidRDefault="00667961" w:rsidP="00667961">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Contingencia:</w:t>
      </w:r>
      <w:r w:rsidRPr="00F75A79">
        <w:rPr>
          <w:rFonts w:ascii="Garamond" w:eastAsia="Times New Roman" w:hAnsi="Garamond" w:cs="Times New Roman"/>
          <w:color w:val="000000"/>
          <w:sz w:val="22"/>
          <w:szCs w:val="22"/>
          <w:lang w:val="es-CO" w:eastAsia="es-ES_tradnl"/>
        </w:rPr>
        <w:t xml:space="preserve">  REMOTA (poco probable)</w:t>
      </w:r>
    </w:p>
    <w:p w14:paraId="2FEB3DBE" w14:textId="77777777" w:rsidR="00667961" w:rsidRPr="00F75A79" w:rsidRDefault="00667961" w:rsidP="00667961">
      <w:pPr>
        <w:pStyle w:val="Prrafodelista"/>
        <w:rPr>
          <w:rFonts w:ascii="Garamond" w:eastAsia="Times New Roman" w:hAnsi="Garamond" w:cs="Times New Roman"/>
          <w:color w:val="000000"/>
          <w:sz w:val="22"/>
          <w:szCs w:val="22"/>
          <w:lang w:val="es-CO" w:eastAsia="es-ES_tradnl"/>
        </w:rPr>
      </w:pPr>
    </w:p>
    <w:p w14:paraId="5A2E1A80"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 xml:space="preserve">El contrato de seguro no presta cobertura material ni temporal para los hechos y pretensiones de la demanda y del llamamiento en garantía. </w:t>
      </w:r>
    </w:p>
    <w:p w14:paraId="51950580"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b/>
          <w:bCs/>
          <w:color w:val="000000"/>
          <w:sz w:val="22"/>
          <w:szCs w:val="22"/>
          <w:u w:val="single"/>
          <w:lang w:val="es-CO" w:eastAsia="es-ES_tradnl"/>
        </w:rPr>
        <w:t>Material no</w:t>
      </w:r>
      <w:r w:rsidRPr="00F75A79">
        <w:rPr>
          <w:rFonts w:ascii="Garamond" w:eastAsia="Times New Roman" w:hAnsi="Garamond" w:cs="Times New Roman"/>
          <w:color w:val="000000"/>
          <w:sz w:val="22"/>
          <w:szCs w:val="22"/>
          <w:lang w:val="es-CO" w:eastAsia="es-ES_tradnl"/>
        </w:rPr>
        <w:t xml:space="preserve"> porque las pretensiones de la demanda van orientadas a obtener la ineficacia del traslado del RPM al RAIS, además, que se efectué el traslado de todos los saldos, mientras que la póliza es  previsional de Invalidez y sobrevivencia y por tanto sus amparos otorgados contienen inmersa única y exclusivamente la obligación condicional de realizar el pago de la suma adicional </w:t>
      </w:r>
      <w:r w:rsidRPr="00F75A79">
        <w:rPr>
          <w:rFonts w:ascii="Garamond" w:eastAsia="Times New Roman" w:hAnsi="Garamond" w:cs="Times New Roman"/>
          <w:color w:val="000000"/>
          <w:sz w:val="22"/>
          <w:szCs w:val="22"/>
          <w:lang w:val="es-CO" w:eastAsia="es-ES_tradnl"/>
        </w:rPr>
        <w:lastRenderedPageBreak/>
        <w:t>requerida para completar el capital necesario para el reconocimiento de las pensiones de invalidez y sobrevivencia.</w:t>
      </w:r>
    </w:p>
    <w:p w14:paraId="158F69E6"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En efecto, la devolución del pago de las primas del seguro no es un siniestro que se pueda amparar por medio de un contrato de seguro, por cuanto el riesgo no se materializa.</w:t>
      </w:r>
    </w:p>
    <w:p w14:paraId="1D2AF563"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b/>
          <w:bCs/>
          <w:color w:val="000000"/>
          <w:sz w:val="22"/>
          <w:szCs w:val="22"/>
          <w:u w:val="single"/>
          <w:lang w:val="es-CO" w:eastAsia="es-ES_tradnl"/>
        </w:rPr>
        <w:t>Temporal tampoco</w:t>
      </w:r>
      <w:r w:rsidRPr="00F75A79">
        <w:rPr>
          <w:rFonts w:ascii="Garamond" w:eastAsia="Times New Roman" w:hAnsi="Garamond" w:cs="Times New Roman"/>
          <w:color w:val="000000"/>
          <w:sz w:val="22"/>
          <w:szCs w:val="22"/>
          <w:lang w:val="es-CO" w:eastAsia="es-ES_tradnl"/>
        </w:rPr>
        <w:t xml:space="preserve"> porque la vigencia del contrato de seguro inicia el 02/05/1994 hasta el 31/12/2000, mientras que (i) la demandante pretende la configuración del derecho de una nulidad de traslado y (ii) la póliza tiene una modalidad de ocurrencia la cual ampara la suma adicional necesaria para financiar una pensión de invalidez o sobrevivencia de los afiliados a la sociedad tomadora durante la vigencia de la Póliza.</w:t>
      </w:r>
    </w:p>
    <w:p w14:paraId="2E3DCF5A"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b/>
          <w:bCs/>
          <w:color w:val="000000"/>
          <w:sz w:val="22"/>
          <w:szCs w:val="22"/>
          <w:u w:val="single"/>
          <w:lang w:val="es-CO" w:eastAsia="es-ES_tradnl"/>
        </w:rPr>
        <w:t xml:space="preserve">Adicionalmente, </w:t>
      </w:r>
      <w:r w:rsidRPr="00F75A79">
        <w:rPr>
          <w:rFonts w:ascii="Garamond" w:eastAsia="Times New Roman" w:hAnsi="Garamond" w:cs="Times New Roman"/>
          <w:color w:val="000000"/>
          <w:sz w:val="22"/>
          <w:szCs w:val="22"/>
          <w:lang w:val="es-CO" w:eastAsia="es-ES_tradnl"/>
        </w:rPr>
        <w:t xml:space="preserve">frente a la responsabilidad del asegurado COLFONDOS S.A., es preciso indicar que existen medios de prueba que le permiten al juez realizar una valoración y concluir que el traslado al RAIS es ineficaz por cuanto la AFP no le suministró a la demandante una debida asesoría al momento del traslado. </w:t>
      </w:r>
    </w:p>
    <w:p w14:paraId="7BEF65A3" w14:textId="77777777"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De ahí la necesidad de precisar que, (i) el traslado es ineficaz si la AFP no logra acreditar con pruebas suficientes que le brindó una asesoría completa, clara y veraz a la afiliada al momento del traslado y (ii) las consecuencias de la ineficacia son frente al traslado de régimen y no frente al seguro previsional de invalidez y sobrevivientes.</w:t>
      </w:r>
    </w:p>
    <w:p w14:paraId="140CC16E" w14:textId="30253D22" w:rsidR="00667961" w:rsidRPr="00F75A79" w:rsidRDefault="00667961" w:rsidP="00667961">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b/>
          <w:bCs/>
          <w:color w:val="000000"/>
          <w:sz w:val="22"/>
          <w:szCs w:val="22"/>
          <w:u w:val="single"/>
          <w:lang w:val="es-CO" w:eastAsia="es-ES_tradnl"/>
        </w:rPr>
        <w:t>Además,</w:t>
      </w:r>
      <w:r w:rsidRPr="00F75A79">
        <w:rPr>
          <w:rFonts w:ascii="Garamond" w:eastAsia="Times New Roman" w:hAnsi="Garamond" w:cs="Times New Roman"/>
          <w:color w:val="000000"/>
          <w:sz w:val="22"/>
          <w:szCs w:val="22"/>
          <w:lang w:val="es-CO" w:eastAsia="es-ES_tradnl"/>
        </w:rPr>
        <w:t xml:space="preserve"> se encuentra probado que la compañía ha actuado de buena fe y no debe soportar la carga que se le pretende imponer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la única Administradora de Fondos de Pensiones sobre la cual recae la responsabilidad y obligación de devolver el capital acumulado junto con los frutos e intereses de la cuenta individual del demandante, es la AFP a la cual se encuentra vinculado la demandante en la actualidad.</w:t>
      </w:r>
    </w:p>
    <w:p w14:paraId="1FA70769" w14:textId="484B5767" w:rsidR="00360704" w:rsidRPr="00F75A79" w:rsidRDefault="00360704" w:rsidP="00360704">
      <w:pPr>
        <w:shd w:val="clear" w:color="auto" w:fill="FFFFFF"/>
        <w:jc w:val="both"/>
        <w:textAlignment w:val="baseline"/>
        <w:rPr>
          <w:rFonts w:ascii="Garamond" w:eastAsia="Times New Roman" w:hAnsi="Garamond" w:cs="Times New Roman"/>
          <w:color w:val="000000"/>
          <w:sz w:val="22"/>
          <w:szCs w:val="22"/>
          <w:lang w:val="es-CO" w:eastAsia="es-ES_tradnl"/>
        </w:rPr>
      </w:pPr>
    </w:p>
    <w:p w14:paraId="0D64F379" w14:textId="6C46A5A8" w:rsidR="00360704" w:rsidRPr="00F75A79" w:rsidRDefault="00360704" w:rsidP="00360704">
      <w:pPr>
        <w:pStyle w:val="Prrafodelista"/>
        <w:numPr>
          <w:ilvl w:val="0"/>
          <w:numId w:val="2"/>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Excepción contestación:</w:t>
      </w:r>
    </w:p>
    <w:p w14:paraId="6D4E0AC0" w14:textId="2E3C8F62" w:rsidR="00360704" w:rsidRPr="00F75A79" w:rsidRDefault="00360704" w:rsidP="00360704">
      <w:pPr>
        <w:pStyle w:val="Prrafodelista"/>
        <w:shd w:val="clear" w:color="auto" w:fill="FFFFFF"/>
        <w:jc w:val="both"/>
        <w:textAlignment w:val="baseline"/>
        <w:rPr>
          <w:rFonts w:ascii="Garamond" w:eastAsia="Times New Roman" w:hAnsi="Garamond" w:cs="Times New Roman"/>
          <w:b/>
          <w:bCs/>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Demanda</w:t>
      </w:r>
    </w:p>
    <w:p w14:paraId="260ED254" w14:textId="21A79904" w:rsidR="00360704" w:rsidRPr="00F75A79" w:rsidRDefault="00360704" w:rsidP="00360704">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1F9BE76E" w14:textId="6F406BE2"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AFILIACIÓN LIBRE Y ESPONTÁNEA DE LA SEÑORA GLORIA EBLYN DUQUE MONCADA AL RÉGIMEN DE AHORRO INDIVIDIAL CON SOLIDARIDAD</w:t>
      </w:r>
    </w:p>
    <w:p w14:paraId="3B0A3749" w14:textId="1577A2DB"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ERROR DE DERECHO NO VICIA EL CONSENTIMIENTO</w:t>
      </w:r>
    </w:p>
    <w:p w14:paraId="11F7BA92" w14:textId="29AF78D0"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PROHIBICIÓN DEL TRASLADO DEL RÉGIMEN DE AHORRO INDIVIDUAL CON SOLIDARIDAD AL RÉGIMEN DE PRIMA MEDIA CON PRESTACIÓN DEFINIDA</w:t>
      </w:r>
    </w:p>
    <w:p w14:paraId="67BD3EB7" w14:textId="4BBA8174"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621BDDDA" w14:textId="4D051A54"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INEXISTENCIA DE LA OBLIGACIÓN DE DEVOLVER EL SEGURO PREVISIONAL CUANDO SE DECLARA LA NULIDAD Y/O INEFICACIA DE LA AFILIACIÓN POR FALTA DE CAUSA Y PORQUE AFECTA DERECHOS DE TERCEROS DE BUENA FE.</w:t>
      </w:r>
    </w:p>
    <w:p w14:paraId="621AD932" w14:textId="57CFE487"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PRESCRIPCION</w:t>
      </w:r>
    </w:p>
    <w:p w14:paraId="3B0B4DAC" w14:textId="5D7EEAFA"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BUENA FE</w:t>
      </w:r>
    </w:p>
    <w:p w14:paraId="3BAF98A6" w14:textId="0D5BFD83"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GENÉRICA O INNOMINADA</w:t>
      </w:r>
    </w:p>
    <w:p w14:paraId="1D193D05" w14:textId="77777777" w:rsidR="00360704" w:rsidRPr="00F75A79" w:rsidRDefault="00360704" w:rsidP="00360704">
      <w:pPr>
        <w:pStyle w:val="Prrafodelista"/>
        <w:shd w:val="clear" w:color="auto" w:fill="FFFFFF"/>
        <w:ind w:left="1440"/>
        <w:jc w:val="both"/>
        <w:textAlignment w:val="baseline"/>
        <w:rPr>
          <w:rFonts w:ascii="Garamond" w:eastAsia="Times New Roman" w:hAnsi="Garamond" w:cs="Times New Roman"/>
          <w:color w:val="000000"/>
          <w:sz w:val="22"/>
          <w:szCs w:val="22"/>
          <w:lang w:val="es-CO" w:eastAsia="es-ES_tradnl"/>
        </w:rPr>
      </w:pPr>
    </w:p>
    <w:p w14:paraId="5A7FF7FD" w14:textId="645571CD" w:rsidR="00360704" w:rsidRPr="00F75A79" w:rsidRDefault="00360704" w:rsidP="00360704">
      <w:pPr>
        <w:pStyle w:val="Prrafodelista"/>
        <w:numPr>
          <w:ilvl w:val="0"/>
          <w:numId w:val="7"/>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 xml:space="preserve">Llamamiento En Garantía: </w:t>
      </w:r>
    </w:p>
    <w:p w14:paraId="7A597D06" w14:textId="2AB9D542"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lastRenderedPageBreak/>
        <w:t>INEXISTENCIA DEL CONTRATO DE SEGURO MATERIALIZADO MEDIANTE LA PÓLIZA No. 001</w:t>
      </w:r>
    </w:p>
    <w:p w14:paraId="561E4065" w14:textId="36371DB1"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INEXISTENCIA DE OBLIGACIÓN DE RESTITUCIÓN DE LA PRIMA DEL SEGURO PREVISIONAL AL ESTAR DEBIDAMENTE DEVENGADA EN RAZÓN DEL RIESGO ASUMIDO</w:t>
      </w:r>
    </w:p>
    <w:p w14:paraId="61994E36" w14:textId="7B7AEB89"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INEXISTENCIA DE OBLIGACIÓN A CARGO DE ALLIANZ SEGUROS DE VIDA S.A. POR CUANTO LA PRIMA DEBE PAGARSE CON LOS RECURSO PROPIOS DE LA AFP CUANDO SE DECLARA LA INEFICACIA DE TRASLADO.</w:t>
      </w:r>
    </w:p>
    <w:p w14:paraId="515A608E" w14:textId="35AAD79D"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LA INEFICACIA DEL ACTO DE TRASLADO NO CONLLEVA LA INVALIDEZ DEL CONTRATO DE SEGURO PREVISIONAL.</w:t>
      </w:r>
    </w:p>
    <w:p w14:paraId="133719DB" w14:textId="761E6ACA"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LA EVENTUAL DECLARATORIA DE INEFICACIA DE TRASLADO NO PUEDE AFECTAR A TERCEROS DE BUENA FE.</w:t>
      </w:r>
    </w:p>
    <w:p w14:paraId="43E79A1C" w14:textId="07F3AF89"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FALTA DE COBERTURA MATERIAL DE LA PÓLIZA DE SEGURO PREVISIONAL No. 0209000001.</w:t>
      </w:r>
    </w:p>
    <w:p w14:paraId="270FFCD0" w14:textId="2AA1E0D4"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 xml:space="preserve">PRESCRIPCIÓN EXTRAORDINARIA DE LA ACCIÓN DERIVADA DEL SEGURO. </w:t>
      </w:r>
    </w:p>
    <w:p w14:paraId="2B628CD5" w14:textId="1F3AF87D"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APLICACIÓN DE LAS CONDICIONES DEL SEGURO.</w:t>
      </w:r>
    </w:p>
    <w:p w14:paraId="35A5F749" w14:textId="25285699" w:rsidR="00360704" w:rsidRPr="00F75A79" w:rsidRDefault="00360704" w:rsidP="00360704">
      <w:pPr>
        <w:pStyle w:val="Prrafodelista"/>
        <w:numPr>
          <w:ilvl w:val="1"/>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COBRO DE LO NO DEBIDO.</w:t>
      </w:r>
    </w:p>
    <w:p w14:paraId="178EE834" w14:textId="0CB1938F" w:rsidR="00F75A79" w:rsidRPr="00F75A79" w:rsidRDefault="00F75A79" w:rsidP="00F75A79">
      <w:pPr>
        <w:shd w:val="clear" w:color="auto" w:fill="FFFFFF"/>
        <w:jc w:val="both"/>
        <w:textAlignment w:val="baseline"/>
        <w:rPr>
          <w:rFonts w:ascii="Garamond" w:eastAsia="Times New Roman" w:hAnsi="Garamond" w:cs="Times New Roman"/>
          <w:color w:val="000000"/>
          <w:sz w:val="22"/>
          <w:szCs w:val="22"/>
          <w:lang w:val="es-CO" w:eastAsia="es-ES_tradnl"/>
        </w:rPr>
      </w:pPr>
    </w:p>
    <w:p w14:paraId="13768342" w14:textId="3BA297B2" w:rsidR="00F75A79" w:rsidRPr="00F75A79" w:rsidRDefault="00F75A79" w:rsidP="00F75A79">
      <w:pPr>
        <w:pStyle w:val="Prrafodelista"/>
        <w:numPr>
          <w:ilvl w:val="0"/>
          <w:numId w:val="2"/>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F75A79">
        <w:rPr>
          <w:rFonts w:ascii="Garamond" w:eastAsia="Times New Roman" w:hAnsi="Garamond" w:cs="Times New Roman"/>
          <w:b/>
          <w:bCs/>
          <w:color w:val="000000"/>
          <w:sz w:val="22"/>
          <w:szCs w:val="22"/>
          <w:lang w:val="es-CO" w:eastAsia="es-ES_tradnl"/>
        </w:rPr>
        <w:t>Pruebas:</w:t>
      </w:r>
    </w:p>
    <w:p w14:paraId="0676E063" w14:textId="198ADBA8" w:rsidR="00F75A79" w:rsidRPr="00F75A79" w:rsidRDefault="00F75A79" w:rsidP="00F75A79">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674A5D58" w14:textId="33059300" w:rsidR="00F75A79" w:rsidRPr="00F75A79" w:rsidRDefault="00F75A79" w:rsidP="00F75A79">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DOCUMENTALES</w:t>
      </w:r>
    </w:p>
    <w:p w14:paraId="191FC77F" w14:textId="77777777" w:rsidR="00F75A79" w:rsidRPr="00F75A79" w:rsidRDefault="00F75A79" w:rsidP="00F75A79">
      <w:pPr>
        <w:pStyle w:val="Prrafodelista"/>
        <w:numPr>
          <w:ilvl w:val="0"/>
          <w:numId w:val="8"/>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Copia de la caratula y las condiciones generales de la Póliza de Seguro de Invalidez y Sobrevivientes No. 0209000001.</w:t>
      </w:r>
    </w:p>
    <w:p w14:paraId="3783F886" w14:textId="48EF2308" w:rsidR="00F75A79" w:rsidRPr="00F75A79" w:rsidRDefault="00F75A79" w:rsidP="00F75A79">
      <w:pPr>
        <w:pStyle w:val="Prrafodelista"/>
        <w:numPr>
          <w:ilvl w:val="0"/>
          <w:numId w:val="8"/>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Certificado emitido por ALLIANZ SEGUROS DE VIDA S.A., mediante el cual se constata y se da fe de la veracidad de la información y los términos concertados en la póliza No. 0209000001</w:t>
      </w:r>
    </w:p>
    <w:p w14:paraId="1095EC0B" w14:textId="77777777" w:rsidR="00F75A79" w:rsidRPr="00F75A79" w:rsidRDefault="00F75A79" w:rsidP="00F75A79">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0D9E5112" w14:textId="77777777" w:rsidR="00F75A79" w:rsidRPr="00F75A79" w:rsidRDefault="00F75A79" w:rsidP="00F75A79">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INTERROGATORIO DE PARTE:</w:t>
      </w:r>
    </w:p>
    <w:p w14:paraId="03BB5B90" w14:textId="77777777" w:rsidR="00F75A79" w:rsidRPr="00F75A79" w:rsidRDefault="00F75A79" w:rsidP="00F75A79">
      <w:pPr>
        <w:pStyle w:val="Prrafodelista"/>
        <w:numPr>
          <w:ilvl w:val="0"/>
          <w:numId w:val="9"/>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AL DEMANDANTE</w:t>
      </w:r>
    </w:p>
    <w:p w14:paraId="5CE1F249" w14:textId="07ECD504" w:rsidR="00F75A79" w:rsidRPr="00F75A79" w:rsidRDefault="00F75A79" w:rsidP="00F75A79">
      <w:pPr>
        <w:pStyle w:val="Prrafodelista"/>
        <w:numPr>
          <w:ilvl w:val="0"/>
          <w:numId w:val="9"/>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Al REPRESENTANTE LEGAL DE COLFONDOS S.A.</w:t>
      </w:r>
    </w:p>
    <w:p w14:paraId="23B4A3F7" w14:textId="77777777" w:rsidR="00F75A79" w:rsidRPr="00F75A79" w:rsidRDefault="00F75A79" w:rsidP="00F75A79">
      <w:pPr>
        <w:pStyle w:val="Prrafodelista"/>
        <w:shd w:val="clear" w:color="auto" w:fill="FFFFFF"/>
        <w:ind w:left="1440"/>
        <w:jc w:val="both"/>
        <w:textAlignment w:val="baseline"/>
        <w:rPr>
          <w:rFonts w:ascii="Garamond" w:eastAsia="Times New Roman" w:hAnsi="Garamond" w:cs="Times New Roman"/>
          <w:color w:val="000000"/>
          <w:sz w:val="22"/>
          <w:szCs w:val="22"/>
          <w:lang w:val="es-CO" w:eastAsia="es-ES_tradnl"/>
        </w:rPr>
      </w:pPr>
    </w:p>
    <w:p w14:paraId="5CD1AD73" w14:textId="7D1AE647" w:rsidR="00F75A79" w:rsidRPr="00F75A79" w:rsidRDefault="00F75A79" w:rsidP="00F75A79">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TESTIMONIALES</w:t>
      </w:r>
    </w:p>
    <w:p w14:paraId="652A2E13" w14:textId="1B120B6A" w:rsidR="00667961" w:rsidRPr="00F75A79" w:rsidRDefault="00F75A79" w:rsidP="002D0EA2">
      <w:pPr>
        <w:pStyle w:val="Prrafodelista"/>
        <w:numPr>
          <w:ilvl w:val="0"/>
          <w:numId w:val="9"/>
        </w:numPr>
        <w:shd w:val="clear" w:color="auto" w:fill="FFFFFF"/>
        <w:jc w:val="both"/>
        <w:textAlignment w:val="baseline"/>
        <w:rPr>
          <w:rFonts w:ascii="Garamond" w:eastAsia="Times New Roman" w:hAnsi="Garamond" w:cs="Times New Roman"/>
          <w:color w:val="000000"/>
          <w:sz w:val="22"/>
          <w:szCs w:val="22"/>
          <w:lang w:val="es-CO" w:eastAsia="es-ES_tradnl"/>
        </w:rPr>
      </w:pPr>
      <w:r w:rsidRPr="00F75A79">
        <w:rPr>
          <w:rFonts w:ascii="Garamond" w:eastAsia="Times New Roman" w:hAnsi="Garamond" w:cs="Times New Roman"/>
          <w:color w:val="000000"/>
          <w:sz w:val="22"/>
          <w:szCs w:val="22"/>
          <w:lang w:val="es-CO" w:eastAsia="es-ES_tradnl"/>
        </w:rPr>
        <w:t xml:space="preserve">Daniela Quintero Laverde </w:t>
      </w:r>
    </w:p>
    <w:p w14:paraId="21D357FE" w14:textId="43E37873" w:rsidR="00FC464F" w:rsidRPr="00F75A79"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p>
    <w:p w14:paraId="31E5921F" w14:textId="77777777" w:rsidR="00FC464F" w:rsidRPr="00F75A79" w:rsidRDefault="00FC464F" w:rsidP="00FC464F">
      <w:pPr>
        <w:jc w:val="center"/>
        <w:rPr>
          <w:rFonts w:ascii="Garamond" w:hAnsi="Garamond"/>
          <w:b/>
          <w:bCs/>
          <w:sz w:val="22"/>
          <w:szCs w:val="22"/>
        </w:rPr>
      </w:pPr>
      <w:r w:rsidRPr="00F75A79">
        <w:rPr>
          <w:rFonts w:ascii="Garamond" w:hAnsi="Garamond"/>
          <w:b/>
          <w:bCs/>
          <w:sz w:val="22"/>
          <w:szCs w:val="22"/>
        </w:rPr>
        <w:t>AUDIENCIA ART 77 - 80 DEL CPTSS – VIRTUAL</w:t>
      </w:r>
    </w:p>
    <w:p w14:paraId="0890B111" w14:textId="55229854" w:rsidR="00FC464F" w:rsidRPr="00FC464F" w:rsidRDefault="00FC464F" w:rsidP="00FC464F">
      <w:pPr>
        <w:jc w:val="center"/>
        <w:rPr>
          <w:rFonts w:ascii="Garamond" w:hAnsi="Garamond"/>
          <w:b/>
          <w:bCs/>
          <w:sz w:val="22"/>
          <w:szCs w:val="22"/>
        </w:rPr>
      </w:pPr>
      <w:r w:rsidRPr="00F75A79">
        <w:rPr>
          <w:rFonts w:ascii="Garamond" w:hAnsi="Garamond"/>
          <w:b/>
          <w:bCs/>
          <w:sz w:val="22"/>
          <w:szCs w:val="22"/>
        </w:rPr>
        <w:t>27 DE NOVIEMBRE 2024 – 8:30 A.M.</w:t>
      </w:r>
    </w:p>
    <w:p w14:paraId="6A4DF6FA" w14:textId="77777777" w:rsidR="00FC464F" w:rsidRPr="00FC464F" w:rsidRDefault="00FC464F" w:rsidP="00FC464F">
      <w:pPr>
        <w:shd w:val="clear" w:color="auto" w:fill="FFFFFF"/>
        <w:textAlignment w:val="baseline"/>
        <w:rPr>
          <w:rFonts w:ascii="Garamond" w:eastAsia="Times New Roman" w:hAnsi="Garamond" w:cs="Times New Roman"/>
          <w:color w:val="000000"/>
          <w:sz w:val="22"/>
          <w:szCs w:val="22"/>
          <w:lang w:val="es-CO" w:eastAsia="es-ES_tradnl"/>
        </w:rPr>
      </w:pPr>
    </w:p>
    <w:p w14:paraId="4C08B733" w14:textId="57EB58F1" w:rsidR="00FC464F" w:rsidRPr="00F75A79" w:rsidRDefault="009E1AC3" w:rsidP="00FC464F">
      <w:pPr>
        <w:shd w:val="clear" w:color="auto" w:fill="FFFFFF"/>
        <w:textAlignment w:val="baseline"/>
        <w:rPr>
          <w:rFonts w:ascii="Garamond" w:eastAsia="Times New Roman" w:hAnsi="Garamond" w:cs="Times New Roman"/>
          <w:color w:val="000000"/>
          <w:sz w:val="22"/>
          <w:szCs w:val="22"/>
          <w:lang w:val="es-CO" w:eastAsia="es-ES_tradnl"/>
        </w:rPr>
      </w:pPr>
      <w:hyperlink r:id="rId5" w:tgtFrame="_blank" w:tooltip="https://teams.microsoft.com/l/meetup-join/19%3ameeting_ODJkYmU0NTYtYjUzZi00NzE5LWI2NzctZGQ2ZjJmZmM2YmJj%40thread.v2/0?context=%7b%22Tid%22%3a%22622cba98-80f8-41f3-8df5-8eb99901598b%22%2c%22Oid%22%3a%22872dd784-90f4-496e-be78-29ef65092ba0%22%7d" w:history="1">
        <w:r w:rsidR="00FC464F" w:rsidRPr="00FC464F">
          <w:rPr>
            <w:rFonts w:ascii="Garamond" w:eastAsia="Times New Roman" w:hAnsi="Garamond" w:cs="Times New Roman"/>
            <w:color w:val="0000FF"/>
            <w:sz w:val="22"/>
            <w:szCs w:val="22"/>
            <w:u w:val="single"/>
            <w:bdr w:val="none" w:sz="0" w:space="0" w:color="auto" w:frame="1"/>
            <w:lang w:val="es-CO" w:eastAsia="es-ES_tradnl"/>
          </w:rPr>
          <w:t>https://teams.microsoft.com/l/meetup-join/19%3ameeting_ODJkYmU0NTYtYjUzZi00NzE5LWI2NzctZGQ2ZjJmZmM2YmJj%40thread.v2/0?context=%7b%22Tid%22%3a%22622cba98-80f8-41f3-8df5-8eb99901598b%22%2c%22Oid%22%3a%22872dd784-90f4-496e-be78-29ef65092ba0%22%7d</w:t>
        </w:r>
      </w:hyperlink>
    </w:p>
    <w:p w14:paraId="7ABFF049" w14:textId="30721F73" w:rsidR="00FD7705" w:rsidRPr="00F75A79" w:rsidRDefault="00FD7705" w:rsidP="00FC464F">
      <w:pPr>
        <w:shd w:val="clear" w:color="auto" w:fill="FFFFFF"/>
        <w:textAlignment w:val="baseline"/>
        <w:rPr>
          <w:rFonts w:ascii="Garamond" w:eastAsia="Times New Roman" w:hAnsi="Garamond" w:cs="Times New Roman"/>
          <w:color w:val="000000"/>
          <w:sz w:val="22"/>
          <w:szCs w:val="22"/>
          <w:lang w:val="es-CO" w:eastAsia="es-ES_tradnl"/>
        </w:rPr>
      </w:pPr>
    </w:p>
    <w:p w14:paraId="1694745B" w14:textId="558D5713" w:rsidR="00FD7705" w:rsidRPr="00C45F3F" w:rsidRDefault="00FD7705" w:rsidP="00FC464F">
      <w:pPr>
        <w:shd w:val="clear" w:color="auto" w:fill="FFFFFF"/>
        <w:textAlignment w:val="baseline"/>
        <w:rPr>
          <w:rFonts w:ascii="Garamond" w:eastAsia="Times New Roman" w:hAnsi="Garamond" w:cs="Times New Roman"/>
          <w:color w:val="000000" w:themeColor="text1"/>
          <w:sz w:val="22"/>
          <w:szCs w:val="22"/>
          <w:lang w:val="es-CO" w:eastAsia="es-ES_tradnl"/>
        </w:rPr>
      </w:pPr>
      <w:r w:rsidRPr="00C45F3F">
        <w:rPr>
          <w:rFonts w:ascii="Garamond" w:eastAsia="Times New Roman" w:hAnsi="Garamond" w:cs="Times New Roman"/>
          <w:color w:val="000000" w:themeColor="text1"/>
          <w:sz w:val="22"/>
          <w:szCs w:val="22"/>
          <w:lang w:val="es-CO" w:eastAsia="es-ES_tradnl"/>
        </w:rPr>
        <w:t>ARTÍCULO 77</w:t>
      </w:r>
    </w:p>
    <w:p w14:paraId="2A52644C" w14:textId="35DE7CC5" w:rsidR="00FD7705" w:rsidRPr="00C45F3F" w:rsidRDefault="00FD7705" w:rsidP="00FC464F">
      <w:pPr>
        <w:shd w:val="clear" w:color="auto" w:fill="FFFFFF"/>
        <w:textAlignment w:val="baseline"/>
        <w:rPr>
          <w:rFonts w:ascii="Garamond" w:eastAsia="Times New Roman" w:hAnsi="Garamond" w:cs="Times New Roman"/>
          <w:color w:val="000000" w:themeColor="text1"/>
          <w:sz w:val="22"/>
          <w:szCs w:val="22"/>
          <w:lang w:val="es-CO" w:eastAsia="es-ES_tradnl"/>
        </w:rPr>
      </w:pPr>
    </w:p>
    <w:p w14:paraId="604579DA" w14:textId="77777777" w:rsidR="00C45F3F" w:rsidRPr="00C45F3F" w:rsidRDefault="00C45F3F" w:rsidP="00FD7705">
      <w:pPr>
        <w:pStyle w:val="Prrafodelista"/>
        <w:numPr>
          <w:ilvl w:val="0"/>
          <w:numId w:val="4"/>
        </w:numPr>
        <w:shd w:val="clear" w:color="auto" w:fill="FFFFFF"/>
        <w:textAlignment w:val="baseline"/>
        <w:rPr>
          <w:rFonts w:ascii="Garamond" w:eastAsia="Times New Roman" w:hAnsi="Garamond" w:cs="Times New Roman"/>
          <w:color w:val="000000" w:themeColor="text1"/>
          <w:sz w:val="22"/>
          <w:szCs w:val="22"/>
          <w:lang w:val="es-CO" w:eastAsia="es-ES_tradnl"/>
        </w:rPr>
      </w:pPr>
      <w:r w:rsidRPr="00C45F3F">
        <w:rPr>
          <w:rFonts w:ascii="Garamond" w:eastAsia="Times New Roman" w:hAnsi="Garamond" w:cs="Times New Roman"/>
          <w:color w:val="000000" w:themeColor="text1"/>
          <w:sz w:val="22"/>
          <w:szCs w:val="22"/>
          <w:lang w:val="es-CO" w:eastAsia="es-ES_tradnl"/>
        </w:rPr>
        <w:t>Reconocimiento de personería jurídica</w:t>
      </w:r>
    </w:p>
    <w:p w14:paraId="2A8A3789" w14:textId="261418C6" w:rsidR="00C45F3F" w:rsidRDefault="00C45F3F" w:rsidP="00C45F3F">
      <w:pPr>
        <w:pStyle w:val="Prrafodelista"/>
        <w:numPr>
          <w:ilvl w:val="0"/>
          <w:numId w:val="4"/>
        </w:numPr>
        <w:shd w:val="clear" w:color="auto" w:fill="FFFFFF"/>
        <w:textAlignment w:val="baseline"/>
        <w:rPr>
          <w:rFonts w:ascii="Garamond" w:eastAsia="Times New Roman" w:hAnsi="Garamond" w:cs="Times New Roman"/>
          <w:color w:val="000000" w:themeColor="text1"/>
          <w:sz w:val="22"/>
          <w:szCs w:val="22"/>
          <w:lang w:val="es-CO" w:eastAsia="es-ES_tradnl"/>
        </w:rPr>
      </w:pPr>
      <w:r w:rsidRPr="00C45F3F">
        <w:rPr>
          <w:rFonts w:ascii="Garamond" w:eastAsia="Times New Roman" w:hAnsi="Garamond" w:cs="Times New Roman"/>
          <w:color w:val="000000" w:themeColor="text1"/>
          <w:sz w:val="22"/>
          <w:szCs w:val="22"/>
          <w:lang w:val="es-CO" w:eastAsia="es-ES_tradnl"/>
        </w:rPr>
        <w:t>Presentación</w:t>
      </w:r>
      <w:r>
        <w:rPr>
          <w:rFonts w:ascii="Garamond" w:eastAsia="Times New Roman" w:hAnsi="Garamond" w:cs="Times New Roman"/>
          <w:color w:val="000000" w:themeColor="text1"/>
          <w:sz w:val="22"/>
          <w:szCs w:val="22"/>
          <w:lang w:val="es-CO" w:eastAsia="es-ES_tradnl"/>
        </w:rPr>
        <w:t xml:space="preserve"> partes</w:t>
      </w:r>
    </w:p>
    <w:p w14:paraId="6C073274" w14:textId="3FD997D5" w:rsidR="00EA5770" w:rsidRDefault="00EA5770" w:rsidP="00C45F3F">
      <w:pPr>
        <w:pStyle w:val="Prrafodelista"/>
        <w:numPr>
          <w:ilvl w:val="0"/>
          <w:numId w:val="4"/>
        </w:numPr>
        <w:shd w:val="clear" w:color="auto" w:fill="FFFFFF"/>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Abogado PORVENIR solicita suspensión hasta el 20 de diciembre, fecha en la que se supone COLPENSIONES le dará respuesta sobre la doble asesoría.</w:t>
      </w:r>
    </w:p>
    <w:p w14:paraId="617C0B77" w14:textId="6ED0C059" w:rsidR="00EA5770" w:rsidRDefault="00EA5770" w:rsidP="00EA5770">
      <w:pPr>
        <w:pStyle w:val="Prrafodelista"/>
        <w:shd w:val="clear" w:color="auto" w:fill="FFFFFF"/>
        <w:textAlignment w:val="baseline"/>
        <w:rPr>
          <w:rFonts w:ascii="Garamond" w:eastAsia="Times New Roman" w:hAnsi="Garamond" w:cs="Times New Roman"/>
          <w:color w:val="000000" w:themeColor="text1"/>
          <w:sz w:val="22"/>
          <w:szCs w:val="22"/>
          <w:lang w:val="es-CO" w:eastAsia="es-ES_tradnl"/>
        </w:rPr>
      </w:pPr>
    </w:p>
    <w:p w14:paraId="248DFDB2" w14:textId="5B1AC1C0" w:rsidR="00EA5770" w:rsidRDefault="00EA5770" w:rsidP="00EA5770">
      <w:pPr>
        <w:pStyle w:val="Prrafodelista"/>
        <w:shd w:val="clear" w:color="auto" w:fill="FFFFFF"/>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Radicados: Llamada asesor Olga Lucía Dayana Pérez – 694808110439 y 2024_22015935</w:t>
      </w:r>
    </w:p>
    <w:p w14:paraId="2C87C6EE" w14:textId="0095D52B" w:rsidR="009E1AC3" w:rsidRDefault="009E1AC3" w:rsidP="00EA5770">
      <w:pPr>
        <w:pStyle w:val="Prrafodelista"/>
        <w:shd w:val="clear" w:color="auto" w:fill="FFFFFF"/>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lastRenderedPageBreak/>
        <w:t xml:space="preserve">Se suspende la conciliación, como quiera que conforme el Artículo 76 decreto 1275 de 2024 la señora Evelyn ya ha recibido la doble asesoría, de manera que está solo pendiente de respuesta de </w:t>
      </w:r>
      <w:proofErr w:type="spellStart"/>
      <w:r>
        <w:rPr>
          <w:rFonts w:ascii="Garamond" w:eastAsia="Times New Roman" w:hAnsi="Garamond" w:cs="Times New Roman"/>
          <w:color w:val="000000" w:themeColor="text1"/>
          <w:sz w:val="22"/>
          <w:szCs w:val="22"/>
          <w:lang w:val="es-CO" w:eastAsia="es-ES_tradnl"/>
        </w:rPr>
        <w:t>Colpensiones</w:t>
      </w:r>
      <w:proofErr w:type="spellEnd"/>
      <w:r>
        <w:rPr>
          <w:rFonts w:ascii="Garamond" w:eastAsia="Times New Roman" w:hAnsi="Garamond" w:cs="Times New Roman"/>
          <w:color w:val="000000" w:themeColor="text1"/>
          <w:sz w:val="22"/>
          <w:szCs w:val="22"/>
          <w:lang w:val="es-CO" w:eastAsia="es-ES_tradnl"/>
        </w:rPr>
        <w:t xml:space="preserve">. Se reanudará la diligencia el jueves 30 de enero de 2025 a las 9 a.m. para aprobar la conciliación sujeta a la condición de que </w:t>
      </w:r>
      <w:proofErr w:type="spellStart"/>
      <w:r>
        <w:rPr>
          <w:rFonts w:ascii="Garamond" w:eastAsia="Times New Roman" w:hAnsi="Garamond" w:cs="Times New Roman"/>
          <w:color w:val="000000" w:themeColor="text1"/>
          <w:sz w:val="22"/>
          <w:szCs w:val="22"/>
          <w:lang w:val="es-CO" w:eastAsia="es-ES_tradnl"/>
        </w:rPr>
        <w:t>Colpensiones</w:t>
      </w:r>
      <w:proofErr w:type="spellEnd"/>
      <w:r>
        <w:rPr>
          <w:rFonts w:ascii="Garamond" w:eastAsia="Times New Roman" w:hAnsi="Garamond" w:cs="Times New Roman"/>
          <w:color w:val="000000" w:themeColor="text1"/>
          <w:sz w:val="22"/>
          <w:szCs w:val="22"/>
          <w:lang w:val="es-CO" w:eastAsia="es-ES_tradnl"/>
        </w:rPr>
        <w:t xml:space="preserve"> le resuelva la situación antes.  </w:t>
      </w:r>
    </w:p>
    <w:p w14:paraId="6D20B856" w14:textId="77777777" w:rsidR="00EA5770" w:rsidRPr="00C45F3F" w:rsidRDefault="00EA5770" w:rsidP="00EA5770">
      <w:pPr>
        <w:pStyle w:val="Prrafodelista"/>
        <w:shd w:val="clear" w:color="auto" w:fill="FFFFFF"/>
        <w:textAlignment w:val="baseline"/>
        <w:rPr>
          <w:rFonts w:ascii="Garamond" w:eastAsia="Times New Roman" w:hAnsi="Garamond" w:cs="Times New Roman"/>
          <w:color w:val="000000" w:themeColor="text1"/>
          <w:sz w:val="22"/>
          <w:szCs w:val="22"/>
          <w:lang w:val="es-CO" w:eastAsia="es-ES_tradnl"/>
        </w:rPr>
      </w:pPr>
    </w:p>
    <w:p w14:paraId="04F6445F" w14:textId="661E1DD2" w:rsidR="00FD7705" w:rsidRPr="00F75A79"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Conciliación</w:t>
      </w:r>
    </w:p>
    <w:p w14:paraId="08B9AA35" w14:textId="782B4E3D" w:rsidR="00FD7705" w:rsidRPr="00F75A79"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 xml:space="preserve">Decisión de excepciones previas </w:t>
      </w:r>
    </w:p>
    <w:p w14:paraId="45E9B2DA" w14:textId="272254B2" w:rsidR="00FD7705" w:rsidRPr="00F75A79"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Saneamiento</w:t>
      </w:r>
    </w:p>
    <w:p w14:paraId="275E02C8" w14:textId="77777777" w:rsidR="00FD7705" w:rsidRPr="00F75A79"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Fijación del litigio</w:t>
      </w:r>
    </w:p>
    <w:p w14:paraId="33655E25" w14:textId="1AD0F3EE" w:rsidR="00FD7705" w:rsidRPr="00F75A79"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Decreto de pruebas</w:t>
      </w:r>
    </w:p>
    <w:p w14:paraId="5D2AA3D0" w14:textId="2578E15E" w:rsidR="00FD7705" w:rsidRPr="00F75A79" w:rsidRDefault="00FD7705" w:rsidP="00FD7705">
      <w:pPr>
        <w:shd w:val="clear" w:color="auto" w:fill="FFFFFF"/>
        <w:textAlignment w:val="baseline"/>
        <w:rPr>
          <w:rFonts w:ascii="Garamond" w:eastAsia="Times New Roman" w:hAnsi="Garamond" w:cs="Times New Roman"/>
          <w:color w:val="FF0000"/>
          <w:sz w:val="22"/>
          <w:szCs w:val="22"/>
          <w:lang w:val="es-CO" w:eastAsia="es-ES_tradnl"/>
        </w:rPr>
      </w:pPr>
    </w:p>
    <w:p w14:paraId="296AA340" w14:textId="7D1C1D5B" w:rsidR="00FD7705" w:rsidRPr="00F75A79" w:rsidRDefault="00FD7705" w:rsidP="00FD7705">
      <w:p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ARTÍCULO 80</w:t>
      </w:r>
    </w:p>
    <w:p w14:paraId="3A9F26F1" w14:textId="77777777" w:rsidR="00FD7705" w:rsidRPr="00F75A79" w:rsidRDefault="00FD7705" w:rsidP="00FD7705">
      <w:pPr>
        <w:shd w:val="clear" w:color="auto" w:fill="FFFFFF"/>
        <w:textAlignment w:val="baseline"/>
        <w:rPr>
          <w:rFonts w:ascii="Garamond" w:eastAsia="Times New Roman" w:hAnsi="Garamond" w:cs="Times New Roman"/>
          <w:color w:val="FF0000"/>
          <w:sz w:val="22"/>
          <w:szCs w:val="22"/>
          <w:lang w:val="es-CO" w:eastAsia="es-ES_tradnl"/>
        </w:rPr>
      </w:pPr>
    </w:p>
    <w:p w14:paraId="3F448D59" w14:textId="09EE6CCF" w:rsidR="00FD7705" w:rsidRPr="00F75A79"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Práctica de pruebas</w:t>
      </w:r>
    </w:p>
    <w:p w14:paraId="3195D4E2" w14:textId="3BD1A18F" w:rsidR="00FD7705" w:rsidRPr="00F75A79"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F75A79">
        <w:rPr>
          <w:rFonts w:ascii="Garamond" w:eastAsia="Times New Roman" w:hAnsi="Garamond" w:cs="Times New Roman"/>
          <w:color w:val="FF0000"/>
          <w:sz w:val="22"/>
          <w:szCs w:val="22"/>
          <w:lang w:val="es-CO" w:eastAsia="es-ES_tradnl"/>
        </w:rPr>
        <w:t>Alegatos</w:t>
      </w:r>
    </w:p>
    <w:p w14:paraId="742FBC78" w14:textId="0B395F77" w:rsidR="00FD7705" w:rsidRPr="009E1AC3" w:rsidRDefault="00FD7705" w:rsidP="00FD7705">
      <w:pPr>
        <w:pStyle w:val="Prrafodelista"/>
        <w:numPr>
          <w:ilvl w:val="0"/>
          <w:numId w:val="4"/>
        </w:numPr>
        <w:shd w:val="clear" w:color="auto" w:fill="FFFFFF"/>
        <w:textAlignment w:val="baseline"/>
        <w:rPr>
          <w:rFonts w:ascii="Garamond" w:eastAsia="Times New Roman" w:hAnsi="Garamond" w:cs="Times New Roman"/>
          <w:color w:val="FF0000"/>
          <w:sz w:val="22"/>
          <w:szCs w:val="22"/>
          <w:lang w:val="es-CO" w:eastAsia="es-ES_tradnl"/>
        </w:rPr>
      </w:pPr>
      <w:r w:rsidRPr="009E1AC3">
        <w:rPr>
          <w:rFonts w:ascii="Garamond" w:eastAsia="Times New Roman" w:hAnsi="Garamond" w:cs="Times New Roman"/>
          <w:color w:val="FF0000"/>
          <w:sz w:val="22"/>
          <w:szCs w:val="22"/>
          <w:lang w:val="es-CO" w:eastAsia="es-ES_tradnl"/>
        </w:rPr>
        <w:t>Sentencia</w:t>
      </w:r>
    </w:p>
    <w:p w14:paraId="25B7E683" w14:textId="77777777" w:rsidR="00FD7705" w:rsidRPr="009E1AC3" w:rsidRDefault="00FD7705">
      <w:pPr>
        <w:rPr>
          <w:rFonts w:ascii="Garamond" w:hAnsi="Garamond"/>
          <w:color w:val="FF0000"/>
          <w:sz w:val="22"/>
          <w:szCs w:val="22"/>
        </w:rPr>
      </w:pPr>
    </w:p>
    <w:p w14:paraId="047A8267" w14:textId="3125C3BD" w:rsidR="0026799C" w:rsidRPr="009E1AC3" w:rsidRDefault="0026799C">
      <w:pPr>
        <w:rPr>
          <w:rFonts w:ascii="Garamond" w:eastAsia="Times New Roman" w:hAnsi="Garamond" w:cs="Times New Roman"/>
          <w:color w:val="FF0000"/>
          <w:sz w:val="22"/>
          <w:szCs w:val="22"/>
          <w:lang w:val="es-CO" w:eastAsia="es-ES_tradnl"/>
        </w:rPr>
      </w:pPr>
      <w:r w:rsidRPr="009E1AC3">
        <w:rPr>
          <w:rFonts w:ascii="Garamond" w:eastAsia="Times New Roman" w:hAnsi="Garamond" w:cs="Times New Roman"/>
          <w:color w:val="FF0000"/>
          <w:sz w:val="22"/>
          <w:szCs w:val="22"/>
          <w:lang w:val="es-CO" w:eastAsia="es-ES_tradnl"/>
        </w:rPr>
        <w:t>Si resulta la AFP vencida en juicio, el Juez debe condenar en costas a COLFONDOS S.A. a favor de ALLIANZ, sino, debemos:</w:t>
      </w:r>
    </w:p>
    <w:p w14:paraId="10D2E827" w14:textId="77777777" w:rsidR="0026799C" w:rsidRPr="009E1AC3" w:rsidRDefault="0026799C">
      <w:pPr>
        <w:rPr>
          <w:rFonts w:ascii="Garamond" w:eastAsia="Times New Roman" w:hAnsi="Garamond" w:cs="Times New Roman"/>
          <w:color w:val="FF0000"/>
          <w:sz w:val="22"/>
          <w:szCs w:val="22"/>
          <w:lang w:val="es-CO" w:eastAsia="es-ES_tradnl"/>
        </w:rPr>
      </w:pPr>
    </w:p>
    <w:p w14:paraId="66EC2813" w14:textId="33B9F317" w:rsidR="0026799C" w:rsidRPr="009E1AC3" w:rsidRDefault="0026799C" w:rsidP="0026799C">
      <w:pPr>
        <w:pStyle w:val="Prrafodelista"/>
        <w:numPr>
          <w:ilvl w:val="0"/>
          <w:numId w:val="1"/>
        </w:numPr>
        <w:rPr>
          <w:rFonts w:ascii="Garamond" w:hAnsi="Garamond"/>
          <w:color w:val="FF0000"/>
          <w:sz w:val="22"/>
          <w:szCs w:val="22"/>
        </w:rPr>
      </w:pPr>
      <w:r w:rsidRPr="009E1AC3">
        <w:rPr>
          <w:rFonts w:ascii="Garamond" w:eastAsia="Times New Roman" w:hAnsi="Garamond" w:cs="Times New Roman"/>
          <w:color w:val="FF0000"/>
          <w:sz w:val="22"/>
          <w:szCs w:val="22"/>
          <w:lang w:val="es-CO" w:eastAsia="es-ES_tradnl"/>
        </w:rPr>
        <w:t>Solicitar la adición de la sentencia, solicitándole al Tribunal Superior que adicione la sentencia de primera instancia respecto de las costas y agencias a favor de la aseguradora.</w:t>
      </w:r>
    </w:p>
    <w:p w14:paraId="7FAF9883" w14:textId="77777777" w:rsidR="0026799C" w:rsidRPr="009E1AC3" w:rsidRDefault="0026799C" w:rsidP="0026799C">
      <w:pPr>
        <w:pStyle w:val="Prrafodelista"/>
        <w:rPr>
          <w:rFonts w:ascii="Garamond" w:hAnsi="Garamond"/>
          <w:color w:val="FF0000"/>
          <w:sz w:val="22"/>
          <w:szCs w:val="22"/>
        </w:rPr>
      </w:pPr>
    </w:p>
    <w:p w14:paraId="762D1A9B" w14:textId="4837B9DE" w:rsidR="0026799C" w:rsidRPr="009E1AC3" w:rsidRDefault="0026799C" w:rsidP="0026799C">
      <w:pPr>
        <w:pStyle w:val="Prrafodelista"/>
        <w:numPr>
          <w:ilvl w:val="0"/>
          <w:numId w:val="1"/>
        </w:numPr>
        <w:rPr>
          <w:rFonts w:ascii="Garamond" w:hAnsi="Garamond"/>
          <w:color w:val="FF0000"/>
          <w:sz w:val="22"/>
          <w:szCs w:val="22"/>
        </w:rPr>
      </w:pPr>
      <w:r w:rsidRPr="009E1AC3">
        <w:rPr>
          <w:rFonts w:ascii="Garamond" w:eastAsia="Times New Roman" w:hAnsi="Garamond" w:cs="Times New Roman"/>
          <w:color w:val="FF0000"/>
          <w:sz w:val="22"/>
          <w:szCs w:val="22"/>
          <w:lang w:val="es-CO" w:eastAsia="es-ES_tradnl"/>
        </w:rPr>
        <w:t>En subsidio, presentar el respectivo recurso de apelación.</w:t>
      </w:r>
    </w:p>
    <w:sectPr w:rsidR="0026799C" w:rsidRPr="009E1AC3"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FFB"/>
    <w:multiLevelType w:val="hybridMultilevel"/>
    <w:tmpl w:val="611E2C54"/>
    <w:lvl w:ilvl="0" w:tplc="A79822D4">
      <w:start w:val="1"/>
      <w:numFmt w:val="decimal"/>
      <w:lvlText w:val="%1."/>
      <w:lvlJc w:val="left"/>
      <w:pPr>
        <w:ind w:left="720" w:hanging="360"/>
      </w:pPr>
      <w:rPr>
        <w:rFonts w:ascii="Aptos" w:eastAsia="Times New Roman" w:hAnsi="Aptos" w:cs="Times New Roman"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7248A2"/>
    <w:multiLevelType w:val="hybridMultilevel"/>
    <w:tmpl w:val="720EEC94"/>
    <w:lvl w:ilvl="0" w:tplc="9B3E38C0">
      <w:start w:val="21"/>
      <w:numFmt w:val="bullet"/>
      <w:lvlText w:val="-"/>
      <w:lvlJc w:val="left"/>
      <w:pPr>
        <w:ind w:left="1440" w:hanging="360"/>
      </w:pPr>
      <w:rPr>
        <w:rFonts w:ascii="Times New Roman" w:eastAsia="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358A32BA"/>
    <w:multiLevelType w:val="hybridMultilevel"/>
    <w:tmpl w:val="9F7CD670"/>
    <w:lvl w:ilvl="0" w:tplc="9B3E38C0">
      <w:start w:val="21"/>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8514399"/>
    <w:multiLevelType w:val="hybridMultilevel"/>
    <w:tmpl w:val="F300C80E"/>
    <w:lvl w:ilvl="0" w:tplc="9B3E38C0">
      <w:start w:val="21"/>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0CC0C1D"/>
    <w:multiLevelType w:val="hybridMultilevel"/>
    <w:tmpl w:val="9B44F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1871DC7"/>
    <w:multiLevelType w:val="hybridMultilevel"/>
    <w:tmpl w:val="892AA3EA"/>
    <w:lvl w:ilvl="0" w:tplc="040A0001">
      <w:start w:val="1"/>
      <w:numFmt w:val="bullet"/>
      <w:lvlText w:val=""/>
      <w:lvlJc w:val="left"/>
      <w:pPr>
        <w:ind w:left="720" w:hanging="360"/>
      </w:pPr>
      <w:rPr>
        <w:rFonts w:ascii="Symbol" w:hAnsi="Symbol" w:hint="default"/>
      </w:rPr>
    </w:lvl>
    <w:lvl w:ilvl="1" w:tplc="27C2AE00">
      <w:numFmt w:val="bullet"/>
      <w:lvlText w:val="•"/>
      <w:lvlJc w:val="left"/>
      <w:pPr>
        <w:ind w:left="1440" w:hanging="360"/>
      </w:pPr>
      <w:rPr>
        <w:rFonts w:ascii="Aptos" w:eastAsia="Times New Roman" w:hAnsi="Aptos"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C8429A5"/>
    <w:multiLevelType w:val="hybridMultilevel"/>
    <w:tmpl w:val="D41E2AF4"/>
    <w:lvl w:ilvl="0" w:tplc="9B3E38C0">
      <w:start w:val="21"/>
      <w:numFmt w:val="bullet"/>
      <w:lvlText w:val="-"/>
      <w:lvlJc w:val="left"/>
      <w:pPr>
        <w:ind w:left="1440" w:hanging="360"/>
      </w:pPr>
      <w:rPr>
        <w:rFonts w:ascii="Times New Roman" w:eastAsia="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596F3AB9"/>
    <w:multiLevelType w:val="hybridMultilevel"/>
    <w:tmpl w:val="B060039A"/>
    <w:lvl w:ilvl="0" w:tplc="1D3602E6">
      <w:start w:val="1"/>
      <w:numFmt w:val="bullet"/>
      <w:lvlText w:val="-"/>
      <w:lvlJc w:val="left"/>
      <w:pPr>
        <w:ind w:left="720" w:hanging="360"/>
      </w:pPr>
      <w:rPr>
        <w:rFonts w:ascii="Aptos" w:eastAsia="Times New Roman" w:hAnsi="Apto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3A21368"/>
    <w:multiLevelType w:val="hybridMultilevel"/>
    <w:tmpl w:val="50B24A0E"/>
    <w:lvl w:ilvl="0" w:tplc="9B3E38C0">
      <w:start w:val="21"/>
      <w:numFmt w:val="bullet"/>
      <w:lvlText w:val="-"/>
      <w:lvlJc w:val="left"/>
      <w:pPr>
        <w:ind w:left="1440" w:hanging="360"/>
      </w:pPr>
      <w:rPr>
        <w:rFonts w:ascii="Times New Roman" w:eastAsia="Times New Roman" w:hAnsi="Times New Roman" w:cs="Times New Roman"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8"/>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9B"/>
    <w:rsid w:val="0026799C"/>
    <w:rsid w:val="002B5F0E"/>
    <w:rsid w:val="00360704"/>
    <w:rsid w:val="00380B9B"/>
    <w:rsid w:val="00667961"/>
    <w:rsid w:val="009E1AC3"/>
    <w:rsid w:val="00C45F3F"/>
    <w:rsid w:val="00D7157A"/>
    <w:rsid w:val="00DF2098"/>
    <w:rsid w:val="00EA5770"/>
    <w:rsid w:val="00EC225A"/>
    <w:rsid w:val="00F75A79"/>
    <w:rsid w:val="00FC464F"/>
    <w:rsid w:val="00FD7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36A6880"/>
  <w15:chartTrackingRefBased/>
  <w15:docId w15:val="{2F3C8789-276E-EC41-A17E-1A247189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C464F"/>
    <w:rPr>
      <w:color w:val="0000FF"/>
      <w:u w:val="single"/>
    </w:rPr>
  </w:style>
  <w:style w:type="paragraph" w:styleId="Prrafodelista">
    <w:name w:val="List Paragraph"/>
    <w:basedOn w:val="Normal"/>
    <w:uiPriority w:val="34"/>
    <w:qFormat/>
    <w:rsid w:val="00267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4653">
      <w:bodyDiv w:val="1"/>
      <w:marLeft w:val="0"/>
      <w:marRight w:val="0"/>
      <w:marTop w:val="0"/>
      <w:marBottom w:val="0"/>
      <w:divBdr>
        <w:top w:val="none" w:sz="0" w:space="0" w:color="auto"/>
        <w:left w:val="none" w:sz="0" w:space="0" w:color="auto"/>
        <w:bottom w:val="none" w:sz="0" w:space="0" w:color="auto"/>
        <w:right w:val="none" w:sz="0" w:space="0" w:color="auto"/>
      </w:divBdr>
      <w:divsChild>
        <w:div w:id="89005899">
          <w:marLeft w:val="60"/>
          <w:marRight w:val="0"/>
          <w:marTop w:val="0"/>
          <w:marBottom w:val="0"/>
          <w:divBdr>
            <w:top w:val="none" w:sz="0" w:space="0" w:color="auto"/>
            <w:left w:val="none" w:sz="0" w:space="0" w:color="auto"/>
            <w:bottom w:val="none" w:sz="0" w:space="0" w:color="auto"/>
            <w:right w:val="none" w:sz="0" w:space="0" w:color="auto"/>
          </w:divBdr>
          <w:divsChild>
            <w:div w:id="2131779491">
              <w:marLeft w:val="0"/>
              <w:marRight w:val="0"/>
              <w:marTop w:val="0"/>
              <w:marBottom w:val="0"/>
              <w:divBdr>
                <w:top w:val="none" w:sz="0" w:space="0" w:color="auto"/>
                <w:left w:val="none" w:sz="0" w:space="0" w:color="auto"/>
                <w:bottom w:val="none" w:sz="0" w:space="0" w:color="auto"/>
                <w:right w:val="none" w:sz="0" w:space="0" w:color="auto"/>
              </w:divBdr>
              <w:divsChild>
                <w:div w:id="1947346673">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 w:id="1195851070">
          <w:marLeft w:val="60"/>
          <w:marRight w:val="0"/>
          <w:marTop w:val="15"/>
          <w:marBottom w:val="0"/>
          <w:divBdr>
            <w:top w:val="none" w:sz="0" w:space="0" w:color="auto"/>
            <w:left w:val="none" w:sz="0" w:space="0" w:color="auto"/>
            <w:bottom w:val="none" w:sz="0" w:space="0" w:color="auto"/>
            <w:right w:val="none" w:sz="0" w:space="0" w:color="auto"/>
          </w:divBdr>
          <w:divsChild>
            <w:div w:id="873032695">
              <w:marLeft w:val="0"/>
              <w:marRight w:val="0"/>
              <w:marTop w:val="0"/>
              <w:marBottom w:val="0"/>
              <w:divBdr>
                <w:top w:val="none" w:sz="0" w:space="0" w:color="auto"/>
                <w:left w:val="none" w:sz="0" w:space="0" w:color="auto"/>
                <w:bottom w:val="none" w:sz="0" w:space="0" w:color="auto"/>
                <w:right w:val="none" w:sz="0" w:space="0" w:color="auto"/>
              </w:divBdr>
              <w:divsChild>
                <w:div w:id="362023578">
                  <w:marLeft w:val="0"/>
                  <w:marRight w:val="0"/>
                  <w:marTop w:val="0"/>
                  <w:marBottom w:val="0"/>
                  <w:divBdr>
                    <w:top w:val="none" w:sz="0" w:space="0" w:color="auto"/>
                    <w:left w:val="none" w:sz="0" w:space="0" w:color="auto"/>
                    <w:bottom w:val="none" w:sz="0" w:space="0" w:color="auto"/>
                    <w:right w:val="none" w:sz="0" w:space="0" w:color="auto"/>
                  </w:divBdr>
                </w:div>
              </w:divsChild>
            </w:div>
            <w:div w:id="321543893">
              <w:marLeft w:val="0"/>
              <w:marRight w:val="0"/>
              <w:marTop w:val="0"/>
              <w:marBottom w:val="0"/>
              <w:divBdr>
                <w:top w:val="none" w:sz="0" w:space="0" w:color="auto"/>
                <w:left w:val="none" w:sz="0" w:space="0" w:color="auto"/>
                <w:bottom w:val="none" w:sz="0" w:space="0" w:color="auto"/>
                <w:right w:val="none" w:sz="0" w:space="0" w:color="auto"/>
              </w:divBdr>
              <w:divsChild>
                <w:div w:id="1080559070">
                  <w:marLeft w:val="285"/>
                  <w:marRight w:val="0"/>
                  <w:marTop w:val="0"/>
                  <w:marBottom w:val="0"/>
                  <w:divBdr>
                    <w:top w:val="none" w:sz="0" w:space="0" w:color="auto"/>
                    <w:left w:val="none" w:sz="0" w:space="0" w:color="auto"/>
                    <w:bottom w:val="none" w:sz="0" w:space="0" w:color="auto"/>
                    <w:right w:val="none" w:sz="0" w:space="0" w:color="auto"/>
                  </w:divBdr>
                  <w:divsChild>
                    <w:div w:id="1289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3421">
      <w:bodyDiv w:val="1"/>
      <w:marLeft w:val="0"/>
      <w:marRight w:val="0"/>
      <w:marTop w:val="0"/>
      <w:marBottom w:val="0"/>
      <w:divBdr>
        <w:top w:val="none" w:sz="0" w:space="0" w:color="auto"/>
        <w:left w:val="none" w:sz="0" w:space="0" w:color="auto"/>
        <w:bottom w:val="none" w:sz="0" w:space="0" w:color="auto"/>
        <w:right w:val="none" w:sz="0" w:space="0" w:color="auto"/>
      </w:divBdr>
    </w:div>
    <w:div w:id="484511326">
      <w:bodyDiv w:val="1"/>
      <w:marLeft w:val="0"/>
      <w:marRight w:val="0"/>
      <w:marTop w:val="0"/>
      <w:marBottom w:val="0"/>
      <w:divBdr>
        <w:top w:val="none" w:sz="0" w:space="0" w:color="auto"/>
        <w:left w:val="none" w:sz="0" w:space="0" w:color="auto"/>
        <w:bottom w:val="none" w:sz="0" w:space="0" w:color="auto"/>
        <w:right w:val="none" w:sz="0" w:space="0" w:color="auto"/>
      </w:divBdr>
    </w:div>
    <w:div w:id="1164053511">
      <w:bodyDiv w:val="1"/>
      <w:marLeft w:val="0"/>
      <w:marRight w:val="0"/>
      <w:marTop w:val="0"/>
      <w:marBottom w:val="0"/>
      <w:divBdr>
        <w:top w:val="none" w:sz="0" w:space="0" w:color="auto"/>
        <w:left w:val="none" w:sz="0" w:space="0" w:color="auto"/>
        <w:bottom w:val="none" w:sz="0" w:space="0" w:color="auto"/>
        <w:right w:val="none" w:sz="0" w:space="0" w:color="auto"/>
      </w:divBdr>
    </w:div>
    <w:div w:id="1712145010">
      <w:bodyDiv w:val="1"/>
      <w:marLeft w:val="0"/>
      <w:marRight w:val="0"/>
      <w:marTop w:val="0"/>
      <w:marBottom w:val="0"/>
      <w:divBdr>
        <w:top w:val="none" w:sz="0" w:space="0" w:color="auto"/>
        <w:left w:val="none" w:sz="0" w:space="0" w:color="auto"/>
        <w:bottom w:val="none" w:sz="0" w:space="0" w:color="auto"/>
        <w:right w:val="none" w:sz="0" w:space="0" w:color="auto"/>
      </w:divBdr>
    </w:div>
    <w:div w:id="1984385105">
      <w:bodyDiv w:val="1"/>
      <w:marLeft w:val="0"/>
      <w:marRight w:val="0"/>
      <w:marTop w:val="0"/>
      <w:marBottom w:val="0"/>
      <w:divBdr>
        <w:top w:val="none" w:sz="0" w:space="0" w:color="auto"/>
        <w:left w:val="none" w:sz="0" w:space="0" w:color="auto"/>
        <w:bottom w:val="none" w:sz="0" w:space="0" w:color="auto"/>
        <w:right w:val="none" w:sz="0" w:space="0" w:color="auto"/>
      </w:divBdr>
    </w:div>
    <w:div w:id="2058503332">
      <w:bodyDiv w:val="1"/>
      <w:marLeft w:val="0"/>
      <w:marRight w:val="0"/>
      <w:marTop w:val="0"/>
      <w:marBottom w:val="0"/>
      <w:divBdr>
        <w:top w:val="none" w:sz="0" w:space="0" w:color="auto"/>
        <w:left w:val="none" w:sz="0" w:space="0" w:color="auto"/>
        <w:bottom w:val="none" w:sz="0" w:space="0" w:color="auto"/>
        <w:right w:val="none" w:sz="0" w:space="0" w:color="auto"/>
      </w:divBdr>
    </w:div>
    <w:div w:id="20945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ODJkYmU0NTYtYjUzZi00NzE5LWI2NzctZGQ2ZjJmZmM2YmJj%40thread.v2/0?context=%7b%22Tid%22%3a%22622cba98-80f8-41f3-8df5-8eb99901598b%22%2c%22Oid%22%3a%22872dd784-90f4-496e-be78-29ef65092ba0%22%7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1323</Words>
  <Characters>7282</Characters>
  <Application>Microsoft Office Word</Application>
  <DocSecurity>0</DocSecurity>
  <Lines>60</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13</cp:revision>
  <dcterms:created xsi:type="dcterms:W3CDTF">2024-11-25T22:05:00Z</dcterms:created>
  <dcterms:modified xsi:type="dcterms:W3CDTF">2024-11-27T14:36:00Z</dcterms:modified>
</cp:coreProperties>
</file>