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77B06" w14:textId="6673A752" w:rsidR="00F226B3" w:rsidRPr="00C9570D" w:rsidRDefault="005978F3" w:rsidP="00C9570D">
      <w:pPr>
        <w:spacing w:line="276" w:lineRule="auto"/>
        <w:jc w:val="both"/>
        <w:rPr>
          <w:rFonts w:ascii="Arial" w:hAnsi="Arial" w:cs="Arial"/>
          <w:lang w:val="es-CO"/>
        </w:rPr>
      </w:pPr>
      <w:r w:rsidRPr="00C9570D">
        <w:rPr>
          <w:rFonts w:ascii="Arial" w:hAnsi="Arial" w:cs="Arial"/>
          <w:lang w:val="es-CO"/>
        </w:rPr>
        <w:t>Señores</w:t>
      </w:r>
      <w:r w:rsidR="00F226B3" w:rsidRPr="00C9570D">
        <w:rPr>
          <w:rFonts w:ascii="Arial" w:hAnsi="Arial" w:cs="Arial"/>
          <w:lang w:val="es-CO"/>
        </w:rPr>
        <w:t>:</w:t>
      </w:r>
    </w:p>
    <w:p w14:paraId="37577EFB" w14:textId="192EBD90" w:rsidR="00F226B3" w:rsidRPr="00C9570D" w:rsidRDefault="00495DA8" w:rsidP="00C9570D">
      <w:pPr>
        <w:spacing w:line="276" w:lineRule="auto"/>
        <w:jc w:val="both"/>
        <w:rPr>
          <w:rFonts w:ascii="Arial" w:hAnsi="Arial" w:cs="Arial"/>
          <w:b/>
          <w:bCs/>
          <w:lang w:val="es-CO"/>
        </w:rPr>
      </w:pPr>
      <w:r>
        <w:rPr>
          <w:rFonts w:ascii="Arial" w:hAnsi="Arial" w:cs="Arial"/>
          <w:b/>
          <w:bCs/>
          <w:lang w:val="es-CO"/>
        </w:rPr>
        <w:t>TRIBUNAL ADMINISTRATIVO DEL VALLE</w:t>
      </w:r>
      <w:r w:rsidR="00112DFB">
        <w:rPr>
          <w:rFonts w:ascii="Arial" w:hAnsi="Arial" w:cs="Arial"/>
          <w:b/>
          <w:bCs/>
          <w:lang w:val="es-CO"/>
        </w:rPr>
        <w:t xml:space="preserve"> (VC)</w:t>
      </w:r>
    </w:p>
    <w:p w14:paraId="4E4F580B" w14:textId="2DB09F45" w:rsidR="00495DA8" w:rsidRDefault="00CC1D4F" w:rsidP="00495DA8">
      <w:pPr>
        <w:spacing w:line="276" w:lineRule="auto"/>
        <w:jc w:val="both"/>
        <w:rPr>
          <w:lang w:val="es-CO"/>
        </w:rPr>
      </w:pPr>
      <w:hyperlink r:id="rId9" w:history="1">
        <w:r w:rsidR="00495DA8" w:rsidRPr="008834E1">
          <w:rPr>
            <w:rStyle w:val="Hipervnculo"/>
            <w:lang w:val="es-CO"/>
          </w:rPr>
          <w:t>rpmemorialestadmvcauca@cendoj.ramajudicial.gov.co</w:t>
        </w:r>
      </w:hyperlink>
    </w:p>
    <w:p w14:paraId="71387C1E" w14:textId="0BBF3D7D" w:rsidR="003D7E92" w:rsidRPr="00495DA8" w:rsidRDefault="003D7E92" w:rsidP="00C9570D">
      <w:pPr>
        <w:spacing w:line="276" w:lineRule="auto"/>
        <w:jc w:val="both"/>
        <w:rPr>
          <w:rFonts w:ascii="Arial" w:hAnsi="Arial" w:cs="Arial"/>
          <w:bCs/>
        </w:rPr>
      </w:pPr>
    </w:p>
    <w:p w14:paraId="5B542660" w14:textId="77777777" w:rsidR="00F226B3" w:rsidRPr="00C9570D" w:rsidRDefault="00F226B3" w:rsidP="00C9570D">
      <w:pPr>
        <w:spacing w:line="276" w:lineRule="auto"/>
        <w:jc w:val="both"/>
        <w:rPr>
          <w:rFonts w:ascii="Arial" w:hAnsi="Arial" w:cs="Arial"/>
          <w:b/>
          <w:bCs/>
          <w:lang w:val="es-CO"/>
        </w:rPr>
      </w:pPr>
      <w:r w:rsidRPr="00C9570D">
        <w:rPr>
          <w:rFonts w:ascii="Arial" w:hAnsi="Arial" w:cs="Arial"/>
          <w:b/>
          <w:bCs/>
          <w:lang w:val="es-CO"/>
        </w:rPr>
        <w:t xml:space="preserve">  </w:t>
      </w:r>
    </w:p>
    <w:p w14:paraId="30677297" w14:textId="275D22A9" w:rsidR="00F226B3" w:rsidRPr="00C9570D" w:rsidRDefault="005978F3" w:rsidP="00C9570D">
      <w:pPr>
        <w:spacing w:line="276" w:lineRule="auto"/>
        <w:jc w:val="both"/>
        <w:rPr>
          <w:rFonts w:ascii="Arial" w:hAnsi="Arial" w:cs="Arial"/>
        </w:rPr>
      </w:pPr>
      <w:r w:rsidRPr="00C9570D">
        <w:rPr>
          <w:rFonts w:ascii="Arial" w:hAnsi="Arial" w:cs="Arial"/>
          <w:b/>
        </w:rPr>
        <w:t xml:space="preserve">MEDIO DE CONTROL: </w:t>
      </w:r>
      <w:r w:rsidRPr="00C9570D">
        <w:rPr>
          <w:rFonts w:ascii="Arial" w:hAnsi="Arial" w:cs="Arial"/>
          <w:b/>
        </w:rPr>
        <w:tab/>
      </w:r>
      <w:r w:rsidRPr="00C9570D">
        <w:rPr>
          <w:rFonts w:ascii="Arial" w:hAnsi="Arial" w:cs="Arial"/>
        </w:rPr>
        <w:t>NULIDAD Y RESTABLECIMIENTO DEL DERECHO</w:t>
      </w:r>
    </w:p>
    <w:p w14:paraId="3675A107" w14:textId="26F0A79B" w:rsidR="005978F3" w:rsidRPr="00C9570D" w:rsidRDefault="005978F3" w:rsidP="00C9570D">
      <w:pPr>
        <w:spacing w:line="276" w:lineRule="auto"/>
        <w:jc w:val="both"/>
        <w:rPr>
          <w:rFonts w:ascii="Arial" w:hAnsi="Arial" w:cs="Arial"/>
        </w:rPr>
      </w:pPr>
      <w:r w:rsidRPr="00C9570D">
        <w:rPr>
          <w:rFonts w:ascii="Arial" w:hAnsi="Arial" w:cs="Arial"/>
          <w:b/>
        </w:rPr>
        <w:t xml:space="preserve">DEMANDANTE: </w:t>
      </w:r>
      <w:r w:rsidRPr="00C9570D">
        <w:rPr>
          <w:rFonts w:ascii="Arial" w:hAnsi="Arial" w:cs="Arial"/>
          <w:b/>
        </w:rPr>
        <w:tab/>
      </w:r>
      <w:r w:rsidRPr="00C9570D">
        <w:rPr>
          <w:rFonts w:ascii="Arial" w:hAnsi="Arial" w:cs="Arial"/>
          <w:b/>
        </w:rPr>
        <w:tab/>
      </w:r>
      <w:r w:rsidRPr="00C9570D">
        <w:rPr>
          <w:rFonts w:ascii="Arial" w:hAnsi="Arial" w:cs="Arial"/>
        </w:rPr>
        <w:t>LA PREVISORA S.A., COMPAÑÍA DE SEGUROS</w:t>
      </w:r>
    </w:p>
    <w:p w14:paraId="628440F1" w14:textId="50032054" w:rsidR="005978F3" w:rsidRPr="00C9570D" w:rsidRDefault="005978F3" w:rsidP="00C9570D">
      <w:pPr>
        <w:spacing w:line="276" w:lineRule="auto"/>
        <w:jc w:val="both"/>
        <w:rPr>
          <w:rFonts w:ascii="Arial" w:hAnsi="Arial" w:cs="Arial"/>
        </w:rPr>
      </w:pPr>
      <w:r w:rsidRPr="00C9570D">
        <w:rPr>
          <w:rFonts w:ascii="Arial" w:hAnsi="Arial" w:cs="Arial"/>
          <w:b/>
        </w:rPr>
        <w:t xml:space="preserve">DEMANDADO: </w:t>
      </w:r>
      <w:r w:rsidRPr="00C9570D">
        <w:rPr>
          <w:rFonts w:ascii="Arial" w:hAnsi="Arial" w:cs="Arial"/>
          <w:b/>
        </w:rPr>
        <w:tab/>
      </w:r>
      <w:r w:rsidRPr="00C9570D">
        <w:rPr>
          <w:rFonts w:ascii="Arial" w:hAnsi="Arial" w:cs="Arial"/>
          <w:b/>
        </w:rPr>
        <w:tab/>
      </w:r>
      <w:r w:rsidR="00962E49">
        <w:rPr>
          <w:rFonts w:ascii="Arial" w:hAnsi="Arial" w:cs="Arial"/>
        </w:rPr>
        <w:t>DIRECCIÓN IMPUESTOS Y ADUANAS NACIONALES-DIAN</w:t>
      </w:r>
    </w:p>
    <w:p w14:paraId="72B35272" w14:textId="5D32A3C0" w:rsidR="005978F3" w:rsidRPr="00C9570D" w:rsidRDefault="005978F3" w:rsidP="00C9570D">
      <w:pPr>
        <w:spacing w:line="276" w:lineRule="auto"/>
        <w:jc w:val="both"/>
        <w:rPr>
          <w:rFonts w:ascii="Arial" w:hAnsi="Arial" w:cs="Arial"/>
        </w:rPr>
      </w:pPr>
      <w:r w:rsidRPr="00C9570D">
        <w:rPr>
          <w:rFonts w:ascii="Arial" w:hAnsi="Arial" w:cs="Arial"/>
          <w:b/>
        </w:rPr>
        <w:t xml:space="preserve">RADICADO No.: </w:t>
      </w:r>
      <w:r w:rsidRPr="00C9570D">
        <w:rPr>
          <w:rFonts w:ascii="Arial" w:hAnsi="Arial" w:cs="Arial"/>
          <w:b/>
        </w:rPr>
        <w:tab/>
      </w:r>
      <w:r w:rsidRPr="00C9570D">
        <w:rPr>
          <w:rFonts w:ascii="Arial" w:hAnsi="Arial" w:cs="Arial"/>
          <w:b/>
        </w:rPr>
        <w:tab/>
      </w:r>
      <w:r w:rsidR="00962E49">
        <w:rPr>
          <w:rFonts w:ascii="Arial" w:hAnsi="Arial" w:cs="Arial"/>
        </w:rPr>
        <w:t>76001-2333-000</w:t>
      </w:r>
      <w:r w:rsidRPr="00C9570D">
        <w:rPr>
          <w:rFonts w:ascii="Arial" w:hAnsi="Arial" w:cs="Arial"/>
        </w:rPr>
        <w:t>-</w:t>
      </w:r>
      <w:r w:rsidR="00962E49">
        <w:rPr>
          <w:rFonts w:ascii="Arial" w:hAnsi="Arial" w:cs="Arial"/>
          <w:b/>
        </w:rPr>
        <w:t>2019-00508</w:t>
      </w:r>
      <w:r w:rsidRPr="00C9570D">
        <w:rPr>
          <w:rFonts w:ascii="Arial" w:hAnsi="Arial" w:cs="Arial"/>
          <w:b/>
        </w:rPr>
        <w:t>-</w:t>
      </w:r>
      <w:r w:rsidRPr="00C9570D">
        <w:rPr>
          <w:rFonts w:ascii="Arial" w:hAnsi="Arial" w:cs="Arial"/>
        </w:rPr>
        <w:t>00</w:t>
      </w:r>
    </w:p>
    <w:p w14:paraId="037D6587" w14:textId="1DF06FFE" w:rsidR="005978F3" w:rsidRPr="00C9570D" w:rsidRDefault="005978F3" w:rsidP="00C9570D">
      <w:pPr>
        <w:spacing w:line="276" w:lineRule="auto"/>
        <w:jc w:val="both"/>
        <w:rPr>
          <w:rFonts w:ascii="Arial" w:hAnsi="Arial" w:cs="Arial"/>
        </w:rPr>
      </w:pPr>
      <w:r w:rsidRPr="00C9570D">
        <w:rPr>
          <w:rFonts w:ascii="Arial" w:hAnsi="Arial" w:cs="Arial"/>
          <w:b/>
        </w:rPr>
        <w:t xml:space="preserve">ASUNTO: </w:t>
      </w:r>
      <w:r w:rsidRPr="00C9570D">
        <w:rPr>
          <w:rFonts w:ascii="Arial" w:hAnsi="Arial" w:cs="Arial"/>
          <w:b/>
        </w:rPr>
        <w:tab/>
      </w:r>
      <w:r w:rsidRPr="00C9570D">
        <w:rPr>
          <w:rFonts w:ascii="Arial" w:hAnsi="Arial" w:cs="Arial"/>
          <w:b/>
        </w:rPr>
        <w:tab/>
      </w:r>
      <w:r w:rsidRPr="00C9570D">
        <w:rPr>
          <w:rFonts w:ascii="Arial" w:hAnsi="Arial" w:cs="Arial"/>
          <w:b/>
        </w:rPr>
        <w:tab/>
      </w:r>
      <w:r w:rsidR="008E149D">
        <w:rPr>
          <w:rFonts w:ascii="Arial" w:hAnsi="Arial" w:cs="Arial"/>
          <w:u w:val="single"/>
        </w:rPr>
        <w:t>AL</w:t>
      </w:r>
      <w:r w:rsidRPr="00C9570D">
        <w:rPr>
          <w:rFonts w:ascii="Arial" w:hAnsi="Arial" w:cs="Arial"/>
          <w:u w:val="single"/>
        </w:rPr>
        <w:t>E</w:t>
      </w:r>
      <w:r w:rsidR="008E149D">
        <w:rPr>
          <w:rFonts w:ascii="Arial" w:hAnsi="Arial" w:cs="Arial"/>
          <w:u w:val="single"/>
        </w:rPr>
        <w:t>GATOS DE CONCLUSIÓN</w:t>
      </w:r>
    </w:p>
    <w:p w14:paraId="7F1D5D4A" w14:textId="77777777" w:rsidR="005978F3" w:rsidRDefault="005978F3" w:rsidP="00C9570D">
      <w:pPr>
        <w:spacing w:line="276" w:lineRule="auto"/>
        <w:jc w:val="both"/>
        <w:rPr>
          <w:rFonts w:ascii="Arial" w:hAnsi="Arial" w:cs="Arial"/>
          <w:b/>
        </w:rPr>
      </w:pPr>
    </w:p>
    <w:p w14:paraId="1EFE8482" w14:textId="77777777" w:rsidR="003D7E92" w:rsidRPr="00C9570D" w:rsidRDefault="003D7E92" w:rsidP="00C9570D">
      <w:pPr>
        <w:spacing w:line="276" w:lineRule="auto"/>
        <w:jc w:val="both"/>
        <w:rPr>
          <w:rFonts w:ascii="Arial" w:hAnsi="Arial" w:cs="Arial"/>
          <w:b/>
        </w:rPr>
      </w:pPr>
    </w:p>
    <w:p w14:paraId="0BA3E96B" w14:textId="1C39B067" w:rsidR="00F226B3" w:rsidRPr="00C9570D" w:rsidRDefault="00F226B3" w:rsidP="00C9570D">
      <w:pPr>
        <w:spacing w:line="276" w:lineRule="auto"/>
        <w:jc w:val="both"/>
        <w:rPr>
          <w:rFonts w:ascii="Arial" w:hAnsi="Arial" w:cs="Arial"/>
          <w:lang w:val="es-CO"/>
        </w:rPr>
      </w:pPr>
      <w:r w:rsidRPr="00C9570D">
        <w:rPr>
          <w:rFonts w:ascii="Arial" w:hAnsi="Arial" w:cs="Arial"/>
          <w:b/>
        </w:rPr>
        <w:t>GUSTAVO ALBERTO HERRERA ÁVILA,</w:t>
      </w:r>
      <w:r w:rsidRPr="00C9570D">
        <w:rPr>
          <w:rFonts w:ascii="Arial" w:hAnsi="Arial" w:cs="Arial"/>
        </w:rPr>
        <w:t xml:space="preserve"> mayor de edad, vecino y residente en la ciudad de Cali, Valle del Cauca, identificad</w:t>
      </w:r>
      <w:r w:rsidR="001A3DEC" w:rsidRPr="00C9570D">
        <w:rPr>
          <w:rFonts w:ascii="Arial" w:hAnsi="Arial" w:cs="Arial"/>
        </w:rPr>
        <w:t>o con la cédula de ciudadanía No.</w:t>
      </w:r>
      <w:r w:rsidRPr="00C9570D">
        <w:rPr>
          <w:rFonts w:ascii="Arial" w:hAnsi="Arial" w:cs="Arial"/>
        </w:rPr>
        <w:t xml:space="preserve"> 19.395.114 expedid</w:t>
      </w:r>
      <w:r w:rsidR="001A3DEC" w:rsidRPr="00C9570D">
        <w:rPr>
          <w:rFonts w:ascii="Arial" w:hAnsi="Arial" w:cs="Arial"/>
        </w:rPr>
        <w:t>a en la ciudad de Bogotá D.C., a</w:t>
      </w:r>
      <w:r w:rsidRPr="00C9570D">
        <w:rPr>
          <w:rFonts w:ascii="Arial" w:hAnsi="Arial" w:cs="Arial"/>
        </w:rPr>
        <w:t xml:space="preserve">bogado en ejercicio y portador de la Tarjeta Profesional No. 39.116 del Consejo Superior de la Judicatura, con oficina en la Avenida 6 A Bis # 35N – 100 – Centro Empresarial de Chipichape – Oficina 212 de la ciudad de Cali, actuando en el presente proceso en mi calidad de apoderado de </w:t>
      </w:r>
      <w:r w:rsidR="001A3DEC" w:rsidRPr="00C9570D">
        <w:rPr>
          <w:rFonts w:ascii="Arial" w:hAnsi="Arial" w:cs="Arial"/>
          <w:b/>
          <w:bCs/>
        </w:rPr>
        <w:t>LA PREVISORA S.A., COMPAÑÍA DE SEGUROS</w:t>
      </w:r>
      <w:r w:rsidRPr="00C9570D">
        <w:rPr>
          <w:rFonts w:ascii="Arial" w:hAnsi="Arial" w:cs="Arial"/>
          <w:b/>
          <w:bCs/>
        </w:rPr>
        <w:t>.,</w:t>
      </w:r>
      <w:r w:rsidRPr="00C9570D">
        <w:rPr>
          <w:rFonts w:ascii="Arial" w:hAnsi="Arial" w:cs="Arial"/>
        </w:rPr>
        <w:t xml:space="preserve"> identificada con NIT 860</w:t>
      </w:r>
      <w:r w:rsidR="00752FAB" w:rsidRPr="00C9570D">
        <w:rPr>
          <w:rFonts w:ascii="Arial" w:hAnsi="Arial" w:cs="Arial"/>
        </w:rPr>
        <w:t>002400-2</w:t>
      </w:r>
      <w:r w:rsidRPr="00C9570D">
        <w:rPr>
          <w:rFonts w:ascii="Arial" w:hAnsi="Arial" w:cs="Arial"/>
          <w:lang w:val="es-CO"/>
        </w:rPr>
        <w:t>, con domicilio principal en la ciudad de Bogotá D.C., y sucursal en Santiago de Cali, conforme se acredita con el certificado de existencia y representación legal obrante en el plenario, por medio del presente,</w:t>
      </w:r>
      <w:r w:rsidR="00752FAB" w:rsidRPr="00C9570D">
        <w:rPr>
          <w:rFonts w:ascii="Arial" w:hAnsi="Arial" w:cs="Arial"/>
          <w:lang w:val="es-CO"/>
        </w:rPr>
        <w:t xml:space="preserve"> manifiesto que</w:t>
      </w:r>
      <w:r w:rsidRPr="00C9570D">
        <w:rPr>
          <w:rFonts w:ascii="Arial" w:hAnsi="Arial" w:cs="Arial"/>
          <w:lang w:val="es-CO"/>
        </w:rPr>
        <w:t xml:space="preserve"> encontrándome dentro del término legal procedo a presentar </w:t>
      </w:r>
      <w:r w:rsidRPr="00C9570D">
        <w:rPr>
          <w:rFonts w:ascii="Arial" w:hAnsi="Arial" w:cs="Arial"/>
          <w:b/>
          <w:lang w:val="es-CO"/>
        </w:rPr>
        <w:t>ALEGATOS DE CONCLUSIÓN</w:t>
      </w:r>
      <w:r w:rsidRPr="00C9570D">
        <w:rPr>
          <w:rFonts w:ascii="Arial" w:hAnsi="Arial" w:cs="Arial"/>
          <w:lang w:val="es-CO"/>
        </w:rPr>
        <w:t xml:space="preserve">, solicitando desde ahora mismo que se profiera </w:t>
      </w:r>
      <w:r w:rsidRPr="00C9570D">
        <w:rPr>
          <w:rFonts w:ascii="Arial" w:hAnsi="Arial" w:cs="Arial"/>
          <w:b/>
          <w:lang w:val="es-CO"/>
        </w:rPr>
        <w:t>SENTENCIA FAVORABLE</w:t>
      </w:r>
      <w:r w:rsidRPr="00C9570D">
        <w:rPr>
          <w:rFonts w:ascii="Arial" w:hAnsi="Arial" w:cs="Arial"/>
          <w:lang w:val="es-CO"/>
        </w:rPr>
        <w:t xml:space="preserve"> para mi representada, </w:t>
      </w:r>
      <w:r w:rsidR="00E713D4">
        <w:rPr>
          <w:rFonts w:ascii="Arial" w:hAnsi="Arial" w:cs="Arial"/>
          <w:lang w:val="es-CO"/>
        </w:rPr>
        <w:t>accediendo a las pretensiones incoadas y, consecuentemente, declarando nulos los actos administrativos demandados y el restablecimiento del derecho, conforme los argumentos que a continuación se esgrimen:</w:t>
      </w:r>
    </w:p>
    <w:p w14:paraId="2A3E6A31" w14:textId="77777777" w:rsidR="00F226B3" w:rsidRPr="00C9570D" w:rsidRDefault="00F226B3" w:rsidP="00C9570D">
      <w:pPr>
        <w:pStyle w:val="Sinespaciado"/>
        <w:spacing w:line="276" w:lineRule="auto"/>
        <w:rPr>
          <w:rFonts w:ascii="Arial" w:hAnsi="Arial" w:cs="Arial"/>
          <w:sz w:val="22"/>
          <w:szCs w:val="22"/>
        </w:rPr>
      </w:pPr>
    </w:p>
    <w:p w14:paraId="377C95BF" w14:textId="77777777" w:rsidR="00F226B3" w:rsidRPr="00C9570D" w:rsidRDefault="00F226B3" w:rsidP="00C9570D">
      <w:pPr>
        <w:spacing w:line="276" w:lineRule="auto"/>
        <w:jc w:val="center"/>
        <w:rPr>
          <w:rFonts w:ascii="Arial" w:hAnsi="Arial" w:cs="Arial"/>
          <w:b/>
          <w:u w:val="single"/>
          <w:lang w:val="es-CO"/>
        </w:rPr>
      </w:pPr>
      <w:r w:rsidRPr="00C9570D">
        <w:rPr>
          <w:rFonts w:ascii="Arial" w:hAnsi="Arial" w:cs="Arial"/>
          <w:b/>
          <w:u w:val="single"/>
          <w:lang w:val="es-CO"/>
        </w:rPr>
        <w:t>OPORTUNIDAD</w:t>
      </w:r>
    </w:p>
    <w:p w14:paraId="41897FDA" w14:textId="77777777" w:rsidR="00F226B3" w:rsidRPr="00C9570D" w:rsidRDefault="00F226B3" w:rsidP="00C9570D">
      <w:pPr>
        <w:spacing w:line="276" w:lineRule="auto"/>
        <w:jc w:val="both"/>
        <w:rPr>
          <w:rFonts w:ascii="Arial" w:hAnsi="Arial" w:cs="Arial"/>
          <w:bCs/>
          <w:lang w:val="es-CO"/>
        </w:rPr>
      </w:pPr>
    </w:p>
    <w:p w14:paraId="742FDCE6" w14:textId="361ABFD7" w:rsidR="00F226B3" w:rsidRPr="00C9570D" w:rsidRDefault="00F226B3" w:rsidP="00C9570D">
      <w:pPr>
        <w:spacing w:line="276" w:lineRule="auto"/>
        <w:jc w:val="both"/>
        <w:rPr>
          <w:rFonts w:ascii="Arial" w:hAnsi="Arial" w:cs="Arial"/>
          <w:bCs/>
          <w:lang w:val="es-CO"/>
        </w:rPr>
      </w:pPr>
      <w:r w:rsidRPr="00C9570D">
        <w:rPr>
          <w:rFonts w:ascii="Arial" w:hAnsi="Arial" w:cs="Arial"/>
          <w:bCs/>
          <w:lang w:val="es-CO"/>
        </w:rPr>
        <w:t xml:space="preserve">Mediante Auto </w:t>
      </w:r>
      <w:r w:rsidR="001E5E7B">
        <w:rPr>
          <w:rFonts w:ascii="Arial" w:hAnsi="Arial" w:cs="Arial"/>
          <w:bCs/>
          <w:lang w:val="es-CO"/>
        </w:rPr>
        <w:t>Interlocutorio No. 128 adiado a 23</w:t>
      </w:r>
      <w:r w:rsidRPr="00C9570D">
        <w:rPr>
          <w:rFonts w:ascii="Arial" w:hAnsi="Arial" w:cs="Arial"/>
          <w:bCs/>
          <w:lang w:val="es-CO"/>
        </w:rPr>
        <w:t xml:space="preserve"> de </w:t>
      </w:r>
      <w:r w:rsidR="00D36316" w:rsidRPr="00C9570D">
        <w:rPr>
          <w:rFonts w:ascii="Arial" w:hAnsi="Arial" w:cs="Arial"/>
          <w:bCs/>
          <w:lang w:val="es-CO"/>
        </w:rPr>
        <w:t>mayo</w:t>
      </w:r>
      <w:r w:rsidR="009B3A46" w:rsidRPr="00C9570D">
        <w:rPr>
          <w:rFonts w:ascii="Arial" w:hAnsi="Arial" w:cs="Arial"/>
          <w:bCs/>
          <w:lang w:val="es-CO"/>
        </w:rPr>
        <w:t xml:space="preserve"> de 2024</w:t>
      </w:r>
      <w:r w:rsidR="00490F42" w:rsidRPr="00C9570D">
        <w:rPr>
          <w:rFonts w:ascii="Arial" w:hAnsi="Arial" w:cs="Arial"/>
          <w:bCs/>
          <w:lang w:val="es-CO"/>
        </w:rPr>
        <w:t xml:space="preserve">, notificado por </w:t>
      </w:r>
      <w:r w:rsidR="00E713D4">
        <w:rPr>
          <w:rFonts w:ascii="Arial" w:hAnsi="Arial" w:cs="Arial"/>
          <w:bCs/>
          <w:lang w:val="es-CO"/>
        </w:rPr>
        <w:t>estado del</w:t>
      </w:r>
      <w:r w:rsidR="00F43014">
        <w:rPr>
          <w:rFonts w:ascii="Arial" w:hAnsi="Arial" w:cs="Arial"/>
          <w:bCs/>
          <w:lang w:val="es-CO"/>
        </w:rPr>
        <w:t xml:space="preserve"> día 2</w:t>
      </w:r>
      <w:r w:rsidR="00E713D4">
        <w:rPr>
          <w:rFonts w:ascii="Arial" w:hAnsi="Arial" w:cs="Arial"/>
          <w:bCs/>
          <w:lang w:val="es-CO"/>
        </w:rPr>
        <w:t>7</w:t>
      </w:r>
      <w:r w:rsidR="00490F42" w:rsidRPr="00C9570D">
        <w:rPr>
          <w:rFonts w:ascii="Arial" w:hAnsi="Arial" w:cs="Arial"/>
          <w:bCs/>
          <w:lang w:val="es-CO"/>
        </w:rPr>
        <w:t xml:space="preserve"> de </w:t>
      </w:r>
      <w:r w:rsidR="00D36316" w:rsidRPr="00C9570D">
        <w:rPr>
          <w:rFonts w:ascii="Arial" w:hAnsi="Arial" w:cs="Arial"/>
          <w:bCs/>
          <w:lang w:val="es-CO"/>
        </w:rPr>
        <w:t>mayo</w:t>
      </w:r>
      <w:r w:rsidR="00490F42" w:rsidRPr="00C9570D">
        <w:rPr>
          <w:rFonts w:ascii="Arial" w:hAnsi="Arial" w:cs="Arial"/>
          <w:bCs/>
          <w:lang w:val="es-CO"/>
        </w:rPr>
        <w:t xml:space="preserve"> hogaño, </w:t>
      </w:r>
      <w:r w:rsidRPr="00C9570D">
        <w:rPr>
          <w:rFonts w:ascii="Arial" w:hAnsi="Arial" w:cs="Arial"/>
          <w:bCs/>
          <w:lang w:val="es-CO"/>
        </w:rPr>
        <w:t xml:space="preserve">el despacho </w:t>
      </w:r>
      <w:r w:rsidR="00490F42" w:rsidRPr="00C9570D">
        <w:rPr>
          <w:rFonts w:ascii="Arial" w:hAnsi="Arial" w:cs="Arial"/>
          <w:bCs/>
          <w:lang w:val="es-CO"/>
        </w:rPr>
        <w:t>resolvió dar aplicación de la figura procesal de la sentencia anticipada, conforme a las disposiciones del artículo 182 A del CPACA</w:t>
      </w:r>
      <w:r w:rsidR="00E713D4">
        <w:rPr>
          <w:rFonts w:ascii="Arial" w:hAnsi="Arial" w:cs="Arial"/>
          <w:bCs/>
          <w:lang w:val="es-CO"/>
        </w:rPr>
        <w:t xml:space="preserve">, </w:t>
      </w:r>
      <w:r w:rsidR="00490F42" w:rsidRPr="00C9570D">
        <w:rPr>
          <w:rFonts w:ascii="Arial" w:hAnsi="Arial" w:cs="Arial"/>
          <w:bCs/>
          <w:lang w:val="es-CO"/>
        </w:rPr>
        <w:t>adicionado por el artículo 42 de la Ley 2080 de 2021</w:t>
      </w:r>
      <w:r w:rsidRPr="00C9570D">
        <w:rPr>
          <w:rFonts w:ascii="Arial" w:hAnsi="Arial" w:cs="Arial"/>
          <w:bCs/>
          <w:lang w:val="es-CO"/>
        </w:rPr>
        <w:t xml:space="preserve">, corriendo traslado a las partes para presentar los alegatos de conclusión por escrito dentro de los diez (10) días hábiles siguientes, siendo que vencido el término de traslado se proferirá la sentencia respectiva y la cual se notificará al amparo del artículo 203 ibídem. En ese orden de ideas, </w:t>
      </w:r>
      <w:r w:rsidR="009B3A46" w:rsidRPr="00C9570D">
        <w:rPr>
          <w:rFonts w:ascii="Arial" w:hAnsi="Arial" w:cs="Arial"/>
          <w:bCs/>
          <w:lang w:val="es-CO"/>
        </w:rPr>
        <w:t>los términos</w:t>
      </w:r>
      <w:r w:rsidR="00490F42" w:rsidRPr="00C9570D">
        <w:rPr>
          <w:rFonts w:ascii="Arial" w:hAnsi="Arial" w:cs="Arial"/>
          <w:bCs/>
          <w:lang w:val="es-CO"/>
        </w:rPr>
        <w:t xml:space="preserve"> se computan durante los días </w:t>
      </w:r>
      <w:r w:rsidR="009B3A46" w:rsidRPr="00C9570D">
        <w:rPr>
          <w:rFonts w:ascii="Arial" w:hAnsi="Arial" w:cs="Arial"/>
          <w:bCs/>
          <w:lang w:val="es-CO"/>
        </w:rPr>
        <w:t xml:space="preserve"> </w:t>
      </w:r>
      <w:r w:rsidR="00F43014">
        <w:rPr>
          <w:rFonts w:ascii="Arial" w:hAnsi="Arial" w:cs="Arial"/>
          <w:bCs/>
          <w:lang w:val="es-CO"/>
        </w:rPr>
        <w:t xml:space="preserve">28, 29, </w:t>
      </w:r>
      <w:r w:rsidR="00D36316" w:rsidRPr="00F43014">
        <w:rPr>
          <w:rFonts w:ascii="Arial" w:hAnsi="Arial" w:cs="Arial"/>
          <w:bCs/>
          <w:lang w:val="es-CO"/>
        </w:rPr>
        <w:t xml:space="preserve">30 </w:t>
      </w:r>
      <w:r w:rsidR="00F43014">
        <w:rPr>
          <w:rFonts w:ascii="Arial" w:hAnsi="Arial" w:cs="Arial"/>
          <w:bCs/>
          <w:lang w:val="es-CO"/>
        </w:rPr>
        <w:t xml:space="preserve">y 31 </w:t>
      </w:r>
      <w:r w:rsidR="00D36316" w:rsidRPr="00F43014">
        <w:rPr>
          <w:rFonts w:ascii="Arial" w:hAnsi="Arial" w:cs="Arial"/>
          <w:bCs/>
          <w:lang w:val="es-CO"/>
        </w:rPr>
        <w:t>de mayo</w:t>
      </w:r>
      <w:r w:rsidR="009B3A46" w:rsidRPr="00F43014">
        <w:rPr>
          <w:rFonts w:ascii="Arial" w:hAnsi="Arial" w:cs="Arial"/>
          <w:bCs/>
          <w:lang w:val="es-CO"/>
        </w:rPr>
        <w:t xml:space="preserve"> de 2024</w:t>
      </w:r>
      <w:r w:rsidR="00F43014">
        <w:rPr>
          <w:rFonts w:ascii="Arial" w:hAnsi="Arial" w:cs="Arial"/>
          <w:bCs/>
          <w:lang w:val="es-CO"/>
        </w:rPr>
        <w:t>, y 4, 5, 6, 7</w:t>
      </w:r>
      <w:r w:rsidR="00BC4BE0">
        <w:rPr>
          <w:rFonts w:ascii="Arial" w:hAnsi="Arial" w:cs="Arial"/>
          <w:bCs/>
          <w:lang w:val="es-CO"/>
        </w:rPr>
        <w:t xml:space="preserve">, </w:t>
      </w:r>
      <w:r w:rsidR="00F43014" w:rsidRPr="00156CBB">
        <w:rPr>
          <w:rFonts w:ascii="Arial" w:hAnsi="Arial" w:cs="Arial"/>
          <w:bCs/>
          <w:u w:val="single"/>
          <w:lang w:val="es-CO"/>
        </w:rPr>
        <w:t>11</w:t>
      </w:r>
      <w:r w:rsidR="00BC4BE0" w:rsidRPr="00156CBB">
        <w:rPr>
          <w:rFonts w:ascii="Arial" w:hAnsi="Arial" w:cs="Arial"/>
          <w:bCs/>
          <w:u w:val="single"/>
          <w:lang w:val="es-CO"/>
        </w:rPr>
        <w:t xml:space="preserve"> y</w:t>
      </w:r>
      <w:r w:rsidR="00BC4BE0">
        <w:rPr>
          <w:rFonts w:ascii="Arial" w:hAnsi="Arial" w:cs="Arial"/>
          <w:b/>
          <w:bCs/>
          <w:u w:val="single"/>
          <w:lang w:val="es-CO"/>
        </w:rPr>
        <w:t xml:space="preserve"> 12</w:t>
      </w:r>
      <w:r w:rsidR="00F43014">
        <w:rPr>
          <w:rFonts w:ascii="Arial" w:hAnsi="Arial" w:cs="Arial"/>
          <w:b/>
          <w:bCs/>
          <w:u w:val="single"/>
          <w:lang w:val="es-CO"/>
        </w:rPr>
        <w:t xml:space="preserve"> de junio de 2024</w:t>
      </w:r>
      <w:r w:rsidR="009B3A46" w:rsidRPr="00C9570D">
        <w:rPr>
          <w:rFonts w:ascii="Arial" w:hAnsi="Arial" w:cs="Arial"/>
          <w:bCs/>
          <w:lang w:val="es-CO"/>
        </w:rPr>
        <w:t xml:space="preserve">, por lo que </w:t>
      </w:r>
      <w:r w:rsidRPr="00C9570D">
        <w:rPr>
          <w:rFonts w:ascii="Arial" w:hAnsi="Arial" w:cs="Arial"/>
          <w:bCs/>
          <w:lang w:val="es-CO"/>
        </w:rPr>
        <w:t>se colige que este escrito se presenta dentro de la oportunidad procesal pertinente.</w:t>
      </w:r>
    </w:p>
    <w:p w14:paraId="3AE74543" w14:textId="77777777" w:rsidR="0061242B" w:rsidRPr="00C9570D" w:rsidRDefault="0061242B" w:rsidP="00C9570D">
      <w:pPr>
        <w:spacing w:line="276" w:lineRule="auto"/>
        <w:jc w:val="both"/>
        <w:rPr>
          <w:rFonts w:ascii="Arial" w:hAnsi="Arial" w:cs="Arial"/>
          <w:bCs/>
          <w:lang w:val="es-CO"/>
        </w:rPr>
      </w:pPr>
    </w:p>
    <w:p w14:paraId="6B3A475B"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CAPÍTULO I</w:t>
      </w:r>
    </w:p>
    <w:p w14:paraId="35D06C2A" w14:textId="77777777" w:rsidR="00F226B3" w:rsidRPr="00C9570D" w:rsidRDefault="00F226B3" w:rsidP="00C9570D">
      <w:pPr>
        <w:spacing w:line="276" w:lineRule="auto"/>
        <w:jc w:val="center"/>
        <w:rPr>
          <w:rFonts w:ascii="Arial" w:hAnsi="Arial" w:cs="Arial"/>
          <w:b/>
          <w:bCs/>
          <w:lang w:val="es-CO"/>
        </w:rPr>
      </w:pPr>
    </w:p>
    <w:p w14:paraId="17D255B6" w14:textId="3B3E747F" w:rsidR="00F226B3" w:rsidRPr="00C9570D" w:rsidRDefault="00F226B3" w:rsidP="00C9570D">
      <w:pPr>
        <w:pStyle w:val="Prrafodelista"/>
        <w:numPr>
          <w:ilvl w:val="0"/>
          <w:numId w:val="1"/>
        </w:numPr>
        <w:spacing w:line="276" w:lineRule="auto"/>
        <w:jc w:val="both"/>
        <w:rPr>
          <w:rFonts w:ascii="Arial" w:hAnsi="Arial" w:cs="Arial"/>
          <w:b/>
          <w:bCs/>
          <w:sz w:val="22"/>
          <w:szCs w:val="22"/>
          <w:u w:val="single"/>
          <w:lang w:val="es-CO"/>
        </w:rPr>
      </w:pPr>
      <w:r w:rsidRPr="00C9570D">
        <w:rPr>
          <w:rFonts w:ascii="Arial" w:hAnsi="Arial" w:cs="Arial"/>
          <w:b/>
          <w:bCs/>
          <w:sz w:val="22"/>
          <w:szCs w:val="22"/>
          <w:u w:val="single"/>
          <w:lang w:val="es-CO"/>
        </w:rPr>
        <w:t>LO QUE SE DEFINE</w:t>
      </w:r>
    </w:p>
    <w:p w14:paraId="7B2EE168" w14:textId="77777777" w:rsidR="00F226B3" w:rsidRPr="00C9570D" w:rsidRDefault="00F226B3" w:rsidP="00C9570D">
      <w:pPr>
        <w:spacing w:line="276" w:lineRule="auto"/>
        <w:jc w:val="both"/>
        <w:rPr>
          <w:rFonts w:ascii="Arial" w:hAnsi="Arial" w:cs="Arial"/>
          <w:b/>
          <w:bCs/>
          <w:lang w:val="es-CO"/>
        </w:rPr>
      </w:pPr>
    </w:p>
    <w:p w14:paraId="508A5F1F" w14:textId="6607FA5C" w:rsidR="00F226B3" w:rsidRPr="00C9570D" w:rsidRDefault="00F226B3" w:rsidP="00C9570D">
      <w:pPr>
        <w:spacing w:line="276" w:lineRule="auto"/>
        <w:jc w:val="both"/>
        <w:rPr>
          <w:rFonts w:ascii="Arial" w:hAnsi="Arial" w:cs="Arial"/>
          <w:bCs/>
        </w:rPr>
      </w:pPr>
      <w:r w:rsidRPr="00C9570D">
        <w:rPr>
          <w:rFonts w:ascii="Arial" w:hAnsi="Arial" w:cs="Arial"/>
          <w:bCs/>
          <w:lang w:val="es-CO"/>
        </w:rPr>
        <w:t>E</w:t>
      </w:r>
      <w:r w:rsidRPr="00C9570D">
        <w:rPr>
          <w:rFonts w:ascii="Arial" w:hAnsi="Arial" w:cs="Arial"/>
          <w:bCs/>
        </w:rPr>
        <w:t>n atención a la confrontación de los hechos y los cargos planteados en la demanda, los pr</w:t>
      </w:r>
      <w:r w:rsidR="00276050">
        <w:rPr>
          <w:rFonts w:ascii="Arial" w:hAnsi="Arial" w:cs="Arial"/>
          <w:bCs/>
        </w:rPr>
        <w:t>esupuestos del objeto demandado y su contestación</w:t>
      </w:r>
      <w:r w:rsidRPr="00C9570D">
        <w:rPr>
          <w:rFonts w:ascii="Arial" w:hAnsi="Arial" w:cs="Arial"/>
          <w:bCs/>
        </w:rPr>
        <w:t xml:space="preserve">, se tiene </w:t>
      </w:r>
      <w:r w:rsidR="004637AA" w:rsidRPr="00C9570D">
        <w:rPr>
          <w:rFonts w:ascii="Arial" w:hAnsi="Arial" w:cs="Arial"/>
          <w:bCs/>
        </w:rPr>
        <w:t>que los</w:t>
      </w:r>
      <w:r w:rsidR="00145B2B" w:rsidRPr="00C9570D">
        <w:rPr>
          <w:rFonts w:ascii="Arial" w:hAnsi="Arial" w:cs="Arial"/>
          <w:bCs/>
        </w:rPr>
        <w:t xml:space="preserve"> problema</w:t>
      </w:r>
      <w:r w:rsidR="004637AA" w:rsidRPr="00C9570D">
        <w:rPr>
          <w:rFonts w:ascii="Arial" w:hAnsi="Arial" w:cs="Arial"/>
          <w:bCs/>
        </w:rPr>
        <w:t>s</w:t>
      </w:r>
      <w:r w:rsidR="00145B2B" w:rsidRPr="00C9570D">
        <w:rPr>
          <w:rFonts w:ascii="Arial" w:hAnsi="Arial" w:cs="Arial"/>
          <w:bCs/>
        </w:rPr>
        <w:t xml:space="preserve"> jurídico</w:t>
      </w:r>
      <w:r w:rsidR="004637AA" w:rsidRPr="00C9570D">
        <w:rPr>
          <w:rFonts w:ascii="Arial" w:hAnsi="Arial" w:cs="Arial"/>
          <w:bCs/>
        </w:rPr>
        <w:t>s</w:t>
      </w:r>
      <w:r w:rsidRPr="00C9570D">
        <w:rPr>
          <w:rFonts w:ascii="Arial" w:hAnsi="Arial" w:cs="Arial"/>
          <w:bCs/>
        </w:rPr>
        <w:t xml:space="preserve"> a resolver</w:t>
      </w:r>
      <w:r w:rsidR="006F32C5" w:rsidRPr="00C9570D">
        <w:rPr>
          <w:rFonts w:ascii="Arial" w:hAnsi="Arial" w:cs="Arial"/>
          <w:bCs/>
        </w:rPr>
        <w:t xml:space="preserve"> según auto </w:t>
      </w:r>
      <w:r w:rsidR="00276050">
        <w:rPr>
          <w:rFonts w:ascii="Arial" w:hAnsi="Arial" w:cs="Arial"/>
          <w:bCs/>
        </w:rPr>
        <w:t>No. 128</w:t>
      </w:r>
      <w:r w:rsidRPr="00C9570D">
        <w:rPr>
          <w:rStyle w:val="Refdenotaalpie"/>
          <w:rFonts w:ascii="Arial" w:hAnsi="Arial" w:cs="Arial"/>
          <w:bCs/>
        </w:rPr>
        <w:footnoteReference w:id="1"/>
      </w:r>
      <w:r w:rsidR="00BC4BE0">
        <w:rPr>
          <w:rFonts w:ascii="Arial" w:hAnsi="Arial" w:cs="Arial"/>
          <w:bCs/>
        </w:rPr>
        <w:t>,</w:t>
      </w:r>
      <w:r w:rsidRPr="00C9570D">
        <w:rPr>
          <w:rFonts w:ascii="Arial" w:hAnsi="Arial" w:cs="Arial"/>
          <w:bCs/>
        </w:rPr>
        <w:t xml:space="preserve"> </w:t>
      </w:r>
      <w:r w:rsidR="00276050">
        <w:rPr>
          <w:rFonts w:ascii="Arial" w:hAnsi="Arial" w:cs="Arial"/>
          <w:bCs/>
        </w:rPr>
        <w:t>se circunscriben a determinar</w:t>
      </w:r>
      <w:r w:rsidRPr="00C9570D">
        <w:rPr>
          <w:rFonts w:ascii="Arial" w:hAnsi="Arial" w:cs="Arial"/>
          <w:bCs/>
        </w:rPr>
        <w:t>:</w:t>
      </w:r>
    </w:p>
    <w:p w14:paraId="67700A57" w14:textId="77777777" w:rsidR="00F226B3" w:rsidRPr="00C9570D" w:rsidRDefault="00F226B3" w:rsidP="00C9570D">
      <w:pPr>
        <w:spacing w:line="276" w:lineRule="auto"/>
        <w:jc w:val="both"/>
        <w:rPr>
          <w:rFonts w:ascii="Arial" w:hAnsi="Arial" w:cs="Arial"/>
          <w:bCs/>
        </w:rPr>
      </w:pPr>
    </w:p>
    <w:p w14:paraId="0A9D11EF" w14:textId="09132215" w:rsidR="006D50BC" w:rsidRPr="00276050" w:rsidRDefault="00145B2B" w:rsidP="00276050">
      <w:pPr>
        <w:spacing w:line="276" w:lineRule="auto"/>
        <w:ind w:left="708" w:right="701"/>
        <w:jc w:val="both"/>
        <w:rPr>
          <w:rFonts w:ascii="Arial" w:hAnsi="Arial" w:cs="Arial"/>
          <w:bCs/>
          <w:i/>
          <w:lang w:val="es-CO"/>
        </w:rPr>
      </w:pPr>
      <w:r w:rsidRPr="00276050">
        <w:rPr>
          <w:rFonts w:ascii="Arial" w:hAnsi="Arial" w:cs="Arial"/>
          <w:bCs/>
          <w:i/>
          <w:lang w:val="es-CO"/>
        </w:rPr>
        <w:t>“…</w:t>
      </w:r>
      <w:r w:rsidR="00276050" w:rsidRPr="00276050">
        <w:rPr>
          <w:rFonts w:ascii="Arial" w:hAnsi="Arial" w:cs="Arial"/>
          <w:bCs/>
          <w:i/>
          <w:lang w:val="es-CO"/>
        </w:rPr>
        <w:t>Si el Requerimiento especial aduanero REA 00031 del 01 de junio de 20181, es pasible de control judicial.</w:t>
      </w:r>
    </w:p>
    <w:p w14:paraId="3E0F2C5D" w14:textId="77777777" w:rsidR="00276050" w:rsidRPr="00276050" w:rsidRDefault="00276050" w:rsidP="00276050">
      <w:pPr>
        <w:spacing w:line="276" w:lineRule="auto"/>
        <w:ind w:left="708" w:right="701"/>
        <w:jc w:val="both"/>
        <w:rPr>
          <w:rFonts w:ascii="Arial" w:hAnsi="Arial" w:cs="Arial"/>
          <w:bCs/>
          <w:i/>
          <w:lang w:val="es-CO"/>
        </w:rPr>
      </w:pPr>
    </w:p>
    <w:p w14:paraId="6725B01E" w14:textId="727CB0FC" w:rsidR="00276050" w:rsidRPr="00276050" w:rsidRDefault="00276050" w:rsidP="00276050">
      <w:pPr>
        <w:spacing w:line="276" w:lineRule="auto"/>
        <w:ind w:left="708" w:right="701"/>
        <w:jc w:val="both"/>
        <w:rPr>
          <w:rFonts w:ascii="Arial" w:hAnsi="Arial" w:cs="Arial"/>
          <w:bCs/>
          <w:i/>
          <w:lang w:val="es-CO"/>
        </w:rPr>
      </w:pPr>
      <w:r w:rsidRPr="00276050">
        <w:rPr>
          <w:rFonts w:ascii="Arial" w:hAnsi="Arial" w:cs="Arial"/>
          <w:bCs/>
          <w:i/>
          <w:lang w:val="es-CO"/>
        </w:rPr>
        <w:t>Si la Dian incurrió o no en violación al debido proceso y del derecho de defensa de la demandante durante la etapa del procedimiento administrativo.</w:t>
      </w:r>
    </w:p>
    <w:p w14:paraId="349E9FD2" w14:textId="77777777" w:rsidR="00276050" w:rsidRPr="00276050" w:rsidRDefault="00276050" w:rsidP="00276050">
      <w:pPr>
        <w:spacing w:line="276" w:lineRule="auto"/>
        <w:ind w:left="708" w:right="701"/>
        <w:jc w:val="both"/>
        <w:rPr>
          <w:rFonts w:ascii="Arial" w:hAnsi="Arial" w:cs="Arial"/>
          <w:bCs/>
          <w:i/>
          <w:lang w:val="es-CO"/>
        </w:rPr>
      </w:pPr>
    </w:p>
    <w:p w14:paraId="446600E6" w14:textId="13EDD81F" w:rsidR="00276050" w:rsidRPr="00276050" w:rsidRDefault="00276050" w:rsidP="00276050">
      <w:pPr>
        <w:spacing w:line="276" w:lineRule="auto"/>
        <w:ind w:left="708" w:right="701"/>
        <w:jc w:val="both"/>
        <w:rPr>
          <w:rFonts w:ascii="Arial" w:hAnsi="Arial" w:cs="Arial"/>
          <w:bCs/>
          <w:i/>
          <w:lang w:val="es-CO"/>
        </w:rPr>
      </w:pPr>
      <w:r w:rsidRPr="00276050">
        <w:rPr>
          <w:rFonts w:ascii="Arial" w:hAnsi="Arial" w:cs="Arial"/>
          <w:bCs/>
          <w:i/>
          <w:lang w:val="es-CO"/>
        </w:rPr>
        <w:lastRenderedPageBreak/>
        <w:t>Definir sobre la legalidad de los actos administrativos demandados, para lo cual deberá definirse previamente cual era el régimen sancionatorio que debía aplicarse, si el contenido en el Decreto 390 de 2016, como lo alega el demandante o el Decreto 2685 de 1999, como lo alega la Dian.</w:t>
      </w:r>
    </w:p>
    <w:p w14:paraId="2688E678" w14:textId="77777777" w:rsidR="00276050" w:rsidRPr="00276050" w:rsidRDefault="00276050" w:rsidP="00276050">
      <w:pPr>
        <w:spacing w:line="276" w:lineRule="auto"/>
        <w:ind w:left="708" w:right="701"/>
        <w:jc w:val="both"/>
        <w:rPr>
          <w:rFonts w:ascii="Arial" w:hAnsi="Arial" w:cs="Arial"/>
          <w:bCs/>
          <w:i/>
          <w:lang w:val="es-CO"/>
        </w:rPr>
      </w:pPr>
    </w:p>
    <w:p w14:paraId="52599CF4" w14:textId="77777777" w:rsidR="00276050" w:rsidRPr="00276050" w:rsidRDefault="00276050" w:rsidP="00276050">
      <w:pPr>
        <w:spacing w:line="276" w:lineRule="auto"/>
        <w:ind w:left="708" w:right="701"/>
        <w:jc w:val="both"/>
        <w:rPr>
          <w:rFonts w:ascii="Arial" w:hAnsi="Arial" w:cs="Arial"/>
          <w:bCs/>
          <w:i/>
          <w:lang w:val="es-CO"/>
        </w:rPr>
      </w:pPr>
      <w:r w:rsidRPr="00276050">
        <w:rPr>
          <w:rFonts w:ascii="Arial" w:hAnsi="Arial" w:cs="Arial"/>
          <w:bCs/>
          <w:i/>
          <w:lang w:val="es-CO"/>
        </w:rPr>
        <w:t>Si la Póliza nro. 300139 expedida por La Previsora S.A. cubre los eventuales siniestros.</w:t>
      </w:r>
    </w:p>
    <w:p w14:paraId="772DEEEE" w14:textId="77777777" w:rsidR="00276050" w:rsidRPr="00276050" w:rsidRDefault="00276050" w:rsidP="00276050">
      <w:pPr>
        <w:spacing w:line="276" w:lineRule="auto"/>
        <w:ind w:left="708" w:right="701"/>
        <w:jc w:val="both"/>
        <w:rPr>
          <w:rFonts w:ascii="Arial" w:hAnsi="Arial" w:cs="Arial"/>
          <w:bCs/>
          <w:i/>
          <w:lang w:val="es-CO"/>
        </w:rPr>
      </w:pPr>
    </w:p>
    <w:p w14:paraId="6CFE4ED3" w14:textId="21D1B029" w:rsidR="00276050" w:rsidRDefault="00276050" w:rsidP="00276050">
      <w:pPr>
        <w:spacing w:line="276" w:lineRule="auto"/>
        <w:ind w:left="708" w:right="701"/>
        <w:jc w:val="both"/>
        <w:rPr>
          <w:rFonts w:ascii="Arial" w:hAnsi="Arial" w:cs="Arial"/>
          <w:bCs/>
          <w:i/>
          <w:lang w:val="es-CO"/>
        </w:rPr>
      </w:pPr>
      <w:r w:rsidRPr="00276050">
        <w:rPr>
          <w:rFonts w:ascii="Arial" w:hAnsi="Arial" w:cs="Arial"/>
          <w:bCs/>
          <w:i/>
          <w:lang w:val="es-CO"/>
        </w:rPr>
        <w:t>Si hay lugar a restituir el valor pagado con ocasión al cumplimiento de la póliza.”</w:t>
      </w:r>
    </w:p>
    <w:p w14:paraId="045FD184" w14:textId="77777777" w:rsidR="00276050" w:rsidRDefault="00276050" w:rsidP="00276050">
      <w:pPr>
        <w:spacing w:line="276" w:lineRule="auto"/>
        <w:ind w:left="708" w:right="701"/>
        <w:jc w:val="both"/>
        <w:rPr>
          <w:rFonts w:ascii="Arial" w:hAnsi="Arial" w:cs="Arial"/>
          <w:bCs/>
          <w:i/>
          <w:lang w:val="es-CO"/>
        </w:rPr>
      </w:pPr>
    </w:p>
    <w:p w14:paraId="6AF56667" w14:textId="46C5E947" w:rsidR="00276050" w:rsidRPr="00276050" w:rsidRDefault="00AC7398" w:rsidP="00276050">
      <w:pPr>
        <w:spacing w:line="276" w:lineRule="auto"/>
        <w:ind w:right="-7"/>
        <w:jc w:val="both"/>
        <w:rPr>
          <w:rFonts w:ascii="Arial" w:hAnsi="Arial" w:cs="Arial"/>
          <w:bCs/>
          <w:lang w:val="es-CO"/>
        </w:rPr>
      </w:pPr>
      <w:r>
        <w:rPr>
          <w:rFonts w:ascii="Arial" w:hAnsi="Arial" w:cs="Arial"/>
          <w:bCs/>
          <w:lang w:val="es-CO"/>
        </w:rPr>
        <w:t xml:space="preserve">Fijado como está el litigio, y para que nuestra posición </w:t>
      </w:r>
      <w:proofErr w:type="spellStart"/>
      <w:r>
        <w:rPr>
          <w:rFonts w:ascii="Arial" w:hAnsi="Arial" w:cs="Arial"/>
          <w:bCs/>
          <w:lang w:val="es-CO"/>
        </w:rPr>
        <w:t>se</w:t>
      </w:r>
      <w:proofErr w:type="spellEnd"/>
      <w:r>
        <w:rPr>
          <w:rFonts w:ascii="Arial" w:hAnsi="Arial" w:cs="Arial"/>
          <w:bCs/>
          <w:lang w:val="es-CO"/>
        </w:rPr>
        <w:t xml:space="preserve"> determinante en la resolución del mismo, se procede a formular los siguientes:</w:t>
      </w:r>
    </w:p>
    <w:p w14:paraId="5AB73590" w14:textId="77777777" w:rsidR="00F226B3" w:rsidRPr="00C9570D" w:rsidRDefault="00F226B3" w:rsidP="00C9570D">
      <w:pPr>
        <w:spacing w:line="276" w:lineRule="auto"/>
        <w:rPr>
          <w:rFonts w:ascii="Arial" w:hAnsi="Arial" w:cs="Arial"/>
          <w:bCs/>
          <w:lang w:val="es-CO"/>
        </w:rPr>
      </w:pPr>
    </w:p>
    <w:p w14:paraId="418EB359" w14:textId="02ADC301" w:rsidR="00F226B3" w:rsidRPr="00C9570D" w:rsidRDefault="008E7932" w:rsidP="00C9570D">
      <w:pPr>
        <w:pStyle w:val="Prrafodelista"/>
        <w:numPr>
          <w:ilvl w:val="0"/>
          <w:numId w:val="1"/>
        </w:numPr>
        <w:spacing w:line="276" w:lineRule="auto"/>
        <w:jc w:val="both"/>
        <w:rPr>
          <w:rFonts w:ascii="Arial" w:hAnsi="Arial" w:cs="Arial"/>
          <w:b/>
          <w:bCs/>
          <w:sz w:val="22"/>
          <w:szCs w:val="22"/>
          <w:u w:val="single"/>
          <w:lang w:val="es-CO"/>
        </w:rPr>
      </w:pPr>
      <w:r w:rsidRPr="00C9570D">
        <w:rPr>
          <w:rFonts w:ascii="Arial" w:hAnsi="Arial" w:cs="Arial"/>
          <w:b/>
          <w:bCs/>
          <w:sz w:val="22"/>
          <w:szCs w:val="22"/>
          <w:u w:val="single"/>
          <w:lang w:val="es-CO"/>
        </w:rPr>
        <w:t xml:space="preserve">ALEGATOS FRENTE </w:t>
      </w:r>
      <w:r w:rsidR="00CC1150" w:rsidRPr="00C9570D">
        <w:rPr>
          <w:rFonts w:ascii="Arial" w:hAnsi="Arial" w:cs="Arial"/>
          <w:b/>
          <w:bCs/>
          <w:sz w:val="22"/>
          <w:szCs w:val="22"/>
          <w:u w:val="single"/>
          <w:lang w:val="es-CO"/>
        </w:rPr>
        <w:t xml:space="preserve">A LAS </w:t>
      </w:r>
      <w:r w:rsidR="00C75F8C">
        <w:rPr>
          <w:rFonts w:ascii="Arial" w:hAnsi="Arial" w:cs="Arial"/>
          <w:b/>
          <w:bCs/>
          <w:sz w:val="22"/>
          <w:szCs w:val="22"/>
          <w:u w:val="single"/>
          <w:lang w:val="es-CO"/>
        </w:rPr>
        <w:t>CONSIDERACIONES</w:t>
      </w:r>
      <w:r w:rsidR="00CC1150" w:rsidRPr="00C9570D">
        <w:rPr>
          <w:rFonts w:ascii="Arial" w:hAnsi="Arial" w:cs="Arial"/>
          <w:b/>
          <w:bCs/>
          <w:sz w:val="22"/>
          <w:szCs w:val="22"/>
          <w:u w:val="single"/>
          <w:lang w:val="es-CO"/>
        </w:rPr>
        <w:t xml:space="preserve"> PROPUESTAS POR LA DEMANDADA </w:t>
      </w:r>
      <w:r w:rsidR="00C75F8C">
        <w:rPr>
          <w:rFonts w:ascii="Arial" w:hAnsi="Arial" w:cs="Arial"/>
          <w:b/>
          <w:bCs/>
          <w:sz w:val="22"/>
          <w:szCs w:val="22"/>
          <w:u w:val="single"/>
          <w:lang w:val="es-CO"/>
        </w:rPr>
        <w:t>DIRECCIÓN DE IMPUESTOS Y ADUANAS NACIONALES - DIAN</w:t>
      </w:r>
    </w:p>
    <w:p w14:paraId="1A83359A" w14:textId="77777777" w:rsidR="00F226B3" w:rsidRPr="00C9570D" w:rsidRDefault="00F226B3" w:rsidP="00C9570D">
      <w:pPr>
        <w:spacing w:line="276" w:lineRule="auto"/>
        <w:rPr>
          <w:rFonts w:ascii="Arial" w:hAnsi="Arial" w:cs="Arial"/>
          <w:b/>
          <w:bCs/>
          <w:lang w:val="es-CO"/>
        </w:rPr>
      </w:pPr>
    </w:p>
    <w:p w14:paraId="74976CB1" w14:textId="3645275C" w:rsidR="00F226B3" w:rsidRPr="00FA1065" w:rsidRDefault="00AB2E84" w:rsidP="00C9570D">
      <w:pPr>
        <w:spacing w:line="276" w:lineRule="auto"/>
        <w:jc w:val="both"/>
        <w:rPr>
          <w:rFonts w:ascii="Arial" w:hAnsi="Arial" w:cs="Arial"/>
          <w:bCs/>
        </w:rPr>
      </w:pPr>
      <w:r w:rsidRPr="00C9570D">
        <w:rPr>
          <w:rFonts w:ascii="Arial" w:hAnsi="Arial" w:cs="Arial"/>
          <w:bCs/>
        </w:rPr>
        <w:t>Habiéndose</w:t>
      </w:r>
      <w:r w:rsidR="00C9570D" w:rsidRPr="00C9570D">
        <w:rPr>
          <w:rFonts w:ascii="Arial" w:hAnsi="Arial" w:cs="Arial"/>
          <w:bCs/>
        </w:rPr>
        <w:t xml:space="preserve"> dado la oportunidad para que la </w:t>
      </w:r>
      <w:r w:rsidR="00AC7398">
        <w:rPr>
          <w:rFonts w:ascii="Arial" w:hAnsi="Arial" w:cs="Arial"/>
          <w:bCs/>
        </w:rPr>
        <w:t xml:space="preserve">Dirección de Impuesto y Aduanas Nacionales – DIAN </w:t>
      </w:r>
      <w:r w:rsidR="00C9570D" w:rsidRPr="00C9570D">
        <w:rPr>
          <w:rFonts w:ascii="Arial" w:hAnsi="Arial" w:cs="Arial"/>
          <w:bCs/>
        </w:rPr>
        <w:t xml:space="preserve">conteste la demanda, esta procedió dentro del término legal a pronunciarse sobre los hechos y pretensiones del medio de control, </w:t>
      </w:r>
      <w:r w:rsidR="00AC7398">
        <w:rPr>
          <w:rFonts w:ascii="Arial" w:hAnsi="Arial" w:cs="Arial"/>
          <w:bCs/>
        </w:rPr>
        <w:t>no obstante, como bien lo señal</w:t>
      </w:r>
      <w:r w:rsidR="00507BF6">
        <w:rPr>
          <w:rFonts w:ascii="Arial" w:hAnsi="Arial" w:cs="Arial"/>
          <w:bCs/>
        </w:rPr>
        <w:t>ó</w:t>
      </w:r>
      <w:r w:rsidR="00AC7398">
        <w:rPr>
          <w:rFonts w:ascii="Arial" w:hAnsi="Arial" w:cs="Arial"/>
          <w:bCs/>
        </w:rPr>
        <w:t xml:space="preserve"> la Magistratura en el Auto No. 128, la enjuiciada no</w:t>
      </w:r>
      <w:r w:rsidR="00C9570D" w:rsidRPr="00C9570D">
        <w:rPr>
          <w:rFonts w:ascii="Arial" w:hAnsi="Arial" w:cs="Arial"/>
          <w:bCs/>
        </w:rPr>
        <w:t xml:space="preserve"> propuso excepciones de mérito, </w:t>
      </w:r>
      <w:r w:rsidR="00243803">
        <w:rPr>
          <w:rFonts w:ascii="Arial" w:hAnsi="Arial" w:cs="Arial"/>
          <w:bCs/>
        </w:rPr>
        <w:t xml:space="preserve">es decir, no existió oposición </w:t>
      </w:r>
      <w:proofErr w:type="spellStart"/>
      <w:r w:rsidR="00243803">
        <w:rPr>
          <w:rFonts w:ascii="Arial" w:hAnsi="Arial" w:cs="Arial"/>
          <w:bCs/>
        </w:rPr>
        <w:t>materializable</w:t>
      </w:r>
      <w:proofErr w:type="spellEnd"/>
      <w:r w:rsidR="00243803">
        <w:rPr>
          <w:rFonts w:ascii="Arial" w:hAnsi="Arial" w:cs="Arial"/>
          <w:bCs/>
        </w:rPr>
        <w:t xml:space="preserve"> en hechos nuevos, siendo que únicamente se remitió a la mera negación de la relación fáctica presentada por la actora, por lo que no se puede desconocer la existencia del derecho reclamado por esta, lo que de contera significa que no se excluyen los efectos por esta perseguidos</w:t>
      </w:r>
      <w:r w:rsidR="00C9570D" w:rsidRPr="00C9570D">
        <w:rPr>
          <w:rFonts w:ascii="Arial" w:hAnsi="Arial" w:cs="Arial"/>
          <w:bCs/>
        </w:rPr>
        <w:t xml:space="preserve">, </w:t>
      </w:r>
      <w:r w:rsidR="00243803">
        <w:rPr>
          <w:rFonts w:ascii="Arial" w:hAnsi="Arial" w:cs="Arial"/>
          <w:bCs/>
        </w:rPr>
        <w:t xml:space="preserve">situación que </w:t>
      </w:r>
      <w:r w:rsidR="000B52DF">
        <w:rPr>
          <w:rFonts w:ascii="Arial" w:hAnsi="Arial" w:cs="Arial"/>
          <w:bCs/>
        </w:rPr>
        <w:t>no puede subsanarse bajo ningún precepto con los alegatos de conclusión que la llamada a juicio ha</w:t>
      </w:r>
      <w:r w:rsidR="009F1015">
        <w:rPr>
          <w:rFonts w:ascii="Arial" w:hAnsi="Arial" w:cs="Arial"/>
          <w:bCs/>
        </w:rPr>
        <w:t xml:space="preserve"> presentado en atención al principio de congruencia</w:t>
      </w:r>
      <w:r w:rsidR="000B52DF">
        <w:rPr>
          <w:rFonts w:ascii="Arial" w:hAnsi="Arial" w:cs="Arial"/>
          <w:bCs/>
        </w:rPr>
        <w:t xml:space="preserve">, y que contrario a ello </w:t>
      </w:r>
      <w:r w:rsidR="00243803">
        <w:rPr>
          <w:rFonts w:ascii="Arial" w:hAnsi="Arial" w:cs="Arial"/>
          <w:bCs/>
        </w:rPr>
        <w:t>merece</w:t>
      </w:r>
      <w:r w:rsidR="00C9570D" w:rsidRPr="00C9570D">
        <w:rPr>
          <w:rFonts w:ascii="Arial" w:hAnsi="Arial" w:cs="Arial"/>
          <w:bCs/>
        </w:rPr>
        <w:t xml:space="preserve"> los siguientes alegatos:</w:t>
      </w:r>
    </w:p>
    <w:p w14:paraId="3450A7D1" w14:textId="77777777" w:rsidR="00F226B3" w:rsidRPr="00C9570D" w:rsidRDefault="00F226B3" w:rsidP="00C9570D">
      <w:pPr>
        <w:spacing w:line="276" w:lineRule="auto"/>
        <w:jc w:val="both"/>
        <w:rPr>
          <w:rFonts w:ascii="Arial" w:hAnsi="Arial" w:cs="Arial"/>
          <w:bCs/>
          <w:lang w:val="es-CO"/>
        </w:rPr>
      </w:pPr>
    </w:p>
    <w:p w14:paraId="1542BF9D" w14:textId="77777777"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CAPÍTULO II</w:t>
      </w:r>
    </w:p>
    <w:p w14:paraId="3CBDB6D6" w14:textId="77777777" w:rsidR="00F226B3" w:rsidRPr="00C9570D" w:rsidRDefault="00F226B3" w:rsidP="00C9570D">
      <w:pPr>
        <w:spacing w:line="276" w:lineRule="auto"/>
        <w:jc w:val="both"/>
        <w:rPr>
          <w:rFonts w:ascii="Arial" w:hAnsi="Arial" w:cs="Arial"/>
          <w:bCs/>
          <w:lang w:val="es-CO"/>
        </w:rPr>
      </w:pPr>
    </w:p>
    <w:p w14:paraId="551C108C" w14:textId="1603C92B" w:rsidR="00F226B3" w:rsidRPr="00C9570D" w:rsidRDefault="00F226B3" w:rsidP="00C9570D">
      <w:pPr>
        <w:pStyle w:val="Prrafodelista"/>
        <w:numPr>
          <w:ilvl w:val="0"/>
          <w:numId w:val="2"/>
        </w:numPr>
        <w:spacing w:line="276" w:lineRule="auto"/>
        <w:jc w:val="both"/>
        <w:rPr>
          <w:rFonts w:ascii="Arial" w:hAnsi="Arial" w:cs="Arial"/>
          <w:b/>
          <w:bCs/>
          <w:sz w:val="22"/>
          <w:szCs w:val="22"/>
          <w:u w:val="single"/>
          <w:lang w:val="es-CO"/>
        </w:rPr>
      </w:pPr>
      <w:r w:rsidRPr="00C9570D">
        <w:rPr>
          <w:rFonts w:ascii="Arial" w:hAnsi="Arial" w:cs="Arial"/>
          <w:b/>
          <w:bCs/>
          <w:sz w:val="22"/>
          <w:szCs w:val="22"/>
          <w:u w:val="single"/>
          <w:lang w:val="es-CO"/>
        </w:rPr>
        <w:t xml:space="preserve">LOS </w:t>
      </w:r>
      <w:r w:rsidR="005224B4">
        <w:rPr>
          <w:rFonts w:ascii="Arial" w:hAnsi="Arial" w:cs="Arial"/>
          <w:b/>
          <w:bCs/>
          <w:sz w:val="22"/>
          <w:szCs w:val="22"/>
          <w:u w:val="single"/>
          <w:lang w:val="es-CO"/>
        </w:rPr>
        <w:t>CARGOS PROPUESTOS EN EL MEDIO DE CONTROL POR LA PREVISORA S.A., COMPAÑÍA DE SEGUROS</w:t>
      </w:r>
    </w:p>
    <w:p w14:paraId="30B3BEC6" w14:textId="77777777" w:rsidR="00F226B3" w:rsidRPr="00C9570D" w:rsidRDefault="00F226B3" w:rsidP="00C9570D">
      <w:pPr>
        <w:spacing w:line="276" w:lineRule="auto"/>
        <w:jc w:val="both"/>
        <w:rPr>
          <w:rFonts w:ascii="Arial" w:hAnsi="Arial" w:cs="Arial"/>
          <w:b/>
          <w:bCs/>
          <w:lang w:val="es-CO"/>
        </w:rPr>
      </w:pPr>
    </w:p>
    <w:p w14:paraId="43E59BD9" w14:textId="34066524" w:rsidR="003F18EA" w:rsidRPr="00C9570D" w:rsidRDefault="003F18EA" w:rsidP="003F18EA">
      <w:pPr>
        <w:spacing w:line="276" w:lineRule="auto"/>
        <w:jc w:val="both"/>
        <w:rPr>
          <w:rFonts w:ascii="Arial" w:hAnsi="Arial" w:cs="Arial"/>
          <w:b/>
          <w:bCs/>
          <w:u w:val="single"/>
          <w:lang w:val="es-CO"/>
        </w:rPr>
      </w:pPr>
      <w:r>
        <w:rPr>
          <w:rFonts w:ascii="Arial" w:hAnsi="Arial" w:cs="Arial"/>
          <w:b/>
          <w:bCs/>
          <w:lang w:val="es-CO"/>
        </w:rPr>
        <w:t>A</w:t>
      </w:r>
      <w:r w:rsidRPr="00C9570D">
        <w:rPr>
          <w:rFonts w:ascii="Arial" w:hAnsi="Arial" w:cs="Arial"/>
          <w:b/>
          <w:bCs/>
          <w:lang w:val="es-CO"/>
        </w:rPr>
        <w:t xml:space="preserve">.- </w:t>
      </w:r>
      <w:r w:rsidRPr="00C9570D">
        <w:rPr>
          <w:rFonts w:ascii="Arial" w:hAnsi="Arial" w:cs="Arial"/>
          <w:b/>
          <w:bCs/>
          <w:u w:val="single"/>
          <w:lang w:val="es-CO"/>
        </w:rPr>
        <w:t>ESTÁ PROBAD</w:t>
      </w:r>
      <w:r>
        <w:rPr>
          <w:rFonts w:ascii="Arial" w:hAnsi="Arial" w:cs="Arial"/>
          <w:b/>
          <w:bCs/>
          <w:u w:val="single"/>
          <w:lang w:val="es-CO"/>
        </w:rPr>
        <w:t>O QUE LOS ACTOS ADMINISTRATIVOS IMPUGNADOS, REA No. 000031 DE JUNIO 01 DE 2018, RESOLUCIÓN No. 001358 DE SEPTIEMBRE 10 DE 2018 Y RESOLUCIÓN No. 000078 DE ENERO 4 DE 2019. ADOLECEN DE FALSA MOTIVACIÓN, LO CUAL DEVIENE EN LA VULNERACIÓN DEL DERECHO DE DEFENSA Y CONTRADICCIÓN DE MI PROCURADA</w:t>
      </w:r>
    </w:p>
    <w:p w14:paraId="5A98BE27" w14:textId="77777777" w:rsidR="003F18EA" w:rsidRPr="00C9570D" w:rsidRDefault="003F18EA" w:rsidP="003F18EA">
      <w:pPr>
        <w:spacing w:line="276" w:lineRule="auto"/>
        <w:jc w:val="both"/>
        <w:rPr>
          <w:rFonts w:ascii="Arial" w:hAnsi="Arial" w:cs="Arial"/>
          <w:b/>
          <w:bCs/>
          <w:lang w:val="es-CO"/>
        </w:rPr>
      </w:pPr>
    </w:p>
    <w:p w14:paraId="30C3D4B5" w14:textId="77777777" w:rsidR="003F18EA" w:rsidRDefault="003F18EA" w:rsidP="003F18EA">
      <w:pPr>
        <w:spacing w:line="276" w:lineRule="auto"/>
        <w:jc w:val="both"/>
        <w:rPr>
          <w:rFonts w:ascii="Arial" w:hAnsi="Arial" w:cs="Arial"/>
          <w:bCs/>
          <w:lang w:val="es-CO"/>
        </w:rPr>
      </w:pPr>
      <w:r w:rsidRPr="00710CDA">
        <w:rPr>
          <w:rFonts w:ascii="Arial" w:hAnsi="Arial" w:cs="Arial"/>
          <w:bCs/>
          <w:lang w:val="es-CO"/>
        </w:rPr>
        <w:t>En gracia de discusión y sin perjuicio de lo enunciado con precedencia, se insiste en la</w:t>
      </w:r>
      <w:r>
        <w:rPr>
          <w:rFonts w:ascii="Arial" w:hAnsi="Arial" w:cs="Arial"/>
          <w:bCs/>
          <w:lang w:val="es-CO"/>
        </w:rPr>
        <w:t xml:space="preserve"> </w:t>
      </w:r>
      <w:r w:rsidRPr="00710CDA">
        <w:rPr>
          <w:rFonts w:ascii="Arial" w:hAnsi="Arial" w:cs="Arial"/>
          <w:bCs/>
          <w:lang w:val="es-CO"/>
        </w:rPr>
        <w:t>importancia que atañe a la garantía fundamental del debido proceso de los administrados, la</w:t>
      </w:r>
      <w:r>
        <w:rPr>
          <w:rFonts w:ascii="Arial" w:hAnsi="Arial" w:cs="Arial"/>
          <w:bCs/>
          <w:lang w:val="es-CO"/>
        </w:rPr>
        <w:t xml:space="preserve"> </w:t>
      </w:r>
      <w:r w:rsidRPr="00710CDA">
        <w:rPr>
          <w:rFonts w:ascii="Arial" w:hAnsi="Arial" w:cs="Arial"/>
          <w:bCs/>
          <w:lang w:val="es-CO"/>
        </w:rPr>
        <w:t>cual implica necesariamente la posibilidad de controvertir las imputaciones o señalamientos</w:t>
      </w:r>
      <w:r>
        <w:rPr>
          <w:rFonts w:ascii="Arial" w:hAnsi="Arial" w:cs="Arial"/>
          <w:bCs/>
          <w:lang w:val="es-CO"/>
        </w:rPr>
        <w:t xml:space="preserve"> </w:t>
      </w:r>
      <w:r w:rsidRPr="00710CDA">
        <w:rPr>
          <w:rFonts w:ascii="Arial" w:hAnsi="Arial" w:cs="Arial"/>
          <w:bCs/>
          <w:lang w:val="es-CO"/>
        </w:rPr>
        <w:t>esgrimidos en su contra dentro de cualquier proceso judicial o administrativo y que su</w:t>
      </w:r>
      <w:r>
        <w:rPr>
          <w:rFonts w:ascii="Arial" w:hAnsi="Arial" w:cs="Arial"/>
          <w:bCs/>
          <w:lang w:val="es-CO"/>
        </w:rPr>
        <w:t xml:space="preserve"> </w:t>
      </w:r>
      <w:r w:rsidRPr="00710CDA">
        <w:rPr>
          <w:rFonts w:ascii="Arial" w:hAnsi="Arial" w:cs="Arial"/>
          <w:bCs/>
          <w:lang w:val="es-CO"/>
        </w:rPr>
        <w:t>juzgamiento se materialice conforme a normas preexistentes.</w:t>
      </w:r>
    </w:p>
    <w:p w14:paraId="63C3E4DD" w14:textId="77777777" w:rsidR="003F18EA" w:rsidRDefault="003F18EA" w:rsidP="003F18EA">
      <w:pPr>
        <w:spacing w:line="276" w:lineRule="auto"/>
        <w:jc w:val="both"/>
        <w:rPr>
          <w:rFonts w:ascii="Arial" w:hAnsi="Arial" w:cs="Arial"/>
          <w:bCs/>
          <w:lang w:val="es-CO"/>
        </w:rPr>
      </w:pPr>
    </w:p>
    <w:p w14:paraId="6D2FEC91" w14:textId="77777777" w:rsidR="003F18EA" w:rsidRDefault="003F18EA" w:rsidP="003F18EA">
      <w:pPr>
        <w:spacing w:line="276" w:lineRule="auto"/>
        <w:jc w:val="both"/>
        <w:rPr>
          <w:rFonts w:ascii="Arial" w:hAnsi="Arial" w:cs="Arial"/>
          <w:bCs/>
          <w:lang w:val="es-CO"/>
        </w:rPr>
      </w:pPr>
      <w:r w:rsidRPr="00710CDA">
        <w:rPr>
          <w:rFonts w:ascii="Arial" w:hAnsi="Arial" w:cs="Arial"/>
          <w:bCs/>
          <w:lang w:val="es-CO"/>
        </w:rPr>
        <w:t>Derivado de lo anterior, los actos administrativos tienen presupuestos de existencia y validez so</w:t>
      </w:r>
      <w:r>
        <w:rPr>
          <w:rFonts w:ascii="Arial" w:hAnsi="Arial" w:cs="Arial"/>
          <w:bCs/>
          <w:lang w:val="es-CO"/>
        </w:rPr>
        <w:t xml:space="preserve"> </w:t>
      </w:r>
      <w:r w:rsidRPr="00710CDA">
        <w:rPr>
          <w:rFonts w:ascii="Arial" w:hAnsi="Arial" w:cs="Arial"/>
          <w:bCs/>
          <w:lang w:val="es-CO"/>
        </w:rPr>
        <w:t>pena de ser declarados nulos conforme al artículo 138 del C.P.A.C.A. Estos elementos son</w:t>
      </w:r>
      <w:r>
        <w:rPr>
          <w:rFonts w:ascii="Arial" w:hAnsi="Arial" w:cs="Arial"/>
          <w:bCs/>
          <w:lang w:val="es-CO"/>
        </w:rPr>
        <w:t xml:space="preserve"> </w:t>
      </w:r>
      <w:r w:rsidRPr="00710CDA">
        <w:rPr>
          <w:rFonts w:ascii="Arial" w:hAnsi="Arial" w:cs="Arial"/>
          <w:bCs/>
          <w:lang w:val="es-CO"/>
        </w:rPr>
        <w:t>clasificados en internos y externos. Los primeros se refieren a las formalidades que debe tener</w:t>
      </w:r>
      <w:r>
        <w:rPr>
          <w:rFonts w:ascii="Arial" w:hAnsi="Arial" w:cs="Arial"/>
          <w:bCs/>
          <w:lang w:val="es-CO"/>
        </w:rPr>
        <w:t xml:space="preserve"> </w:t>
      </w:r>
      <w:r w:rsidRPr="00710CDA">
        <w:rPr>
          <w:rFonts w:ascii="Arial" w:hAnsi="Arial" w:cs="Arial"/>
          <w:bCs/>
          <w:lang w:val="es-CO"/>
        </w:rPr>
        <w:t>todo acto administrativo y, los segundos, pretenden dar a conocer los motivos, objeto y</w:t>
      </w:r>
      <w:r>
        <w:rPr>
          <w:rFonts w:ascii="Arial" w:hAnsi="Arial" w:cs="Arial"/>
          <w:bCs/>
          <w:lang w:val="es-CO"/>
        </w:rPr>
        <w:t xml:space="preserve"> </w:t>
      </w:r>
      <w:r w:rsidRPr="00710CDA">
        <w:rPr>
          <w:rFonts w:ascii="Arial" w:hAnsi="Arial" w:cs="Arial"/>
          <w:bCs/>
          <w:lang w:val="es-CO"/>
        </w:rPr>
        <w:t>finalidad, lo que hace que el administrado pueda controvertir o acoger lo expresado en ellos.</w:t>
      </w:r>
    </w:p>
    <w:p w14:paraId="6293614C" w14:textId="77777777" w:rsidR="003F18EA" w:rsidRDefault="003F18EA" w:rsidP="003F18EA">
      <w:pPr>
        <w:spacing w:line="276" w:lineRule="auto"/>
        <w:jc w:val="both"/>
        <w:rPr>
          <w:rFonts w:ascii="Arial" w:hAnsi="Arial" w:cs="Arial"/>
          <w:bCs/>
          <w:lang w:val="es-CO"/>
        </w:rPr>
      </w:pPr>
    </w:p>
    <w:p w14:paraId="4B088CBB" w14:textId="77777777" w:rsidR="003F18EA" w:rsidRPr="00C9570D" w:rsidRDefault="003F18EA" w:rsidP="003F18EA">
      <w:pPr>
        <w:spacing w:line="276" w:lineRule="auto"/>
        <w:jc w:val="both"/>
        <w:rPr>
          <w:rFonts w:ascii="Arial" w:hAnsi="Arial" w:cs="Arial"/>
          <w:bCs/>
          <w:lang w:val="es-CO"/>
        </w:rPr>
      </w:pPr>
      <w:r w:rsidRPr="00710CDA">
        <w:rPr>
          <w:rFonts w:ascii="Arial" w:hAnsi="Arial" w:cs="Arial"/>
          <w:bCs/>
          <w:lang w:val="es-CO"/>
        </w:rPr>
        <w:t>La exposición de motivos es una exigencia que se deriva del debido proceso y el derecho de</w:t>
      </w:r>
      <w:r>
        <w:rPr>
          <w:rFonts w:ascii="Arial" w:hAnsi="Arial" w:cs="Arial"/>
          <w:bCs/>
          <w:lang w:val="es-CO"/>
        </w:rPr>
        <w:t xml:space="preserve"> </w:t>
      </w:r>
      <w:r w:rsidRPr="00710CDA">
        <w:rPr>
          <w:rFonts w:ascii="Arial" w:hAnsi="Arial" w:cs="Arial"/>
          <w:bCs/>
          <w:lang w:val="es-CO"/>
        </w:rPr>
        <w:t>defensa que garantiza la transparencia del ejercicio de la actividad pública, y permite al</w:t>
      </w:r>
      <w:r>
        <w:rPr>
          <w:rFonts w:ascii="Arial" w:hAnsi="Arial" w:cs="Arial"/>
          <w:bCs/>
          <w:lang w:val="es-CO"/>
        </w:rPr>
        <w:t xml:space="preserve"> </w:t>
      </w:r>
      <w:r w:rsidRPr="00710CDA">
        <w:rPr>
          <w:rFonts w:ascii="Arial" w:hAnsi="Arial" w:cs="Arial"/>
          <w:bCs/>
          <w:lang w:val="es-CO"/>
        </w:rPr>
        <w:t>afectado conocer lo que se pretende con el acto notificado. En consonancia con ello, el artículo</w:t>
      </w:r>
      <w:r>
        <w:rPr>
          <w:rFonts w:ascii="Arial" w:hAnsi="Arial" w:cs="Arial"/>
          <w:bCs/>
          <w:lang w:val="es-CO"/>
        </w:rPr>
        <w:t xml:space="preserve"> </w:t>
      </w:r>
      <w:r w:rsidRPr="00710CDA">
        <w:rPr>
          <w:rFonts w:ascii="Arial" w:hAnsi="Arial" w:cs="Arial"/>
          <w:bCs/>
          <w:lang w:val="es-CO"/>
        </w:rPr>
        <w:t xml:space="preserve">42 del </w:t>
      </w:r>
      <w:r w:rsidRPr="00710CDA">
        <w:rPr>
          <w:rFonts w:ascii="Arial" w:hAnsi="Arial" w:cs="Arial"/>
          <w:bCs/>
          <w:lang w:val="es-CO"/>
        </w:rPr>
        <w:lastRenderedPageBreak/>
        <w:t>C.P.A.C.A. dispuso al respecto:</w:t>
      </w:r>
    </w:p>
    <w:p w14:paraId="220BBFE5" w14:textId="77777777" w:rsidR="003F18EA" w:rsidRDefault="003F18EA" w:rsidP="003F18EA">
      <w:pPr>
        <w:spacing w:line="276" w:lineRule="auto"/>
        <w:jc w:val="both"/>
        <w:rPr>
          <w:rFonts w:ascii="Arial" w:hAnsi="Arial" w:cs="Arial"/>
          <w:bCs/>
          <w:i/>
          <w:iCs/>
          <w:lang w:val="es-CO"/>
        </w:rPr>
      </w:pPr>
    </w:p>
    <w:p w14:paraId="37CD857D" w14:textId="77777777" w:rsidR="003F18EA" w:rsidRDefault="003F18EA" w:rsidP="003F18EA">
      <w:pPr>
        <w:spacing w:line="276" w:lineRule="auto"/>
        <w:ind w:left="708" w:right="701"/>
        <w:jc w:val="both"/>
        <w:rPr>
          <w:rFonts w:ascii="Arial" w:hAnsi="Arial" w:cs="Arial"/>
          <w:bCs/>
          <w:lang w:val="es-CO"/>
        </w:rPr>
      </w:pPr>
      <w:r w:rsidRPr="00651162">
        <w:rPr>
          <w:rFonts w:ascii="Arial" w:hAnsi="Arial" w:cs="Arial"/>
          <w:bCs/>
          <w:lang w:val="es-CO"/>
        </w:rPr>
        <w:t>“Artículo 42. Contenido de la decisión. Habiéndose dado oportunidad a los interesados para</w:t>
      </w:r>
      <w:r>
        <w:rPr>
          <w:rFonts w:ascii="Arial" w:hAnsi="Arial" w:cs="Arial"/>
          <w:bCs/>
          <w:lang w:val="es-CO"/>
        </w:rPr>
        <w:t xml:space="preserve"> </w:t>
      </w:r>
      <w:r w:rsidRPr="00651162">
        <w:rPr>
          <w:rFonts w:ascii="Arial" w:hAnsi="Arial" w:cs="Arial"/>
          <w:bCs/>
          <w:lang w:val="es-CO"/>
        </w:rPr>
        <w:t>expresar sus opiniones, y con base en las pruebas e informes disponibles, se tomará la</w:t>
      </w:r>
      <w:r>
        <w:rPr>
          <w:rFonts w:ascii="Arial" w:hAnsi="Arial" w:cs="Arial"/>
          <w:bCs/>
          <w:lang w:val="es-CO"/>
        </w:rPr>
        <w:t xml:space="preserve"> </w:t>
      </w:r>
      <w:r w:rsidRPr="00651162">
        <w:rPr>
          <w:rFonts w:ascii="Arial" w:hAnsi="Arial" w:cs="Arial"/>
          <w:bCs/>
          <w:lang w:val="es-CO"/>
        </w:rPr>
        <w:t>decisión, que será motivada.</w:t>
      </w:r>
      <w:r>
        <w:rPr>
          <w:rFonts w:ascii="Arial" w:hAnsi="Arial" w:cs="Arial"/>
          <w:bCs/>
          <w:lang w:val="es-CO"/>
        </w:rPr>
        <w:t xml:space="preserve"> </w:t>
      </w:r>
      <w:r w:rsidRPr="00651162">
        <w:rPr>
          <w:rFonts w:ascii="Arial" w:hAnsi="Arial" w:cs="Arial"/>
          <w:bCs/>
          <w:lang w:val="es-CO"/>
        </w:rPr>
        <w:t>La decisión resolverá todas las peticiones que hayan sido oportunamente planteadas</w:t>
      </w:r>
      <w:r>
        <w:rPr>
          <w:rFonts w:ascii="Arial" w:hAnsi="Arial" w:cs="Arial"/>
          <w:bCs/>
          <w:lang w:val="es-CO"/>
        </w:rPr>
        <w:t xml:space="preserve"> </w:t>
      </w:r>
      <w:r w:rsidRPr="00651162">
        <w:rPr>
          <w:rFonts w:ascii="Arial" w:hAnsi="Arial" w:cs="Arial"/>
          <w:bCs/>
          <w:lang w:val="es-CO"/>
        </w:rPr>
        <w:t>dentro de la actuación por el peticionario y por los terceros reconocidos.”</w:t>
      </w:r>
      <w:r>
        <w:rPr>
          <w:rFonts w:ascii="Arial" w:hAnsi="Arial" w:cs="Arial"/>
          <w:bCs/>
          <w:lang w:val="es-CO"/>
        </w:rPr>
        <w:t xml:space="preserve"> </w:t>
      </w:r>
      <w:r w:rsidRPr="00C9570D">
        <w:rPr>
          <w:rFonts w:ascii="Arial" w:hAnsi="Arial" w:cs="Arial"/>
          <w:bCs/>
          <w:lang w:val="es-CO"/>
        </w:rPr>
        <w:t xml:space="preserve">En virtud de lo expuesto, ruego al señor juez </w:t>
      </w:r>
      <w:r>
        <w:rPr>
          <w:rFonts w:ascii="Arial" w:hAnsi="Arial" w:cs="Arial"/>
          <w:bCs/>
          <w:lang w:val="es-CO"/>
        </w:rPr>
        <w:t>acceder al cargo</w:t>
      </w:r>
      <w:r w:rsidRPr="00C9570D">
        <w:rPr>
          <w:rFonts w:ascii="Arial" w:hAnsi="Arial" w:cs="Arial"/>
          <w:bCs/>
          <w:lang w:val="es-CO"/>
        </w:rPr>
        <w:t>.</w:t>
      </w:r>
    </w:p>
    <w:p w14:paraId="6286E952" w14:textId="77777777" w:rsidR="003F18EA" w:rsidRDefault="003F18EA" w:rsidP="003F18EA">
      <w:pPr>
        <w:spacing w:line="276" w:lineRule="auto"/>
        <w:jc w:val="both"/>
        <w:rPr>
          <w:rFonts w:ascii="Arial" w:hAnsi="Arial" w:cs="Arial"/>
          <w:bCs/>
          <w:lang w:val="es-CO"/>
        </w:rPr>
      </w:pPr>
    </w:p>
    <w:p w14:paraId="6CB1D19E" w14:textId="77777777" w:rsidR="003F18EA" w:rsidRDefault="003F18EA" w:rsidP="003F18EA">
      <w:pPr>
        <w:spacing w:line="276" w:lineRule="auto"/>
        <w:jc w:val="both"/>
        <w:rPr>
          <w:rFonts w:ascii="Arial" w:hAnsi="Arial" w:cs="Arial"/>
          <w:bCs/>
          <w:lang w:val="es-CO"/>
        </w:rPr>
      </w:pPr>
      <w:r w:rsidRPr="00651162">
        <w:rPr>
          <w:rFonts w:ascii="Arial" w:hAnsi="Arial" w:cs="Arial"/>
          <w:bCs/>
          <w:lang w:val="es-CO"/>
        </w:rPr>
        <w:t>De conformidad con el artículo citado, los actos administrativos que contengan decisiones que</w:t>
      </w:r>
      <w:r>
        <w:rPr>
          <w:rFonts w:ascii="Arial" w:hAnsi="Arial" w:cs="Arial"/>
          <w:bCs/>
          <w:lang w:val="es-CO"/>
        </w:rPr>
        <w:t xml:space="preserve"> </w:t>
      </w:r>
      <w:r w:rsidRPr="00651162">
        <w:rPr>
          <w:rFonts w:ascii="Arial" w:hAnsi="Arial" w:cs="Arial"/>
          <w:bCs/>
          <w:lang w:val="es-CO"/>
        </w:rPr>
        <w:t>afecten a los particulares deben motivarse al menos de forma sumaria, pues el análisis de los</w:t>
      </w:r>
      <w:r>
        <w:rPr>
          <w:rFonts w:ascii="Arial" w:hAnsi="Arial" w:cs="Arial"/>
          <w:bCs/>
          <w:lang w:val="es-CO"/>
        </w:rPr>
        <w:t xml:space="preserve"> </w:t>
      </w:r>
      <w:r w:rsidRPr="00651162">
        <w:rPr>
          <w:rFonts w:ascii="Arial" w:hAnsi="Arial" w:cs="Arial"/>
          <w:bCs/>
          <w:lang w:val="es-CO"/>
        </w:rPr>
        <w:t>hechos y razones que fundamentan la decisión garantizan el derecho de defensa y de audiencia</w:t>
      </w:r>
      <w:r>
        <w:rPr>
          <w:rFonts w:ascii="Arial" w:hAnsi="Arial" w:cs="Arial"/>
          <w:bCs/>
          <w:lang w:val="es-CO"/>
        </w:rPr>
        <w:t xml:space="preserve"> </w:t>
      </w:r>
      <w:r w:rsidRPr="00651162">
        <w:rPr>
          <w:rFonts w:ascii="Arial" w:hAnsi="Arial" w:cs="Arial"/>
          <w:bCs/>
          <w:lang w:val="es-CO"/>
        </w:rPr>
        <w:t>en contra de quien se profiere la providencia y enmarcan en este caso, el contenido de la</w:t>
      </w:r>
      <w:r>
        <w:rPr>
          <w:rFonts w:ascii="Arial" w:hAnsi="Arial" w:cs="Arial"/>
          <w:bCs/>
          <w:lang w:val="es-CO"/>
        </w:rPr>
        <w:t xml:space="preserve"> </w:t>
      </w:r>
      <w:r w:rsidRPr="00651162">
        <w:rPr>
          <w:rFonts w:ascii="Arial" w:hAnsi="Arial" w:cs="Arial"/>
          <w:bCs/>
          <w:lang w:val="es-CO"/>
        </w:rPr>
        <w:t>discusión. Por lo tanto, los motivos de los actos administrativos constituyen un elemento</w:t>
      </w:r>
      <w:r>
        <w:rPr>
          <w:rFonts w:ascii="Arial" w:hAnsi="Arial" w:cs="Arial"/>
          <w:bCs/>
          <w:lang w:val="es-CO"/>
        </w:rPr>
        <w:t xml:space="preserve"> </w:t>
      </w:r>
      <w:r w:rsidRPr="00651162">
        <w:rPr>
          <w:rFonts w:ascii="Arial" w:hAnsi="Arial" w:cs="Arial"/>
          <w:bCs/>
          <w:lang w:val="es-CO"/>
        </w:rPr>
        <w:t>estructural y su ausencia o la falsa motivación generan la nulid</w:t>
      </w:r>
      <w:r>
        <w:rPr>
          <w:rFonts w:ascii="Arial" w:hAnsi="Arial" w:cs="Arial"/>
          <w:bCs/>
          <w:lang w:val="es-CO"/>
        </w:rPr>
        <w:t xml:space="preserve">ad del acto, de conformidad con </w:t>
      </w:r>
      <w:r w:rsidRPr="00651162">
        <w:rPr>
          <w:rFonts w:ascii="Arial" w:hAnsi="Arial" w:cs="Arial"/>
          <w:bCs/>
          <w:lang w:val="es-CO"/>
        </w:rPr>
        <w:t>lo previsto en el artículo 138 del C.P.A.C.A.</w:t>
      </w:r>
    </w:p>
    <w:p w14:paraId="7CC38AA3" w14:textId="77777777" w:rsidR="003F18EA" w:rsidRDefault="003F18EA" w:rsidP="003F18EA">
      <w:pPr>
        <w:spacing w:line="276" w:lineRule="auto"/>
        <w:jc w:val="both"/>
        <w:rPr>
          <w:rFonts w:ascii="Arial" w:hAnsi="Arial" w:cs="Arial"/>
          <w:bCs/>
          <w:lang w:val="es-CO"/>
        </w:rPr>
      </w:pPr>
    </w:p>
    <w:p w14:paraId="74AA934F" w14:textId="77777777" w:rsidR="003F18EA" w:rsidRPr="00156CBB" w:rsidRDefault="003F18EA" w:rsidP="003F18EA">
      <w:pPr>
        <w:spacing w:line="276" w:lineRule="auto"/>
        <w:jc w:val="both"/>
        <w:rPr>
          <w:rFonts w:ascii="Arial" w:hAnsi="Arial" w:cs="Arial"/>
          <w:bCs/>
          <w:i/>
          <w:iCs/>
          <w:lang w:val="es-CO"/>
        </w:rPr>
      </w:pPr>
      <w:r w:rsidRPr="00651162">
        <w:rPr>
          <w:rFonts w:ascii="Arial" w:hAnsi="Arial" w:cs="Arial"/>
          <w:bCs/>
          <w:lang w:val="es-CO"/>
        </w:rPr>
        <w:t xml:space="preserve">Sobre esta causal de anulación el Consejo de Estado ha precisado que </w:t>
      </w:r>
      <w:r w:rsidRPr="00156CBB">
        <w:rPr>
          <w:rFonts w:ascii="Arial" w:hAnsi="Arial" w:cs="Arial"/>
          <w:bCs/>
          <w:i/>
          <w:iCs/>
          <w:lang w:val="es-CO"/>
        </w:rPr>
        <w:t>“(...) es el vicio que afecta el elemento causal del acto administrativo, referente a los antecedentes legales y de hecho previstos en el ordenamiento jurídico para provocarlo, es decir, que las razones expuestas por la Administración al tomar la decisión, sean contrarias a la realidad. La causa o motivo de los actos administrativos (elemento causal) se conforma de los fundamentos de hecho y de derecho que son los que determinan la decisión que la Administración adopta, así cuando existe falsa motivación, se entiende que la sustentación fáctica en que se apoya no corresponde a la realidad</w:t>
      </w:r>
      <w:r>
        <w:rPr>
          <w:rFonts w:ascii="Arial" w:hAnsi="Arial" w:cs="Arial"/>
          <w:bCs/>
          <w:i/>
          <w:iCs/>
          <w:lang w:val="es-CO"/>
        </w:rPr>
        <w:t>’</w:t>
      </w:r>
      <w:r w:rsidRPr="00156CBB">
        <w:rPr>
          <w:rStyle w:val="Refdenotaalpie"/>
          <w:rFonts w:ascii="Arial" w:hAnsi="Arial" w:cs="Arial"/>
          <w:bCs/>
          <w:i/>
          <w:iCs/>
          <w:lang w:val="es-CO"/>
        </w:rPr>
        <w:footnoteReference w:id="2"/>
      </w:r>
      <w:r>
        <w:rPr>
          <w:rFonts w:ascii="Arial" w:hAnsi="Arial" w:cs="Arial"/>
          <w:bCs/>
          <w:i/>
          <w:iCs/>
          <w:lang w:val="es-CO"/>
        </w:rPr>
        <w:t>.</w:t>
      </w:r>
    </w:p>
    <w:p w14:paraId="4EE246E4" w14:textId="77777777" w:rsidR="003F18EA" w:rsidRDefault="003F18EA" w:rsidP="003F18EA">
      <w:pPr>
        <w:spacing w:line="276" w:lineRule="auto"/>
        <w:jc w:val="both"/>
        <w:rPr>
          <w:rFonts w:ascii="Arial" w:hAnsi="Arial" w:cs="Arial"/>
          <w:bCs/>
          <w:lang w:val="es-CO"/>
        </w:rPr>
      </w:pPr>
    </w:p>
    <w:p w14:paraId="59C68925" w14:textId="77777777" w:rsidR="003F18EA" w:rsidRDefault="003F18EA" w:rsidP="003F18EA">
      <w:pPr>
        <w:spacing w:line="276" w:lineRule="auto"/>
        <w:jc w:val="both"/>
        <w:rPr>
          <w:rFonts w:ascii="Arial" w:hAnsi="Arial" w:cs="Arial"/>
          <w:bCs/>
          <w:lang w:val="es-CO"/>
        </w:rPr>
      </w:pPr>
      <w:r w:rsidRPr="00651162">
        <w:rPr>
          <w:rFonts w:ascii="Arial" w:hAnsi="Arial" w:cs="Arial"/>
          <w:bCs/>
          <w:lang w:val="es-CO"/>
        </w:rPr>
        <w:t>Ahora bien, en el caso de marras, la DIAN mediante el REA de junio de 2018, indicó que la</w:t>
      </w:r>
      <w:r>
        <w:rPr>
          <w:rFonts w:ascii="Arial" w:hAnsi="Arial" w:cs="Arial"/>
          <w:bCs/>
          <w:lang w:val="es-CO"/>
        </w:rPr>
        <w:t xml:space="preserve"> </w:t>
      </w:r>
      <w:r w:rsidRPr="00651162">
        <w:rPr>
          <w:rFonts w:ascii="Arial" w:hAnsi="Arial" w:cs="Arial"/>
          <w:bCs/>
          <w:lang w:val="es-CO"/>
        </w:rPr>
        <w:t>AGENCIA DE ADUANAS SOTRAEX S.A. NIVEL 2, ha incurrido en la infracción aduanera</w:t>
      </w:r>
      <w:r>
        <w:rPr>
          <w:rFonts w:ascii="Arial" w:hAnsi="Arial" w:cs="Arial"/>
          <w:bCs/>
          <w:lang w:val="es-CO"/>
        </w:rPr>
        <w:t xml:space="preserve"> </w:t>
      </w:r>
      <w:r w:rsidRPr="00651162">
        <w:rPr>
          <w:rFonts w:ascii="Arial" w:hAnsi="Arial" w:cs="Arial"/>
          <w:bCs/>
          <w:lang w:val="es-CO"/>
        </w:rPr>
        <w:t>tipificada en el artículo 485 numeral 2.6 del decreto 2685 de 1999, que según su estudio,</w:t>
      </w:r>
      <w:r>
        <w:rPr>
          <w:rFonts w:ascii="Arial" w:hAnsi="Arial" w:cs="Arial"/>
          <w:bCs/>
          <w:lang w:val="es-CO"/>
        </w:rPr>
        <w:t xml:space="preserve"> </w:t>
      </w:r>
      <w:r w:rsidRPr="00651162">
        <w:rPr>
          <w:rFonts w:ascii="Arial" w:hAnsi="Arial" w:cs="Arial"/>
          <w:bCs/>
          <w:lang w:val="es-CO"/>
        </w:rPr>
        <w:t>consiste en:</w:t>
      </w:r>
    </w:p>
    <w:p w14:paraId="308834FF" w14:textId="77777777" w:rsidR="003F18EA" w:rsidRDefault="003F18EA" w:rsidP="003F18EA">
      <w:pPr>
        <w:spacing w:line="276" w:lineRule="auto"/>
        <w:jc w:val="both"/>
        <w:rPr>
          <w:rFonts w:ascii="Arial" w:hAnsi="Arial" w:cs="Arial"/>
          <w:bCs/>
          <w:lang w:val="es-CO"/>
        </w:rPr>
      </w:pPr>
    </w:p>
    <w:p w14:paraId="7465EB55" w14:textId="77777777" w:rsidR="003F18EA" w:rsidRPr="00156CBB" w:rsidRDefault="003F18EA" w:rsidP="003F18EA">
      <w:pPr>
        <w:spacing w:line="276" w:lineRule="auto"/>
        <w:ind w:left="708" w:right="701"/>
        <w:jc w:val="both"/>
        <w:rPr>
          <w:rFonts w:ascii="Arial" w:hAnsi="Arial" w:cs="Arial"/>
          <w:bCs/>
          <w:i/>
          <w:iCs/>
          <w:sz w:val="20"/>
          <w:szCs w:val="20"/>
          <w:lang w:val="es-CO"/>
        </w:rPr>
      </w:pPr>
      <w:r w:rsidRPr="00156CBB">
        <w:rPr>
          <w:rFonts w:ascii="Arial" w:hAnsi="Arial" w:cs="Arial"/>
          <w:bCs/>
          <w:i/>
          <w:iCs/>
          <w:sz w:val="20"/>
          <w:szCs w:val="20"/>
          <w:lang w:val="es-CO"/>
        </w:rPr>
        <w:t>“ARTÍCULO 485. INFRACCIONES ADUANERAS DE LAS SOCIEDADES DE INTERMEDIACIÓN ADUANERA Y SANCIONES APLICABLES.</w:t>
      </w:r>
    </w:p>
    <w:p w14:paraId="05020DC6" w14:textId="77777777" w:rsidR="003F18EA" w:rsidRPr="00156CBB" w:rsidRDefault="003F18EA" w:rsidP="003F18EA">
      <w:pPr>
        <w:spacing w:line="276" w:lineRule="auto"/>
        <w:jc w:val="both"/>
        <w:rPr>
          <w:rFonts w:ascii="Arial" w:hAnsi="Arial" w:cs="Arial"/>
          <w:bCs/>
          <w:i/>
          <w:iCs/>
          <w:sz w:val="20"/>
          <w:szCs w:val="20"/>
          <w:lang w:val="es-CO"/>
        </w:rPr>
      </w:pPr>
    </w:p>
    <w:p w14:paraId="3AD71C01" w14:textId="77777777" w:rsidR="003F18EA" w:rsidRPr="00156CBB" w:rsidRDefault="003F18EA" w:rsidP="003F18EA">
      <w:pPr>
        <w:spacing w:line="276" w:lineRule="auto"/>
        <w:ind w:firstLine="708"/>
        <w:jc w:val="both"/>
        <w:rPr>
          <w:rFonts w:ascii="Arial" w:hAnsi="Arial" w:cs="Arial"/>
          <w:bCs/>
          <w:i/>
          <w:iCs/>
          <w:sz w:val="20"/>
          <w:szCs w:val="20"/>
          <w:lang w:val="es-CO"/>
        </w:rPr>
      </w:pPr>
      <w:r w:rsidRPr="00156CBB">
        <w:rPr>
          <w:rFonts w:ascii="Arial" w:hAnsi="Arial" w:cs="Arial"/>
          <w:bCs/>
          <w:i/>
          <w:iCs/>
          <w:sz w:val="20"/>
          <w:szCs w:val="20"/>
          <w:lang w:val="es-CO"/>
        </w:rPr>
        <w:t>(…)</w:t>
      </w:r>
    </w:p>
    <w:p w14:paraId="695A193E" w14:textId="77777777" w:rsidR="003F18EA" w:rsidRPr="00156CBB" w:rsidRDefault="003F18EA" w:rsidP="003F18EA">
      <w:pPr>
        <w:spacing w:line="276" w:lineRule="auto"/>
        <w:jc w:val="both"/>
        <w:rPr>
          <w:rFonts w:ascii="Arial" w:hAnsi="Arial" w:cs="Arial"/>
          <w:bCs/>
          <w:i/>
          <w:iCs/>
          <w:sz w:val="20"/>
          <w:szCs w:val="20"/>
          <w:lang w:val="es-CO"/>
        </w:rPr>
      </w:pPr>
    </w:p>
    <w:p w14:paraId="40875948" w14:textId="77777777" w:rsidR="003F18EA" w:rsidRPr="00156CBB" w:rsidRDefault="003F18EA" w:rsidP="003F18EA">
      <w:pPr>
        <w:spacing w:line="276" w:lineRule="auto"/>
        <w:ind w:left="708" w:right="701"/>
        <w:jc w:val="both"/>
        <w:rPr>
          <w:rFonts w:ascii="Arial" w:hAnsi="Arial" w:cs="Arial"/>
          <w:bCs/>
          <w:i/>
          <w:iCs/>
          <w:sz w:val="20"/>
          <w:szCs w:val="20"/>
          <w:lang w:val="es-CO"/>
        </w:rPr>
      </w:pPr>
      <w:r w:rsidRPr="00156CBB">
        <w:rPr>
          <w:rFonts w:ascii="Arial" w:hAnsi="Arial" w:cs="Arial"/>
          <w:bCs/>
          <w:i/>
          <w:iCs/>
          <w:sz w:val="20"/>
          <w:szCs w:val="20"/>
          <w:lang w:val="es-CO"/>
        </w:rPr>
        <w:t>2.6. Hacer incurrir a su mandante o usuario de comercio exterior que utilice sus servicios, en infracciones administrativas aduaneras que conlleven la imposición de sanciones, el decomiso de las mercancías o la liquidación de mayores tributos aduaneros.</w:t>
      </w:r>
    </w:p>
    <w:p w14:paraId="2378FF5E" w14:textId="77777777" w:rsidR="003F18EA" w:rsidRPr="00156CBB" w:rsidRDefault="003F18EA" w:rsidP="003F18EA">
      <w:pPr>
        <w:spacing w:line="276" w:lineRule="auto"/>
        <w:jc w:val="both"/>
        <w:rPr>
          <w:rFonts w:ascii="Arial" w:hAnsi="Arial" w:cs="Arial"/>
          <w:bCs/>
          <w:i/>
          <w:iCs/>
          <w:sz w:val="20"/>
          <w:szCs w:val="20"/>
          <w:lang w:val="es-CO"/>
        </w:rPr>
      </w:pPr>
    </w:p>
    <w:p w14:paraId="73E97550" w14:textId="77777777" w:rsidR="003F18EA" w:rsidRPr="00156CBB" w:rsidRDefault="003F18EA" w:rsidP="003F18EA">
      <w:pPr>
        <w:spacing w:line="276" w:lineRule="auto"/>
        <w:ind w:left="708" w:right="701"/>
        <w:jc w:val="both"/>
        <w:rPr>
          <w:rFonts w:ascii="Arial" w:hAnsi="Arial" w:cs="Arial"/>
          <w:bCs/>
          <w:i/>
          <w:iCs/>
          <w:sz w:val="20"/>
          <w:szCs w:val="20"/>
          <w:lang w:val="es-CO"/>
        </w:rPr>
      </w:pPr>
      <w:r w:rsidRPr="00156CBB">
        <w:rPr>
          <w:rFonts w:ascii="Arial" w:hAnsi="Arial" w:cs="Arial"/>
          <w:bCs/>
          <w:i/>
          <w:iCs/>
          <w:sz w:val="20"/>
          <w:szCs w:val="20"/>
          <w:lang w:val="es-CO"/>
        </w:rPr>
        <w:t>La sanción aplicable para la falta grave señalada en el numeral 2.6 será de multa equivalente a al veinte (20%) del valor de la sanción impuesta, del valor de la mercancía decomisada o del mayor valor a pagar determinado en la liquidación oficial, incluida la sanción.”</w:t>
      </w:r>
    </w:p>
    <w:p w14:paraId="5E4678CB" w14:textId="77777777" w:rsidR="003F18EA" w:rsidRDefault="003F18EA" w:rsidP="003F18EA">
      <w:pPr>
        <w:spacing w:line="276" w:lineRule="auto"/>
        <w:jc w:val="both"/>
        <w:rPr>
          <w:rFonts w:ascii="Arial" w:hAnsi="Arial" w:cs="Arial"/>
          <w:bCs/>
          <w:lang w:val="es-CO"/>
        </w:rPr>
      </w:pPr>
    </w:p>
    <w:p w14:paraId="5094F1F7" w14:textId="77777777" w:rsidR="003F18EA" w:rsidRDefault="003F18EA" w:rsidP="003F18EA">
      <w:pPr>
        <w:spacing w:line="276" w:lineRule="auto"/>
        <w:jc w:val="both"/>
        <w:rPr>
          <w:rFonts w:ascii="Arial" w:hAnsi="Arial" w:cs="Arial"/>
          <w:bCs/>
          <w:lang w:val="es-CO"/>
        </w:rPr>
      </w:pPr>
      <w:r w:rsidRPr="00651162">
        <w:rPr>
          <w:rFonts w:ascii="Arial" w:hAnsi="Arial" w:cs="Arial"/>
          <w:bCs/>
          <w:lang w:val="es-CO"/>
        </w:rPr>
        <w:t>No obstante lo anterior, verificada la norma que reseña la entidad como conducta típica, se</w:t>
      </w:r>
      <w:r>
        <w:rPr>
          <w:rFonts w:ascii="Arial" w:hAnsi="Arial" w:cs="Arial"/>
          <w:bCs/>
          <w:lang w:val="es-CO"/>
        </w:rPr>
        <w:t xml:space="preserve"> </w:t>
      </w:r>
      <w:r w:rsidRPr="00651162">
        <w:rPr>
          <w:rFonts w:ascii="Arial" w:hAnsi="Arial" w:cs="Arial"/>
          <w:bCs/>
          <w:lang w:val="es-CO"/>
        </w:rPr>
        <w:t>encontró que la citada disposición no corresponde al contenido enunciado por la Dirección</w:t>
      </w:r>
      <w:r>
        <w:rPr>
          <w:rFonts w:ascii="Arial" w:hAnsi="Arial" w:cs="Arial"/>
          <w:bCs/>
          <w:lang w:val="es-CO"/>
        </w:rPr>
        <w:t xml:space="preserve"> </w:t>
      </w:r>
      <w:r w:rsidRPr="00651162">
        <w:rPr>
          <w:rFonts w:ascii="Arial" w:hAnsi="Arial" w:cs="Arial"/>
          <w:bCs/>
          <w:lang w:val="es-CO"/>
        </w:rPr>
        <w:t>Seccional, como a continuación cito:</w:t>
      </w:r>
    </w:p>
    <w:p w14:paraId="7D1371FC" w14:textId="77777777" w:rsidR="003F18EA" w:rsidRDefault="003F18EA" w:rsidP="003F18EA">
      <w:pPr>
        <w:spacing w:line="276" w:lineRule="auto"/>
        <w:jc w:val="both"/>
        <w:rPr>
          <w:rFonts w:ascii="Arial" w:hAnsi="Arial" w:cs="Arial"/>
          <w:bCs/>
          <w:lang w:val="es-CO"/>
        </w:rPr>
      </w:pPr>
    </w:p>
    <w:p w14:paraId="6E08C7E8" w14:textId="77777777" w:rsidR="003F18EA" w:rsidRPr="00156CBB" w:rsidRDefault="003F18EA" w:rsidP="003F18EA">
      <w:pPr>
        <w:spacing w:line="276" w:lineRule="auto"/>
        <w:ind w:left="360" w:right="701"/>
        <w:jc w:val="both"/>
        <w:rPr>
          <w:rFonts w:ascii="Arial" w:hAnsi="Arial" w:cs="Arial"/>
          <w:bCs/>
          <w:i/>
          <w:iCs/>
          <w:lang w:val="es-CO"/>
        </w:rPr>
      </w:pPr>
      <w:r w:rsidRPr="00156CBB">
        <w:rPr>
          <w:rFonts w:ascii="Arial" w:hAnsi="Arial" w:cs="Arial"/>
          <w:bCs/>
          <w:i/>
          <w:iCs/>
          <w:lang w:val="es-CO"/>
        </w:rPr>
        <w:t>“ARTÍCULO 485. INFRACCIONES ADUANERAS DE LAS SOCIEDADES DE INTERMEDIACIÓN ADUANERA Y SANCIONES APLICABLES.</w:t>
      </w:r>
    </w:p>
    <w:p w14:paraId="61E9F6C1" w14:textId="77777777" w:rsidR="003F18EA" w:rsidRPr="00156CBB" w:rsidRDefault="003F18EA" w:rsidP="003F18EA">
      <w:pPr>
        <w:spacing w:line="276" w:lineRule="auto"/>
        <w:jc w:val="both"/>
        <w:rPr>
          <w:rFonts w:ascii="Arial" w:hAnsi="Arial" w:cs="Arial"/>
          <w:bCs/>
          <w:i/>
          <w:iCs/>
          <w:lang w:val="es-CO"/>
        </w:rPr>
      </w:pPr>
    </w:p>
    <w:p w14:paraId="67AC4478" w14:textId="77777777" w:rsidR="003F18EA" w:rsidRPr="00156CBB" w:rsidRDefault="003F18EA" w:rsidP="003F18EA">
      <w:pPr>
        <w:spacing w:line="276" w:lineRule="auto"/>
        <w:ind w:firstLine="360"/>
        <w:jc w:val="both"/>
        <w:rPr>
          <w:rFonts w:ascii="Arial" w:hAnsi="Arial" w:cs="Arial"/>
          <w:bCs/>
          <w:i/>
          <w:iCs/>
          <w:lang w:val="es-CO"/>
        </w:rPr>
      </w:pPr>
      <w:r w:rsidRPr="00156CBB">
        <w:rPr>
          <w:rFonts w:ascii="Arial" w:hAnsi="Arial" w:cs="Arial"/>
          <w:bCs/>
          <w:i/>
          <w:iCs/>
          <w:lang w:val="es-CO"/>
        </w:rPr>
        <w:t>(…)</w:t>
      </w:r>
    </w:p>
    <w:p w14:paraId="56CBA12F" w14:textId="77777777" w:rsidR="003F18EA" w:rsidRPr="00156CBB" w:rsidRDefault="003F18EA" w:rsidP="003F18EA">
      <w:pPr>
        <w:spacing w:line="276" w:lineRule="auto"/>
        <w:jc w:val="both"/>
        <w:rPr>
          <w:rFonts w:ascii="Arial" w:hAnsi="Arial" w:cs="Arial"/>
          <w:bCs/>
          <w:i/>
          <w:iCs/>
          <w:lang w:val="es-CO"/>
        </w:rPr>
      </w:pPr>
    </w:p>
    <w:p w14:paraId="5CF37000" w14:textId="77777777" w:rsidR="003F18EA" w:rsidRPr="00156CBB" w:rsidRDefault="003F18EA" w:rsidP="003F18EA">
      <w:pPr>
        <w:spacing w:line="276" w:lineRule="auto"/>
        <w:ind w:firstLine="360"/>
        <w:jc w:val="both"/>
        <w:rPr>
          <w:rFonts w:ascii="Arial" w:hAnsi="Arial" w:cs="Arial"/>
          <w:bCs/>
          <w:i/>
          <w:iCs/>
          <w:lang w:val="es-CO"/>
        </w:rPr>
      </w:pPr>
      <w:r w:rsidRPr="00156CBB">
        <w:rPr>
          <w:rFonts w:ascii="Arial" w:hAnsi="Arial" w:cs="Arial"/>
          <w:bCs/>
          <w:i/>
          <w:iCs/>
          <w:lang w:val="es-CO"/>
        </w:rPr>
        <w:t>2- Graves</w:t>
      </w:r>
    </w:p>
    <w:p w14:paraId="021C875F" w14:textId="77777777" w:rsidR="003F18EA" w:rsidRPr="00156CBB" w:rsidRDefault="003F18EA" w:rsidP="003F18EA">
      <w:pPr>
        <w:spacing w:line="276" w:lineRule="auto"/>
        <w:jc w:val="both"/>
        <w:rPr>
          <w:rFonts w:ascii="Arial" w:hAnsi="Arial" w:cs="Arial"/>
          <w:bCs/>
          <w:i/>
          <w:iCs/>
          <w:lang w:val="es-CO"/>
        </w:rPr>
      </w:pPr>
    </w:p>
    <w:p w14:paraId="1B81F30C" w14:textId="77777777" w:rsidR="003F18EA" w:rsidRPr="00156CBB" w:rsidRDefault="003F18EA" w:rsidP="003F18EA">
      <w:pPr>
        <w:spacing w:line="276" w:lineRule="auto"/>
        <w:ind w:firstLine="360"/>
        <w:jc w:val="both"/>
        <w:rPr>
          <w:rFonts w:ascii="Arial" w:hAnsi="Arial" w:cs="Arial"/>
          <w:bCs/>
          <w:i/>
          <w:iCs/>
          <w:lang w:val="es-CO"/>
        </w:rPr>
      </w:pPr>
      <w:r w:rsidRPr="00156CBB">
        <w:rPr>
          <w:rFonts w:ascii="Arial" w:hAnsi="Arial" w:cs="Arial"/>
          <w:bCs/>
          <w:i/>
          <w:iCs/>
          <w:lang w:val="es-CO"/>
        </w:rPr>
        <w:t>(...)</w:t>
      </w:r>
    </w:p>
    <w:p w14:paraId="6355DB4B" w14:textId="77777777" w:rsidR="003F18EA" w:rsidRPr="00156CBB" w:rsidRDefault="003F18EA" w:rsidP="003F18EA">
      <w:pPr>
        <w:spacing w:line="276" w:lineRule="auto"/>
        <w:jc w:val="both"/>
        <w:rPr>
          <w:rFonts w:ascii="Arial" w:hAnsi="Arial" w:cs="Arial"/>
          <w:bCs/>
          <w:i/>
          <w:iCs/>
          <w:lang w:val="es-CO"/>
        </w:rPr>
      </w:pPr>
    </w:p>
    <w:p w14:paraId="6FCAA51C" w14:textId="77777777" w:rsidR="003F18EA" w:rsidRPr="00156CBB" w:rsidRDefault="003F18EA" w:rsidP="003F18EA">
      <w:pPr>
        <w:pStyle w:val="Prrafodelista"/>
        <w:numPr>
          <w:ilvl w:val="1"/>
          <w:numId w:val="1"/>
        </w:numPr>
        <w:spacing w:line="276" w:lineRule="auto"/>
        <w:jc w:val="both"/>
        <w:rPr>
          <w:rFonts w:ascii="Arial" w:hAnsi="Arial" w:cs="Arial"/>
          <w:bCs/>
          <w:i/>
          <w:iCs/>
          <w:sz w:val="22"/>
          <w:szCs w:val="22"/>
          <w:lang w:val="es-CO"/>
        </w:rPr>
      </w:pPr>
      <w:r w:rsidRPr="00156CBB">
        <w:rPr>
          <w:rFonts w:ascii="Arial" w:eastAsiaTheme="minorHAnsi" w:hAnsi="Arial" w:cs="Arial"/>
          <w:bCs/>
          <w:i/>
          <w:iCs/>
          <w:sz w:val="22"/>
          <w:szCs w:val="22"/>
          <w:lang w:val="es-CO"/>
        </w:rPr>
        <w:t>No informar a la autoridad aduanera sobre los excesos o las diferencias de mercancías</w:t>
      </w:r>
      <w:r w:rsidRPr="00156CBB">
        <w:rPr>
          <w:rFonts w:ascii="Arial" w:hAnsi="Arial" w:cs="Arial"/>
          <w:bCs/>
          <w:i/>
          <w:iCs/>
          <w:sz w:val="22"/>
          <w:szCs w:val="22"/>
          <w:lang w:val="es-CO"/>
        </w:rPr>
        <w:t xml:space="preserve"> </w:t>
      </w:r>
      <w:r w:rsidRPr="00156CBB">
        <w:rPr>
          <w:rFonts w:ascii="Arial" w:eastAsiaTheme="minorHAnsi" w:hAnsi="Arial" w:cs="Arial"/>
          <w:bCs/>
          <w:i/>
          <w:iCs/>
          <w:sz w:val="22"/>
          <w:szCs w:val="22"/>
          <w:lang w:val="es-CO"/>
        </w:rPr>
        <w:t>encontradas con ocasión del reconocimiento físico de las mismas.” (Negrilla propia)</w:t>
      </w:r>
    </w:p>
    <w:p w14:paraId="4C2D0D58" w14:textId="77777777" w:rsidR="003F18EA" w:rsidRDefault="003F18EA" w:rsidP="003F18EA">
      <w:pPr>
        <w:spacing w:line="276" w:lineRule="auto"/>
        <w:jc w:val="both"/>
        <w:rPr>
          <w:rFonts w:ascii="Arial" w:hAnsi="Arial" w:cs="Arial"/>
          <w:bCs/>
          <w:lang w:val="es-CO"/>
        </w:rPr>
      </w:pPr>
    </w:p>
    <w:p w14:paraId="7765D1A4" w14:textId="77777777" w:rsidR="003F18EA" w:rsidRDefault="003F18EA" w:rsidP="003F18EA">
      <w:pPr>
        <w:spacing w:line="276" w:lineRule="auto"/>
        <w:jc w:val="both"/>
        <w:rPr>
          <w:rFonts w:ascii="Arial" w:hAnsi="Arial" w:cs="Arial"/>
          <w:bCs/>
          <w:lang w:val="es-CO"/>
        </w:rPr>
      </w:pPr>
      <w:r w:rsidRPr="00651162">
        <w:rPr>
          <w:rFonts w:ascii="Arial" w:hAnsi="Arial" w:cs="Arial"/>
          <w:bCs/>
          <w:lang w:val="es-CO"/>
        </w:rPr>
        <w:t>Así las cosas, claro es que el REA adolece de concreción jurídica al momento de establecer la</w:t>
      </w:r>
      <w:r>
        <w:rPr>
          <w:rFonts w:ascii="Arial" w:hAnsi="Arial" w:cs="Arial"/>
          <w:bCs/>
          <w:lang w:val="es-CO"/>
        </w:rPr>
        <w:t xml:space="preserve"> </w:t>
      </w:r>
      <w:r w:rsidRPr="00651162">
        <w:rPr>
          <w:rFonts w:ascii="Arial" w:hAnsi="Arial" w:cs="Arial"/>
          <w:bCs/>
          <w:lang w:val="es-CO"/>
        </w:rPr>
        <w:t>norma en que se encuentra soportada la presunta infracción que mal endilga al agente</w:t>
      </w:r>
      <w:r>
        <w:rPr>
          <w:rFonts w:ascii="Arial" w:hAnsi="Arial" w:cs="Arial"/>
          <w:bCs/>
          <w:lang w:val="es-CO"/>
        </w:rPr>
        <w:t xml:space="preserve"> </w:t>
      </w:r>
      <w:r w:rsidRPr="00651162">
        <w:rPr>
          <w:rFonts w:ascii="Arial" w:hAnsi="Arial" w:cs="Arial"/>
          <w:bCs/>
          <w:lang w:val="es-CO"/>
        </w:rPr>
        <w:t>aduanero, de suerte que, dicha circunstancia cercena contundentemente su derecho de</w:t>
      </w:r>
      <w:r>
        <w:rPr>
          <w:rFonts w:ascii="Arial" w:hAnsi="Arial" w:cs="Arial"/>
          <w:bCs/>
          <w:lang w:val="es-CO"/>
        </w:rPr>
        <w:t xml:space="preserve"> </w:t>
      </w:r>
      <w:r w:rsidRPr="00651162">
        <w:rPr>
          <w:rFonts w:ascii="Arial" w:hAnsi="Arial" w:cs="Arial"/>
          <w:bCs/>
          <w:lang w:val="es-CO"/>
        </w:rPr>
        <w:t>defensa y contradicción y consecuentemente el de mi procurada, pues a ninguna de éstas, les</w:t>
      </w:r>
      <w:r>
        <w:rPr>
          <w:rFonts w:ascii="Arial" w:hAnsi="Arial" w:cs="Arial"/>
          <w:bCs/>
          <w:lang w:val="es-CO"/>
        </w:rPr>
        <w:t xml:space="preserve"> </w:t>
      </w:r>
      <w:r w:rsidRPr="00651162">
        <w:rPr>
          <w:rFonts w:ascii="Arial" w:hAnsi="Arial" w:cs="Arial"/>
          <w:bCs/>
          <w:lang w:val="es-CO"/>
        </w:rPr>
        <w:t>es posible pronunciarse de fondo frente a la supuesta conducta típica, cuando la misma no se</w:t>
      </w:r>
      <w:r>
        <w:rPr>
          <w:rFonts w:ascii="Arial" w:hAnsi="Arial" w:cs="Arial"/>
          <w:bCs/>
          <w:lang w:val="es-CO"/>
        </w:rPr>
        <w:t xml:space="preserve"> </w:t>
      </w:r>
      <w:r w:rsidRPr="00651162">
        <w:rPr>
          <w:rFonts w:ascii="Arial" w:hAnsi="Arial" w:cs="Arial"/>
          <w:bCs/>
          <w:lang w:val="es-CO"/>
        </w:rPr>
        <w:t>encuentra contenida dentro de la disposición que alude el ente investigador, generando serias</w:t>
      </w:r>
      <w:r>
        <w:rPr>
          <w:rFonts w:ascii="Arial" w:hAnsi="Arial" w:cs="Arial"/>
          <w:bCs/>
          <w:lang w:val="es-CO"/>
        </w:rPr>
        <w:t xml:space="preserve"> </w:t>
      </w:r>
      <w:r w:rsidRPr="00651162">
        <w:rPr>
          <w:rFonts w:ascii="Arial" w:hAnsi="Arial" w:cs="Arial"/>
          <w:bCs/>
          <w:lang w:val="es-CO"/>
        </w:rPr>
        <w:t>dudas sobre lo que verdaderamente se atribuye a la Agencia Aduanera.</w:t>
      </w:r>
    </w:p>
    <w:p w14:paraId="18287744" w14:textId="77777777" w:rsidR="003F18EA" w:rsidRDefault="003F18EA" w:rsidP="003F18EA">
      <w:pPr>
        <w:spacing w:line="276" w:lineRule="auto"/>
        <w:jc w:val="both"/>
        <w:rPr>
          <w:rFonts w:ascii="Arial" w:hAnsi="Arial" w:cs="Arial"/>
          <w:bCs/>
          <w:lang w:val="es-CO"/>
        </w:rPr>
      </w:pPr>
    </w:p>
    <w:p w14:paraId="63743AC0" w14:textId="77777777" w:rsidR="003F18EA" w:rsidRDefault="003F18EA" w:rsidP="003F18EA">
      <w:pPr>
        <w:spacing w:line="276" w:lineRule="auto"/>
        <w:jc w:val="both"/>
        <w:rPr>
          <w:rFonts w:ascii="Arial" w:hAnsi="Arial" w:cs="Arial"/>
          <w:bCs/>
          <w:lang w:val="es-CO"/>
        </w:rPr>
      </w:pPr>
      <w:r w:rsidRPr="00651162">
        <w:rPr>
          <w:rFonts w:ascii="Arial" w:hAnsi="Arial" w:cs="Arial"/>
          <w:bCs/>
          <w:lang w:val="es-CO"/>
        </w:rPr>
        <w:t>Por otro lado, no debe pasar por inadvertido que la supuesta infracción que mal se imputa a la</w:t>
      </w:r>
      <w:r>
        <w:rPr>
          <w:rFonts w:ascii="Arial" w:hAnsi="Arial" w:cs="Arial"/>
          <w:bCs/>
          <w:lang w:val="es-CO"/>
        </w:rPr>
        <w:t xml:space="preserve"> </w:t>
      </w:r>
      <w:r w:rsidRPr="00651162">
        <w:rPr>
          <w:rFonts w:ascii="Arial" w:hAnsi="Arial" w:cs="Arial"/>
          <w:bCs/>
          <w:lang w:val="es-CO"/>
        </w:rPr>
        <w:t>AGENCIA DE ADUANAS SOTRAEX S.A. NIVEL 2, se encuentra presuntamente contenida en</w:t>
      </w:r>
      <w:r>
        <w:rPr>
          <w:rFonts w:ascii="Arial" w:hAnsi="Arial" w:cs="Arial"/>
          <w:bCs/>
          <w:lang w:val="es-CO"/>
        </w:rPr>
        <w:t xml:space="preserve"> </w:t>
      </w:r>
      <w:r w:rsidRPr="00651162">
        <w:rPr>
          <w:rFonts w:ascii="Arial" w:hAnsi="Arial" w:cs="Arial"/>
          <w:bCs/>
          <w:lang w:val="es-CO"/>
        </w:rPr>
        <w:t>el decreto 2685 de 1999, mismo que perdió vigencia a partir del mes de marzo de 2016, cuando</w:t>
      </w:r>
      <w:r>
        <w:rPr>
          <w:rFonts w:ascii="Arial" w:hAnsi="Arial" w:cs="Arial"/>
          <w:bCs/>
          <w:lang w:val="es-CO"/>
        </w:rPr>
        <w:t xml:space="preserve"> </w:t>
      </w:r>
      <w:r w:rsidRPr="00651162">
        <w:rPr>
          <w:rFonts w:ascii="Arial" w:hAnsi="Arial" w:cs="Arial"/>
          <w:bCs/>
          <w:lang w:val="es-CO"/>
        </w:rPr>
        <w:t>entró a regir el decreto 390 de la fecha, por el cual se estableció la regulación aduanera que</w:t>
      </w:r>
      <w:r>
        <w:rPr>
          <w:rFonts w:ascii="Arial" w:hAnsi="Arial" w:cs="Arial"/>
          <w:bCs/>
          <w:lang w:val="es-CO"/>
        </w:rPr>
        <w:t xml:space="preserve"> </w:t>
      </w:r>
      <w:r w:rsidRPr="00651162">
        <w:rPr>
          <w:rFonts w:ascii="Arial" w:hAnsi="Arial" w:cs="Arial"/>
          <w:bCs/>
          <w:lang w:val="es-CO"/>
        </w:rPr>
        <w:t>presidiría en adelante. Dicho esto, es de aclarar que si bien es cierto la entrada en vigencia de</w:t>
      </w:r>
      <w:r>
        <w:rPr>
          <w:rFonts w:ascii="Arial" w:hAnsi="Arial" w:cs="Arial"/>
          <w:bCs/>
          <w:lang w:val="es-CO"/>
        </w:rPr>
        <w:t xml:space="preserve"> </w:t>
      </w:r>
      <w:r w:rsidRPr="00651162">
        <w:rPr>
          <w:rFonts w:ascii="Arial" w:hAnsi="Arial" w:cs="Arial"/>
          <w:bCs/>
          <w:lang w:val="es-CO"/>
        </w:rPr>
        <w:t>dicho decreto, fue progresiva, no lo es menos que la fecha de expedición del REA, ya se han</w:t>
      </w:r>
      <w:r>
        <w:rPr>
          <w:rFonts w:ascii="Arial" w:hAnsi="Arial" w:cs="Arial"/>
          <w:bCs/>
          <w:lang w:val="es-CO"/>
        </w:rPr>
        <w:t xml:space="preserve"> </w:t>
      </w:r>
      <w:r w:rsidRPr="00651162">
        <w:rPr>
          <w:rFonts w:ascii="Arial" w:hAnsi="Arial" w:cs="Arial"/>
          <w:bCs/>
          <w:lang w:val="es-CO"/>
        </w:rPr>
        <w:t>cumplido todos los plazos previstos en el artículo 674 del decreto 390 de 2016, para su entrada</w:t>
      </w:r>
      <w:r>
        <w:rPr>
          <w:rFonts w:ascii="Arial" w:hAnsi="Arial" w:cs="Arial"/>
          <w:bCs/>
          <w:lang w:val="es-CO"/>
        </w:rPr>
        <w:t xml:space="preserve"> </w:t>
      </w:r>
      <w:r w:rsidRPr="00651162">
        <w:rPr>
          <w:rFonts w:ascii="Arial" w:hAnsi="Arial" w:cs="Arial"/>
          <w:bCs/>
          <w:lang w:val="es-CO"/>
        </w:rPr>
        <w:t>en vigencia.</w:t>
      </w:r>
    </w:p>
    <w:p w14:paraId="7CFEC9CA" w14:textId="77777777" w:rsidR="003F18EA" w:rsidRDefault="003F18EA" w:rsidP="003F18EA">
      <w:pPr>
        <w:spacing w:line="276" w:lineRule="auto"/>
        <w:jc w:val="both"/>
        <w:rPr>
          <w:rFonts w:ascii="Arial" w:hAnsi="Arial" w:cs="Arial"/>
          <w:bCs/>
          <w:lang w:val="es-CO"/>
        </w:rPr>
      </w:pPr>
    </w:p>
    <w:p w14:paraId="559035C1" w14:textId="77777777" w:rsidR="003F18EA" w:rsidRDefault="003F18EA" w:rsidP="003F18EA">
      <w:pPr>
        <w:spacing w:line="276" w:lineRule="auto"/>
        <w:jc w:val="both"/>
        <w:rPr>
          <w:rFonts w:ascii="Arial" w:hAnsi="Arial" w:cs="Arial"/>
          <w:bCs/>
          <w:lang w:val="es-CO"/>
        </w:rPr>
      </w:pPr>
      <w:r w:rsidRPr="00651162">
        <w:rPr>
          <w:rFonts w:ascii="Arial" w:hAnsi="Arial" w:cs="Arial"/>
          <w:bCs/>
          <w:lang w:val="es-CO"/>
        </w:rPr>
        <w:t>Realizada la anterior aclaración se precisa que en el sub examine, se están investigando</w:t>
      </w:r>
      <w:r>
        <w:rPr>
          <w:rFonts w:ascii="Arial" w:hAnsi="Arial" w:cs="Arial"/>
          <w:bCs/>
          <w:lang w:val="es-CO"/>
        </w:rPr>
        <w:t xml:space="preserve"> </w:t>
      </w:r>
      <w:r w:rsidRPr="00651162">
        <w:rPr>
          <w:rFonts w:ascii="Arial" w:hAnsi="Arial" w:cs="Arial"/>
          <w:bCs/>
          <w:lang w:val="es-CO"/>
        </w:rPr>
        <w:t>hechos acaecidos en vigencia del decreto 390 de 2016, de suerte que tipificarlos como una</w:t>
      </w:r>
      <w:r>
        <w:rPr>
          <w:rFonts w:ascii="Arial" w:hAnsi="Arial" w:cs="Arial"/>
          <w:bCs/>
          <w:lang w:val="es-CO"/>
        </w:rPr>
        <w:t xml:space="preserve"> </w:t>
      </w:r>
      <w:r w:rsidRPr="00651162">
        <w:rPr>
          <w:rFonts w:ascii="Arial" w:hAnsi="Arial" w:cs="Arial"/>
          <w:bCs/>
          <w:lang w:val="es-CO"/>
        </w:rPr>
        <w:t>infracción reglada bajo una norma anterior, atenta contra el principio de tipicidad, debido</w:t>
      </w:r>
      <w:r>
        <w:rPr>
          <w:rFonts w:ascii="Arial" w:hAnsi="Arial" w:cs="Arial"/>
          <w:bCs/>
          <w:lang w:val="es-CO"/>
        </w:rPr>
        <w:t xml:space="preserve"> </w:t>
      </w:r>
      <w:r w:rsidRPr="00651162">
        <w:rPr>
          <w:rFonts w:ascii="Arial" w:hAnsi="Arial" w:cs="Arial"/>
          <w:bCs/>
          <w:lang w:val="es-CO"/>
        </w:rPr>
        <w:t>proceso y defensa de los investigados, pues tal actuación resulta abiertamente arbitraria y</w:t>
      </w:r>
      <w:r>
        <w:rPr>
          <w:rFonts w:ascii="Arial" w:hAnsi="Arial" w:cs="Arial"/>
          <w:bCs/>
          <w:lang w:val="es-CO"/>
        </w:rPr>
        <w:t xml:space="preserve"> </w:t>
      </w:r>
      <w:r w:rsidRPr="00651162">
        <w:rPr>
          <w:rFonts w:ascii="Arial" w:hAnsi="Arial" w:cs="Arial"/>
          <w:bCs/>
          <w:lang w:val="es-CO"/>
        </w:rPr>
        <w:t>desconocedora de las normas en que debe fundarse. Al respecto, es menester traer a colación</w:t>
      </w:r>
      <w:r>
        <w:rPr>
          <w:rFonts w:ascii="Arial" w:hAnsi="Arial" w:cs="Arial"/>
          <w:bCs/>
          <w:lang w:val="es-CO"/>
        </w:rPr>
        <w:t xml:space="preserve"> </w:t>
      </w:r>
      <w:r w:rsidRPr="00651162">
        <w:rPr>
          <w:rFonts w:ascii="Arial" w:hAnsi="Arial" w:cs="Arial"/>
          <w:bCs/>
          <w:lang w:val="es-CO"/>
        </w:rPr>
        <w:t xml:space="preserve">el literal f del artículo 1 </w:t>
      </w:r>
      <w:proofErr w:type="spellStart"/>
      <w:r w:rsidRPr="00651162">
        <w:rPr>
          <w:rFonts w:ascii="Arial" w:hAnsi="Arial" w:cs="Arial"/>
          <w:bCs/>
          <w:lang w:val="es-CO"/>
        </w:rPr>
        <w:t>idem</w:t>
      </w:r>
      <w:proofErr w:type="spellEnd"/>
      <w:r w:rsidRPr="00651162">
        <w:rPr>
          <w:rFonts w:ascii="Arial" w:hAnsi="Arial" w:cs="Arial"/>
          <w:bCs/>
          <w:lang w:val="es-CO"/>
        </w:rPr>
        <w:t>, que señala:</w:t>
      </w:r>
    </w:p>
    <w:p w14:paraId="186B1232" w14:textId="77777777" w:rsidR="003F18EA" w:rsidRDefault="003F18EA" w:rsidP="003F18EA">
      <w:pPr>
        <w:spacing w:line="276" w:lineRule="auto"/>
        <w:jc w:val="both"/>
        <w:rPr>
          <w:rFonts w:ascii="Arial" w:hAnsi="Arial" w:cs="Arial"/>
          <w:bCs/>
          <w:lang w:val="es-CO"/>
        </w:rPr>
      </w:pPr>
    </w:p>
    <w:p w14:paraId="5EA5BCE9" w14:textId="77777777" w:rsidR="003F18EA" w:rsidRDefault="003F18EA" w:rsidP="003F18EA">
      <w:pPr>
        <w:spacing w:line="276" w:lineRule="auto"/>
        <w:ind w:left="708" w:right="701"/>
        <w:jc w:val="both"/>
        <w:rPr>
          <w:rFonts w:ascii="Arial" w:hAnsi="Arial" w:cs="Arial"/>
          <w:bCs/>
          <w:lang w:val="es-CO"/>
        </w:rPr>
      </w:pPr>
      <w:r w:rsidRPr="00651162">
        <w:rPr>
          <w:rFonts w:ascii="Arial" w:hAnsi="Arial" w:cs="Arial"/>
          <w:bCs/>
          <w:lang w:val="es-CO"/>
        </w:rPr>
        <w:t>“) Principio de tipicidad. En virtud de este principio, para que un hecho u omisión constituya</w:t>
      </w:r>
      <w:r>
        <w:rPr>
          <w:rFonts w:ascii="Arial" w:hAnsi="Arial" w:cs="Arial"/>
          <w:bCs/>
          <w:lang w:val="es-CO"/>
        </w:rPr>
        <w:t xml:space="preserve"> </w:t>
      </w:r>
      <w:r w:rsidRPr="00651162">
        <w:rPr>
          <w:rFonts w:ascii="Arial" w:hAnsi="Arial" w:cs="Arial"/>
          <w:bCs/>
          <w:lang w:val="es-CO"/>
        </w:rPr>
        <w:t>infracción administrativa aduanera, dé lugar a la aprehensión y decomiso de las mercancías o, en</w:t>
      </w:r>
      <w:r>
        <w:rPr>
          <w:rFonts w:ascii="Arial" w:hAnsi="Arial" w:cs="Arial"/>
          <w:bCs/>
          <w:lang w:val="es-CO"/>
        </w:rPr>
        <w:t xml:space="preserve"> </w:t>
      </w:r>
      <w:r w:rsidRPr="00651162">
        <w:rPr>
          <w:rFonts w:ascii="Arial" w:hAnsi="Arial" w:cs="Arial"/>
          <w:bCs/>
          <w:lang w:val="es-CO"/>
        </w:rPr>
        <w:t>general, dé lugar a cualquier tipo de sanción administrativa, dicha infracción, hecho u omisión</w:t>
      </w:r>
      <w:r>
        <w:rPr>
          <w:rFonts w:ascii="Arial" w:hAnsi="Arial" w:cs="Arial"/>
          <w:bCs/>
          <w:lang w:val="es-CO"/>
        </w:rPr>
        <w:t xml:space="preserve"> </w:t>
      </w:r>
      <w:r w:rsidRPr="00651162">
        <w:rPr>
          <w:rFonts w:ascii="Arial" w:hAnsi="Arial" w:cs="Arial"/>
          <w:bCs/>
          <w:lang w:val="es-CO"/>
        </w:rPr>
        <w:t>deberá estar descrita de manera completa, clara e inequívoca en el presente decreto o en la ley</w:t>
      </w:r>
      <w:r>
        <w:rPr>
          <w:rFonts w:ascii="Arial" w:hAnsi="Arial" w:cs="Arial"/>
          <w:bCs/>
          <w:lang w:val="es-CO"/>
        </w:rPr>
        <w:t xml:space="preserve"> </w:t>
      </w:r>
      <w:r w:rsidRPr="00651162">
        <w:rPr>
          <w:rFonts w:ascii="Arial" w:hAnsi="Arial" w:cs="Arial"/>
          <w:bCs/>
          <w:lang w:val="es-CO"/>
        </w:rPr>
        <w:t>aduanera;”</w:t>
      </w:r>
    </w:p>
    <w:p w14:paraId="174D320E" w14:textId="77777777" w:rsidR="003F18EA" w:rsidRDefault="003F18EA" w:rsidP="003F18EA">
      <w:pPr>
        <w:spacing w:line="276" w:lineRule="auto"/>
        <w:jc w:val="both"/>
        <w:rPr>
          <w:rFonts w:ascii="Arial" w:hAnsi="Arial" w:cs="Arial"/>
          <w:bCs/>
          <w:lang w:val="es-CO"/>
        </w:rPr>
      </w:pPr>
    </w:p>
    <w:p w14:paraId="0785FCC9" w14:textId="77777777" w:rsidR="003F18EA" w:rsidRDefault="003F18EA" w:rsidP="003F18EA">
      <w:pPr>
        <w:spacing w:line="276" w:lineRule="auto"/>
        <w:jc w:val="both"/>
        <w:rPr>
          <w:rFonts w:ascii="Arial" w:hAnsi="Arial" w:cs="Arial"/>
          <w:bCs/>
          <w:lang w:val="es-CO"/>
        </w:rPr>
      </w:pPr>
      <w:r w:rsidRPr="00651162">
        <w:rPr>
          <w:rFonts w:ascii="Arial" w:hAnsi="Arial" w:cs="Arial"/>
          <w:bCs/>
          <w:lang w:val="es-CO"/>
        </w:rPr>
        <w:t>Así entonces, es preciso decir que la presunta y confusa infracción endilgada al agente de</w:t>
      </w:r>
      <w:r>
        <w:rPr>
          <w:rFonts w:ascii="Arial" w:hAnsi="Arial" w:cs="Arial"/>
          <w:bCs/>
          <w:lang w:val="es-CO"/>
        </w:rPr>
        <w:t xml:space="preserve"> </w:t>
      </w:r>
      <w:r w:rsidRPr="00651162">
        <w:rPr>
          <w:rFonts w:ascii="Arial" w:hAnsi="Arial" w:cs="Arial"/>
          <w:bCs/>
          <w:lang w:val="es-CO"/>
        </w:rPr>
        <w:t>aduanas (Hacer incurrir a su mandante o usuario de comercio exterior que utilice sus servicios,</w:t>
      </w:r>
      <w:r>
        <w:rPr>
          <w:rFonts w:ascii="Arial" w:hAnsi="Arial" w:cs="Arial"/>
          <w:bCs/>
          <w:lang w:val="es-CO"/>
        </w:rPr>
        <w:t xml:space="preserve"> </w:t>
      </w:r>
      <w:r w:rsidRPr="00651162">
        <w:rPr>
          <w:rFonts w:ascii="Arial" w:hAnsi="Arial" w:cs="Arial"/>
          <w:bCs/>
          <w:lang w:val="es-CO"/>
        </w:rPr>
        <w:t>en infracciones administrativas aduaneras que conlleven la imposición de sanciones, el</w:t>
      </w:r>
      <w:r>
        <w:rPr>
          <w:rFonts w:ascii="Arial" w:hAnsi="Arial" w:cs="Arial"/>
          <w:bCs/>
          <w:lang w:val="es-CO"/>
        </w:rPr>
        <w:t xml:space="preserve"> </w:t>
      </w:r>
      <w:r w:rsidRPr="00651162">
        <w:rPr>
          <w:rFonts w:ascii="Arial" w:hAnsi="Arial" w:cs="Arial"/>
          <w:bCs/>
          <w:lang w:val="es-CO"/>
        </w:rPr>
        <w:t>decomiso de las mercancías o la liquidación de mayores tributos aduaneros.), no se encuentra</w:t>
      </w:r>
      <w:r>
        <w:rPr>
          <w:rFonts w:ascii="Arial" w:hAnsi="Arial" w:cs="Arial"/>
          <w:bCs/>
          <w:lang w:val="es-CO"/>
        </w:rPr>
        <w:t xml:space="preserve"> </w:t>
      </w:r>
      <w:r w:rsidRPr="00651162">
        <w:rPr>
          <w:rFonts w:ascii="Arial" w:hAnsi="Arial" w:cs="Arial"/>
          <w:bCs/>
          <w:lang w:val="es-CO"/>
        </w:rPr>
        <w:t>tipificada en ninguna norma aduanera vigente que garantice los derechos fundamentales del</w:t>
      </w:r>
      <w:r>
        <w:rPr>
          <w:rFonts w:ascii="Arial" w:hAnsi="Arial" w:cs="Arial"/>
          <w:bCs/>
          <w:lang w:val="es-CO"/>
        </w:rPr>
        <w:t xml:space="preserve"> </w:t>
      </w:r>
      <w:r w:rsidRPr="00651162">
        <w:rPr>
          <w:rFonts w:ascii="Arial" w:hAnsi="Arial" w:cs="Arial"/>
          <w:bCs/>
          <w:lang w:val="es-CO"/>
        </w:rPr>
        <w:t>agente aduanero, por lo cual, resulta a todas luces evidente la falsa motivación que revisten los</w:t>
      </w:r>
      <w:r>
        <w:rPr>
          <w:rFonts w:ascii="Arial" w:hAnsi="Arial" w:cs="Arial"/>
          <w:bCs/>
          <w:lang w:val="es-CO"/>
        </w:rPr>
        <w:t xml:space="preserve"> </w:t>
      </w:r>
      <w:r w:rsidRPr="00651162">
        <w:rPr>
          <w:rFonts w:ascii="Arial" w:hAnsi="Arial" w:cs="Arial"/>
          <w:bCs/>
          <w:lang w:val="es-CO"/>
        </w:rPr>
        <w:t>Actos atacados, para nacer a la vida jurídica y producir los efectos esperados.</w:t>
      </w:r>
    </w:p>
    <w:p w14:paraId="3A3F5940" w14:textId="77777777" w:rsidR="003F18EA" w:rsidRDefault="003F18EA" w:rsidP="003F18EA">
      <w:pPr>
        <w:spacing w:line="276" w:lineRule="auto"/>
        <w:jc w:val="both"/>
        <w:rPr>
          <w:rFonts w:ascii="Arial" w:hAnsi="Arial" w:cs="Arial"/>
          <w:bCs/>
          <w:lang w:val="es-CO"/>
        </w:rPr>
      </w:pPr>
    </w:p>
    <w:p w14:paraId="2B4FC8DD" w14:textId="77777777" w:rsidR="003F18EA" w:rsidRDefault="003F18EA" w:rsidP="003F18EA">
      <w:pPr>
        <w:spacing w:line="276" w:lineRule="auto"/>
        <w:jc w:val="both"/>
        <w:rPr>
          <w:rFonts w:ascii="Arial" w:hAnsi="Arial" w:cs="Arial"/>
          <w:bCs/>
        </w:rPr>
      </w:pPr>
      <w:r>
        <w:rPr>
          <w:rFonts w:ascii="Arial" w:hAnsi="Arial" w:cs="Arial"/>
          <w:bCs/>
        </w:rPr>
        <w:t xml:space="preserve">De modo tal, </w:t>
      </w:r>
      <w:r w:rsidRPr="00F46972">
        <w:rPr>
          <w:rFonts w:ascii="Arial" w:hAnsi="Arial" w:cs="Arial"/>
          <w:bCs/>
        </w:rPr>
        <w:t>la DIAN sancionó con fundamento en una norma no vigente, lo cual evidentemente afecta el debido proceso de la agencia de</w:t>
      </w:r>
      <w:r>
        <w:rPr>
          <w:rFonts w:ascii="Arial" w:hAnsi="Arial" w:cs="Arial"/>
          <w:bCs/>
        </w:rPr>
        <w:t xml:space="preserve"> aduanas y nuestra representada, sin perder de vista </w:t>
      </w:r>
      <w:r w:rsidRPr="00F46972">
        <w:rPr>
          <w:rFonts w:ascii="Arial" w:hAnsi="Arial" w:cs="Arial"/>
          <w:bCs/>
        </w:rPr>
        <w:t>que no hay unanimidad con respecto a la aplicación de los artículos del Decreto 390 de 2016, de hecho, es la DIAN la que motu proprio ha indicado que el régi</w:t>
      </w:r>
      <w:r>
        <w:rPr>
          <w:rFonts w:ascii="Arial" w:hAnsi="Arial" w:cs="Arial"/>
          <w:bCs/>
        </w:rPr>
        <w:t>men sancionatorio del Decreto</w:t>
      </w:r>
      <w:r w:rsidRPr="00F46972">
        <w:rPr>
          <w:rFonts w:ascii="Arial" w:hAnsi="Arial" w:cs="Arial"/>
          <w:bCs/>
        </w:rPr>
        <w:t xml:space="preserve"> 390 de 2016 no aplica, pese a que en ninguna parte de dicho decreto se difirió su vigencia al cumplimiento de los sistemas de información a los que alude la DIAN en su contestación</w:t>
      </w:r>
      <w:r>
        <w:rPr>
          <w:rFonts w:ascii="Arial" w:hAnsi="Arial" w:cs="Arial"/>
          <w:bCs/>
        </w:rPr>
        <w:t>.</w:t>
      </w:r>
    </w:p>
    <w:p w14:paraId="2ED98D3E" w14:textId="77777777" w:rsidR="003F18EA" w:rsidRDefault="003F18EA" w:rsidP="003F18EA">
      <w:pPr>
        <w:spacing w:line="276" w:lineRule="auto"/>
        <w:jc w:val="both"/>
        <w:rPr>
          <w:rFonts w:ascii="Arial" w:hAnsi="Arial" w:cs="Arial"/>
          <w:bCs/>
        </w:rPr>
      </w:pPr>
    </w:p>
    <w:p w14:paraId="6B0C5DE2" w14:textId="77777777" w:rsidR="003F18EA" w:rsidRPr="00F46972" w:rsidRDefault="003F18EA" w:rsidP="003F18EA">
      <w:pPr>
        <w:spacing w:line="276" w:lineRule="auto"/>
        <w:jc w:val="both"/>
        <w:rPr>
          <w:rFonts w:ascii="Arial" w:hAnsi="Arial" w:cs="Arial"/>
          <w:bCs/>
        </w:rPr>
      </w:pPr>
      <w:r>
        <w:rPr>
          <w:rFonts w:ascii="Arial" w:hAnsi="Arial" w:cs="Arial"/>
          <w:bCs/>
        </w:rPr>
        <w:lastRenderedPageBreak/>
        <w:t xml:space="preserve">Ahora bien, frente al riesgo asegurado en el contrato de seguro, se describió lo siguiente: </w:t>
      </w:r>
      <w:r w:rsidRPr="00F46972">
        <w:rPr>
          <w:rFonts w:ascii="Arial" w:hAnsi="Arial" w:cs="Arial"/>
          <w:bCs/>
        </w:rPr>
        <w:t xml:space="preserve"> “GARANTIZAR EL PAGO DE LOS DERECHOS E IMPUESTOS, SANCIONES E INTERESES A QUE HAYA LUGAR, COMO CONSECUENCIA DEL INCUMPLIMIENTO DE LAS OBLIGACIONES Y RESPONSABILIDADES CONSAGRADAS EN EL DECRETO 390 DE 2016 PARA EL EJERCICIO DE LA ACTIVIDAD DE AGENCIA DE ADUANAS”, es decir, la responsabilidad de la aseguradora se circunscribe únicamente a los incumplimientos de las obligaciones emanadas del decreto en cita, lo cual claramente debe incluir el régimen sancionatorio.</w:t>
      </w:r>
    </w:p>
    <w:p w14:paraId="547AA98D" w14:textId="77777777" w:rsidR="003F18EA" w:rsidRDefault="003F18EA" w:rsidP="003F18EA">
      <w:pPr>
        <w:spacing w:line="276" w:lineRule="auto"/>
        <w:jc w:val="both"/>
        <w:rPr>
          <w:rFonts w:ascii="Arial" w:hAnsi="Arial" w:cs="Arial"/>
          <w:bCs/>
          <w:lang w:val="es-CO"/>
        </w:rPr>
      </w:pPr>
    </w:p>
    <w:p w14:paraId="00C76935" w14:textId="77777777" w:rsidR="003F18EA" w:rsidRDefault="003F18EA" w:rsidP="003F18EA">
      <w:pPr>
        <w:spacing w:line="276" w:lineRule="auto"/>
        <w:jc w:val="both"/>
        <w:rPr>
          <w:rFonts w:ascii="Arial" w:hAnsi="Arial" w:cs="Arial"/>
          <w:bCs/>
        </w:rPr>
      </w:pPr>
      <w:r>
        <w:rPr>
          <w:rFonts w:ascii="Arial" w:hAnsi="Arial" w:cs="Arial"/>
          <w:bCs/>
          <w:lang w:val="es-CO"/>
        </w:rPr>
        <w:t xml:space="preserve">En adición, frente a este tópico es importante invocar el principio de favorabilidad, y recordar que de antaño el Honorable Concejo de Estado ha venido aplicando, inclusive de oficio el mismo, como sucedió en sentencia del 25 de abril de 2018, proferida por la Sección Cuarta, dentro del radicado No. </w:t>
      </w:r>
      <w:r w:rsidRPr="00FF0860">
        <w:rPr>
          <w:rFonts w:ascii="Arial" w:hAnsi="Arial" w:cs="Arial"/>
          <w:bCs/>
        </w:rPr>
        <w:t>25000-23-37-000-2015-00295-01 (23289)</w:t>
      </w:r>
      <w:r>
        <w:rPr>
          <w:rStyle w:val="Refdenotaalpie"/>
          <w:rFonts w:ascii="Arial" w:hAnsi="Arial" w:cs="Arial"/>
          <w:bCs/>
        </w:rPr>
        <w:footnoteReference w:id="3"/>
      </w:r>
      <w:r>
        <w:rPr>
          <w:rFonts w:ascii="Arial" w:hAnsi="Arial" w:cs="Arial"/>
          <w:bCs/>
        </w:rPr>
        <w:t>, en el que dispuso:</w:t>
      </w:r>
    </w:p>
    <w:p w14:paraId="7D1BC7B4" w14:textId="77777777" w:rsidR="003F18EA" w:rsidRDefault="003F18EA" w:rsidP="003F18EA">
      <w:pPr>
        <w:spacing w:line="276" w:lineRule="auto"/>
        <w:jc w:val="both"/>
        <w:rPr>
          <w:rFonts w:ascii="Arial" w:hAnsi="Arial" w:cs="Arial"/>
          <w:bCs/>
        </w:rPr>
      </w:pPr>
    </w:p>
    <w:p w14:paraId="2DC9401A" w14:textId="77777777" w:rsidR="003F18EA" w:rsidRPr="00CB1733" w:rsidRDefault="003F18EA" w:rsidP="003F18EA">
      <w:pPr>
        <w:spacing w:line="276" w:lineRule="auto"/>
        <w:ind w:firstLine="708"/>
        <w:jc w:val="both"/>
        <w:rPr>
          <w:rFonts w:ascii="Arial" w:hAnsi="Arial" w:cs="Arial"/>
          <w:bCs/>
          <w:lang w:val="es-CO"/>
        </w:rPr>
      </w:pPr>
      <w:r>
        <w:rPr>
          <w:rFonts w:ascii="Arial" w:hAnsi="Arial" w:cs="Arial"/>
          <w:b/>
          <w:bCs/>
          <w:lang w:val="es-CO"/>
        </w:rPr>
        <w:t>“</w:t>
      </w:r>
      <w:r w:rsidRPr="00CB1733">
        <w:rPr>
          <w:rFonts w:ascii="Arial" w:hAnsi="Arial" w:cs="Arial"/>
          <w:b/>
          <w:bCs/>
          <w:lang w:val="es-CO"/>
        </w:rPr>
        <w:t>Aplicación del principio de favorabilidad</w:t>
      </w:r>
    </w:p>
    <w:p w14:paraId="1CACE044" w14:textId="77777777" w:rsidR="003F18EA" w:rsidRPr="00CB1733" w:rsidRDefault="003F18EA" w:rsidP="003F18EA">
      <w:pPr>
        <w:spacing w:line="276" w:lineRule="auto"/>
        <w:jc w:val="both"/>
        <w:rPr>
          <w:rFonts w:ascii="Arial" w:hAnsi="Arial" w:cs="Arial"/>
          <w:bCs/>
          <w:lang w:val="es-CO"/>
        </w:rPr>
      </w:pPr>
      <w:r w:rsidRPr="00CB1733">
        <w:rPr>
          <w:rFonts w:ascii="Arial" w:hAnsi="Arial" w:cs="Arial"/>
          <w:bCs/>
          <w:lang w:val="es-CO"/>
        </w:rPr>
        <w:t> </w:t>
      </w:r>
    </w:p>
    <w:p w14:paraId="2F245ABC" w14:textId="77777777" w:rsidR="003F18EA" w:rsidRPr="00CB1733" w:rsidRDefault="003F18EA" w:rsidP="003F18EA">
      <w:pPr>
        <w:spacing w:line="276" w:lineRule="auto"/>
        <w:ind w:left="708" w:right="701"/>
        <w:jc w:val="both"/>
        <w:rPr>
          <w:rFonts w:ascii="Arial" w:hAnsi="Arial" w:cs="Arial"/>
          <w:bCs/>
          <w:lang w:val="es-CO"/>
        </w:rPr>
      </w:pPr>
      <w:r w:rsidRPr="00CB1733">
        <w:rPr>
          <w:rFonts w:ascii="Arial" w:hAnsi="Arial" w:cs="Arial"/>
          <w:bCs/>
          <w:lang w:val="es-CO"/>
        </w:rPr>
        <w:t>En ese contexto, la Sala debería confirmar la sanción por devolución improcedente impuesta por la DIAN a la sociedad COEXFER LTDA, no obstante, advierte que deben anularse parcialmente los actos demandados, en aplicación del principio de favorabilidad de conformidad el artículo 293 de la Ley 1819 de 2016 que modificó el artículo 670 del E.T.</w:t>
      </w:r>
      <w:r w:rsidRPr="00CB1733">
        <w:rPr>
          <w:rFonts w:ascii="Arial" w:hAnsi="Arial" w:cs="Arial"/>
          <w:bCs/>
          <w:vertAlign w:val="superscript"/>
          <w:lang w:val="es-CO"/>
        </w:rPr>
        <w:t>47</w:t>
      </w:r>
    </w:p>
    <w:p w14:paraId="20B9A375" w14:textId="77777777" w:rsidR="003F18EA" w:rsidRPr="00CB1733" w:rsidRDefault="003F18EA" w:rsidP="003F18EA">
      <w:pPr>
        <w:spacing w:line="276" w:lineRule="auto"/>
        <w:jc w:val="both"/>
        <w:rPr>
          <w:rFonts w:ascii="Arial" w:hAnsi="Arial" w:cs="Arial"/>
          <w:bCs/>
          <w:lang w:val="es-CO"/>
        </w:rPr>
      </w:pPr>
      <w:r w:rsidRPr="00CB1733">
        <w:rPr>
          <w:rFonts w:ascii="Arial" w:hAnsi="Arial" w:cs="Arial"/>
          <w:bCs/>
          <w:lang w:val="es-CO"/>
        </w:rPr>
        <w:t> </w:t>
      </w:r>
    </w:p>
    <w:p w14:paraId="0CC08C16" w14:textId="77777777" w:rsidR="003F18EA" w:rsidRPr="00CB1733" w:rsidRDefault="003F18EA" w:rsidP="003F18EA">
      <w:pPr>
        <w:spacing w:line="276" w:lineRule="auto"/>
        <w:ind w:left="708" w:right="701"/>
        <w:jc w:val="both"/>
        <w:rPr>
          <w:rFonts w:ascii="Arial" w:hAnsi="Arial" w:cs="Arial"/>
          <w:bCs/>
          <w:lang w:val="es-CO"/>
        </w:rPr>
      </w:pPr>
      <w:r w:rsidRPr="00CB1733">
        <w:rPr>
          <w:rFonts w:ascii="Arial" w:hAnsi="Arial" w:cs="Arial"/>
          <w:bCs/>
          <w:lang w:val="es-CO"/>
        </w:rPr>
        <w:t>En relación con la aplicación del principio de favorabilidad la Sala de Consulta y Servicio Civil de esta Corporación ha señalado:</w:t>
      </w:r>
    </w:p>
    <w:p w14:paraId="51CACD88" w14:textId="77777777" w:rsidR="003F18EA" w:rsidRPr="00CB1733" w:rsidRDefault="003F18EA" w:rsidP="003F18EA">
      <w:pPr>
        <w:spacing w:line="276" w:lineRule="auto"/>
        <w:jc w:val="both"/>
        <w:rPr>
          <w:rFonts w:ascii="Arial" w:hAnsi="Arial" w:cs="Arial"/>
          <w:bCs/>
          <w:lang w:val="es-CO"/>
        </w:rPr>
      </w:pPr>
      <w:r w:rsidRPr="00CB1733">
        <w:rPr>
          <w:rFonts w:ascii="Arial" w:hAnsi="Arial" w:cs="Arial"/>
          <w:bCs/>
          <w:i/>
          <w:iCs/>
          <w:lang w:val="es-CO"/>
        </w:rPr>
        <w:t> </w:t>
      </w:r>
    </w:p>
    <w:p w14:paraId="6C3BB451" w14:textId="77777777" w:rsidR="003F18EA" w:rsidRPr="00CB1733" w:rsidRDefault="003F18EA" w:rsidP="003F18EA">
      <w:pPr>
        <w:spacing w:line="276" w:lineRule="auto"/>
        <w:ind w:left="708" w:right="701"/>
        <w:jc w:val="both"/>
        <w:rPr>
          <w:rFonts w:ascii="Arial" w:hAnsi="Arial" w:cs="Arial"/>
          <w:bCs/>
          <w:lang w:val="es-CO"/>
        </w:rPr>
      </w:pPr>
      <w:r w:rsidRPr="00CB1733">
        <w:rPr>
          <w:rFonts w:ascii="Arial" w:hAnsi="Arial" w:cs="Arial"/>
          <w:bCs/>
          <w:i/>
          <w:iCs/>
          <w:lang w:val="es-CO"/>
        </w:rPr>
        <w:t>"1. El principio de favorabilidad consagrado en el artículo 29 de la Constitución Nacional, debe aplicarse, como regla general en los procesos disciplinarios y administrativos adelantados por las autoridades administrativas, salvo en aquellas materias que por su especial naturaleza no resulte compatibles con él, como es el caso por ejemplo, de las disposiciones sobre política económica.</w:t>
      </w:r>
    </w:p>
    <w:p w14:paraId="4981866E" w14:textId="77777777" w:rsidR="003F18EA" w:rsidRPr="00CB1733" w:rsidRDefault="003F18EA" w:rsidP="003F18EA">
      <w:pPr>
        <w:spacing w:line="276" w:lineRule="auto"/>
        <w:jc w:val="both"/>
        <w:rPr>
          <w:rFonts w:ascii="Arial" w:hAnsi="Arial" w:cs="Arial"/>
          <w:bCs/>
          <w:lang w:val="es-CO"/>
        </w:rPr>
      </w:pPr>
      <w:r w:rsidRPr="00CB1733">
        <w:rPr>
          <w:rFonts w:ascii="Arial" w:hAnsi="Arial" w:cs="Arial"/>
          <w:bCs/>
          <w:lang w:val="es-CO"/>
        </w:rPr>
        <w:t> </w:t>
      </w:r>
    </w:p>
    <w:p w14:paraId="090EFF4F" w14:textId="77777777" w:rsidR="003F18EA" w:rsidRPr="00CB1733" w:rsidRDefault="003F18EA" w:rsidP="003F18EA">
      <w:pPr>
        <w:spacing w:line="276" w:lineRule="auto"/>
        <w:ind w:left="708" w:right="701"/>
        <w:jc w:val="both"/>
        <w:rPr>
          <w:rFonts w:ascii="Arial" w:hAnsi="Arial" w:cs="Arial"/>
          <w:bCs/>
          <w:lang w:val="es-CO"/>
        </w:rPr>
      </w:pPr>
      <w:r w:rsidRPr="00CB1733">
        <w:rPr>
          <w:rFonts w:ascii="Arial" w:hAnsi="Arial" w:cs="Arial"/>
          <w:bCs/>
          <w:i/>
          <w:iCs/>
          <w:lang w:val="es-CO"/>
        </w:rPr>
        <w:t>2. </w:t>
      </w:r>
      <w:r w:rsidRPr="00CB1733">
        <w:rPr>
          <w:rFonts w:ascii="Arial" w:hAnsi="Arial" w:cs="Arial"/>
          <w:b/>
          <w:bCs/>
          <w:i/>
          <w:iCs/>
          <w:lang w:val="es-CO"/>
        </w:rPr>
        <w:t>El principio de favorabilidad cuando es aplicable en materia sancionatoria administrativa,</w:t>
      </w:r>
      <w:r w:rsidRPr="00CB1733">
        <w:rPr>
          <w:rFonts w:ascii="Arial" w:hAnsi="Arial" w:cs="Arial"/>
          <w:bCs/>
          <w:i/>
          <w:iCs/>
          <w:lang w:val="es-CO"/>
        </w:rPr>
        <w:t> constituye un imperativo constitucional, y por ende, bien puede ser aplicado a solicitud de parte, </w:t>
      </w:r>
      <w:r w:rsidRPr="00CB1733">
        <w:rPr>
          <w:rFonts w:ascii="Arial" w:hAnsi="Arial" w:cs="Arial"/>
          <w:b/>
          <w:bCs/>
          <w:i/>
          <w:iCs/>
          <w:lang w:val="es-CO"/>
        </w:rPr>
        <w:t>o de oficio</w:t>
      </w:r>
      <w:r w:rsidRPr="00CB1733">
        <w:rPr>
          <w:rFonts w:ascii="Arial" w:hAnsi="Arial" w:cs="Arial"/>
          <w:bCs/>
          <w:i/>
          <w:iCs/>
          <w:lang w:val="es-CO"/>
        </w:rPr>
        <w:t> por la autoridad juzgadora competente. "</w:t>
      </w:r>
      <w:r w:rsidRPr="00CB1733">
        <w:rPr>
          <w:rFonts w:ascii="Arial" w:hAnsi="Arial" w:cs="Arial"/>
          <w:bCs/>
          <w:i/>
          <w:iCs/>
          <w:vertAlign w:val="superscript"/>
          <w:lang w:val="es-CO"/>
        </w:rPr>
        <w:t>48</w:t>
      </w:r>
      <w:r w:rsidRPr="00CB1733">
        <w:rPr>
          <w:rFonts w:ascii="Arial" w:hAnsi="Arial" w:cs="Arial"/>
          <w:bCs/>
          <w:lang w:val="es-CO"/>
        </w:rPr>
        <w:t> (Resalta la Sala)</w:t>
      </w:r>
    </w:p>
    <w:p w14:paraId="1F6528E8" w14:textId="77777777" w:rsidR="003F18EA" w:rsidRPr="00CB1733" w:rsidRDefault="003F18EA" w:rsidP="003F18EA">
      <w:pPr>
        <w:spacing w:line="276" w:lineRule="auto"/>
        <w:jc w:val="both"/>
        <w:rPr>
          <w:rFonts w:ascii="Arial" w:hAnsi="Arial" w:cs="Arial"/>
          <w:bCs/>
          <w:lang w:val="es-CO"/>
        </w:rPr>
      </w:pPr>
      <w:r w:rsidRPr="00CB1733">
        <w:rPr>
          <w:rFonts w:ascii="Arial" w:hAnsi="Arial" w:cs="Arial"/>
          <w:bCs/>
          <w:lang w:val="es-CO"/>
        </w:rPr>
        <w:t> </w:t>
      </w:r>
    </w:p>
    <w:p w14:paraId="06DF1065" w14:textId="77777777" w:rsidR="003F18EA" w:rsidRPr="00CB1733" w:rsidRDefault="003F18EA" w:rsidP="003F18EA">
      <w:pPr>
        <w:spacing w:line="276" w:lineRule="auto"/>
        <w:ind w:left="708" w:right="701"/>
        <w:jc w:val="both"/>
        <w:rPr>
          <w:rFonts w:ascii="Arial" w:hAnsi="Arial" w:cs="Arial"/>
          <w:bCs/>
          <w:lang w:val="es-CO"/>
        </w:rPr>
      </w:pPr>
      <w:r w:rsidRPr="00CB1733">
        <w:rPr>
          <w:rFonts w:ascii="Arial" w:hAnsi="Arial" w:cs="Arial"/>
          <w:bCs/>
          <w:lang w:val="es-CO"/>
        </w:rPr>
        <w:t>La Sala procederá a dar aplicación al principio de favorabilidad de oficio en el presente asunto, situación que conlleva la reducción de la sanción impuesta al contribuyente sancionado, dejando así el proceso judicial adelantado por Seguros del Estado un beneficio para COEXFER LTDA, sociedad cometió el hecho sancionable contemplado en el artículo 670 del Estatuto Tributario y que no adelantó ninguna actuación en contra de los actos sancionatorios.</w:t>
      </w:r>
      <w:r>
        <w:rPr>
          <w:rFonts w:ascii="Arial" w:hAnsi="Arial" w:cs="Arial"/>
          <w:bCs/>
          <w:lang w:val="es-CO"/>
        </w:rPr>
        <w:t>”</w:t>
      </w:r>
    </w:p>
    <w:p w14:paraId="3684AA70" w14:textId="77777777" w:rsidR="003F18EA" w:rsidRDefault="003F18EA" w:rsidP="003F18EA">
      <w:pPr>
        <w:spacing w:line="276" w:lineRule="auto"/>
        <w:jc w:val="both"/>
        <w:rPr>
          <w:rFonts w:ascii="Arial" w:hAnsi="Arial" w:cs="Arial"/>
          <w:bCs/>
          <w:lang w:val="es-CO"/>
        </w:rPr>
      </w:pPr>
    </w:p>
    <w:p w14:paraId="54C02A49" w14:textId="5E2B38E9" w:rsidR="00F952F8" w:rsidRPr="003F18EA" w:rsidRDefault="003F18EA" w:rsidP="00C9570D">
      <w:pPr>
        <w:spacing w:line="276" w:lineRule="auto"/>
        <w:jc w:val="both"/>
        <w:rPr>
          <w:rFonts w:ascii="Arial" w:hAnsi="Arial" w:cs="Arial"/>
          <w:bCs/>
          <w:lang w:val="es-CO"/>
        </w:rPr>
      </w:pPr>
      <w:r>
        <w:rPr>
          <w:rFonts w:ascii="Arial" w:hAnsi="Arial" w:cs="Arial"/>
          <w:bCs/>
        </w:rPr>
        <w:t>En conclusión,</w:t>
      </w:r>
      <w:r w:rsidRPr="00F46972">
        <w:rPr>
          <w:rFonts w:ascii="Arial" w:hAnsi="Arial" w:cs="Arial"/>
          <w:bCs/>
        </w:rPr>
        <w:t xml:space="preserve"> en virtud del principio de favorabilidad y comoquiera que aún no ha habido un pronunciamiento del C</w:t>
      </w:r>
      <w:r>
        <w:rPr>
          <w:rFonts w:ascii="Arial" w:hAnsi="Arial" w:cs="Arial"/>
          <w:bCs/>
        </w:rPr>
        <w:t xml:space="preserve">oncejo de </w:t>
      </w:r>
      <w:r w:rsidRPr="00F46972">
        <w:rPr>
          <w:rFonts w:ascii="Arial" w:hAnsi="Arial" w:cs="Arial"/>
          <w:bCs/>
        </w:rPr>
        <w:t>E</w:t>
      </w:r>
      <w:r>
        <w:rPr>
          <w:rFonts w:ascii="Arial" w:hAnsi="Arial" w:cs="Arial"/>
          <w:bCs/>
        </w:rPr>
        <w:t>stado</w:t>
      </w:r>
      <w:r w:rsidRPr="00F46972">
        <w:rPr>
          <w:rFonts w:ascii="Arial" w:hAnsi="Arial" w:cs="Arial"/>
          <w:bCs/>
        </w:rPr>
        <w:t xml:space="preserve"> o la Corte Constitucional sobre la vigencia del Decreto 390 de 2016, es evidente que la DIAN debió aplicar el régimen sancionatorio allí contenido y, bajo el entendido que la conducta por la que se sancionó no es una conducta típica en el art. 538, no debió haber sanci</w:t>
      </w:r>
      <w:r>
        <w:rPr>
          <w:rFonts w:ascii="Arial" w:hAnsi="Arial" w:cs="Arial"/>
          <w:bCs/>
        </w:rPr>
        <w:t>ón</w:t>
      </w:r>
      <w:r w:rsidRPr="00F46972">
        <w:rPr>
          <w:rFonts w:ascii="Arial" w:hAnsi="Arial" w:cs="Arial"/>
          <w:bCs/>
        </w:rPr>
        <w:t>.</w:t>
      </w:r>
    </w:p>
    <w:p w14:paraId="6E6C181A" w14:textId="77777777" w:rsidR="003F18EA" w:rsidRDefault="003F18EA" w:rsidP="00C9570D">
      <w:pPr>
        <w:spacing w:line="276" w:lineRule="auto"/>
        <w:jc w:val="both"/>
        <w:rPr>
          <w:rFonts w:ascii="Arial" w:hAnsi="Arial" w:cs="Arial"/>
          <w:b/>
          <w:bCs/>
          <w:lang w:val="es-CO"/>
        </w:rPr>
      </w:pPr>
    </w:p>
    <w:p w14:paraId="7AAA8BB1" w14:textId="73EBE223" w:rsidR="00F226B3" w:rsidRPr="00C9570D" w:rsidRDefault="00131B0A" w:rsidP="00C9570D">
      <w:pPr>
        <w:spacing w:line="276" w:lineRule="auto"/>
        <w:jc w:val="both"/>
        <w:rPr>
          <w:rFonts w:ascii="Arial" w:hAnsi="Arial" w:cs="Arial"/>
          <w:b/>
          <w:bCs/>
          <w:lang w:val="es-CO"/>
        </w:rPr>
      </w:pPr>
      <w:r>
        <w:rPr>
          <w:rFonts w:ascii="Arial" w:hAnsi="Arial" w:cs="Arial"/>
          <w:b/>
          <w:bCs/>
          <w:lang w:val="es-CO"/>
        </w:rPr>
        <w:t>B</w:t>
      </w:r>
      <w:r w:rsidR="00F226B3" w:rsidRPr="00C9570D">
        <w:rPr>
          <w:rFonts w:ascii="Arial" w:hAnsi="Arial" w:cs="Arial"/>
          <w:b/>
          <w:bCs/>
          <w:lang w:val="es-CO"/>
        </w:rPr>
        <w:t xml:space="preserve">.- </w:t>
      </w:r>
      <w:r w:rsidR="005224B4">
        <w:rPr>
          <w:rFonts w:ascii="Arial" w:hAnsi="Arial" w:cs="Arial"/>
          <w:b/>
          <w:bCs/>
          <w:u w:val="single"/>
          <w:lang w:val="es-CO"/>
        </w:rPr>
        <w:t xml:space="preserve">ESTÁ PROBADO QUE EL </w:t>
      </w:r>
      <w:r w:rsidR="00661264">
        <w:rPr>
          <w:rFonts w:ascii="Arial" w:hAnsi="Arial" w:cs="Arial"/>
          <w:b/>
          <w:bCs/>
          <w:u w:val="single"/>
          <w:lang w:val="es-CO"/>
        </w:rPr>
        <w:t xml:space="preserve">REQUERIMIENTO ESPECIAL ADUANERO No. 000031  DE JUNIO 01 DE 2018, MEDIANTE EL CUAL SE PUSO EN CONCOCIMIENTO DE MI REPRESENTADA EL INICIO DE LA INVESTIGACIÓN ADMINISTRATIVA RA-2015-2018-676, SE EXPIDIÓ CON VIOLACIÓN A LAS NORMAS SUPERIORES QUE RIGEN SU </w:t>
      </w:r>
      <w:r w:rsidR="00661264">
        <w:rPr>
          <w:rFonts w:ascii="Arial" w:hAnsi="Arial" w:cs="Arial"/>
          <w:b/>
          <w:bCs/>
          <w:u w:val="single"/>
          <w:lang w:val="es-CO"/>
        </w:rPr>
        <w:lastRenderedPageBreak/>
        <w:t>PROMULGACIÓN Y CONSECUENTEMENTE CON TR</w:t>
      </w:r>
      <w:r w:rsidR="00507BF6">
        <w:rPr>
          <w:rFonts w:ascii="Arial" w:hAnsi="Arial" w:cs="Arial"/>
          <w:b/>
          <w:bCs/>
          <w:u w:val="single"/>
          <w:lang w:val="es-CO"/>
        </w:rPr>
        <w:t>ANS</w:t>
      </w:r>
      <w:r w:rsidR="00661264">
        <w:rPr>
          <w:rFonts w:ascii="Arial" w:hAnsi="Arial" w:cs="Arial"/>
          <w:b/>
          <w:bCs/>
          <w:u w:val="single"/>
          <w:lang w:val="es-CO"/>
        </w:rPr>
        <w:t>GR</w:t>
      </w:r>
      <w:r w:rsidR="00507BF6">
        <w:rPr>
          <w:rFonts w:ascii="Arial" w:hAnsi="Arial" w:cs="Arial"/>
          <w:b/>
          <w:bCs/>
          <w:u w:val="single"/>
          <w:lang w:val="es-CO"/>
        </w:rPr>
        <w:t>E</w:t>
      </w:r>
      <w:r w:rsidR="00661264">
        <w:rPr>
          <w:rFonts w:ascii="Arial" w:hAnsi="Arial" w:cs="Arial"/>
          <w:b/>
          <w:bCs/>
          <w:u w:val="single"/>
          <w:lang w:val="es-CO"/>
        </w:rPr>
        <w:t>SIÓN DEL DEBIDO PROCESO</w:t>
      </w:r>
    </w:p>
    <w:p w14:paraId="7BBDF65D" w14:textId="77777777" w:rsidR="00F226B3" w:rsidRPr="00C9570D" w:rsidRDefault="00F226B3" w:rsidP="00C9570D">
      <w:pPr>
        <w:spacing w:line="276" w:lineRule="auto"/>
        <w:jc w:val="both"/>
        <w:rPr>
          <w:rFonts w:ascii="Arial" w:hAnsi="Arial" w:cs="Arial"/>
          <w:b/>
          <w:bCs/>
          <w:lang w:val="es-CO"/>
        </w:rPr>
      </w:pPr>
    </w:p>
    <w:p w14:paraId="24199670" w14:textId="583D235B" w:rsidR="007D03B3" w:rsidRDefault="001F3801" w:rsidP="001F3801">
      <w:pPr>
        <w:spacing w:line="276" w:lineRule="auto"/>
        <w:jc w:val="both"/>
        <w:rPr>
          <w:rFonts w:ascii="Arial" w:hAnsi="Arial" w:cs="Arial"/>
          <w:bCs/>
          <w:lang w:val="es-CO"/>
        </w:rPr>
      </w:pPr>
      <w:r w:rsidRPr="001F3801">
        <w:rPr>
          <w:rFonts w:ascii="Arial" w:hAnsi="Arial" w:cs="Arial"/>
          <w:bCs/>
          <w:lang w:val="es-CO"/>
        </w:rPr>
        <w:t>Sobre este particular, sea lo primero recordar que el máximo órgano de la Jurisdicción</w:t>
      </w:r>
      <w:r>
        <w:rPr>
          <w:rFonts w:ascii="Arial" w:hAnsi="Arial" w:cs="Arial"/>
          <w:bCs/>
          <w:lang w:val="es-CO"/>
        </w:rPr>
        <w:t xml:space="preserve"> </w:t>
      </w:r>
      <w:r w:rsidRPr="001F3801">
        <w:rPr>
          <w:rFonts w:ascii="Arial" w:hAnsi="Arial" w:cs="Arial"/>
          <w:bCs/>
          <w:lang w:val="es-CO"/>
        </w:rPr>
        <w:t>Contencioso Administrativa ha señalado que el debido proceso implica la materialización de un</w:t>
      </w:r>
      <w:r>
        <w:rPr>
          <w:rFonts w:ascii="Arial" w:hAnsi="Arial" w:cs="Arial"/>
          <w:bCs/>
          <w:lang w:val="es-CO"/>
        </w:rPr>
        <w:t xml:space="preserve"> </w:t>
      </w:r>
      <w:r w:rsidRPr="001F3801">
        <w:rPr>
          <w:rFonts w:ascii="Arial" w:hAnsi="Arial" w:cs="Arial"/>
          <w:bCs/>
          <w:lang w:val="es-CO"/>
        </w:rPr>
        <w:t>juzgamiento conforme a las leyes preexistentes, la presunción de inocencia, el derecho de</w:t>
      </w:r>
      <w:r>
        <w:rPr>
          <w:rFonts w:ascii="Arial" w:hAnsi="Arial" w:cs="Arial"/>
          <w:bCs/>
          <w:lang w:val="es-CO"/>
        </w:rPr>
        <w:t xml:space="preserve"> </w:t>
      </w:r>
      <w:r w:rsidRPr="001F3801">
        <w:rPr>
          <w:rFonts w:ascii="Arial" w:hAnsi="Arial" w:cs="Arial"/>
          <w:bCs/>
          <w:lang w:val="es-CO"/>
        </w:rPr>
        <w:t>defensa, la publicidad del juicio, la proscripción de dilaciones injustificadas, la controversia</w:t>
      </w:r>
      <w:r>
        <w:rPr>
          <w:rFonts w:ascii="Arial" w:hAnsi="Arial" w:cs="Arial"/>
          <w:bCs/>
          <w:lang w:val="es-CO"/>
        </w:rPr>
        <w:t xml:space="preserve"> </w:t>
      </w:r>
      <w:r w:rsidRPr="001F3801">
        <w:rPr>
          <w:rFonts w:ascii="Arial" w:hAnsi="Arial" w:cs="Arial"/>
          <w:bCs/>
          <w:lang w:val="es-CO"/>
        </w:rPr>
        <w:t>probatoria, la impugnación del acto y la prohibición de ser juzgado dos veces por el mismo</w:t>
      </w:r>
      <w:r>
        <w:rPr>
          <w:rFonts w:ascii="Arial" w:hAnsi="Arial" w:cs="Arial"/>
          <w:bCs/>
          <w:lang w:val="es-CO"/>
        </w:rPr>
        <w:t xml:space="preserve"> </w:t>
      </w:r>
      <w:r w:rsidRPr="001F3801">
        <w:rPr>
          <w:rFonts w:ascii="Arial" w:hAnsi="Arial" w:cs="Arial"/>
          <w:bCs/>
          <w:lang w:val="es-CO"/>
        </w:rPr>
        <w:t>hecho.</w:t>
      </w:r>
    </w:p>
    <w:p w14:paraId="0103EF46" w14:textId="7E5308E8" w:rsidR="00983699" w:rsidRDefault="00983699" w:rsidP="00C9570D">
      <w:pPr>
        <w:spacing w:line="276" w:lineRule="auto"/>
        <w:jc w:val="both"/>
        <w:rPr>
          <w:rFonts w:ascii="Arial" w:hAnsi="Arial" w:cs="Arial"/>
          <w:bCs/>
          <w:lang w:val="es-CO"/>
        </w:rPr>
      </w:pPr>
    </w:p>
    <w:p w14:paraId="3C82517F" w14:textId="44AF4F6E" w:rsidR="001F3801" w:rsidRDefault="001F3801" w:rsidP="001F3801">
      <w:pPr>
        <w:spacing w:line="276" w:lineRule="auto"/>
        <w:jc w:val="both"/>
        <w:rPr>
          <w:rFonts w:ascii="Arial" w:hAnsi="Arial" w:cs="Arial"/>
          <w:bCs/>
          <w:lang w:val="es-CO"/>
        </w:rPr>
      </w:pPr>
      <w:r w:rsidRPr="001F3801">
        <w:rPr>
          <w:rFonts w:ascii="Arial" w:hAnsi="Arial" w:cs="Arial"/>
          <w:bCs/>
          <w:lang w:val="es-CO"/>
        </w:rPr>
        <w:t>De igual forma, se ha expuesto por parte de dicha Corporación, que el derecho fundamental al</w:t>
      </w:r>
      <w:r>
        <w:rPr>
          <w:rFonts w:ascii="Arial" w:hAnsi="Arial" w:cs="Arial"/>
          <w:bCs/>
          <w:lang w:val="es-CO"/>
        </w:rPr>
        <w:t xml:space="preserve"> </w:t>
      </w:r>
      <w:r w:rsidRPr="001F3801">
        <w:rPr>
          <w:rFonts w:ascii="Arial" w:hAnsi="Arial" w:cs="Arial"/>
          <w:bCs/>
          <w:lang w:val="es-CO"/>
        </w:rPr>
        <w:t>debido proceso debe ser respetado en el marco de todo trámite judicial y administrativo, de</w:t>
      </w:r>
      <w:r>
        <w:rPr>
          <w:rFonts w:ascii="Arial" w:hAnsi="Arial" w:cs="Arial"/>
          <w:bCs/>
          <w:lang w:val="es-CO"/>
        </w:rPr>
        <w:t xml:space="preserve"> </w:t>
      </w:r>
      <w:r w:rsidRPr="001F3801">
        <w:rPr>
          <w:rFonts w:ascii="Arial" w:hAnsi="Arial" w:cs="Arial"/>
          <w:bCs/>
          <w:lang w:val="es-CO"/>
        </w:rPr>
        <w:t>suerte que éste, será llamado a regir todas las actuaciones desplegadas por parte de la</w:t>
      </w:r>
      <w:r>
        <w:rPr>
          <w:rFonts w:ascii="Arial" w:hAnsi="Arial" w:cs="Arial"/>
          <w:bCs/>
          <w:lang w:val="es-CO"/>
        </w:rPr>
        <w:t xml:space="preserve"> </w:t>
      </w:r>
      <w:r w:rsidRPr="001F3801">
        <w:rPr>
          <w:rFonts w:ascii="Arial" w:hAnsi="Arial" w:cs="Arial"/>
          <w:bCs/>
          <w:lang w:val="es-CO"/>
        </w:rPr>
        <w:t xml:space="preserve">administración, como en el caso que hoy nos convoca. </w:t>
      </w:r>
      <w:r w:rsidR="003D3FC1" w:rsidRPr="001F3801">
        <w:rPr>
          <w:rFonts w:ascii="Arial" w:hAnsi="Arial" w:cs="Arial"/>
          <w:bCs/>
          <w:lang w:val="es-CO"/>
        </w:rPr>
        <w:t>Así</w:t>
      </w:r>
      <w:r w:rsidRPr="001F3801">
        <w:rPr>
          <w:rFonts w:ascii="Arial" w:hAnsi="Arial" w:cs="Arial"/>
          <w:bCs/>
          <w:lang w:val="es-CO"/>
        </w:rPr>
        <w:t xml:space="preserve"> las cosas, es menester reseñar que</w:t>
      </w:r>
      <w:r>
        <w:rPr>
          <w:rFonts w:ascii="Arial" w:hAnsi="Arial" w:cs="Arial"/>
          <w:bCs/>
          <w:lang w:val="es-CO"/>
        </w:rPr>
        <w:t xml:space="preserve"> </w:t>
      </w:r>
      <w:r w:rsidRPr="001F3801">
        <w:rPr>
          <w:rFonts w:ascii="Arial" w:hAnsi="Arial" w:cs="Arial"/>
          <w:bCs/>
          <w:lang w:val="es-CO"/>
        </w:rPr>
        <w:t>para la fecha de expedición del mencionado R</w:t>
      </w:r>
      <w:r w:rsidR="003D3FC1">
        <w:rPr>
          <w:rFonts w:ascii="Arial" w:hAnsi="Arial" w:cs="Arial"/>
          <w:bCs/>
          <w:lang w:val="es-CO"/>
        </w:rPr>
        <w:t xml:space="preserve">equerimiento </w:t>
      </w:r>
      <w:r w:rsidRPr="001F3801">
        <w:rPr>
          <w:rFonts w:ascii="Arial" w:hAnsi="Arial" w:cs="Arial"/>
          <w:bCs/>
          <w:lang w:val="es-CO"/>
        </w:rPr>
        <w:t>E</w:t>
      </w:r>
      <w:r w:rsidR="003D3FC1">
        <w:rPr>
          <w:rFonts w:ascii="Arial" w:hAnsi="Arial" w:cs="Arial"/>
          <w:bCs/>
          <w:lang w:val="es-CO"/>
        </w:rPr>
        <w:t xml:space="preserve">special </w:t>
      </w:r>
      <w:r w:rsidRPr="001F3801">
        <w:rPr>
          <w:rFonts w:ascii="Arial" w:hAnsi="Arial" w:cs="Arial"/>
          <w:bCs/>
          <w:lang w:val="es-CO"/>
        </w:rPr>
        <w:t>A</w:t>
      </w:r>
      <w:r w:rsidR="003D3FC1">
        <w:rPr>
          <w:rFonts w:ascii="Arial" w:hAnsi="Arial" w:cs="Arial"/>
          <w:bCs/>
          <w:lang w:val="es-CO"/>
        </w:rPr>
        <w:t>duanero</w:t>
      </w:r>
      <w:r w:rsidRPr="001F3801">
        <w:rPr>
          <w:rFonts w:ascii="Arial" w:hAnsi="Arial" w:cs="Arial"/>
          <w:bCs/>
          <w:lang w:val="es-CO"/>
        </w:rPr>
        <w:t>, había entrado en vigencia el Decreto 390 de</w:t>
      </w:r>
      <w:r>
        <w:rPr>
          <w:rFonts w:ascii="Arial" w:hAnsi="Arial" w:cs="Arial"/>
          <w:bCs/>
          <w:lang w:val="es-CO"/>
        </w:rPr>
        <w:t xml:space="preserve"> </w:t>
      </w:r>
      <w:r w:rsidRPr="001F3801">
        <w:rPr>
          <w:rFonts w:ascii="Arial" w:hAnsi="Arial" w:cs="Arial"/>
          <w:bCs/>
          <w:lang w:val="es-CO"/>
        </w:rPr>
        <w:t>2016, por el cual se estableció la regulación aduanera y</w:t>
      </w:r>
      <w:r w:rsidR="003D3FC1">
        <w:rPr>
          <w:rFonts w:ascii="Arial" w:hAnsi="Arial" w:cs="Arial"/>
          <w:bCs/>
          <w:lang w:val="es-CO"/>
        </w:rPr>
        <w:t>,</w:t>
      </w:r>
      <w:r w:rsidRPr="001F3801">
        <w:rPr>
          <w:rFonts w:ascii="Arial" w:hAnsi="Arial" w:cs="Arial"/>
          <w:bCs/>
          <w:lang w:val="es-CO"/>
        </w:rPr>
        <w:t xml:space="preserve"> en consecuencia, regula la forma en</w:t>
      </w:r>
      <w:r>
        <w:rPr>
          <w:rFonts w:ascii="Arial" w:hAnsi="Arial" w:cs="Arial"/>
          <w:bCs/>
          <w:lang w:val="es-CO"/>
        </w:rPr>
        <w:t xml:space="preserve"> </w:t>
      </w:r>
      <w:r w:rsidRPr="001F3801">
        <w:rPr>
          <w:rFonts w:ascii="Arial" w:hAnsi="Arial" w:cs="Arial"/>
          <w:bCs/>
          <w:lang w:val="es-CO"/>
        </w:rPr>
        <w:t>que se debe surtir un procedimiento sancionatorio y de formulación de liquidación oficial tal</w:t>
      </w:r>
      <w:r>
        <w:rPr>
          <w:rFonts w:ascii="Arial" w:hAnsi="Arial" w:cs="Arial"/>
          <w:bCs/>
          <w:lang w:val="es-CO"/>
        </w:rPr>
        <w:t xml:space="preserve"> </w:t>
      </w:r>
      <w:r w:rsidRPr="001F3801">
        <w:rPr>
          <w:rFonts w:ascii="Arial" w:hAnsi="Arial" w:cs="Arial"/>
          <w:bCs/>
          <w:lang w:val="es-CO"/>
        </w:rPr>
        <w:t>como reconoce el ente investigador a través del REA, al citar dentro de sus fundamentos de</w:t>
      </w:r>
      <w:r>
        <w:rPr>
          <w:rFonts w:ascii="Arial" w:hAnsi="Arial" w:cs="Arial"/>
          <w:bCs/>
          <w:lang w:val="es-CO"/>
        </w:rPr>
        <w:t xml:space="preserve"> </w:t>
      </w:r>
      <w:r w:rsidRPr="001F3801">
        <w:rPr>
          <w:rFonts w:ascii="Arial" w:hAnsi="Arial" w:cs="Arial"/>
          <w:bCs/>
          <w:lang w:val="es-CO"/>
        </w:rPr>
        <w:t>derecho, el decreto enunciado.</w:t>
      </w:r>
    </w:p>
    <w:p w14:paraId="65AEBBC3" w14:textId="77777777" w:rsidR="001F3801" w:rsidRDefault="001F3801" w:rsidP="001F3801">
      <w:pPr>
        <w:spacing w:line="276" w:lineRule="auto"/>
        <w:jc w:val="both"/>
        <w:rPr>
          <w:rFonts w:ascii="Arial" w:hAnsi="Arial" w:cs="Arial"/>
          <w:bCs/>
          <w:lang w:val="es-CO"/>
        </w:rPr>
      </w:pPr>
    </w:p>
    <w:p w14:paraId="7B661B00" w14:textId="51F440C7" w:rsidR="001F3801" w:rsidRDefault="001F3801" w:rsidP="001F3801">
      <w:pPr>
        <w:spacing w:line="276" w:lineRule="auto"/>
        <w:jc w:val="both"/>
        <w:rPr>
          <w:rFonts w:ascii="Arial" w:hAnsi="Arial" w:cs="Arial"/>
          <w:bCs/>
          <w:lang w:val="es-CO"/>
        </w:rPr>
      </w:pPr>
      <w:r w:rsidRPr="001F3801">
        <w:rPr>
          <w:rFonts w:ascii="Arial" w:hAnsi="Arial" w:cs="Arial"/>
          <w:bCs/>
          <w:lang w:val="es-CO"/>
        </w:rPr>
        <w:t>Ahora bien, descendiendo al asunto que nos ocupa, es menester del suscrito advertir a la</w:t>
      </w:r>
      <w:r>
        <w:rPr>
          <w:rFonts w:ascii="Arial" w:hAnsi="Arial" w:cs="Arial"/>
          <w:bCs/>
          <w:lang w:val="es-CO"/>
        </w:rPr>
        <w:t xml:space="preserve"> </w:t>
      </w:r>
      <w:r w:rsidRPr="001F3801">
        <w:rPr>
          <w:rFonts w:ascii="Arial" w:hAnsi="Arial" w:cs="Arial"/>
          <w:bCs/>
          <w:lang w:val="es-CO"/>
        </w:rPr>
        <w:t xml:space="preserve">Dirección Seccional de Aduanas, que el </w:t>
      </w:r>
      <w:proofErr w:type="spellStart"/>
      <w:r w:rsidRPr="001F3801">
        <w:rPr>
          <w:rFonts w:ascii="Arial" w:hAnsi="Arial" w:cs="Arial"/>
          <w:bCs/>
          <w:lang w:val="es-CO"/>
        </w:rPr>
        <w:t>pluricitado</w:t>
      </w:r>
      <w:proofErr w:type="spellEnd"/>
      <w:r w:rsidRPr="001F3801">
        <w:rPr>
          <w:rFonts w:ascii="Arial" w:hAnsi="Arial" w:cs="Arial"/>
          <w:bCs/>
          <w:lang w:val="es-CO"/>
        </w:rPr>
        <w:t xml:space="preserve"> Requerimiento Especial se expidió de</w:t>
      </w:r>
      <w:r>
        <w:rPr>
          <w:rFonts w:ascii="Arial" w:hAnsi="Arial" w:cs="Arial"/>
          <w:bCs/>
          <w:lang w:val="es-CO"/>
        </w:rPr>
        <w:t xml:space="preserve"> </w:t>
      </w:r>
      <w:r w:rsidRPr="001F3801">
        <w:rPr>
          <w:rFonts w:ascii="Arial" w:hAnsi="Arial" w:cs="Arial"/>
          <w:bCs/>
          <w:lang w:val="es-CO"/>
        </w:rPr>
        <w:t>manera extemporánea, desconociendo lo dispuesto por el artículo 583 del decreto 390 de 2016</w:t>
      </w:r>
      <w:r>
        <w:rPr>
          <w:rFonts w:ascii="Arial" w:hAnsi="Arial" w:cs="Arial"/>
          <w:bCs/>
          <w:lang w:val="es-CO"/>
        </w:rPr>
        <w:t xml:space="preserve"> </w:t>
      </w:r>
      <w:r w:rsidRPr="001F3801">
        <w:rPr>
          <w:rFonts w:ascii="Arial" w:hAnsi="Arial" w:cs="Arial"/>
          <w:bCs/>
          <w:lang w:val="es-CO"/>
        </w:rPr>
        <w:t>que exige:</w:t>
      </w:r>
    </w:p>
    <w:p w14:paraId="6E7D3D24" w14:textId="77777777" w:rsidR="001F3801" w:rsidRPr="00C9570D" w:rsidRDefault="001F3801" w:rsidP="00C9570D">
      <w:pPr>
        <w:spacing w:line="276" w:lineRule="auto"/>
        <w:jc w:val="both"/>
        <w:rPr>
          <w:rFonts w:ascii="Arial" w:hAnsi="Arial" w:cs="Arial"/>
          <w:bCs/>
          <w:lang w:val="es-CO"/>
        </w:rPr>
      </w:pPr>
    </w:p>
    <w:p w14:paraId="54B8B20C" w14:textId="1E4AC176" w:rsidR="00CD3646" w:rsidRPr="00156CBB" w:rsidRDefault="001F3801" w:rsidP="00C77C1D">
      <w:pPr>
        <w:spacing w:line="276" w:lineRule="auto"/>
        <w:ind w:left="708" w:right="701"/>
        <w:jc w:val="both"/>
        <w:rPr>
          <w:rFonts w:ascii="Arial" w:hAnsi="Arial" w:cs="Arial"/>
          <w:bCs/>
          <w:i/>
          <w:iCs/>
          <w:lang w:val="es-CO"/>
        </w:rPr>
      </w:pPr>
      <w:r w:rsidRPr="00156CBB">
        <w:rPr>
          <w:rFonts w:ascii="Arial" w:hAnsi="Arial" w:cs="Arial"/>
          <w:b/>
          <w:bCs/>
          <w:i/>
          <w:iCs/>
          <w:lang w:val="es-CO"/>
        </w:rPr>
        <w:t>“Artículo 583. Oportunidad para formular requerimiento especial aduanero.</w:t>
      </w:r>
      <w:r w:rsidRPr="00156CBB">
        <w:rPr>
          <w:rFonts w:ascii="Arial" w:hAnsi="Arial" w:cs="Arial"/>
          <w:bCs/>
          <w:i/>
          <w:iCs/>
          <w:lang w:val="es-CO"/>
        </w:rPr>
        <w:t xml:space="preserve"> El requerimiento especial aduanero se deberá expedir y notificar oportunamente. En tal sentido, y sin perjuicio de los términos de caducidad y de firmeza de la declaración, el funcionario responsable del proceso lo expedirá a más tardar dentro de tos treinta (30) días siguientes a la ocurrencia de los hechos.” (Énfasis propio)</w:t>
      </w:r>
    </w:p>
    <w:p w14:paraId="34EC8DF4" w14:textId="77777777" w:rsidR="001F3801" w:rsidRDefault="001F3801" w:rsidP="001F3801">
      <w:pPr>
        <w:spacing w:line="276" w:lineRule="auto"/>
        <w:jc w:val="both"/>
        <w:rPr>
          <w:rFonts w:ascii="Arial" w:hAnsi="Arial" w:cs="Arial"/>
          <w:bCs/>
          <w:lang w:val="es-CO"/>
        </w:rPr>
      </w:pPr>
    </w:p>
    <w:p w14:paraId="720EAB6B" w14:textId="1273AE9D" w:rsidR="001F3801" w:rsidRDefault="001F3801" w:rsidP="001F3801">
      <w:pPr>
        <w:spacing w:line="276" w:lineRule="auto"/>
        <w:jc w:val="both"/>
        <w:rPr>
          <w:rFonts w:ascii="Arial" w:hAnsi="Arial" w:cs="Arial"/>
          <w:bCs/>
          <w:lang w:val="es-CO"/>
        </w:rPr>
      </w:pPr>
      <w:r w:rsidRPr="001F3801">
        <w:rPr>
          <w:rFonts w:ascii="Arial" w:hAnsi="Arial" w:cs="Arial"/>
          <w:bCs/>
          <w:lang w:val="es-CO"/>
        </w:rPr>
        <w:t>No obstante lo anterior, en el caso de estudio, el acto administrativo que aquí nos convoca no</w:t>
      </w:r>
      <w:r>
        <w:rPr>
          <w:rFonts w:ascii="Arial" w:hAnsi="Arial" w:cs="Arial"/>
          <w:bCs/>
          <w:lang w:val="es-CO"/>
        </w:rPr>
        <w:t xml:space="preserve"> </w:t>
      </w:r>
      <w:r w:rsidRPr="001F3801">
        <w:rPr>
          <w:rFonts w:ascii="Arial" w:hAnsi="Arial" w:cs="Arial"/>
          <w:bCs/>
          <w:lang w:val="es-CO"/>
        </w:rPr>
        <w:t>fue expedido dentro del término señalado por la citada norma, sino que lo propio se hizo en</w:t>
      </w:r>
      <w:r>
        <w:rPr>
          <w:rFonts w:ascii="Arial" w:hAnsi="Arial" w:cs="Arial"/>
          <w:bCs/>
          <w:lang w:val="es-CO"/>
        </w:rPr>
        <w:t xml:space="preserve"> </w:t>
      </w:r>
      <w:r w:rsidRPr="001F3801">
        <w:rPr>
          <w:rFonts w:ascii="Arial" w:hAnsi="Arial" w:cs="Arial"/>
          <w:bCs/>
          <w:lang w:val="es-CO"/>
        </w:rPr>
        <w:t>desatención suya como se pasará a explicar; así entonces, para efectos de validar lo anterior,</w:t>
      </w:r>
      <w:r>
        <w:rPr>
          <w:rFonts w:ascii="Arial" w:hAnsi="Arial" w:cs="Arial"/>
          <w:bCs/>
          <w:lang w:val="es-CO"/>
        </w:rPr>
        <w:t xml:space="preserve"> </w:t>
      </w:r>
      <w:r w:rsidRPr="001F3801">
        <w:rPr>
          <w:rFonts w:ascii="Arial" w:hAnsi="Arial" w:cs="Arial"/>
          <w:bCs/>
          <w:lang w:val="es-CO"/>
        </w:rPr>
        <w:t>se hace necesario realizar un estudio minucioso de los antecedentes que motivaron el inicio de</w:t>
      </w:r>
      <w:r>
        <w:rPr>
          <w:rFonts w:ascii="Arial" w:hAnsi="Arial" w:cs="Arial"/>
          <w:bCs/>
          <w:lang w:val="es-CO"/>
        </w:rPr>
        <w:t xml:space="preserve"> </w:t>
      </w:r>
      <w:r w:rsidRPr="001F3801">
        <w:rPr>
          <w:rFonts w:ascii="Arial" w:hAnsi="Arial" w:cs="Arial"/>
          <w:bCs/>
          <w:lang w:val="es-CO"/>
        </w:rPr>
        <w:t>la investigación, así:</w:t>
      </w:r>
    </w:p>
    <w:p w14:paraId="7AFE84E3" w14:textId="77777777" w:rsidR="001F3801" w:rsidRDefault="001F3801" w:rsidP="001F3801">
      <w:pPr>
        <w:spacing w:line="276" w:lineRule="auto"/>
        <w:jc w:val="both"/>
        <w:rPr>
          <w:rFonts w:ascii="Arial" w:hAnsi="Arial" w:cs="Arial"/>
          <w:bCs/>
          <w:lang w:val="es-CO"/>
        </w:rPr>
      </w:pPr>
    </w:p>
    <w:p w14:paraId="113D0017" w14:textId="408D4E08" w:rsidR="001F3801" w:rsidRDefault="001F3801" w:rsidP="001F3801">
      <w:pPr>
        <w:spacing w:line="276" w:lineRule="auto"/>
        <w:jc w:val="both"/>
        <w:rPr>
          <w:rFonts w:ascii="Arial" w:hAnsi="Arial" w:cs="Arial"/>
          <w:bCs/>
          <w:lang w:val="es-CO"/>
        </w:rPr>
      </w:pPr>
      <w:r w:rsidRPr="001F3801">
        <w:rPr>
          <w:rFonts w:ascii="Arial" w:hAnsi="Arial" w:cs="Arial"/>
          <w:bCs/>
          <w:lang w:val="es-CO"/>
        </w:rPr>
        <w:t>- De conformidad con lo expuesto en el REA 000031 de 2018, las declaraciones de</w:t>
      </w:r>
      <w:r>
        <w:rPr>
          <w:rFonts w:ascii="Arial" w:hAnsi="Arial" w:cs="Arial"/>
          <w:bCs/>
          <w:lang w:val="es-CO"/>
        </w:rPr>
        <w:t xml:space="preserve"> </w:t>
      </w:r>
      <w:r w:rsidRPr="001F3801">
        <w:rPr>
          <w:rFonts w:ascii="Arial" w:hAnsi="Arial" w:cs="Arial"/>
          <w:bCs/>
          <w:lang w:val="es-CO"/>
        </w:rPr>
        <w:t>importación objeto de controversia, datan de los años 2015, 2016 y 2017.</w:t>
      </w:r>
    </w:p>
    <w:p w14:paraId="07F757A9" w14:textId="77777777" w:rsidR="001F3801" w:rsidRDefault="001F3801" w:rsidP="001F3801">
      <w:pPr>
        <w:spacing w:line="276" w:lineRule="auto"/>
        <w:jc w:val="both"/>
        <w:rPr>
          <w:rFonts w:ascii="Arial" w:hAnsi="Arial" w:cs="Arial"/>
          <w:bCs/>
          <w:lang w:val="es-CO"/>
        </w:rPr>
      </w:pPr>
    </w:p>
    <w:p w14:paraId="2265E1B8" w14:textId="0395DAFB" w:rsidR="001F3801" w:rsidRDefault="001F3801" w:rsidP="00C9570D">
      <w:pPr>
        <w:spacing w:line="276" w:lineRule="auto"/>
        <w:jc w:val="both"/>
        <w:rPr>
          <w:rFonts w:ascii="Arial" w:hAnsi="Arial" w:cs="Arial"/>
          <w:bCs/>
          <w:lang w:val="es-CO"/>
        </w:rPr>
      </w:pPr>
      <w:r w:rsidRPr="001F3801">
        <w:rPr>
          <w:rFonts w:ascii="Arial" w:hAnsi="Arial" w:cs="Arial"/>
          <w:bCs/>
          <w:lang w:val="es-CO"/>
        </w:rPr>
        <w:t>- Tal como da cuenta el REA y como se encuentra acreditado en el plenario, mediante</w:t>
      </w:r>
      <w:r>
        <w:rPr>
          <w:rFonts w:ascii="Arial" w:hAnsi="Arial" w:cs="Arial"/>
          <w:bCs/>
          <w:lang w:val="es-CO"/>
        </w:rPr>
        <w:t xml:space="preserve"> </w:t>
      </w:r>
      <w:r w:rsidRPr="001F3801">
        <w:rPr>
          <w:rFonts w:ascii="Arial" w:hAnsi="Arial" w:cs="Arial"/>
          <w:bCs/>
          <w:lang w:val="es-CO"/>
        </w:rPr>
        <w:t>requerimiento ordinario de 06 de junio de 2017, la DIAN solicitó a EME DECORACIONES</w:t>
      </w:r>
      <w:r>
        <w:rPr>
          <w:rFonts w:ascii="Arial" w:hAnsi="Arial" w:cs="Arial"/>
          <w:bCs/>
          <w:lang w:val="es-CO"/>
        </w:rPr>
        <w:t xml:space="preserve"> </w:t>
      </w:r>
      <w:r w:rsidRPr="001F3801">
        <w:rPr>
          <w:rFonts w:ascii="Arial" w:hAnsi="Arial" w:cs="Arial"/>
          <w:bCs/>
          <w:lang w:val="es-CO"/>
        </w:rPr>
        <w:t>SAS, la documentación relacionada con las declaraciones de importación objeto de</w:t>
      </w:r>
      <w:r>
        <w:rPr>
          <w:rFonts w:ascii="Arial" w:hAnsi="Arial" w:cs="Arial"/>
          <w:bCs/>
          <w:lang w:val="es-CO"/>
        </w:rPr>
        <w:t xml:space="preserve"> </w:t>
      </w:r>
      <w:r w:rsidRPr="001F3801">
        <w:rPr>
          <w:rFonts w:ascii="Arial" w:hAnsi="Arial" w:cs="Arial"/>
          <w:bCs/>
          <w:lang w:val="es-CO"/>
        </w:rPr>
        <w:t>reproche.</w:t>
      </w:r>
    </w:p>
    <w:p w14:paraId="26FE79F8" w14:textId="77777777" w:rsidR="001F3801" w:rsidRDefault="001F3801" w:rsidP="00C9570D">
      <w:pPr>
        <w:spacing w:line="276" w:lineRule="auto"/>
        <w:jc w:val="both"/>
        <w:rPr>
          <w:rFonts w:ascii="Arial" w:hAnsi="Arial" w:cs="Arial"/>
          <w:bCs/>
          <w:lang w:val="es-CO"/>
        </w:rPr>
      </w:pPr>
    </w:p>
    <w:p w14:paraId="2B4EED40" w14:textId="19C6D6E9" w:rsidR="001F3801" w:rsidRDefault="00C77C1D" w:rsidP="00C77C1D">
      <w:pPr>
        <w:spacing w:line="276" w:lineRule="auto"/>
        <w:jc w:val="both"/>
        <w:rPr>
          <w:rFonts w:ascii="Arial" w:hAnsi="Arial" w:cs="Arial"/>
          <w:bCs/>
          <w:lang w:val="es-CO"/>
        </w:rPr>
      </w:pPr>
      <w:r w:rsidRPr="00C77C1D">
        <w:rPr>
          <w:rFonts w:ascii="Arial" w:hAnsi="Arial" w:cs="Arial"/>
          <w:bCs/>
          <w:lang w:val="es-CO"/>
        </w:rPr>
        <w:t>- Así mismo, señala el RAE que el día 5 de julio de 2017, el importador EME</w:t>
      </w:r>
      <w:r>
        <w:rPr>
          <w:rFonts w:ascii="Arial" w:hAnsi="Arial" w:cs="Arial"/>
          <w:bCs/>
          <w:lang w:val="es-CO"/>
        </w:rPr>
        <w:t xml:space="preserve"> </w:t>
      </w:r>
      <w:r w:rsidRPr="00C77C1D">
        <w:rPr>
          <w:rFonts w:ascii="Arial" w:hAnsi="Arial" w:cs="Arial"/>
          <w:bCs/>
          <w:lang w:val="es-CO"/>
        </w:rPr>
        <w:t>DECORACIONES SAS, dio respuesta al requerimiento, aportando a la DIAN los</w:t>
      </w:r>
      <w:r>
        <w:rPr>
          <w:rFonts w:ascii="Arial" w:hAnsi="Arial" w:cs="Arial"/>
          <w:bCs/>
          <w:lang w:val="es-CO"/>
        </w:rPr>
        <w:t xml:space="preserve"> </w:t>
      </w:r>
      <w:r w:rsidRPr="00C77C1D">
        <w:rPr>
          <w:rFonts w:ascii="Arial" w:hAnsi="Arial" w:cs="Arial"/>
          <w:bCs/>
          <w:lang w:val="es-CO"/>
        </w:rPr>
        <w:t>documentos solicitados.</w:t>
      </w:r>
    </w:p>
    <w:p w14:paraId="7C2F5C31" w14:textId="77777777" w:rsidR="00C77C1D" w:rsidRDefault="00C77C1D" w:rsidP="00C77C1D">
      <w:pPr>
        <w:spacing w:line="276" w:lineRule="auto"/>
        <w:jc w:val="both"/>
        <w:rPr>
          <w:rFonts w:ascii="Arial" w:hAnsi="Arial" w:cs="Arial"/>
          <w:bCs/>
          <w:lang w:val="es-CO"/>
        </w:rPr>
      </w:pPr>
    </w:p>
    <w:p w14:paraId="0B99EE12" w14:textId="1486F6BF" w:rsidR="001F3801" w:rsidRDefault="00C77C1D" w:rsidP="00C9570D">
      <w:pPr>
        <w:spacing w:line="276" w:lineRule="auto"/>
        <w:jc w:val="both"/>
        <w:rPr>
          <w:rFonts w:ascii="Arial" w:hAnsi="Arial" w:cs="Arial"/>
          <w:bCs/>
          <w:lang w:val="es-CO"/>
        </w:rPr>
      </w:pPr>
      <w:r w:rsidRPr="00C77C1D">
        <w:rPr>
          <w:rFonts w:ascii="Arial" w:hAnsi="Arial" w:cs="Arial"/>
          <w:bCs/>
          <w:lang w:val="es-CO"/>
        </w:rPr>
        <w:t>- De igual forma, el RAE indica que mediante oficio calendado el 31 de julio de 2017, la</w:t>
      </w:r>
      <w:r>
        <w:rPr>
          <w:rFonts w:ascii="Arial" w:hAnsi="Arial" w:cs="Arial"/>
          <w:bCs/>
          <w:lang w:val="es-CO"/>
        </w:rPr>
        <w:t xml:space="preserve"> </w:t>
      </w:r>
      <w:r w:rsidRPr="00C77C1D">
        <w:rPr>
          <w:rFonts w:ascii="Arial" w:hAnsi="Arial" w:cs="Arial"/>
          <w:bCs/>
          <w:lang w:val="es-CO"/>
        </w:rPr>
        <w:t>Subdirección de Gestión de Fiscalización Aduanera de la DIAN solicitó a la Subdirección de</w:t>
      </w:r>
      <w:r>
        <w:rPr>
          <w:rFonts w:ascii="Arial" w:hAnsi="Arial" w:cs="Arial"/>
          <w:bCs/>
          <w:lang w:val="es-CO"/>
        </w:rPr>
        <w:t xml:space="preserve"> </w:t>
      </w:r>
      <w:r w:rsidRPr="00C77C1D">
        <w:rPr>
          <w:rFonts w:ascii="Arial" w:hAnsi="Arial" w:cs="Arial"/>
          <w:bCs/>
          <w:lang w:val="es-CO"/>
        </w:rPr>
        <w:t>Gestión Técnica Aduanera de la misma entidad, apoyo en materia de clasificación</w:t>
      </w:r>
      <w:r>
        <w:rPr>
          <w:rFonts w:ascii="Arial" w:hAnsi="Arial" w:cs="Arial"/>
          <w:bCs/>
          <w:lang w:val="es-CO"/>
        </w:rPr>
        <w:t xml:space="preserve"> </w:t>
      </w:r>
      <w:r w:rsidRPr="00C77C1D">
        <w:rPr>
          <w:rFonts w:ascii="Arial" w:hAnsi="Arial" w:cs="Arial"/>
          <w:bCs/>
          <w:lang w:val="es-CO"/>
        </w:rPr>
        <w:t>arancelaria para las mercancías amparadas bajo las declaraciones objeto de controversia.</w:t>
      </w:r>
    </w:p>
    <w:p w14:paraId="193921E5" w14:textId="77777777" w:rsidR="00C77C1D" w:rsidRDefault="00C77C1D" w:rsidP="00C9570D">
      <w:pPr>
        <w:spacing w:line="276" w:lineRule="auto"/>
        <w:jc w:val="both"/>
        <w:rPr>
          <w:rFonts w:ascii="Arial" w:hAnsi="Arial" w:cs="Arial"/>
          <w:bCs/>
          <w:lang w:val="es-CO"/>
        </w:rPr>
      </w:pPr>
    </w:p>
    <w:p w14:paraId="3FD60A6F" w14:textId="2D5BAFA5" w:rsidR="00C77C1D" w:rsidRDefault="00C77C1D" w:rsidP="00C77C1D">
      <w:pPr>
        <w:spacing w:line="276" w:lineRule="auto"/>
        <w:jc w:val="both"/>
        <w:rPr>
          <w:rFonts w:ascii="Arial" w:hAnsi="Arial" w:cs="Arial"/>
          <w:bCs/>
          <w:lang w:val="es-CO"/>
        </w:rPr>
      </w:pPr>
      <w:r w:rsidRPr="00C77C1D">
        <w:rPr>
          <w:rFonts w:ascii="Arial" w:hAnsi="Arial" w:cs="Arial"/>
          <w:bCs/>
          <w:lang w:val="es-CO"/>
        </w:rPr>
        <w:t>- Así mismo, el RAE señala que el día 20 de septiembre de 2017, la Subdirección de</w:t>
      </w:r>
      <w:r>
        <w:rPr>
          <w:rFonts w:ascii="Arial" w:hAnsi="Arial" w:cs="Arial"/>
          <w:bCs/>
          <w:lang w:val="es-CO"/>
        </w:rPr>
        <w:t xml:space="preserve"> </w:t>
      </w:r>
      <w:r w:rsidRPr="00C77C1D">
        <w:rPr>
          <w:rFonts w:ascii="Arial" w:hAnsi="Arial" w:cs="Arial"/>
          <w:bCs/>
          <w:lang w:val="es-CO"/>
        </w:rPr>
        <w:t>Gestión Técnica Aduanera otorgó respuesta determinando cual debió ser la</w:t>
      </w:r>
      <w:r>
        <w:rPr>
          <w:rFonts w:ascii="Arial" w:hAnsi="Arial" w:cs="Arial"/>
          <w:bCs/>
          <w:lang w:val="es-CO"/>
        </w:rPr>
        <w:t xml:space="preserve"> </w:t>
      </w:r>
      <w:r w:rsidRPr="00C77C1D">
        <w:rPr>
          <w:rFonts w:ascii="Arial" w:hAnsi="Arial" w:cs="Arial"/>
          <w:bCs/>
          <w:lang w:val="es-CO"/>
        </w:rPr>
        <w:t>clasificación arancelaria correcta.</w:t>
      </w:r>
    </w:p>
    <w:p w14:paraId="316E279B" w14:textId="77777777" w:rsidR="00C77C1D" w:rsidRDefault="00C77C1D" w:rsidP="00C77C1D">
      <w:pPr>
        <w:spacing w:line="276" w:lineRule="auto"/>
        <w:jc w:val="both"/>
        <w:rPr>
          <w:rFonts w:ascii="Arial" w:hAnsi="Arial" w:cs="Arial"/>
          <w:bCs/>
          <w:lang w:val="es-CO"/>
        </w:rPr>
      </w:pPr>
    </w:p>
    <w:p w14:paraId="69F236E7" w14:textId="6ACF3C26" w:rsidR="00C77C1D" w:rsidRDefault="00C77C1D" w:rsidP="00C77C1D">
      <w:pPr>
        <w:spacing w:line="276" w:lineRule="auto"/>
        <w:jc w:val="both"/>
        <w:rPr>
          <w:rFonts w:ascii="Arial" w:hAnsi="Arial" w:cs="Arial"/>
          <w:bCs/>
          <w:lang w:val="es-CO"/>
        </w:rPr>
      </w:pPr>
      <w:r w:rsidRPr="00C77C1D">
        <w:rPr>
          <w:rFonts w:ascii="Arial" w:hAnsi="Arial" w:cs="Arial"/>
          <w:bCs/>
          <w:lang w:val="es-CO"/>
        </w:rPr>
        <w:lastRenderedPageBreak/>
        <w:t>Enunciado lo anterior, es viable establecer que en estricto sentido la ocurrencia de los hechos</w:t>
      </w:r>
      <w:r>
        <w:rPr>
          <w:rFonts w:ascii="Arial" w:hAnsi="Arial" w:cs="Arial"/>
          <w:bCs/>
          <w:lang w:val="es-CO"/>
        </w:rPr>
        <w:t xml:space="preserve"> </w:t>
      </w:r>
      <w:r w:rsidRPr="00C77C1D">
        <w:rPr>
          <w:rFonts w:ascii="Arial" w:hAnsi="Arial" w:cs="Arial"/>
          <w:bCs/>
          <w:lang w:val="es-CO"/>
        </w:rPr>
        <w:t>se concretó en las fechas que fueron presentadas las declaraciones de importación objeto de</w:t>
      </w:r>
      <w:r>
        <w:rPr>
          <w:rFonts w:ascii="Arial" w:hAnsi="Arial" w:cs="Arial"/>
          <w:bCs/>
          <w:lang w:val="es-CO"/>
        </w:rPr>
        <w:t xml:space="preserve"> </w:t>
      </w:r>
      <w:r w:rsidRPr="00C77C1D">
        <w:rPr>
          <w:rFonts w:ascii="Arial" w:hAnsi="Arial" w:cs="Arial"/>
          <w:bCs/>
          <w:lang w:val="es-CO"/>
        </w:rPr>
        <w:t>reproche, como a continuación relaciono:</w:t>
      </w:r>
    </w:p>
    <w:p w14:paraId="2B43729F" w14:textId="77777777" w:rsidR="00C77C1D" w:rsidRDefault="00C77C1D" w:rsidP="00C77C1D">
      <w:pPr>
        <w:spacing w:line="276" w:lineRule="auto"/>
        <w:jc w:val="both"/>
        <w:rPr>
          <w:rFonts w:ascii="Arial" w:hAnsi="Arial" w:cs="Arial"/>
          <w:bCs/>
          <w:lang w:val="es-CO"/>
        </w:rPr>
      </w:pPr>
    </w:p>
    <w:p w14:paraId="0FCCEFE0"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07842261024844 del 19/10/2015</w:t>
      </w:r>
    </w:p>
    <w:p w14:paraId="441B20C4" w14:textId="54E13EE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07842261024837 del 19/10/2015</w:t>
      </w:r>
    </w:p>
    <w:p w14:paraId="5FC4E87A"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07157281406495 del 06/11/2015</w:t>
      </w:r>
    </w:p>
    <w:p w14:paraId="20177207"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07157281501379 del 15/01/2016</w:t>
      </w:r>
    </w:p>
    <w:p w14:paraId="3E7E4AFD" w14:textId="22F3E0F0" w:rsidR="00C77C1D" w:rsidRPr="00C77C1D" w:rsidRDefault="00C77C1D" w:rsidP="00C77C1D">
      <w:pPr>
        <w:spacing w:line="276" w:lineRule="auto"/>
        <w:jc w:val="both"/>
        <w:rPr>
          <w:rFonts w:ascii="Arial" w:hAnsi="Arial" w:cs="Arial"/>
          <w:bCs/>
          <w:lang w:val="es-CO"/>
        </w:rPr>
      </w:pPr>
      <w:r>
        <w:rPr>
          <w:rFonts w:ascii="Arial" w:hAnsi="Arial" w:cs="Arial"/>
          <w:bCs/>
          <w:lang w:val="es-CO"/>
        </w:rPr>
        <w:t xml:space="preserve">- </w:t>
      </w:r>
      <w:r w:rsidRPr="00C77C1D">
        <w:rPr>
          <w:rFonts w:ascii="Arial" w:hAnsi="Arial" w:cs="Arial"/>
          <w:bCs/>
          <w:lang w:val="es-CO"/>
        </w:rPr>
        <w:t>Declaración de importación No. 07642261108002 del 25/04/2016</w:t>
      </w:r>
    </w:p>
    <w:p w14:paraId="0E0F9A97"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07842261110001 del 28/04/2016</w:t>
      </w:r>
    </w:p>
    <w:p w14:paraId="07AA3BB2"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07842281567894 del 13/05/2016</w:t>
      </w:r>
    </w:p>
    <w:p w14:paraId="28C0CEEB" w14:textId="37CBD77F"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07842281567887 del 13/05/2016</w:t>
      </w:r>
    </w:p>
    <w:p w14:paraId="07CECA24" w14:textId="5AC09815" w:rsidR="00C77C1D" w:rsidRPr="00C77C1D" w:rsidRDefault="00C77C1D" w:rsidP="00C77C1D">
      <w:pPr>
        <w:spacing w:line="276" w:lineRule="auto"/>
        <w:jc w:val="both"/>
        <w:rPr>
          <w:rFonts w:ascii="Arial" w:hAnsi="Arial" w:cs="Arial"/>
          <w:bCs/>
          <w:lang w:val="es-CO"/>
        </w:rPr>
      </w:pPr>
      <w:r>
        <w:rPr>
          <w:rFonts w:ascii="Arial" w:hAnsi="Arial" w:cs="Arial"/>
          <w:bCs/>
          <w:lang w:val="es-CO"/>
        </w:rPr>
        <w:t xml:space="preserve">- </w:t>
      </w:r>
      <w:r w:rsidRPr="00C77C1D">
        <w:rPr>
          <w:rFonts w:ascii="Arial" w:hAnsi="Arial" w:cs="Arial"/>
          <w:bCs/>
          <w:lang w:val="es-CO"/>
        </w:rPr>
        <w:t>Declaración de importación No. 07842272743301 del 02/06/2016</w:t>
      </w:r>
    </w:p>
    <w:p w14:paraId="232D8678" w14:textId="552D6AF4" w:rsidR="00C77C1D" w:rsidRPr="00C77C1D" w:rsidRDefault="00C77C1D" w:rsidP="00C77C1D">
      <w:pPr>
        <w:spacing w:line="276" w:lineRule="auto"/>
        <w:jc w:val="both"/>
        <w:rPr>
          <w:rFonts w:ascii="Arial" w:hAnsi="Arial" w:cs="Arial"/>
          <w:bCs/>
          <w:lang w:val="es-CO"/>
        </w:rPr>
      </w:pPr>
      <w:r>
        <w:rPr>
          <w:rFonts w:ascii="Arial" w:hAnsi="Arial" w:cs="Arial"/>
          <w:bCs/>
          <w:lang w:val="es-CO"/>
        </w:rPr>
        <w:t xml:space="preserve">- </w:t>
      </w:r>
      <w:r w:rsidRPr="00C77C1D">
        <w:rPr>
          <w:rFonts w:ascii="Arial" w:hAnsi="Arial" w:cs="Arial"/>
          <w:bCs/>
          <w:lang w:val="es-CO"/>
        </w:rPr>
        <w:t>Declaración de importación No. 07157270893063 del 13/06/2016</w:t>
      </w:r>
    </w:p>
    <w:p w14:paraId="248C76B2"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07157261533181 del 11/07/2016</w:t>
      </w:r>
    </w:p>
    <w:p w14:paraId="3BB260FB"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07157261606716 del 22/08/2016</w:t>
      </w:r>
    </w:p>
    <w:p w14:paraId="453F609D"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07157310120435 del 08/09/2016</w:t>
      </w:r>
    </w:p>
    <w:p w14:paraId="2B6A424D"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07157281691444 del 09/09/2016</w:t>
      </w:r>
    </w:p>
    <w:p w14:paraId="267E4097" w14:textId="10C5DA4D" w:rsidR="00C77C1D" w:rsidRPr="00C77C1D" w:rsidRDefault="00C77C1D" w:rsidP="00C77C1D">
      <w:pPr>
        <w:spacing w:line="276" w:lineRule="auto"/>
        <w:jc w:val="both"/>
        <w:rPr>
          <w:rFonts w:ascii="Arial" w:hAnsi="Arial" w:cs="Arial"/>
          <w:bCs/>
          <w:lang w:val="es-CO"/>
        </w:rPr>
      </w:pPr>
      <w:r>
        <w:rPr>
          <w:rFonts w:ascii="Arial" w:hAnsi="Arial" w:cs="Arial"/>
          <w:bCs/>
          <w:lang w:val="es-CO"/>
        </w:rPr>
        <w:t xml:space="preserve">- </w:t>
      </w:r>
      <w:r w:rsidRPr="00C77C1D">
        <w:rPr>
          <w:rFonts w:ascii="Arial" w:hAnsi="Arial" w:cs="Arial"/>
          <w:bCs/>
          <w:lang w:val="es-CO"/>
        </w:rPr>
        <w:t>Declaración de importación No. 07157281710206 del 14/10/2016</w:t>
      </w:r>
    </w:p>
    <w:p w14:paraId="5480B8AC" w14:textId="77777777" w:rsidR="00C77C1D" w:rsidRP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07157261689828 del 14/10/2016</w:t>
      </w:r>
    </w:p>
    <w:p w14:paraId="693973D3" w14:textId="40CD2CD7" w:rsidR="00C77C1D" w:rsidRPr="00C77C1D" w:rsidRDefault="00C77C1D" w:rsidP="00C77C1D">
      <w:pPr>
        <w:spacing w:line="276" w:lineRule="auto"/>
        <w:jc w:val="both"/>
        <w:rPr>
          <w:rFonts w:ascii="Arial" w:hAnsi="Arial" w:cs="Arial"/>
          <w:bCs/>
          <w:lang w:val="es-CO"/>
        </w:rPr>
      </w:pPr>
      <w:r>
        <w:rPr>
          <w:rFonts w:ascii="Arial" w:hAnsi="Arial" w:cs="Arial"/>
          <w:bCs/>
          <w:lang w:val="es-CO"/>
        </w:rPr>
        <w:t xml:space="preserve">- </w:t>
      </w:r>
      <w:r w:rsidRPr="00C77C1D">
        <w:rPr>
          <w:rFonts w:ascii="Arial" w:hAnsi="Arial" w:cs="Arial"/>
          <w:bCs/>
          <w:lang w:val="es-CO"/>
        </w:rPr>
        <w:t>Declaración de importación No. 07157261742327 del 14/12/2016</w:t>
      </w:r>
    </w:p>
    <w:p w14:paraId="5590F821" w14:textId="5BA3B7D3" w:rsidR="00C77C1D" w:rsidRDefault="00C77C1D" w:rsidP="00C77C1D">
      <w:pPr>
        <w:spacing w:line="276" w:lineRule="auto"/>
        <w:jc w:val="both"/>
        <w:rPr>
          <w:rFonts w:ascii="Arial" w:hAnsi="Arial" w:cs="Arial"/>
          <w:bCs/>
          <w:lang w:val="es-CO"/>
        </w:rPr>
      </w:pPr>
      <w:r w:rsidRPr="00C77C1D">
        <w:rPr>
          <w:rFonts w:ascii="Arial" w:hAnsi="Arial" w:cs="Arial"/>
          <w:bCs/>
          <w:lang w:val="es-CO"/>
        </w:rPr>
        <w:t>- Declaración de importación No. 07157300122975 del 28/02/2017</w:t>
      </w:r>
    </w:p>
    <w:p w14:paraId="115B1FAA" w14:textId="77777777" w:rsidR="00C77C1D" w:rsidRDefault="00C77C1D" w:rsidP="00C9570D">
      <w:pPr>
        <w:spacing w:line="276" w:lineRule="auto"/>
        <w:jc w:val="both"/>
        <w:rPr>
          <w:rFonts w:ascii="Arial" w:hAnsi="Arial" w:cs="Arial"/>
          <w:bCs/>
          <w:lang w:val="es-CO"/>
        </w:rPr>
      </w:pPr>
    </w:p>
    <w:p w14:paraId="32CFF6A4" w14:textId="4FB36ECE" w:rsidR="00C77C1D" w:rsidRDefault="00C77C1D" w:rsidP="00C77C1D">
      <w:pPr>
        <w:spacing w:line="276" w:lineRule="auto"/>
        <w:jc w:val="both"/>
        <w:rPr>
          <w:rFonts w:ascii="Arial" w:hAnsi="Arial" w:cs="Arial"/>
          <w:bCs/>
          <w:lang w:val="es-CO"/>
        </w:rPr>
      </w:pPr>
      <w:r w:rsidRPr="00C77C1D">
        <w:rPr>
          <w:rFonts w:ascii="Arial" w:hAnsi="Arial" w:cs="Arial"/>
          <w:bCs/>
          <w:lang w:val="es-CO"/>
        </w:rPr>
        <w:t>En mérito de lo expuesto, claro es que el REA destinado al importador, agente aduanero y</w:t>
      </w:r>
      <w:r>
        <w:rPr>
          <w:rFonts w:ascii="Arial" w:hAnsi="Arial" w:cs="Arial"/>
          <w:bCs/>
          <w:lang w:val="es-CO"/>
        </w:rPr>
        <w:t xml:space="preserve"> </w:t>
      </w:r>
      <w:r w:rsidRPr="00C77C1D">
        <w:rPr>
          <w:rFonts w:ascii="Arial" w:hAnsi="Arial" w:cs="Arial"/>
          <w:bCs/>
          <w:lang w:val="es-CO"/>
        </w:rPr>
        <w:t>demás sujetos vinculados a la investigación administrativa, en cumplimiento de la precitada</w:t>
      </w:r>
      <w:r>
        <w:rPr>
          <w:rFonts w:ascii="Arial" w:hAnsi="Arial" w:cs="Arial"/>
          <w:bCs/>
          <w:lang w:val="es-CO"/>
        </w:rPr>
        <w:t xml:space="preserve"> </w:t>
      </w:r>
      <w:r w:rsidRPr="00C77C1D">
        <w:rPr>
          <w:rFonts w:ascii="Arial" w:hAnsi="Arial" w:cs="Arial"/>
          <w:bCs/>
          <w:lang w:val="es-CO"/>
        </w:rPr>
        <w:t>disposición, debió expedirse dentro de los 30 días siguientes a la presentación de cada una de</w:t>
      </w:r>
      <w:r>
        <w:rPr>
          <w:rFonts w:ascii="Arial" w:hAnsi="Arial" w:cs="Arial"/>
          <w:bCs/>
          <w:lang w:val="es-CO"/>
        </w:rPr>
        <w:t xml:space="preserve"> </w:t>
      </w:r>
      <w:r w:rsidRPr="00C77C1D">
        <w:rPr>
          <w:rFonts w:ascii="Arial" w:hAnsi="Arial" w:cs="Arial"/>
          <w:bCs/>
          <w:lang w:val="es-CO"/>
        </w:rPr>
        <w:t>éstas, lo cual como es evidente no ocurrió. En todo caso, desligándonos de la exacta ocurrencia</w:t>
      </w:r>
      <w:r>
        <w:rPr>
          <w:rFonts w:ascii="Arial" w:hAnsi="Arial" w:cs="Arial"/>
          <w:bCs/>
          <w:lang w:val="es-CO"/>
        </w:rPr>
        <w:t xml:space="preserve"> </w:t>
      </w:r>
      <w:r w:rsidRPr="00C77C1D">
        <w:rPr>
          <w:rFonts w:ascii="Arial" w:hAnsi="Arial" w:cs="Arial"/>
          <w:bCs/>
          <w:lang w:val="es-CO"/>
        </w:rPr>
        <w:t>de los hechos y conforme a los antecedentes enunciados atrás, es viable establecer que a partir</w:t>
      </w:r>
      <w:r>
        <w:rPr>
          <w:rFonts w:ascii="Arial" w:hAnsi="Arial" w:cs="Arial"/>
          <w:bCs/>
          <w:lang w:val="es-CO"/>
        </w:rPr>
        <w:t xml:space="preserve"> </w:t>
      </w:r>
      <w:r w:rsidRPr="00C77C1D">
        <w:rPr>
          <w:rFonts w:ascii="Arial" w:hAnsi="Arial" w:cs="Arial"/>
          <w:bCs/>
          <w:lang w:val="es-CO"/>
        </w:rPr>
        <w:t>del 20 de septiembre de 2017, cuando la Subdirección de Gestión Técnica Aduanera</w:t>
      </w:r>
      <w:r>
        <w:rPr>
          <w:rFonts w:ascii="Arial" w:hAnsi="Arial" w:cs="Arial"/>
          <w:bCs/>
          <w:lang w:val="es-CO"/>
        </w:rPr>
        <w:t xml:space="preserve"> </w:t>
      </w:r>
      <w:r w:rsidRPr="00C77C1D">
        <w:rPr>
          <w:rFonts w:ascii="Arial" w:hAnsi="Arial" w:cs="Arial"/>
          <w:bCs/>
          <w:lang w:val="es-CO"/>
        </w:rPr>
        <w:t>determinó cual debió ser la clasificación arancelaria correcta, el ente investigador tuvo</w:t>
      </w:r>
      <w:r>
        <w:rPr>
          <w:rFonts w:ascii="Arial" w:hAnsi="Arial" w:cs="Arial"/>
          <w:bCs/>
          <w:lang w:val="es-CO"/>
        </w:rPr>
        <w:t xml:space="preserve"> </w:t>
      </w:r>
      <w:r w:rsidRPr="00C77C1D">
        <w:rPr>
          <w:rFonts w:ascii="Arial" w:hAnsi="Arial" w:cs="Arial"/>
          <w:bCs/>
          <w:lang w:val="es-CO"/>
        </w:rPr>
        <w:t>conocimiento de los hechos que dieron lugar a que se estructurara la presunta infracción, por lo</w:t>
      </w:r>
      <w:r>
        <w:rPr>
          <w:rFonts w:ascii="Arial" w:hAnsi="Arial" w:cs="Arial"/>
          <w:bCs/>
          <w:lang w:val="es-CO"/>
        </w:rPr>
        <w:t xml:space="preserve"> </w:t>
      </w:r>
      <w:r w:rsidRPr="00C77C1D">
        <w:rPr>
          <w:rFonts w:ascii="Arial" w:hAnsi="Arial" w:cs="Arial"/>
          <w:bCs/>
          <w:lang w:val="es-CO"/>
        </w:rPr>
        <w:t>cual, podría considerarse que el término para librar el requerimiento especial aduanero, fue</w:t>
      </w:r>
      <w:r>
        <w:rPr>
          <w:rFonts w:ascii="Arial" w:hAnsi="Arial" w:cs="Arial"/>
          <w:bCs/>
          <w:lang w:val="es-CO"/>
        </w:rPr>
        <w:t xml:space="preserve"> </w:t>
      </w:r>
      <w:r w:rsidRPr="00C77C1D">
        <w:rPr>
          <w:rFonts w:ascii="Arial" w:hAnsi="Arial" w:cs="Arial"/>
          <w:bCs/>
          <w:lang w:val="es-CO"/>
        </w:rPr>
        <w:t>extemporáneo pues éste como se ha venido insistiendo, se expidió el día 01 de junio de 2018,</w:t>
      </w:r>
      <w:r>
        <w:rPr>
          <w:rFonts w:ascii="Arial" w:hAnsi="Arial" w:cs="Arial"/>
          <w:bCs/>
          <w:lang w:val="es-CO"/>
        </w:rPr>
        <w:t xml:space="preserve"> </w:t>
      </w:r>
      <w:r w:rsidRPr="00C77C1D">
        <w:rPr>
          <w:rFonts w:ascii="Arial" w:hAnsi="Arial" w:cs="Arial"/>
          <w:bCs/>
          <w:lang w:val="es-CO"/>
        </w:rPr>
        <w:t>es decir, 8 meses después de la fecha en que la entidad tuvo conocimiento de la p</w:t>
      </w:r>
      <w:r>
        <w:rPr>
          <w:rFonts w:ascii="Arial" w:hAnsi="Arial" w:cs="Arial"/>
          <w:bCs/>
          <w:lang w:val="es-CO"/>
        </w:rPr>
        <w:t xml:space="preserve">resunta </w:t>
      </w:r>
      <w:r w:rsidRPr="00C77C1D">
        <w:rPr>
          <w:rFonts w:ascii="Arial" w:hAnsi="Arial" w:cs="Arial"/>
          <w:bCs/>
          <w:lang w:val="es-CO"/>
        </w:rPr>
        <w:t>infracción, circunstancia que a todas luces refleja el desapego de la regulación preexistente</w:t>
      </w:r>
      <w:r>
        <w:rPr>
          <w:rFonts w:ascii="Arial" w:hAnsi="Arial" w:cs="Arial"/>
          <w:bCs/>
          <w:lang w:val="es-CO"/>
        </w:rPr>
        <w:t xml:space="preserve"> </w:t>
      </w:r>
      <w:r w:rsidRPr="00C77C1D">
        <w:rPr>
          <w:rFonts w:ascii="Arial" w:hAnsi="Arial" w:cs="Arial"/>
          <w:bCs/>
          <w:lang w:val="es-CO"/>
        </w:rPr>
        <w:t>para adelantar un trámite de ésta índole.</w:t>
      </w:r>
    </w:p>
    <w:p w14:paraId="31AEAFE0" w14:textId="77777777" w:rsidR="00C77C1D" w:rsidRDefault="00C77C1D" w:rsidP="00C77C1D">
      <w:pPr>
        <w:spacing w:line="276" w:lineRule="auto"/>
        <w:jc w:val="both"/>
        <w:rPr>
          <w:rFonts w:ascii="Arial" w:hAnsi="Arial" w:cs="Arial"/>
          <w:bCs/>
          <w:lang w:val="es-CO"/>
        </w:rPr>
      </w:pPr>
    </w:p>
    <w:p w14:paraId="159DF274" w14:textId="3B37F006" w:rsidR="00C77C1D" w:rsidRDefault="00C77C1D" w:rsidP="00C77C1D">
      <w:pPr>
        <w:spacing w:line="276" w:lineRule="auto"/>
        <w:jc w:val="both"/>
        <w:rPr>
          <w:rFonts w:ascii="Arial" w:hAnsi="Arial" w:cs="Arial"/>
          <w:bCs/>
          <w:lang w:val="es-CO"/>
        </w:rPr>
      </w:pPr>
      <w:r w:rsidRPr="00C77C1D">
        <w:rPr>
          <w:rFonts w:ascii="Arial" w:hAnsi="Arial" w:cs="Arial"/>
          <w:bCs/>
          <w:lang w:val="es-CO"/>
        </w:rPr>
        <w:t>En mérito de lo expuesto, y en aras de mantener indemne la garantía fundamental del debido</w:t>
      </w:r>
      <w:r>
        <w:rPr>
          <w:rFonts w:ascii="Arial" w:hAnsi="Arial" w:cs="Arial"/>
          <w:bCs/>
          <w:lang w:val="es-CO"/>
        </w:rPr>
        <w:t xml:space="preserve"> </w:t>
      </w:r>
      <w:r w:rsidRPr="00C77C1D">
        <w:rPr>
          <w:rFonts w:ascii="Arial" w:hAnsi="Arial" w:cs="Arial"/>
          <w:bCs/>
          <w:lang w:val="es-CO"/>
        </w:rPr>
        <w:t>proceso, se concluye con absoluta claridad que el Requerimiento Especial Aduanero No.</w:t>
      </w:r>
      <w:r>
        <w:rPr>
          <w:rFonts w:ascii="Arial" w:hAnsi="Arial" w:cs="Arial"/>
          <w:bCs/>
          <w:lang w:val="es-CO"/>
        </w:rPr>
        <w:t xml:space="preserve"> </w:t>
      </w:r>
      <w:r w:rsidRPr="00C77C1D">
        <w:rPr>
          <w:rFonts w:ascii="Arial" w:hAnsi="Arial" w:cs="Arial"/>
          <w:bCs/>
          <w:lang w:val="es-CO"/>
        </w:rPr>
        <w:t>000031 de 2018, desatiende tajantemente la regulación que debe observar para su validez y</w:t>
      </w:r>
      <w:r>
        <w:rPr>
          <w:rFonts w:ascii="Arial" w:hAnsi="Arial" w:cs="Arial"/>
          <w:bCs/>
          <w:lang w:val="es-CO"/>
        </w:rPr>
        <w:t xml:space="preserve"> </w:t>
      </w:r>
      <w:r w:rsidRPr="00C77C1D">
        <w:rPr>
          <w:rFonts w:ascii="Arial" w:hAnsi="Arial" w:cs="Arial"/>
          <w:bCs/>
          <w:lang w:val="es-CO"/>
        </w:rPr>
        <w:t>eficacia y corolario, su expedición en contravía de las normas superiores relacionadas atrás,</w:t>
      </w:r>
      <w:r>
        <w:rPr>
          <w:rFonts w:ascii="Arial" w:hAnsi="Arial" w:cs="Arial"/>
          <w:bCs/>
          <w:lang w:val="es-CO"/>
        </w:rPr>
        <w:t xml:space="preserve"> </w:t>
      </w:r>
      <w:r w:rsidRPr="00C77C1D">
        <w:rPr>
          <w:rFonts w:ascii="Arial" w:hAnsi="Arial" w:cs="Arial"/>
          <w:bCs/>
          <w:lang w:val="es-CO"/>
        </w:rPr>
        <w:t>deviene en la flagrante vulneración del derecho de defensa y contradicción de los investigados y</w:t>
      </w:r>
      <w:r>
        <w:rPr>
          <w:rFonts w:ascii="Arial" w:hAnsi="Arial" w:cs="Arial"/>
          <w:bCs/>
          <w:lang w:val="es-CO"/>
        </w:rPr>
        <w:t xml:space="preserve"> </w:t>
      </w:r>
      <w:r w:rsidRPr="00C77C1D">
        <w:rPr>
          <w:rFonts w:ascii="Arial" w:hAnsi="Arial" w:cs="Arial"/>
          <w:bCs/>
          <w:lang w:val="es-CO"/>
        </w:rPr>
        <w:t>de mi representada como vinculada en calidad de garante.</w:t>
      </w:r>
    </w:p>
    <w:p w14:paraId="6F35B503" w14:textId="77777777" w:rsidR="00C77C1D" w:rsidRDefault="00C77C1D" w:rsidP="00C9570D">
      <w:pPr>
        <w:spacing w:line="276" w:lineRule="auto"/>
        <w:jc w:val="both"/>
        <w:rPr>
          <w:rFonts w:ascii="Arial" w:hAnsi="Arial" w:cs="Arial"/>
          <w:bCs/>
          <w:lang w:val="es-CO"/>
        </w:rPr>
      </w:pPr>
    </w:p>
    <w:p w14:paraId="66546353" w14:textId="6509D707" w:rsidR="00983699" w:rsidRPr="00C9570D" w:rsidRDefault="00983699" w:rsidP="00C9570D">
      <w:pPr>
        <w:spacing w:line="276" w:lineRule="auto"/>
        <w:jc w:val="both"/>
        <w:rPr>
          <w:rFonts w:ascii="Arial" w:hAnsi="Arial" w:cs="Arial"/>
          <w:bCs/>
        </w:rPr>
      </w:pPr>
      <w:r w:rsidRPr="00C9570D">
        <w:rPr>
          <w:rFonts w:ascii="Arial" w:hAnsi="Arial" w:cs="Arial"/>
          <w:bCs/>
          <w:lang w:val="es-CO"/>
        </w:rPr>
        <w:t xml:space="preserve">En virtud de lo expuesto, ruego al señor juez </w:t>
      </w:r>
      <w:r w:rsidR="00F13F0B">
        <w:rPr>
          <w:rFonts w:ascii="Arial" w:hAnsi="Arial" w:cs="Arial"/>
          <w:bCs/>
          <w:lang w:val="es-CO"/>
        </w:rPr>
        <w:t>acceder al cargo</w:t>
      </w:r>
      <w:r w:rsidRPr="00C9570D">
        <w:rPr>
          <w:rFonts w:ascii="Arial" w:hAnsi="Arial" w:cs="Arial"/>
          <w:bCs/>
          <w:lang w:val="es-CO"/>
        </w:rPr>
        <w:t>.</w:t>
      </w:r>
    </w:p>
    <w:p w14:paraId="5E51C78D" w14:textId="77777777" w:rsidR="00651162" w:rsidRDefault="00651162" w:rsidP="00651162">
      <w:pPr>
        <w:spacing w:line="276" w:lineRule="auto"/>
        <w:jc w:val="both"/>
        <w:rPr>
          <w:rFonts w:ascii="Arial" w:hAnsi="Arial" w:cs="Arial"/>
          <w:bCs/>
          <w:lang w:val="es-CO"/>
        </w:rPr>
      </w:pPr>
    </w:p>
    <w:p w14:paraId="63E4FA7D" w14:textId="460E4E03" w:rsidR="00651162" w:rsidRDefault="00651162" w:rsidP="00651162">
      <w:pPr>
        <w:spacing w:line="276" w:lineRule="auto"/>
        <w:jc w:val="both"/>
        <w:rPr>
          <w:rFonts w:ascii="Arial" w:hAnsi="Arial" w:cs="Arial"/>
          <w:b/>
          <w:bCs/>
          <w:u w:val="single"/>
          <w:lang w:val="es-CO"/>
        </w:rPr>
      </w:pPr>
      <w:r>
        <w:rPr>
          <w:rFonts w:ascii="Arial" w:hAnsi="Arial" w:cs="Arial"/>
          <w:b/>
          <w:bCs/>
          <w:lang w:val="es-CO"/>
        </w:rPr>
        <w:t xml:space="preserve">C.- </w:t>
      </w:r>
      <w:r>
        <w:rPr>
          <w:rFonts w:ascii="Arial" w:hAnsi="Arial" w:cs="Arial"/>
          <w:b/>
          <w:bCs/>
          <w:u w:val="single"/>
          <w:lang w:val="es-CO"/>
        </w:rPr>
        <w:t>EN GRACIA DE DISCUSIÓN, SE PONE DE PRESENTE QUE EN CUALQUIER CASO, LOS ACTOS OBJETO DE IMPUGNACIÓN HAN</w:t>
      </w:r>
      <w:r w:rsidR="005D372C">
        <w:rPr>
          <w:rFonts w:ascii="Arial" w:hAnsi="Arial" w:cs="Arial"/>
          <w:b/>
          <w:bCs/>
          <w:u w:val="single"/>
          <w:lang w:val="es-CO"/>
        </w:rPr>
        <w:t xml:space="preserve"> </w:t>
      </w:r>
      <w:r>
        <w:rPr>
          <w:rFonts w:ascii="Arial" w:hAnsi="Arial" w:cs="Arial"/>
          <w:b/>
          <w:bCs/>
          <w:u w:val="single"/>
          <w:lang w:val="es-CO"/>
        </w:rPr>
        <w:t xml:space="preserve">SIDO FALSAMENTE MOTIVADOS, COMO QUIERA </w:t>
      </w:r>
      <w:r w:rsidR="00442BDD">
        <w:rPr>
          <w:rFonts w:ascii="Arial" w:hAnsi="Arial" w:cs="Arial"/>
          <w:b/>
          <w:bCs/>
          <w:u w:val="single"/>
          <w:lang w:val="es-CO"/>
        </w:rPr>
        <w:t>QUE SUS FUNDAMENTOS DESATIENDEN A LA REALIDAD, TENIENDO EN CUENTA QUE LA CONDUCTA ENDILGADA AL AGENTE ADUANERO, NO HA SIDO EJERCIDA POR ESTE EN FORMA ALGUNA:</w:t>
      </w:r>
    </w:p>
    <w:p w14:paraId="128D40CE" w14:textId="77777777" w:rsidR="00442BDD" w:rsidRDefault="00442BDD" w:rsidP="00651162">
      <w:pPr>
        <w:spacing w:line="276" w:lineRule="auto"/>
        <w:jc w:val="both"/>
        <w:rPr>
          <w:rFonts w:ascii="Arial" w:hAnsi="Arial" w:cs="Arial"/>
          <w:b/>
          <w:bCs/>
          <w:u w:val="single"/>
          <w:lang w:val="es-CO"/>
        </w:rPr>
      </w:pPr>
    </w:p>
    <w:p w14:paraId="4FFBDB3A" w14:textId="3EEE4B49" w:rsidR="00442BDD" w:rsidRDefault="00442BDD" w:rsidP="00442BDD">
      <w:pPr>
        <w:spacing w:line="276" w:lineRule="auto"/>
        <w:jc w:val="both"/>
        <w:rPr>
          <w:rFonts w:ascii="Arial" w:hAnsi="Arial" w:cs="Arial"/>
          <w:bCs/>
          <w:lang w:val="es-CO"/>
        </w:rPr>
      </w:pPr>
      <w:r w:rsidRPr="00442BDD">
        <w:rPr>
          <w:rFonts w:ascii="Arial" w:hAnsi="Arial" w:cs="Arial"/>
          <w:bCs/>
          <w:lang w:val="es-CO"/>
        </w:rPr>
        <w:t>Sin que el presente argumento implique el reconocimiento de que el trámite procesal se ha surtido</w:t>
      </w:r>
      <w:r>
        <w:rPr>
          <w:rFonts w:ascii="Arial" w:hAnsi="Arial" w:cs="Arial"/>
          <w:bCs/>
          <w:lang w:val="es-CO"/>
        </w:rPr>
        <w:t xml:space="preserve"> </w:t>
      </w:r>
      <w:r w:rsidRPr="00442BDD">
        <w:rPr>
          <w:rFonts w:ascii="Arial" w:hAnsi="Arial" w:cs="Arial"/>
          <w:bCs/>
          <w:lang w:val="es-CO"/>
        </w:rPr>
        <w:t>en debida forma, sólo en gracia de discusión y bajo el supuesto de que la conducta “hacer incurrir</w:t>
      </w:r>
      <w:r>
        <w:rPr>
          <w:rFonts w:ascii="Arial" w:hAnsi="Arial" w:cs="Arial"/>
          <w:bCs/>
          <w:lang w:val="es-CO"/>
        </w:rPr>
        <w:t xml:space="preserve"> </w:t>
      </w:r>
      <w:r w:rsidRPr="00442BDD">
        <w:rPr>
          <w:rFonts w:ascii="Arial" w:hAnsi="Arial" w:cs="Arial"/>
          <w:bCs/>
          <w:lang w:val="es-CO"/>
        </w:rPr>
        <w:lastRenderedPageBreak/>
        <w:t>al mandante en infracción aduanera” se constituyera como una conducta típica, se plantea la</w:t>
      </w:r>
      <w:r>
        <w:rPr>
          <w:rFonts w:ascii="Arial" w:hAnsi="Arial" w:cs="Arial"/>
          <w:bCs/>
          <w:lang w:val="es-CO"/>
        </w:rPr>
        <w:t xml:space="preserve"> </w:t>
      </w:r>
      <w:r w:rsidRPr="00442BDD">
        <w:rPr>
          <w:rFonts w:ascii="Arial" w:hAnsi="Arial" w:cs="Arial"/>
          <w:bCs/>
          <w:lang w:val="es-CO"/>
        </w:rPr>
        <w:t>presente defensa, orientada a desvirtuar que en ningún caso la Agencia Aduanera SOTRAEX, ha</w:t>
      </w:r>
      <w:r>
        <w:rPr>
          <w:rFonts w:ascii="Arial" w:hAnsi="Arial" w:cs="Arial"/>
          <w:bCs/>
          <w:lang w:val="es-CO"/>
        </w:rPr>
        <w:t xml:space="preserve"> </w:t>
      </w:r>
      <w:r w:rsidRPr="00442BDD">
        <w:rPr>
          <w:rFonts w:ascii="Arial" w:hAnsi="Arial" w:cs="Arial"/>
          <w:bCs/>
          <w:lang w:val="es-CO"/>
        </w:rPr>
        <w:t>incurrido en el comportamiento indicado.</w:t>
      </w:r>
    </w:p>
    <w:p w14:paraId="56CB0742" w14:textId="77777777" w:rsidR="00442BDD" w:rsidRDefault="00442BDD" w:rsidP="00442BDD">
      <w:pPr>
        <w:spacing w:line="276" w:lineRule="auto"/>
        <w:jc w:val="both"/>
        <w:rPr>
          <w:rFonts w:ascii="Arial" w:hAnsi="Arial" w:cs="Arial"/>
          <w:bCs/>
          <w:lang w:val="es-CO"/>
        </w:rPr>
      </w:pPr>
    </w:p>
    <w:p w14:paraId="45E263B7" w14:textId="61509CAA" w:rsidR="00442BDD" w:rsidRDefault="00442BDD" w:rsidP="00442BDD">
      <w:pPr>
        <w:spacing w:line="276" w:lineRule="auto"/>
        <w:jc w:val="both"/>
        <w:rPr>
          <w:rFonts w:ascii="Arial" w:hAnsi="Arial" w:cs="Arial"/>
          <w:bCs/>
          <w:lang w:val="es-CO"/>
        </w:rPr>
      </w:pPr>
      <w:r w:rsidRPr="00442BDD">
        <w:rPr>
          <w:rFonts w:ascii="Arial" w:hAnsi="Arial" w:cs="Arial"/>
          <w:bCs/>
          <w:lang w:val="es-CO"/>
        </w:rPr>
        <w:t>Señalado lo anterior, paso a señalar que la incursión por parte del agente aduanero en la</w:t>
      </w:r>
      <w:r>
        <w:rPr>
          <w:rFonts w:ascii="Arial" w:hAnsi="Arial" w:cs="Arial"/>
          <w:bCs/>
          <w:lang w:val="es-CO"/>
        </w:rPr>
        <w:t xml:space="preserve"> </w:t>
      </w:r>
      <w:proofErr w:type="spellStart"/>
      <w:r w:rsidRPr="00442BDD">
        <w:rPr>
          <w:rFonts w:ascii="Arial" w:hAnsi="Arial" w:cs="Arial"/>
          <w:bCs/>
          <w:lang w:val="es-CO"/>
        </w:rPr>
        <w:t>plurimentada</w:t>
      </w:r>
      <w:proofErr w:type="spellEnd"/>
      <w:r w:rsidRPr="00442BDD">
        <w:rPr>
          <w:rFonts w:ascii="Arial" w:hAnsi="Arial" w:cs="Arial"/>
          <w:bCs/>
          <w:lang w:val="es-CO"/>
        </w:rPr>
        <w:t xml:space="preserve"> conducta, no se encuentra probada en ningún aparte del expediente, pues su</w:t>
      </w:r>
      <w:r>
        <w:rPr>
          <w:rFonts w:ascii="Arial" w:hAnsi="Arial" w:cs="Arial"/>
          <w:bCs/>
          <w:lang w:val="es-CO"/>
        </w:rPr>
        <w:t xml:space="preserve"> </w:t>
      </w:r>
      <w:r w:rsidRPr="00442BDD">
        <w:rPr>
          <w:rFonts w:ascii="Arial" w:hAnsi="Arial" w:cs="Arial"/>
          <w:bCs/>
          <w:lang w:val="es-CO"/>
        </w:rPr>
        <w:t>intermediación para llevar a cabo la gestión encomendada por el importador, en ningún momento</w:t>
      </w:r>
      <w:r>
        <w:rPr>
          <w:rFonts w:ascii="Arial" w:hAnsi="Arial" w:cs="Arial"/>
          <w:bCs/>
          <w:lang w:val="es-CO"/>
        </w:rPr>
        <w:t xml:space="preserve"> </w:t>
      </w:r>
      <w:r w:rsidRPr="00442BDD">
        <w:rPr>
          <w:rFonts w:ascii="Arial" w:hAnsi="Arial" w:cs="Arial"/>
          <w:bCs/>
          <w:lang w:val="es-CO"/>
        </w:rPr>
        <w:t>estuvo destinada a imponer la sub partida arancelaria bajo</w:t>
      </w:r>
      <w:r>
        <w:rPr>
          <w:rFonts w:ascii="Arial" w:hAnsi="Arial" w:cs="Arial"/>
          <w:bCs/>
          <w:lang w:val="es-CO"/>
        </w:rPr>
        <w:t xml:space="preserve"> </w:t>
      </w:r>
      <w:r w:rsidRPr="00442BDD">
        <w:rPr>
          <w:rFonts w:ascii="Arial" w:hAnsi="Arial" w:cs="Arial"/>
          <w:bCs/>
          <w:lang w:val="es-CO"/>
        </w:rPr>
        <w:t>la cual sería declarada la mercancía, de</w:t>
      </w:r>
      <w:r>
        <w:rPr>
          <w:rFonts w:ascii="Arial" w:hAnsi="Arial" w:cs="Arial"/>
          <w:bCs/>
          <w:lang w:val="es-CO"/>
        </w:rPr>
        <w:t xml:space="preserve"> </w:t>
      </w:r>
      <w:r w:rsidRPr="00442BDD">
        <w:rPr>
          <w:rFonts w:ascii="Arial" w:hAnsi="Arial" w:cs="Arial"/>
          <w:bCs/>
          <w:lang w:val="es-CO"/>
        </w:rPr>
        <w:t>modo que, lo que aquí se endilga al agente, no pasa de ser más que una presunción por parte de</w:t>
      </w:r>
      <w:r>
        <w:rPr>
          <w:rFonts w:ascii="Arial" w:hAnsi="Arial" w:cs="Arial"/>
          <w:bCs/>
          <w:lang w:val="es-CO"/>
        </w:rPr>
        <w:t xml:space="preserve"> </w:t>
      </w:r>
      <w:r w:rsidRPr="00442BDD">
        <w:rPr>
          <w:rFonts w:ascii="Arial" w:hAnsi="Arial" w:cs="Arial"/>
          <w:bCs/>
          <w:lang w:val="es-CO"/>
        </w:rPr>
        <w:t>la autoridad aduanera y por tanto no está llamada a constituirse como una eventual infracción</w:t>
      </w:r>
      <w:r>
        <w:rPr>
          <w:rFonts w:ascii="Arial" w:hAnsi="Arial" w:cs="Arial"/>
          <w:bCs/>
          <w:lang w:val="es-CO"/>
        </w:rPr>
        <w:t xml:space="preserve"> </w:t>
      </w:r>
      <w:r w:rsidRPr="00442BDD">
        <w:rPr>
          <w:rFonts w:ascii="Arial" w:hAnsi="Arial" w:cs="Arial"/>
          <w:bCs/>
          <w:lang w:val="es-CO"/>
        </w:rPr>
        <w:t>probada que dé lugar a la imposición de sanciones.</w:t>
      </w:r>
    </w:p>
    <w:p w14:paraId="3ADE77D6" w14:textId="77777777" w:rsidR="00442BDD" w:rsidRDefault="00442BDD" w:rsidP="00442BDD">
      <w:pPr>
        <w:spacing w:line="276" w:lineRule="auto"/>
        <w:jc w:val="both"/>
        <w:rPr>
          <w:rFonts w:ascii="Arial" w:hAnsi="Arial" w:cs="Arial"/>
          <w:bCs/>
          <w:lang w:val="es-CO"/>
        </w:rPr>
      </w:pPr>
    </w:p>
    <w:p w14:paraId="03A80EE8" w14:textId="762FF4B2" w:rsidR="00442BDD" w:rsidRDefault="00442BDD" w:rsidP="00442BDD">
      <w:pPr>
        <w:spacing w:line="276" w:lineRule="auto"/>
        <w:jc w:val="both"/>
        <w:rPr>
          <w:rFonts w:ascii="Arial" w:hAnsi="Arial" w:cs="Arial"/>
          <w:bCs/>
          <w:lang w:val="es-CO"/>
        </w:rPr>
      </w:pPr>
      <w:r w:rsidRPr="00442BDD">
        <w:rPr>
          <w:rFonts w:ascii="Arial" w:hAnsi="Arial" w:cs="Arial"/>
          <w:bCs/>
          <w:lang w:val="es-CO"/>
        </w:rPr>
        <w:t>En este orden de ideas, se tiene que la obligación primigenia de proceder de conformidad con la</w:t>
      </w:r>
      <w:r>
        <w:rPr>
          <w:rFonts w:ascii="Arial" w:hAnsi="Arial" w:cs="Arial"/>
          <w:bCs/>
          <w:lang w:val="es-CO"/>
        </w:rPr>
        <w:t xml:space="preserve"> </w:t>
      </w:r>
      <w:r w:rsidRPr="00442BDD">
        <w:rPr>
          <w:rFonts w:ascii="Arial" w:hAnsi="Arial" w:cs="Arial"/>
          <w:bCs/>
          <w:lang w:val="es-CO"/>
        </w:rPr>
        <w:t>Ley Aduanera, respecto a la declaración de importación que realice, es el importador del producto,</w:t>
      </w:r>
      <w:r>
        <w:rPr>
          <w:rFonts w:ascii="Arial" w:hAnsi="Arial" w:cs="Arial"/>
          <w:bCs/>
          <w:lang w:val="es-CO"/>
        </w:rPr>
        <w:t xml:space="preserve"> </w:t>
      </w:r>
      <w:r w:rsidRPr="00442BDD">
        <w:rPr>
          <w:rFonts w:ascii="Arial" w:hAnsi="Arial" w:cs="Arial"/>
          <w:bCs/>
          <w:lang w:val="es-CO"/>
        </w:rPr>
        <w:t>tan es así que en el caso concreto EME DECORACIONES S.A.S, de manera voluntaria y en</w:t>
      </w:r>
      <w:r>
        <w:rPr>
          <w:rFonts w:ascii="Arial" w:hAnsi="Arial" w:cs="Arial"/>
          <w:bCs/>
          <w:lang w:val="es-CO"/>
        </w:rPr>
        <w:t xml:space="preserve"> </w:t>
      </w:r>
      <w:r w:rsidRPr="00442BDD">
        <w:rPr>
          <w:rFonts w:ascii="Arial" w:hAnsi="Arial" w:cs="Arial"/>
          <w:bCs/>
          <w:lang w:val="es-CO"/>
        </w:rPr>
        <w:t>respuesta al Oficio No. 100211231-3354 de septiembre 26 de 2017 de la subdirección de</w:t>
      </w:r>
      <w:r>
        <w:rPr>
          <w:rFonts w:ascii="Arial" w:hAnsi="Arial" w:cs="Arial"/>
          <w:bCs/>
          <w:lang w:val="es-CO"/>
        </w:rPr>
        <w:t xml:space="preserve"> </w:t>
      </w:r>
      <w:r w:rsidRPr="00442BDD">
        <w:rPr>
          <w:rFonts w:ascii="Arial" w:hAnsi="Arial" w:cs="Arial"/>
          <w:bCs/>
          <w:lang w:val="es-CO"/>
        </w:rPr>
        <w:t>fiscalización aduanera, manifestó mediante escrito con radic</w:t>
      </w:r>
      <w:r>
        <w:rPr>
          <w:rFonts w:ascii="Arial" w:hAnsi="Arial" w:cs="Arial"/>
          <w:bCs/>
          <w:lang w:val="es-CO"/>
        </w:rPr>
        <w:t xml:space="preserve">ado 00E2017039329 de octubre 31 </w:t>
      </w:r>
      <w:r w:rsidRPr="00442BDD">
        <w:rPr>
          <w:rFonts w:ascii="Arial" w:hAnsi="Arial" w:cs="Arial"/>
          <w:bCs/>
          <w:lang w:val="es-CO"/>
        </w:rPr>
        <w:t>de</w:t>
      </w:r>
      <w:r>
        <w:rPr>
          <w:rFonts w:ascii="Arial" w:hAnsi="Arial" w:cs="Arial"/>
          <w:bCs/>
          <w:lang w:val="es-CO"/>
        </w:rPr>
        <w:t xml:space="preserve"> </w:t>
      </w:r>
      <w:r w:rsidRPr="00442BDD">
        <w:rPr>
          <w:rFonts w:ascii="Arial" w:hAnsi="Arial" w:cs="Arial"/>
          <w:bCs/>
          <w:lang w:val="es-CO"/>
        </w:rPr>
        <w:t>del mismo año, el reconocimiento de su responsabilid</w:t>
      </w:r>
      <w:r>
        <w:rPr>
          <w:rFonts w:ascii="Arial" w:hAnsi="Arial" w:cs="Arial"/>
          <w:bCs/>
          <w:lang w:val="es-CO"/>
        </w:rPr>
        <w:t>ad, indicando que procedería “a modifica</w:t>
      </w:r>
      <w:r w:rsidR="005D372C">
        <w:rPr>
          <w:rFonts w:ascii="Arial" w:hAnsi="Arial" w:cs="Arial"/>
          <w:bCs/>
          <w:lang w:val="es-CO"/>
        </w:rPr>
        <w:t>r</w:t>
      </w:r>
      <w:r w:rsidRPr="00442BDD">
        <w:rPr>
          <w:rFonts w:ascii="Arial" w:hAnsi="Arial" w:cs="Arial"/>
          <w:bCs/>
          <w:lang w:val="es-CO"/>
        </w:rPr>
        <w:t xml:space="preserve"> </w:t>
      </w:r>
      <w:r>
        <w:rPr>
          <w:rFonts w:ascii="Arial" w:hAnsi="Arial" w:cs="Arial"/>
          <w:bCs/>
          <w:lang w:val="es-CO"/>
        </w:rPr>
        <w:t>la</w:t>
      </w:r>
      <w:r w:rsidRPr="00442BDD">
        <w:rPr>
          <w:rFonts w:ascii="Arial" w:hAnsi="Arial" w:cs="Arial"/>
          <w:bCs/>
          <w:lang w:val="es-CO"/>
        </w:rPr>
        <w:t>s</w:t>
      </w:r>
      <w:r>
        <w:rPr>
          <w:rFonts w:ascii="Arial" w:hAnsi="Arial" w:cs="Arial"/>
          <w:bCs/>
          <w:lang w:val="es-CO"/>
        </w:rPr>
        <w:t xml:space="preserve"> </w:t>
      </w:r>
      <w:r w:rsidRPr="00442BDD">
        <w:rPr>
          <w:rFonts w:ascii="Arial" w:hAnsi="Arial" w:cs="Arial"/>
          <w:bCs/>
          <w:lang w:val="es-CO"/>
        </w:rPr>
        <w:t>declaraciones de importación relacionadas en su comunicación 10211231-354".</w:t>
      </w:r>
      <w:r w:rsidR="00FF0860">
        <w:rPr>
          <w:rFonts w:ascii="Arial" w:hAnsi="Arial" w:cs="Arial"/>
          <w:bCs/>
          <w:lang w:val="es-CO"/>
        </w:rPr>
        <w:t xml:space="preserve">En razón de lo expuesto, </w:t>
      </w:r>
      <w:r w:rsidR="00FF0860" w:rsidRPr="00FF0860">
        <w:rPr>
          <w:rFonts w:ascii="Arial" w:hAnsi="Arial" w:cs="Arial"/>
          <w:bCs/>
        </w:rPr>
        <w:t>podemos afirmar que la agencia no hizo incurrir en error a su mandante, toda vez que este mismo afirmó que fue quien cometió el error, lo que hace evidente la ausencia de responsabilidad de la agencia y, por ende, de la conducta típica.</w:t>
      </w:r>
    </w:p>
    <w:p w14:paraId="5EFA2F9B" w14:textId="77777777" w:rsidR="00442BDD" w:rsidRDefault="00442BDD" w:rsidP="00442BDD">
      <w:pPr>
        <w:spacing w:line="276" w:lineRule="auto"/>
        <w:jc w:val="both"/>
        <w:rPr>
          <w:rFonts w:ascii="Arial" w:hAnsi="Arial" w:cs="Arial"/>
          <w:bCs/>
          <w:lang w:val="es-CO"/>
        </w:rPr>
      </w:pPr>
    </w:p>
    <w:p w14:paraId="3F01475E" w14:textId="46A80991" w:rsidR="00442BDD" w:rsidRDefault="00442BDD" w:rsidP="00442BDD">
      <w:pPr>
        <w:spacing w:line="276" w:lineRule="auto"/>
        <w:jc w:val="both"/>
        <w:rPr>
          <w:rFonts w:ascii="Arial" w:hAnsi="Arial" w:cs="Arial"/>
          <w:bCs/>
          <w:lang w:val="es-CO"/>
        </w:rPr>
      </w:pPr>
      <w:r w:rsidRPr="00442BDD">
        <w:rPr>
          <w:rFonts w:ascii="Arial" w:hAnsi="Arial" w:cs="Arial"/>
          <w:bCs/>
          <w:lang w:val="es-CO"/>
        </w:rPr>
        <w:t>Lo anterior, en virtud de que el sujeto pasivo del REA, de la liquidación de corrección y de la</w:t>
      </w:r>
      <w:r>
        <w:rPr>
          <w:rFonts w:ascii="Arial" w:hAnsi="Arial" w:cs="Arial"/>
          <w:bCs/>
          <w:lang w:val="es-CO"/>
        </w:rPr>
        <w:t xml:space="preserve"> </w:t>
      </w:r>
      <w:r w:rsidRPr="00442BDD">
        <w:rPr>
          <w:rFonts w:ascii="Arial" w:hAnsi="Arial" w:cs="Arial"/>
          <w:bCs/>
          <w:lang w:val="es-CO"/>
        </w:rPr>
        <w:t>sanción, es el importador y por tanto, su manifestación resulta admisible y necesaria para</w:t>
      </w:r>
      <w:r>
        <w:rPr>
          <w:rFonts w:ascii="Arial" w:hAnsi="Arial" w:cs="Arial"/>
          <w:bCs/>
          <w:lang w:val="es-CO"/>
        </w:rPr>
        <w:t xml:space="preserve"> </w:t>
      </w:r>
      <w:r w:rsidRPr="00442BDD">
        <w:rPr>
          <w:rFonts w:ascii="Arial" w:hAnsi="Arial" w:cs="Arial"/>
          <w:bCs/>
          <w:lang w:val="es-CO"/>
        </w:rPr>
        <w:t>determinar la responsabilidad de la Agencia de Aduanas SOTRAEX S.A., entonces bien, de lo ya</w:t>
      </w:r>
      <w:r>
        <w:rPr>
          <w:rFonts w:ascii="Arial" w:hAnsi="Arial" w:cs="Arial"/>
          <w:bCs/>
          <w:lang w:val="es-CO"/>
        </w:rPr>
        <w:t xml:space="preserve"> </w:t>
      </w:r>
      <w:r w:rsidRPr="00442BDD">
        <w:rPr>
          <w:rFonts w:ascii="Arial" w:hAnsi="Arial" w:cs="Arial"/>
          <w:bCs/>
          <w:lang w:val="es-CO"/>
        </w:rPr>
        <w:t>relatado, se tiene que en el plenario no obra prueba alguna de que ésta última hubiere impuesto a</w:t>
      </w:r>
      <w:r>
        <w:rPr>
          <w:rFonts w:ascii="Arial" w:hAnsi="Arial" w:cs="Arial"/>
          <w:bCs/>
          <w:lang w:val="es-CO"/>
        </w:rPr>
        <w:t xml:space="preserve"> </w:t>
      </w:r>
      <w:r w:rsidRPr="00442BDD">
        <w:rPr>
          <w:rFonts w:ascii="Arial" w:hAnsi="Arial" w:cs="Arial"/>
          <w:bCs/>
          <w:lang w:val="es-CO"/>
        </w:rPr>
        <w:t>EME DECORACIONES S.A.S. clasificación arancelaria con base en la cual declaró la importación</w:t>
      </w:r>
      <w:r>
        <w:rPr>
          <w:rFonts w:ascii="Arial" w:hAnsi="Arial" w:cs="Arial"/>
          <w:bCs/>
          <w:lang w:val="es-CO"/>
        </w:rPr>
        <w:t xml:space="preserve"> </w:t>
      </w:r>
      <w:r w:rsidRPr="00442BDD">
        <w:rPr>
          <w:rFonts w:ascii="Arial" w:hAnsi="Arial" w:cs="Arial"/>
          <w:bCs/>
          <w:lang w:val="es-CO"/>
        </w:rPr>
        <w:t>del producto que es objeto de estudio, y en su lugar, si está acreditado el reconocimiento de</w:t>
      </w:r>
      <w:r>
        <w:rPr>
          <w:rFonts w:ascii="Arial" w:hAnsi="Arial" w:cs="Arial"/>
          <w:bCs/>
          <w:lang w:val="es-CO"/>
        </w:rPr>
        <w:t xml:space="preserve"> </w:t>
      </w:r>
      <w:r w:rsidRPr="00442BDD">
        <w:rPr>
          <w:rFonts w:ascii="Arial" w:hAnsi="Arial" w:cs="Arial"/>
          <w:bCs/>
          <w:lang w:val="es-CO"/>
        </w:rPr>
        <w:t>responsabilidad por parte importador frente a la infracción, aceptando el pago de la sanción, los</w:t>
      </w:r>
      <w:r>
        <w:rPr>
          <w:rFonts w:ascii="Arial" w:hAnsi="Arial" w:cs="Arial"/>
          <w:bCs/>
          <w:lang w:val="es-CO"/>
        </w:rPr>
        <w:t xml:space="preserve"> </w:t>
      </w:r>
      <w:r w:rsidRPr="00442BDD">
        <w:rPr>
          <w:rFonts w:ascii="Arial" w:hAnsi="Arial" w:cs="Arial"/>
          <w:bCs/>
          <w:lang w:val="es-CO"/>
        </w:rPr>
        <w:t>tributos y</w:t>
      </w:r>
      <w:r>
        <w:rPr>
          <w:rFonts w:ascii="Arial" w:hAnsi="Arial" w:cs="Arial"/>
          <w:bCs/>
          <w:lang w:val="es-CO"/>
        </w:rPr>
        <w:t xml:space="preserve"> los intereses.</w:t>
      </w:r>
    </w:p>
    <w:p w14:paraId="55480300" w14:textId="77777777" w:rsidR="00442BDD" w:rsidRDefault="00442BDD" w:rsidP="00442BDD">
      <w:pPr>
        <w:spacing w:line="276" w:lineRule="auto"/>
        <w:jc w:val="both"/>
        <w:rPr>
          <w:rFonts w:ascii="Arial" w:hAnsi="Arial" w:cs="Arial"/>
          <w:bCs/>
          <w:lang w:val="es-CO"/>
        </w:rPr>
      </w:pPr>
    </w:p>
    <w:p w14:paraId="3783CF1A" w14:textId="514E3032" w:rsidR="00442BDD" w:rsidRDefault="00442BDD" w:rsidP="00442BDD">
      <w:pPr>
        <w:spacing w:line="276" w:lineRule="auto"/>
        <w:jc w:val="both"/>
        <w:rPr>
          <w:rFonts w:ascii="Arial" w:hAnsi="Arial" w:cs="Arial"/>
          <w:bCs/>
          <w:lang w:val="es-CO"/>
        </w:rPr>
      </w:pPr>
      <w:r w:rsidRPr="00442BDD">
        <w:rPr>
          <w:rFonts w:ascii="Arial" w:hAnsi="Arial" w:cs="Arial"/>
          <w:bCs/>
          <w:lang w:val="es-CO"/>
        </w:rPr>
        <w:t>En virtud de lo anterior, se debe descartar de plano cualquier presunta inducción a error por parte</w:t>
      </w:r>
      <w:r>
        <w:rPr>
          <w:rFonts w:ascii="Arial" w:hAnsi="Arial" w:cs="Arial"/>
          <w:bCs/>
          <w:lang w:val="es-CO"/>
        </w:rPr>
        <w:t xml:space="preserve"> </w:t>
      </w:r>
      <w:r w:rsidRPr="00442BDD">
        <w:rPr>
          <w:rFonts w:ascii="Arial" w:hAnsi="Arial" w:cs="Arial"/>
          <w:bCs/>
          <w:lang w:val="es-CO"/>
        </w:rPr>
        <w:t>de SOTRAEX al importador, quien ha reconocido la responsabilidad de los hechos, incluso antes</w:t>
      </w:r>
      <w:r>
        <w:rPr>
          <w:rFonts w:ascii="Arial" w:hAnsi="Arial" w:cs="Arial"/>
          <w:bCs/>
          <w:lang w:val="es-CO"/>
        </w:rPr>
        <w:t xml:space="preserve"> </w:t>
      </w:r>
      <w:r w:rsidRPr="00442BDD">
        <w:rPr>
          <w:rFonts w:ascii="Arial" w:hAnsi="Arial" w:cs="Arial"/>
          <w:bCs/>
          <w:lang w:val="es-CO"/>
        </w:rPr>
        <w:t>de que se expidiera el REA que nos concierne y en tal medida es el único acreedor a que se le</w:t>
      </w:r>
      <w:r>
        <w:rPr>
          <w:rFonts w:ascii="Arial" w:hAnsi="Arial" w:cs="Arial"/>
          <w:bCs/>
          <w:lang w:val="es-CO"/>
        </w:rPr>
        <w:t xml:space="preserve"> </w:t>
      </w:r>
      <w:r w:rsidRPr="00442BDD">
        <w:rPr>
          <w:rFonts w:ascii="Arial" w:hAnsi="Arial" w:cs="Arial"/>
          <w:bCs/>
          <w:lang w:val="es-CO"/>
        </w:rPr>
        <w:t>continúe el proceso administrativo en curso, hasta el momento en que solvente la obligación que</w:t>
      </w:r>
      <w:r>
        <w:rPr>
          <w:rFonts w:ascii="Arial" w:hAnsi="Arial" w:cs="Arial"/>
          <w:bCs/>
          <w:lang w:val="es-CO"/>
        </w:rPr>
        <w:t xml:space="preserve"> Se comprometió a asumir.</w:t>
      </w:r>
    </w:p>
    <w:p w14:paraId="501F06A1" w14:textId="77777777" w:rsidR="00442BDD" w:rsidRDefault="00442BDD" w:rsidP="00442BDD">
      <w:pPr>
        <w:spacing w:line="276" w:lineRule="auto"/>
        <w:jc w:val="both"/>
        <w:rPr>
          <w:rFonts w:ascii="Arial" w:hAnsi="Arial" w:cs="Arial"/>
          <w:bCs/>
          <w:lang w:val="es-CO"/>
        </w:rPr>
      </w:pPr>
    </w:p>
    <w:p w14:paraId="3F9BC29C" w14:textId="63FAFE95" w:rsidR="00442BDD" w:rsidRDefault="00442BDD" w:rsidP="00442BDD">
      <w:pPr>
        <w:spacing w:line="276" w:lineRule="auto"/>
        <w:jc w:val="both"/>
        <w:rPr>
          <w:rFonts w:ascii="Arial" w:hAnsi="Arial" w:cs="Arial"/>
          <w:bCs/>
          <w:lang w:val="es-CO"/>
        </w:rPr>
      </w:pPr>
      <w:r w:rsidRPr="00442BDD">
        <w:rPr>
          <w:rFonts w:ascii="Arial" w:hAnsi="Arial" w:cs="Arial"/>
          <w:bCs/>
          <w:lang w:val="es-CO"/>
        </w:rPr>
        <w:t>Por lo antes expuesto, ruego a su H. Despacho, se sirva desvincular del presente asunto al Agente</w:t>
      </w:r>
      <w:r>
        <w:rPr>
          <w:rFonts w:ascii="Arial" w:hAnsi="Arial" w:cs="Arial"/>
          <w:bCs/>
          <w:lang w:val="es-CO"/>
        </w:rPr>
        <w:t xml:space="preserve"> </w:t>
      </w:r>
      <w:r w:rsidRPr="00442BDD">
        <w:rPr>
          <w:rFonts w:ascii="Arial" w:hAnsi="Arial" w:cs="Arial"/>
          <w:bCs/>
          <w:lang w:val="es-CO"/>
        </w:rPr>
        <w:t>Aduanero SOTRAEX y por sustracción de materia a mi defendida.</w:t>
      </w:r>
    </w:p>
    <w:p w14:paraId="2F05885A" w14:textId="77777777" w:rsidR="00442BDD" w:rsidRDefault="00442BDD" w:rsidP="00442BDD">
      <w:pPr>
        <w:spacing w:line="276" w:lineRule="auto"/>
        <w:jc w:val="both"/>
        <w:rPr>
          <w:rFonts w:ascii="Arial" w:hAnsi="Arial" w:cs="Arial"/>
          <w:bCs/>
          <w:lang w:val="es-CO"/>
        </w:rPr>
      </w:pPr>
    </w:p>
    <w:p w14:paraId="024C9F98" w14:textId="7DD00EBC" w:rsidR="00442BDD" w:rsidRDefault="00442BDD" w:rsidP="00442BDD">
      <w:pPr>
        <w:spacing w:line="276" w:lineRule="auto"/>
        <w:jc w:val="both"/>
        <w:rPr>
          <w:rFonts w:ascii="Arial" w:hAnsi="Arial" w:cs="Arial"/>
          <w:b/>
          <w:bCs/>
          <w:u w:val="single"/>
          <w:lang w:val="es-CO"/>
        </w:rPr>
      </w:pPr>
      <w:r>
        <w:rPr>
          <w:rFonts w:ascii="Arial" w:hAnsi="Arial" w:cs="Arial"/>
          <w:b/>
          <w:bCs/>
          <w:lang w:val="es-CO"/>
        </w:rPr>
        <w:t xml:space="preserve">D.- </w:t>
      </w:r>
      <w:r w:rsidR="00E45ECB">
        <w:rPr>
          <w:rFonts w:ascii="Arial" w:hAnsi="Arial" w:cs="Arial"/>
          <w:b/>
          <w:bCs/>
          <w:u w:val="single"/>
          <w:lang w:val="es-CO"/>
        </w:rPr>
        <w:t xml:space="preserve">ESTA PROBADO QUE </w:t>
      </w:r>
      <w:r>
        <w:rPr>
          <w:rFonts w:ascii="Arial" w:hAnsi="Arial" w:cs="Arial"/>
          <w:b/>
          <w:bCs/>
          <w:u w:val="single"/>
          <w:lang w:val="es-CO"/>
        </w:rPr>
        <w:t>LA PÓLIZA No. 3001398 EXPEDIDA POR LA PREVISORA S.A., COMPAÑÍA DE SEGUROS, FUE TOMADA BAJO LA MODALIDAD DE OCURRENCIA Y LOS HECHOS MATERIA DEL REA ENJUICIADO, OCURRIERON POR FUERA DE SU VIGENCIA</w:t>
      </w:r>
    </w:p>
    <w:p w14:paraId="45AD86DE" w14:textId="77777777" w:rsidR="00442BDD" w:rsidRDefault="00442BDD" w:rsidP="00442BDD">
      <w:pPr>
        <w:spacing w:line="276" w:lineRule="auto"/>
        <w:jc w:val="both"/>
        <w:rPr>
          <w:rFonts w:ascii="Arial" w:hAnsi="Arial" w:cs="Arial"/>
          <w:b/>
          <w:bCs/>
          <w:u w:val="single"/>
          <w:lang w:val="es-CO"/>
        </w:rPr>
      </w:pPr>
    </w:p>
    <w:p w14:paraId="2D1BBC14" w14:textId="2D9450FE" w:rsidR="00442BDD" w:rsidRDefault="00442BDD" w:rsidP="00442BDD">
      <w:pPr>
        <w:spacing w:line="276" w:lineRule="auto"/>
        <w:jc w:val="both"/>
        <w:rPr>
          <w:rFonts w:ascii="Arial" w:hAnsi="Arial" w:cs="Arial"/>
          <w:bCs/>
          <w:lang w:val="es-CO"/>
        </w:rPr>
      </w:pPr>
      <w:r w:rsidRPr="00442BDD">
        <w:rPr>
          <w:rFonts w:ascii="Arial" w:hAnsi="Arial" w:cs="Arial"/>
          <w:bCs/>
          <w:lang w:val="es-CO"/>
        </w:rPr>
        <w:t>Antes de entrar en materia sobre el particular, es preciso advertir que la vinculación de mi</w:t>
      </w:r>
      <w:r>
        <w:rPr>
          <w:rFonts w:ascii="Arial" w:hAnsi="Arial" w:cs="Arial"/>
          <w:bCs/>
          <w:lang w:val="es-CO"/>
        </w:rPr>
        <w:t xml:space="preserve"> </w:t>
      </w:r>
      <w:r w:rsidRPr="00442BDD">
        <w:rPr>
          <w:rFonts w:ascii="Arial" w:hAnsi="Arial" w:cs="Arial"/>
          <w:bCs/>
          <w:lang w:val="es-CO"/>
        </w:rPr>
        <w:t>representada a la investigación administrativa materia de controversia, se efectúo en virtud del</w:t>
      </w:r>
      <w:r>
        <w:rPr>
          <w:rFonts w:ascii="Arial" w:hAnsi="Arial" w:cs="Arial"/>
          <w:bCs/>
          <w:lang w:val="es-CO"/>
        </w:rPr>
        <w:t xml:space="preserve"> </w:t>
      </w:r>
      <w:r w:rsidRPr="00442BDD">
        <w:rPr>
          <w:rFonts w:ascii="Arial" w:hAnsi="Arial" w:cs="Arial"/>
          <w:bCs/>
          <w:lang w:val="es-CO"/>
        </w:rPr>
        <w:t>contrato de seguro de cumplimiento de disposiciones legales, documentado en la Póliza No.</w:t>
      </w:r>
      <w:r>
        <w:rPr>
          <w:rFonts w:ascii="Arial" w:hAnsi="Arial" w:cs="Arial"/>
          <w:bCs/>
          <w:lang w:val="es-CO"/>
        </w:rPr>
        <w:t xml:space="preserve"> </w:t>
      </w:r>
      <w:r w:rsidRPr="00442BDD">
        <w:rPr>
          <w:rFonts w:ascii="Arial" w:hAnsi="Arial" w:cs="Arial"/>
          <w:bCs/>
          <w:lang w:val="es-CO"/>
        </w:rPr>
        <w:t>3001398, tomado por la AGENCIA DE ADUANAS SOTRAEX S.A. NIVEL 2, y expedida por LA</w:t>
      </w:r>
      <w:r>
        <w:rPr>
          <w:rFonts w:ascii="Arial" w:hAnsi="Arial" w:cs="Arial"/>
          <w:bCs/>
          <w:lang w:val="es-CO"/>
        </w:rPr>
        <w:t xml:space="preserve"> </w:t>
      </w:r>
      <w:r w:rsidRPr="00442BDD">
        <w:rPr>
          <w:rFonts w:ascii="Arial" w:hAnsi="Arial" w:cs="Arial"/>
          <w:bCs/>
          <w:lang w:val="es-CO"/>
        </w:rPr>
        <w:t>PREVISORA S.A. COMPAÑÍA DE SEGUROS, donde funge como afianzada la misma agencia,</w:t>
      </w:r>
      <w:r>
        <w:rPr>
          <w:rFonts w:ascii="Arial" w:hAnsi="Arial" w:cs="Arial"/>
          <w:bCs/>
          <w:lang w:val="es-CO"/>
        </w:rPr>
        <w:t xml:space="preserve"> </w:t>
      </w:r>
      <w:r w:rsidRPr="00442BDD">
        <w:rPr>
          <w:rFonts w:ascii="Arial" w:hAnsi="Arial" w:cs="Arial"/>
          <w:bCs/>
          <w:lang w:val="es-CO"/>
        </w:rPr>
        <w:t>para la vigencia comprendida entre el día 03 de abril de 2017 y el día 03 de abril de 2019.</w:t>
      </w:r>
    </w:p>
    <w:p w14:paraId="2DF3FDB6" w14:textId="77777777" w:rsidR="00442BDD" w:rsidRDefault="00442BDD" w:rsidP="00442BDD">
      <w:pPr>
        <w:spacing w:line="276" w:lineRule="auto"/>
        <w:jc w:val="both"/>
        <w:rPr>
          <w:rFonts w:ascii="Arial" w:hAnsi="Arial" w:cs="Arial"/>
          <w:bCs/>
          <w:lang w:val="es-CO"/>
        </w:rPr>
      </w:pPr>
    </w:p>
    <w:p w14:paraId="0458F601" w14:textId="2982728A" w:rsidR="00442BDD" w:rsidRDefault="00442BDD" w:rsidP="00442BDD">
      <w:pPr>
        <w:spacing w:line="276" w:lineRule="auto"/>
        <w:jc w:val="both"/>
        <w:rPr>
          <w:rFonts w:ascii="Arial" w:hAnsi="Arial" w:cs="Arial"/>
          <w:bCs/>
          <w:lang w:val="es-CO"/>
        </w:rPr>
      </w:pPr>
      <w:r w:rsidRPr="00442BDD">
        <w:rPr>
          <w:rFonts w:ascii="Arial" w:hAnsi="Arial" w:cs="Arial"/>
          <w:bCs/>
          <w:lang w:val="es-CO"/>
        </w:rPr>
        <w:t>Descendiendo al caso que nos ocupa, paso a advertir que en el caso de marras, aún en el</w:t>
      </w:r>
      <w:r>
        <w:rPr>
          <w:rFonts w:ascii="Arial" w:hAnsi="Arial" w:cs="Arial"/>
          <w:bCs/>
          <w:lang w:val="es-CO"/>
        </w:rPr>
        <w:t xml:space="preserve"> </w:t>
      </w:r>
      <w:r w:rsidRPr="00442BDD">
        <w:rPr>
          <w:rFonts w:ascii="Arial" w:hAnsi="Arial" w:cs="Arial"/>
          <w:bCs/>
          <w:lang w:val="es-CO"/>
        </w:rPr>
        <w:t xml:space="preserve">evento </w:t>
      </w:r>
      <w:r w:rsidRPr="00442BDD">
        <w:rPr>
          <w:rFonts w:ascii="Arial" w:hAnsi="Arial" w:cs="Arial"/>
          <w:bCs/>
          <w:lang w:val="es-CO"/>
        </w:rPr>
        <w:lastRenderedPageBreak/>
        <w:t>de llegarse a demostrar la presunta infracción que se endilga a la AGENCIA DE</w:t>
      </w:r>
      <w:r>
        <w:rPr>
          <w:rFonts w:ascii="Arial" w:hAnsi="Arial" w:cs="Arial"/>
          <w:bCs/>
          <w:lang w:val="es-CO"/>
        </w:rPr>
        <w:t xml:space="preserve"> </w:t>
      </w:r>
      <w:r w:rsidRPr="00442BDD">
        <w:rPr>
          <w:rFonts w:ascii="Arial" w:hAnsi="Arial" w:cs="Arial"/>
          <w:bCs/>
          <w:lang w:val="es-CO"/>
        </w:rPr>
        <w:t>ADUANAS SOTRAEX S.A. NIVEL 2, la póliza no está llamada a cubrir el eventual siniestro, en</w:t>
      </w:r>
      <w:r>
        <w:rPr>
          <w:rFonts w:ascii="Arial" w:hAnsi="Arial" w:cs="Arial"/>
          <w:bCs/>
          <w:lang w:val="es-CO"/>
        </w:rPr>
        <w:t xml:space="preserve"> </w:t>
      </w:r>
      <w:r w:rsidRPr="00442BDD">
        <w:rPr>
          <w:rFonts w:ascii="Arial" w:hAnsi="Arial" w:cs="Arial"/>
          <w:bCs/>
          <w:lang w:val="es-CO"/>
        </w:rPr>
        <w:t>la razón de lo que paso a consideraren líneas siguientes:</w:t>
      </w:r>
    </w:p>
    <w:p w14:paraId="0C70DC52" w14:textId="77777777" w:rsidR="00442BDD" w:rsidRDefault="00442BDD" w:rsidP="00442BDD">
      <w:pPr>
        <w:spacing w:line="276" w:lineRule="auto"/>
        <w:jc w:val="both"/>
        <w:rPr>
          <w:rFonts w:ascii="Arial" w:hAnsi="Arial" w:cs="Arial"/>
          <w:bCs/>
          <w:lang w:val="es-CO"/>
        </w:rPr>
      </w:pPr>
    </w:p>
    <w:p w14:paraId="60C0F481" w14:textId="4F002130" w:rsidR="00442BDD" w:rsidRDefault="00442BDD" w:rsidP="00442BDD">
      <w:pPr>
        <w:spacing w:line="276" w:lineRule="auto"/>
        <w:jc w:val="both"/>
        <w:rPr>
          <w:rFonts w:ascii="Arial" w:hAnsi="Arial" w:cs="Arial"/>
          <w:bCs/>
          <w:lang w:val="es-CO"/>
        </w:rPr>
      </w:pPr>
      <w:r w:rsidRPr="00442BDD">
        <w:rPr>
          <w:rFonts w:ascii="Arial" w:hAnsi="Arial" w:cs="Arial"/>
          <w:bCs/>
          <w:lang w:val="es-CO"/>
        </w:rPr>
        <w:t>Sin perjuicio de lo reseñado en el acápite precedente, y sin que el presente argumento implique</w:t>
      </w:r>
      <w:r>
        <w:rPr>
          <w:rFonts w:ascii="Arial" w:hAnsi="Arial" w:cs="Arial"/>
          <w:bCs/>
          <w:lang w:val="es-CO"/>
        </w:rPr>
        <w:t xml:space="preserve"> </w:t>
      </w:r>
      <w:r w:rsidRPr="00442BDD">
        <w:rPr>
          <w:rFonts w:ascii="Arial" w:hAnsi="Arial" w:cs="Arial"/>
          <w:bCs/>
          <w:lang w:val="es-CO"/>
        </w:rPr>
        <w:t>el reconocimiento de responsabilidad de la Agencia de Aduana SORATREX, se trae a colación</w:t>
      </w:r>
      <w:r>
        <w:rPr>
          <w:rFonts w:ascii="Arial" w:hAnsi="Arial" w:cs="Arial"/>
          <w:bCs/>
          <w:lang w:val="es-CO"/>
        </w:rPr>
        <w:t xml:space="preserve"> </w:t>
      </w:r>
      <w:r w:rsidRPr="00442BDD">
        <w:rPr>
          <w:rFonts w:ascii="Arial" w:hAnsi="Arial" w:cs="Arial"/>
          <w:bCs/>
          <w:lang w:val="es-CO"/>
        </w:rPr>
        <w:t>que de conformidad con el tenor literal de las condiciones generales pactadas dentro del</w:t>
      </w:r>
      <w:r>
        <w:rPr>
          <w:rFonts w:ascii="Arial" w:hAnsi="Arial" w:cs="Arial"/>
          <w:bCs/>
          <w:lang w:val="es-CO"/>
        </w:rPr>
        <w:t xml:space="preserve"> </w:t>
      </w:r>
      <w:r w:rsidRPr="00442BDD">
        <w:rPr>
          <w:rFonts w:ascii="Arial" w:hAnsi="Arial" w:cs="Arial"/>
          <w:bCs/>
          <w:lang w:val="es-CO"/>
        </w:rPr>
        <w:t>contrato de seguro, éste está llamado a amparar los siniestros que ocurran dentro de su</w:t>
      </w:r>
      <w:r>
        <w:rPr>
          <w:rFonts w:ascii="Arial" w:hAnsi="Arial" w:cs="Arial"/>
          <w:bCs/>
          <w:lang w:val="es-CO"/>
        </w:rPr>
        <w:t xml:space="preserve"> </w:t>
      </w:r>
      <w:r w:rsidRPr="00442BDD">
        <w:rPr>
          <w:rFonts w:ascii="Arial" w:hAnsi="Arial" w:cs="Arial"/>
          <w:bCs/>
          <w:lang w:val="es-CO"/>
        </w:rPr>
        <w:t xml:space="preserve">vigencia, por lo cual los hechos materia de investigación, en ningún caso </w:t>
      </w:r>
      <w:r>
        <w:rPr>
          <w:rFonts w:ascii="Arial" w:hAnsi="Arial" w:cs="Arial"/>
          <w:bCs/>
          <w:lang w:val="es-CO"/>
        </w:rPr>
        <w:t xml:space="preserve">resultarían </w:t>
      </w:r>
      <w:r w:rsidRPr="00442BDD">
        <w:rPr>
          <w:rFonts w:ascii="Arial" w:hAnsi="Arial" w:cs="Arial"/>
          <w:bCs/>
          <w:lang w:val="es-CO"/>
        </w:rPr>
        <w:t>susceptibles de amparo, como quiera que la supuesta, pero no probada infracción, que aquí se</w:t>
      </w:r>
      <w:r>
        <w:rPr>
          <w:rFonts w:ascii="Arial" w:hAnsi="Arial" w:cs="Arial"/>
          <w:bCs/>
          <w:lang w:val="es-CO"/>
        </w:rPr>
        <w:t xml:space="preserve"> </w:t>
      </w:r>
      <w:r w:rsidRPr="00442BDD">
        <w:rPr>
          <w:rFonts w:ascii="Arial" w:hAnsi="Arial" w:cs="Arial"/>
          <w:bCs/>
          <w:lang w:val="es-CO"/>
        </w:rPr>
        <w:t>investiga, acaeció en las fechas que a continuación relaciono:</w:t>
      </w:r>
    </w:p>
    <w:p w14:paraId="53061E61" w14:textId="77777777" w:rsidR="00442BDD" w:rsidRDefault="00442BDD" w:rsidP="00442BDD">
      <w:pPr>
        <w:spacing w:line="276" w:lineRule="auto"/>
        <w:jc w:val="both"/>
        <w:rPr>
          <w:rFonts w:ascii="Arial" w:hAnsi="Arial" w:cs="Arial"/>
          <w:bCs/>
          <w:lang w:val="es-CO"/>
        </w:rPr>
      </w:pPr>
    </w:p>
    <w:p w14:paraId="20B3444A"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07842261024844 del 19/10/2015</w:t>
      </w:r>
    </w:p>
    <w:p w14:paraId="184F7CCA"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07842261024837 del 19/10/2015</w:t>
      </w:r>
    </w:p>
    <w:p w14:paraId="3C7303CF"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07157281406495 del 06/11/2015</w:t>
      </w:r>
    </w:p>
    <w:p w14:paraId="2365FF68"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07157281501379 del 15/01/2016</w:t>
      </w:r>
    </w:p>
    <w:p w14:paraId="1B03FF24"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07642261108002 del 25/04/2016</w:t>
      </w:r>
    </w:p>
    <w:p w14:paraId="035FD110"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07842261110001 del 28/04/2016</w:t>
      </w:r>
    </w:p>
    <w:p w14:paraId="0DE40325"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07842281567894 del 13/05/2016</w:t>
      </w:r>
    </w:p>
    <w:p w14:paraId="7F595BFC"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07842281567887 del 13/05/2016</w:t>
      </w:r>
    </w:p>
    <w:p w14:paraId="222ABF92"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07842272743301 del 02/06/2016</w:t>
      </w:r>
    </w:p>
    <w:p w14:paraId="5D04029A"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07157270893063 del 13/06/2016</w:t>
      </w:r>
    </w:p>
    <w:p w14:paraId="7DE4C17B"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07157261533181 del 11/07/2016</w:t>
      </w:r>
    </w:p>
    <w:p w14:paraId="4BDF8F55"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07157261606716 del 22/08/2016</w:t>
      </w:r>
    </w:p>
    <w:p w14:paraId="5A8A8F43"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07157310120435 del 08/09/2016</w:t>
      </w:r>
    </w:p>
    <w:p w14:paraId="10A6DFF3"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07157281691444 del 09/09/2016</w:t>
      </w:r>
    </w:p>
    <w:p w14:paraId="6CEA2240"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07157281710206 del 14/10/2016</w:t>
      </w:r>
    </w:p>
    <w:p w14:paraId="6D30DB32"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07157261689828 del 14/10/2016</w:t>
      </w:r>
    </w:p>
    <w:p w14:paraId="06560760" w14:textId="77777777" w:rsidR="00442BDD" w:rsidRP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07157261742327 del 14/12/2016</w:t>
      </w:r>
    </w:p>
    <w:p w14:paraId="2CC85751" w14:textId="2D65AB3E" w:rsidR="00442BDD" w:rsidRDefault="00442BDD" w:rsidP="00442BDD">
      <w:pPr>
        <w:spacing w:line="276" w:lineRule="auto"/>
        <w:jc w:val="both"/>
        <w:rPr>
          <w:rFonts w:ascii="Arial" w:hAnsi="Arial" w:cs="Arial"/>
          <w:bCs/>
          <w:lang w:val="es-CO"/>
        </w:rPr>
      </w:pPr>
      <w:r w:rsidRPr="00442BDD">
        <w:rPr>
          <w:rFonts w:ascii="Arial" w:hAnsi="Arial" w:cs="Arial"/>
          <w:bCs/>
          <w:lang w:val="es-CO"/>
        </w:rPr>
        <w:t>- Declaración de importación No. 07157300122975 del 28/02/2017</w:t>
      </w:r>
    </w:p>
    <w:p w14:paraId="38AF8DE6" w14:textId="77777777" w:rsidR="00442BDD" w:rsidRDefault="00442BDD" w:rsidP="00442BDD">
      <w:pPr>
        <w:spacing w:line="276" w:lineRule="auto"/>
        <w:jc w:val="both"/>
        <w:rPr>
          <w:rFonts w:ascii="Arial" w:hAnsi="Arial" w:cs="Arial"/>
          <w:bCs/>
          <w:lang w:val="es-CO"/>
        </w:rPr>
      </w:pPr>
    </w:p>
    <w:p w14:paraId="41E37557" w14:textId="3226D6F6" w:rsidR="00442BDD" w:rsidRDefault="00442BDD" w:rsidP="00442BDD">
      <w:pPr>
        <w:spacing w:line="276" w:lineRule="auto"/>
        <w:jc w:val="both"/>
        <w:rPr>
          <w:rFonts w:ascii="Arial" w:hAnsi="Arial" w:cs="Arial"/>
          <w:bCs/>
          <w:lang w:val="es-CO"/>
        </w:rPr>
      </w:pPr>
      <w:r w:rsidRPr="00442BDD">
        <w:rPr>
          <w:rFonts w:ascii="Arial" w:hAnsi="Arial" w:cs="Arial"/>
          <w:bCs/>
          <w:lang w:val="es-CO"/>
        </w:rPr>
        <w:t>Ahora bien, como se dejó anotado atrás y consta en las documentales que se aportan con este</w:t>
      </w:r>
      <w:r>
        <w:rPr>
          <w:rFonts w:ascii="Arial" w:hAnsi="Arial" w:cs="Arial"/>
          <w:bCs/>
          <w:lang w:val="es-CO"/>
        </w:rPr>
        <w:t xml:space="preserve"> </w:t>
      </w:r>
      <w:r w:rsidRPr="00442BDD">
        <w:rPr>
          <w:rFonts w:ascii="Arial" w:hAnsi="Arial" w:cs="Arial"/>
          <w:bCs/>
          <w:lang w:val="es-CO"/>
        </w:rPr>
        <w:t>escrito, la Póliza No. 3001398 cuenta con una vigencia comprendida entre el día 03 de abril de</w:t>
      </w:r>
      <w:r>
        <w:rPr>
          <w:rFonts w:ascii="Arial" w:hAnsi="Arial" w:cs="Arial"/>
          <w:bCs/>
          <w:lang w:val="es-CO"/>
        </w:rPr>
        <w:t xml:space="preserve"> </w:t>
      </w:r>
      <w:r w:rsidRPr="00442BDD">
        <w:rPr>
          <w:rFonts w:ascii="Arial" w:hAnsi="Arial" w:cs="Arial"/>
          <w:bCs/>
          <w:lang w:val="es-CO"/>
        </w:rPr>
        <w:t>2017 y el día 03 de abril de 2019, es decir, que las declaraciones de importación relacionadas,</w:t>
      </w:r>
      <w:r>
        <w:rPr>
          <w:rFonts w:ascii="Arial" w:hAnsi="Arial" w:cs="Arial"/>
          <w:bCs/>
          <w:lang w:val="es-CO"/>
        </w:rPr>
        <w:t xml:space="preserve"> de </w:t>
      </w:r>
      <w:r w:rsidRPr="00442BDD">
        <w:rPr>
          <w:rFonts w:ascii="Arial" w:hAnsi="Arial" w:cs="Arial"/>
          <w:bCs/>
          <w:lang w:val="es-CO"/>
        </w:rPr>
        <w:t xml:space="preserve">las cuales se predica la comisión de una infracción aduanera, </w:t>
      </w:r>
      <w:r>
        <w:rPr>
          <w:rFonts w:ascii="Arial" w:hAnsi="Arial" w:cs="Arial"/>
          <w:bCs/>
          <w:lang w:val="es-CO"/>
        </w:rPr>
        <w:t xml:space="preserve">ocurrieron antes de la entrada </w:t>
      </w:r>
      <w:r w:rsidRPr="00442BDD">
        <w:rPr>
          <w:rFonts w:ascii="Arial" w:hAnsi="Arial" w:cs="Arial"/>
          <w:bCs/>
          <w:lang w:val="es-CO"/>
        </w:rPr>
        <w:t>en vigencia del contrato de seguro, por lo cual, no media lugar alguno a que con base en el</w:t>
      </w:r>
      <w:r>
        <w:rPr>
          <w:rFonts w:ascii="Arial" w:hAnsi="Arial" w:cs="Arial"/>
          <w:bCs/>
          <w:lang w:val="es-CO"/>
        </w:rPr>
        <w:t xml:space="preserve"> </w:t>
      </w:r>
      <w:r w:rsidRPr="00442BDD">
        <w:rPr>
          <w:rFonts w:ascii="Arial" w:hAnsi="Arial" w:cs="Arial"/>
          <w:bCs/>
          <w:lang w:val="es-CO"/>
        </w:rPr>
        <w:t>mencionado contrato de seguro, se imponga a mi representada el deber de indemnizar.</w:t>
      </w:r>
    </w:p>
    <w:p w14:paraId="17116241" w14:textId="77777777" w:rsidR="00442BDD" w:rsidRDefault="00442BDD" w:rsidP="00442BDD">
      <w:pPr>
        <w:spacing w:line="276" w:lineRule="auto"/>
        <w:jc w:val="both"/>
        <w:rPr>
          <w:rFonts w:ascii="Arial" w:hAnsi="Arial" w:cs="Arial"/>
          <w:bCs/>
          <w:lang w:val="es-CO"/>
        </w:rPr>
      </w:pPr>
    </w:p>
    <w:p w14:paraId="10F304A6" w14:textId="7D8E4EC8" w:rsidR="00442BDD" w:rsidRDefault="00442BDD" w:rsidP="00442BDD">
      <w:pPr>
        <w:spacing w:line="276" w:lineRule="auto"/>
        <w:jc w:val="both"/>
        <w:rPr>
          <w:rFonts w:ascii="Arial" w:hAnsi="Arial" w:cs="Arial"/>
          <w:bCs/>
          <w:lang w:val="es-CO"/>
        </w:rPr>
      </w:pPr>
      <w:r w:rsidRPr="00442BDD">
        <w:rPr>
          <w:rFonts w:ascii="Arial" w:hAnsi="Arial" w:cs="Arial"/>
          <w:bCs/>
          <w:lang w:val="es-CO"/>
        </w:rPr>
        <w:t>Sobre el particular, la condición primera del clausulado general que rige el contrato de seguro,</w:t>
      </w:r>
      <w:r>
        <w:rPr>
          <w:rFonts w:ascii="Arial" w:hAnsi="Arial" w:cs="Arial"/>
          <w:bCs/>
          <w:lang w:val="es-CO"/>
        </w:rPr>
        <w:t xml:space="preserve"> </w:t>
      </w:r>
      <w:r w:rsidRPr="00442BDD">
        <w:rPr>
          <w:rFonts w:ascii="Arial" w:hAnsi="Arial" w:cs="Arial"/>
          <w:bCs/>
          <w:lang w:val="es-CO"/>
        </w:rPr>
        <w:t>dispone:</w:t>
      </w:r>
    </w:p>
    <w:p w14:paraId="57713B4D" w14:textId="77777777" w:rsidR="00442BDD" w:rsidRDefault="00442BDD" w:rsidP="00442BDD">
      <w:pPr>
        <w:spacing w:line="276" w:lineRule="auto"/>
        <w:jc w:val="both"/>
        <w:rPr>
          <w:rFonts w:ascii="Arial" w:hAnsi="Arial" w:cs="Arial"/>
          <w:bCs/>
          <w:lang w:val="es-CO"/>
        </w:rPr>
      </w:pPr>
    </w:p>
    <w:p w14:paraId="2DFCE180" w14:textId="4D5AC99C" w:rsidR="00442BDD" w:rsidRDefault="00442BDD" w:rsidP="00442BDD">
      <w:pPr>
        <w:spacing w:line="276" w:lineRule="auto"/>
        <w:jc w:val="center"/>
        <w:rPr>
          <w:rFonts w:ascii="Arial" w:hAnsi="Arial" w:cs="Arial"/>
          <w:bCs/>
          <w:lang w:val="es-CO"/>
        </w:rPr>
      </w:pPr>
      <w:r>
        <w:rPr>
          <w:noProof/>
          <w:lang w:val="es-CO" w:eastAsia="es-CO"/>
        </w:rPr>
        <w:drawing>
          <wp:inline distT="0" distB="0" distL="0" distR="0" wp14:anchorId="2EF5516C" wp14:editId="00647FCE">
            <wp:extent cx="3306726" cy="1479325"/>
            <wp:effectExtent l="0" t="0" r="825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8530" t="31280" r="62656" b="52607"/>
                    <a:stretch/>
                  </pic:blipFill>
                  <pic:spPr bwMode="auto">
                    <a:xfrm>
                      <a:off x="0" y="0"/>
                      <a:ext cx="3310226" cy="1480891"/>
                    </a:xfrm>
                    <a:prstGeom prst="rect">
                      <a:avLst/>
                    </a:prstGeom>
                    <a:ln>
                      <a:noFill/>
                    </a:ln>
                    <a:extLst>
                      <a:ext uri="{53640926-AAD7-44D8-BBD7-CCE9431645EC}">
                        <a14:shadowObscured xmlns:a14="http://schemas.microsoft.com/office/drawing/2010/main"/>
                      </a:ext>
                    </a:extLst>
                  </pic:spPr>
                </pic:pic>
              </a:graphicData>
            </a:graphic>
          </wp:inline>
        </w:drawing>
      </w:r>
    </w:p>
    <w:p w14:paraId="7D2C08AE" w14:textId="77777777" w:rsidR="00442BDD" w:rsidRDefault="00442BDD" w:rsidP="00442BDD">
      <w:pPr>
        <w:spacing w:line="276" w:lineRule="auto"/>
        <w:jc w:val="center"/>
        <w:rPr>
          <w:rFonts w:ascii="Arial" w:hAnsi="Arial" w:cs="Arial"/>
          <w:bCs/>
          <w:lang w:val="es-CO"/>
        </w:rPr>
      </w:pPr>
    </w:p>
    <w:p w14:paraId="1D55E486" w14:textId="3D79672B" w:rsidR="00442BDD" w:rsidRDefault="00442BDD" w:rsidP="00442BDD">
      <w:pPr>
        <w:spacing w:line="276" w:lineRule="auto"/>
        <w:jc w:val="both"/>
        <w:rPr>
          <w:rFonts w:ascii="Arial" w:hAnsi="Arial" w:cs="Arial"/>
          <w:bCs/>
          <w:lang w:val="es-CO"/>
        </w:rPr>
      </w:pPr>
      <w:r w:rsidRPr="00442BDD">
        <w:rPr>
          <w:rFonts w:ascii="Arial" w:hAnsi="Arial" w:cs="Arial"/>
          <w:bCs/>
          <w:lang w:val="es-CO"/>
        </w:rPr>
        <w:t>Señalado lo anterior, se insiste en que la presunta infracción que es objeto del presente REA,</w:t>
      </w:r>
      <w:r>
        <w:rPr>
          <w:rFonts w:ascii="Arial" w:hAnsi="Arial" w:cs="Arial"/>
          <w:bCs/>
          <w:lang w:val="es-CO"/>
        </w:rPr>
        <w:t xml:space="preserve"> </w:t>
      </w:r>
      <w:r w:rsidRPr="00442BDD">
        <w:rPr>
          <w:rFonts w:ascii="Arial" w:hAnsi="Arial" w:cs="Arial"/>
          <w:bCs/>
          <w:lang w:val="es-CO"/>
        </w:rPr>
        <w:t>se materializó entre el 19 de octubre de 2015 y el 28 de febrero de 2017, es decir, antes de que</w:t>
      </w:r>
      <w:r>
        <w:rPr>
          <w:rFonts w:ascii="Arial" w:hAnsi="Arial" w:cs="Arial"/>
          <w:bCs/>
          <w:lang w:val="es-CO"/>
        </w:rPr>
        <w:t xml:space="preserve"> </w:t>
      </w:r>
      <w:r w:rsidRPr="00442BDD">
        <w:rPr>
          <w:rFonts w:ascii="Arial" w:hAnsi="Arial" w:cs="Arial"/>
          <w:bCs/>
          <w:lang w:val="es-CO"/>
        </w:rPr>
        <w:t>la póliza No. 3001398, hubiere entrado en vigencia y en esa medida, no se cumple la condición</w:t>
      </w:r>
      <w:r>
        <w:rPr>
          <w:rFonts w:ascii="Arial" w:hAnsi="Arial" w:cs="Arial"/>
          <w:bCs/>
          <w:lang w:val="es-CO"/>
        </w:rPr>
        <w:t xml:space="preserve"> </w:t>
      </w:r>
      <w:r w:rsidRPr="00442BDD">
        <w:rPr>
          <w:rFonts w:ascii="Arial" w:hAnsi="Arial" w:cs="Arial"/>
          <w:bCs/>
          <w:lang w:val="es-CO"/>
        </w:rPr>
        <w:t xml:space="preserve">de la </w:t>
      </w:r>
      <w:r w:rsidRPr="00442BDD">
        <w:rPr>
          <w:rFonts w:ascii="Arial" w:hAnsi="Arial" w:cs="Arial"/>
          <w:bCs/>
          <w:lang w:val="es-CO"/>
        </w:rPr>
        <w:lastRenderedPageBreak/>
        <w:t>que pende el nacimiento de la obligación indemnizatoria para mi procurada, pues a</w:t>
      </w:r>
      <w:r>
        <w:rPr>
          <w:rFonts w:ascii="Arial" w:hAnsi="Arial" w:cs="Arial"/>
          <w:bCs/>
          <w:lang w:val="es-CO"/>
        </w:rPr>
        <w:t xml:space="preserve"> </w:t>
      </w:r>
      <w:r w:rsidRPr="00442BDD">
        <w:rPr>
          <w:rFonts w:ascii="Arial" w:hAnsi="Arial" w:cs="Arial"/>
          <w:bCs/>
          <w:lang w:val="es-CO"/>
        </w:rPr>
        <w:t>presunta infracción acaeció por fuera de la vigencia del contrato de seguro con base en el cual</w:t>
      </w:r>
      <w:r>
        <w:rPr>
          <w:rFonts w:ascii="Arial" w:hAnsi="Arial" w:cs="Arial"/>
          <w:bCs/>
          <w:lang w:val="es-CO"/>
        </w:rPr>
        <w:t xml:space="preserve"> </w:t>
      </w:r>
      <w:r w:rsidRPr="00442BDD">
        <w:rPr>
          <w:rFonts w:ascii="Arial" w:hAnsi="Arial" w:cs="Arial"/>
          <w:bCs/>
          <w:lang w:val="es-CO"/>
        </w:rPr>
        <w:t>mi representada fue vinculada a este proceso.</w:t>
      </w:r>
    </w:p>
    <w:p w14:paraId="7577C3DF" w14:textId="77777777" w:rsidR="00442BDD" w:rsidRDefault="00442BDD" w:rsidP="00442BDD">
      <w:pPr>
        <w:spacing w:line="276" w:lineRule="auto"/>
        <w:jc w:val="both"/>
        <w:rPr>
          <w:rFonts w:ascii="Arial" w:hAnsi="Arial" w:cs="Arial"/>
          <w:bCs/>
          <w:lang w:val="es-CO"/>
        </w:rPr>
      </w:pPr>
    </w:p>
    <w:p w14:paraId="0EA22765" w14:textId="69A79ABF" w:rsidR="00442BDD" w:rsidRDefault="00442BDD" w:rsidP="00442BDD">
      <w:pPr>
        <w:spacing w:line="276" w:lineRule="auto"/>
        <w:jc w:val="both"/>
        <w:rPr>
          <w:rFonts w:ascii="Arial" w:hAnsi="Arial" w:cs="Arial"/>
          <w:bCs/>
          <w:lang w:val="es-CO"/>
        </w:rPr>
      </w:pPr>
      <w:r w:rsidRPr="00442BDD">
        <w:rPr>
          <w:rFonts w:ascii="Arial" w:hAnsi="Arial" w:cs="Arial"/>
          <w:bCs/>
          <w:lang w:val="es-CO"/>
        </w:rPr>
        <w:t>Al respecto, también es menester precisar lo normado por el código de comercio, que en su</w:t>
      </w:r>
      <w:r>
        <w:rPr>
          <w:rFonts w:ascii="Arial" w:hAnsi="Arial" w:cs="Arial"/>
          <w:bCs/>
          <w:lang w:val="es-CO"/>
        </w:rPr>
        <w:t xml:space="preserve"> </w:t>
      </w:r>
      <w:r w:rsidRPr="00442BDD">
        <w:rPr>
          <w:rFonts w:ascii="Arial" w:hAnsi="Arial" w:cs="Arial"/>
          <w:bCs/>
          <w:lang w:val="es-CO"/>
        </w:rPr>
        <w:t>artículo 1073, inciso segundo, dispone:</w:t>
      </w:r>
    </w:p>
    <w:p w14:paraId="5DE87809" w14:textId="77777777" w:rsidR="00442BDD" w:rsidRDefault="00442BDD" w:rsidP="00442BDD">
      <w:pPr>
        <w:spacing w:line="276" w:lineRule="auto"/>
        <w:jc w:val="both"/>
        <w:rPr>
          <w:rFonts w:ascii="Arial" w:hAnsi="Arial" w:cs="Arial"/>
          <w:bCs/>
          <w:lang w:val="es-CO"/>
        </w:rPr>
      </w:pPr>
    </w:p>
    <w:p w14:paraId="3A51EBA1" w14:textId="1B2AA342" w:rsidR="00442BDD" w:rsidRDefault="00442BDD" w:rsidP="00442BDD">
      <w:pPr>
        <w:spacing w:line="276" w:lineRule="auto"/>
        <w:jc w:val="both"/>
        <w:rPr>
          <w:rFonts w:ascii="Arial" w:hAnsi="Arial" w:cs="Arial"/>
          <w:bCs/>
          <w:lang w:val="es-CO"/>
        </w:rPr>
      </w:pPr>
      <w:r w:rsidRPr="00442BDD">
        <w:rPr>
          <w:rFonts w:ascii="Arial" w:hAnsi="Arial" w:cs="Arial"/>
          <w:bCs/>
          <w:lang w:val="es-CO"/>
        </w:rPr>
        <w:t>“ARTÍCULO 1073. &lt;RESPONSABILIDAD DEL ASEGURADOR SEGÚN EL INICIO DEL</w:t>
      </w:r>
      <w:r>
        <w:rPr>
          <w:rFonts w:ascii="Arial" w:hAnsi="Arial" w:cs="Arial"/>
          <w:bCs/>
          <w:lang w:val="es-CO"/>
        </w:rPr>
        <w:t xml:space="preserve"> </w:t>
      </w:r>
      <w:r w:rsidRPr="00442BDD">
        <w:rPr>
          <w:rFonts w:ascii="Arial" w:hAnsi="Arial" w:cs="Arial"/>
          <w:bCs/>
          <w:lang w:val="es-CO"/>
        </w:rPr>
        <w:t xml:space="preserve">SINIESTRO&gt;. Si el siniestro, iniciado antes y continuado después de vencido el </w:t>
      </w:r>
      <w:proofErr w:type="spellStart"/>
      <w:r w:rsidRPr="00442BDD">
        <w:rPr>
          <w:rFonts w:ascii="Arial" w:hAnsi="Arial" w:cs="Arial"/>
          <w:bCs/>
          <w:lang w:val="es-CO"/>
        </w:rPr>
        <w:t>témino</w:t>
      </w:r>
      <w:proofErr w:type="spellEnd"/>
      <w:r w:rsidRPr="00442BDD">
        <w:rPr>
          <w:rFonts w:ascii="Arial" w:hAnsi="Arial" w:cs="Arial"/>
          <w:bCs/>
          <w:lang w:val="es-CO"/>
        </w:rPr>
        <w:t xml:space="preserve"> del</w:t>
      </w:r>
      <w:r>
        <w:rPr>
          <w:rFonts w:ascii="Arial" w:hAnsi="Arial" w:cs="Arial"/>
          <w:bCs/>
          <w:lang w:val="es-CO"/>
        </w:rPr>
        <w:t xml:space="preserve"> </w:t>
      </w:r>
      <w:r w:rsidRPr="00442BDD">
        <w:rPr>
          <w:rFonts w:ascii="Arial" w:hAnsi="Arial" w:cs="Arial"/>
          <w:bCs/>
          <w:lang w:val="es-CO"/>
        </w:rPr>
        <w:t>seguro, consuma la pérdida o deterioro de la cosa asegurada, el asegurador responde del valor</w:t>
      </w:r>
      <w:r>
        <w:rPr>
          <w:rFonts w:ascii="Arial" w:hAnsi="Arial" w:cs="Arial"/>
          <w:bCs/>
          <w:lang w:val="es-CO"/>
        </w:rPr>
        <w:t xml:space="preserve"> </w:t>
      </w:r>
      <w:r w:rsidRPr="00442BDD">
        <w:rPr>
          <w:rFonts w:ascii="Arial" w:hAnsi="Arial" w:cs="Arial"/>
          <w:bCs/>
          <w:lang w:val="es-CO"/>
        </w:rPr>
        <w:t>de la indemnización en los términos del contrato.</w:t>
      </w:r>
      <w:r>
        <w:rPr>
          <w:rFonts w:ascii="Arial" w:hAnsi="Arial" w:cs="Arial"/>
          <w:bCs/>
          <w:lang w:val="es-CO"/>
        </w:rPr>
        <w:t xml:space="preserve"> </w:t>
      </w:r>
      <w:r w:rsidRPr="00442BDD">
        <w:rPr>
          <w:rFonts w:ascii="Arial" w:hAnsi="Arial" w:cs="Arial"/>
          <w:bCs/>
          <w:lang w:val="es-CO"/>
        </w:rPr>
        <w:t>Pero si se inicia antes y continúa después que los riesgos hayan principiado a correr por</w:t>
      </w:r>
      <w:r>
        <w:rPr>
          <w:rFonts w:ascii="Arial" w:hAnsi="Arial" w:cs="Arial"/>
          <w:bCs/>
          <w:lang w:val="es-CO"/>
        </w:rPr>
        <w:t xml:space="preserve"> </w:t>
      </w:r>
      <w:r w:rsidRPr="00442BDD">
        <w:rPr>
          <w:rFonts w:ascii="Arial" w:hAnsi="Arial" w:cs="Arial"/>
          <w:bCs/>
          <w:lang w:val="es-CO"/>
        </w:rPr>
        <w:t>cuenta del asegurador, éste no será responsable por el siniestro.”</w:t>
      </w:r>
    </w:p>
    <w:p w14:paraId="4DC5EBAC" w14:textId="77777777" w:rsidR="00442BDD" w:rsidRDefault="00442BDD" w:rsidP="00442BDD">
      <w:pPr>
        <w:spacing w:line="276" w:lineRule="auto"/>
        <w:jc w:val="both"/>
        <w:rPr>
          <w:rFonts w:ascii="Arial" w:hAnsi="Arial" w:cs="Arial"/>
          <w:bCs/>
          <w:lang w:val="es-CO"/>
        </w:rPr>
      </w:pPr>
    </w:p>
    <w:p w14:paraId="55DB8F7E" w14:textId="77777777" w:rsidR="00CC1D4F" w:rsidRDefault="00442BDD" w:rsidP="00F05332">
      <w:pPr>
        <w:spacing w:line="276" w:lineRule="auto"/>
        <w:jc w:val="both"/>
        <w:rPr>
          <w:rFonts w:ascii="Arial" w:hAnsi="Arial" w:cs="Arial"/>
          <w:bCs/>
        </w:rPr>
      </w:pPr>
      <w:r w:rsidRPr="00442BDD">
        <w:rPr>
          <w:rFonts w:ascii="Arial" w:hAnsi="Arial" w:cs="Arial"/>
          <w:bCs/>
          <w:lang w:val="es-CO"/>
        </w:rPr>
        <w:t>Así entonces, no existe la menor duda en que la póliza objeto de convocatoria, no extiende su</w:t>
      </w:r>
      <w:r>
        <w:rPr>
          <w:rFonts w:ascii="Arial" w:hAnsi="Arial" w:cs="Arial"/>
          <w:bCs/>
          <w:lang w:val="es-CO"/>
        </w:rPr>
        <w:t xml:space="preserve"> </w:t>
      </w:r>
      <w:r w:rsidRPr="00442BDD">
        <w:rPr>
          <w:rFonts w:ascii="Arial" w:hAnsi="Arial" w:cs="Arial"/>
          <w:bCs/>
          <w:lang w:val="es-CO"/>
        </w:rPr>
        <w:t>amparo para hechos como los que hoy son materia de investigación, como quiera que los</w:t>
      </w:r>
      <w:r>
        <w:rPr>
          <w:rFonts w:ascii="Arial" w:hAnsi="Arial" w:cs="Arial"/>
          <w:bCs/>
          <w:lang w:val="es-CO"/>
        </w:rPr>
        <w:t xml:space="preserve"> </w:t>
      </w:r>
      <w:r w:rsidRPr="00442BDD">
        <w:rPr>
          <w:rFonts w:ascii="Arial" w:hAnsi="Arial" w:cs="Arial"/>
          <w:bCs/>
          <w:lang w:val="es-CO"/>
        </w:rPr>
        <w:t xml:space="preserve">mismos </w:t>
      </w:r>
      <w:proofErr w:type="gramStart"/>
      <w:r w:rsidRPr="00442BDD">
        <w:rPr>
          <w:rFonts w:ascii="Arial" w:hAnsi="Arial" w:cs="Arial"/>
          <w:bCs/>
          <w:lang w:val="es-CO"/>
        </w:rPr>
        <w:t>ocurrieron</w:t>
      </w:r>
      <w:proofErr w:type="gramEnd"/>
      <w:r w:rsidRPr="00442BDD">
        <w:rPr>
          <w:rFonts w:ascii="Arial" w:hAnsi="Arial" w:cs="Arial"/>
          <w:bCs/>
          <w:lang w:val="es-CO"/>
        </w:rPr>
        <w:t xml:space="preserve"> antes de que iniciara la vigencia de ésta.</w:t>
      </w:r>
      <w:r w:rsidR="005339F2">
        <w:rPr>
          <w:rFonts w:ascii="Arial" w:hAnsi="Arial" w:cs="Arial"/>
          <w:bCs/>
          <w:lang w:val="es-CO"/>
        </w:rPr>
        <w:t xml:space="preserve"> Conforme a lo anterior, lo expuesto por la demandada en su contestación de demanda frente a la cobertura de la póliza expedida por mi mandante no es cierto, es decir, no puede aceptarse </w:t>
      </w:r>
      <w:r w:rsidR="005339F2" w:rsidRPr="005339F2">
        <w:rPr>
          <w:rFonts w:ascii="Arial" w:hAnsi="Arial" w:cs="Arial"/>
          <w:bCs/>
        </w:rPr>
        <w:t>que la cobertura de la póliza sea desde el momento en que se profiere el requerimiento especial aduanero, pues hay sendas sentencias del C</w:t>
      </w:r>
      <w:r w:rsidR="005339F2">
        <w:rPr>
          <w:rFonts w:ascii="Arial" w:hAnsi="Arial" w:cs="Arial"/>
          <w:bCs/>
        </w:rPr>
        <w:t xml:space="preserve">oncejo de </w:t>
      </w:r>
      <w:r w:rsidR="005339F2" w:rsidRPr="005339F2">
        <w:rPr>
          <w:rFonts w:ascii="Arial" w:hAnsi="Arial" w:cs="Arial"/>
          <w:bCs/>
        </w:rPr>
        <w:t>E</w:t>
      </w:r>
      <w:r w:rsidR="005339F2">
        <w:rPr>
          <w:rFonts w:ascii="Arial" w:hAnsi="Arial" w:cs="Arial"/>
          <w:bCs/>
        </w:rPr>
        <w:t>stado</w:t>
      </w:r>
      <w:r w:rsidR="005339F2" w:rsidRPr="005339F2">
        <w:rPr>
          <w:rFonts w:ascii="Arial" w:hAnsi="Arial" w:cs="Arial"/>
          <w:bCs/>
        </w:rPr>
        <w:t xml:space="preserve"> </w:t>
      </w:r>
      <w:r w:rsidR="005339F2">
        <w:rPr>
          <w:rFonts w:ascii="Arial" w:hAnsi="Arial" w:cs="Arial"/>
          <w:bCs/>
        </w:rPr>
        <w:t>que estatuyen que dicha cobertura aplica</w:t>
      </w:r>
      <w:r w:rsidR="005339F2" w:rsidRPr="005339F2">
        <w:rPr>
          <w:rFonts w:ascii="Arial" w:hAnsi="Arial" w:cs="Arial"/>
          <w:bCs/>
        </w:rPr>
        <w:t xml:space="preserve"> a partir de la ocurrencia de los incumplimientos</w:t>
      </w:r>
      <w:r w:rsidR="00CC1D4F">
        <w:rPr>
          <w:rFonts w:ascii="Arial" w:hAnsi="Arial" w:cs="Arial"/>
          <w:bCs/>
        </w:rPr>
        <w:t>.</w:t>
      </w:r>
    </w:p>
    <w:p w14:paraId="5459B479" w14:textId="77777777" w:rsidR="00CC1D4F" w:rsidRDefault="00CC1D4F" w:rsidP="00CC1D4F">
      <w:pPr>
        <w:spacing w:line="276" w:lineRule="auto"/>
        <w:jc w:val="both"/>
        <w:rPr>
          <w:rFonts w:ascii="Arial" w:hAnsi="Arial" w:cs="Arial"/>
          <w:bCs/>
        </w:rPr>
      </w:pPr>
    </w:p>
    <w:p w14:paraId="106D6917" w14:textId="5BCD7EAA" w:rsidR="00CC1D4F" w:rsidRPr="00F05332" w:rsidRDefault="00CC1D4F" w:rsidP="00CC1D4F">
      <w:pPr>
        <w:spacing w:line="276" w:lineRule="auto"/>
        <w:jc w:val="both"/>
        <w:rPr>
          <w:rFonts w:ascii="Arial" w:hAnsi="Arial" w:cs="Arial"/>
          <w:bCs/>
        </w:rPr>
      </w:pPr>
      <w:r>
        <w:rPr>
          <w:rFonts w:ascii="Arial" w:hAnsi="Arial" w:cs="Arial"/>
          <w:bCs/>
        </w:rPr>
        <w:t>En mérito de lo anterior, es preciso hablar del siniestro como la infracción aduanera propiamente dicha. En dicho sentido, l</w:t>
      </w:r>
      <w:r w:rsidRPr="00CC1D4F">
        <w:rPr>
          <w:rFonts w:ascii="Arial" w:hAnsi="Arial" w:cs="Arial"/>
          <w:bCs/>
          <w:iCs/>
          <w:lang w:val="es-CO"/>
        </w:rPr>
        <w:t xml:space="preserve">a primera de las posturas que </w:t>
      </w:r>
      <w:proofErr w:type="spellStart"/>
      <w:r w:rsidRPr="00CC1D4F">
        <w:rPr>
          <w:rFonts w:ascii="Arial" w:hAnsi="Arial" w:cs="Arial"/>
          <w:bCs/>
          <w:iCs/>
          <w:lang w:val="es-CO"/>
        </w:rPr>
        <w:t>aboradaremos</w:t>
      </w:r>
      <w:proofErr w:type="spellEnd"/>
      <w:r w:rsidRPr="00CC1D4F">
        <w:rPr>
          <w:rFonts w:ascii="Arial" w:hAnsi="Arial" w:cs="Arial"/>
          <w:bCs/>
          <w:iCs/>
          <w:lang w:val="es-CO"/>
        </w:rPr>
        <w:t xml:space="preserve"> es la del siniestro entendido como la infracción aduanera o incumplimiento de las obligaciones aseguradas. Para tal efecto, es imperante hacer referencia en primer lugar, a lo dispuesto por la ley en lo relativo a la cobertura temporal por ocurrencia de las garantías de obligaciones aduaneras. En segundo lugar, a los pronunciamientos jurisprudenciales más destacados que han convalidado la tesis de que el siniestro ocurre cuando se transgrede la disposición o normativa de aduanas, es decir, con la ocurrencia de la infracción aduanera propiamente dicha. </w:t>
      </w:r>
    </w:p>
    <w:p w14:paraId="506556BE" w14:textId="77777777" w:rsidR="00CC1D4F" w:rsidRPr="00CC1D4F" w:rsidRDefault="00CC1D4F" w:rsidP="00CC1D4F">
      <w:pPr>
        <w:spacing w:line="276" w:lineRule="auto"/>
        <w:jc w:val="both"/>
        <w:rPr>
          <w:rFonts w:ascii="Arial" w:hAnsi="Arial" w:cs="Arial"/>
          <w:bCs/>
          <w:iCs/>
          <w:lang w:val="es-CO"/>
        </w:rPr>
      </w:pPr>
    </w:p>
    <w:p w14:paraId="5ABDAA7D" w14:textId="77777777" w:rsidR="00CC1D4F" w:rsidRPr="00CC1D4F" w:rsidRDefault="00CC1D4F" w:rsidP="00CC1D4F">
      <w:pPr>
        <w:spacing w:line="276" w:lineRule="auto"/>
        <w:jc w:val="both"/>
        <w:rPr>
          <w:rFonts w:ascii="Arial" w:hAnsi="Arial" w:cs="Arial"/>
          <w:bCs/>
        </w:rPr>
      </w:pPr>
      <w:r w:rsidRPr="00CC1D4F">
        <w:rPr>
          <w:rFonts w:ascii="Arial" w:hAnsi="Arial" w:cs="Arial"/>
          <w:bCs/>
        </w:rPr>
        <w:t xml:space="preserve">La modalidad de cobertura </w:t>
      </w:r>
      <w:r w:rsidRPr="00CC1D4F">
        <w:rPr>
          <w:rFonts w:ascii="Arial" w:hAnsi="Arial" w:cs="Arial"/>
          <w:bCs/>
          <w:i/>
          <w:iCs/>
        </w:rPr>
        <w:t>ocurrencia,</w:t>
      </w:r>
      <w:r w:rsidRPr="00CC1D4F">
        <w:rPr>
          <w:rFonts w:ascii="Arial" w:hAnsi="Arial" w:cs="Arial"/>
          <w:bCs/>
        </w:rPr>
        <w:t xml:space="preserve"> está implícita en  los artículos 28 – 31 del Decreto 1165 de 2019</w:t>
      </w:r>
      <w:r w:rsidRPr="00CC1D4F">
        <w:rPr>
          <w:rFonts w:ascii="Arial" w:hAnsi="Arial" w:cs="Arial"/>
          <w:bCs/>
          <w:vertAlign w:val="superscript"/>
        </w:rPr>
        <w:footnoteReference w:id="4"/>
      </w:r>
      <w:r w:rsidRPr="00CC1D4F">
        <w:rPr>
          <w:rFonts w:ascii="Arial" w:hAnsi="Arial" w:cs="Arial"/>
          <w:bCs/>
        </w:rPr>
        <w:t xml:space="preserve"> como aquella que opera para el contrato de seguro que garantiza el pago de los derechos e impuestos, las sanciones e intereses que resultaran del incumplimiento de una obligación aduanera prevista en ese decreto, en los siguientes términos: </w:t>
      </w:r>
    </w:p>
    <w:p w14:paraId="394253BA" w14:textId="77777777" w:rsidR="00CC1D4F" w:rsidRPr="00CC1D4F" w:rsidRDefault="00CC1D4F" w:rsidP="00CC1D4F">
      <w:pPr>
        <w:spacing w:line="276" w:lineRule="auto"/>
        <w:jc w:val="both"/>
        <w:rPr>
          <w:rFonts w:ascii="Arial" w:hAnsi="Arial" w:cs="Arial"/>
          <w:b/>
          <w:bCs/>
        </w:rPr>
      </w:pPr>
    </w:p>
    <w:p w14:paraId="4092EA00" w14:textId="77777777" w:rsidR="00CC1D4F" w:rsidRPr="00CC1D4F" w:rsidRDefault="00CC1D4F" w:rsidP="00F05332">
      <w:pPr>
        <w:spacing w:line="276" w:lineRule="auto"/>
        <w:ind w:left="708" w:right="701"/>
        <w:jc w:val="both"/>
        <w:rPr>
          <w:rFonts w:ascii="Arial" w:hAnsi="Arial" w:cs="Arial"/>
          <w:bCs/>
          <w:i/>
        </w:rPr>
      </w:pPr>
      <w:r w:rsidRPr="00CC1D4F">
        <w:rPr>
          <w:rFonts w:ascii="Arial" w:hAnsi="Arial" w:cs="Arial"/>
          <w:b/>
          <w:bCs/>
          <w:i/>
        </w:rPr>
        <w:t>“Artículo 28°. Alcance.</w:t>
      </w:r>
      <w:r w:rsidRPr="00CC1D4F">
        <w:rPr>
          <w:rFonts w:ascii="Arial" w:hAnsi="Arial" w:cs="Arial"/>
          <w:bCs/>
          <w:i/>
        </w:rPr>
        <w:t> La garantía es una obligación accesoria a la obligación aduanera, mediante la cual se asegura el pago de los derechos e impuestos, las sanciones y los intereses que resulten del incumplimiento de una obligación aduanera prevista en el presente decreto. (…)</w:t>
      </w:r>
    </w:p>
    <w:p w14:paraId="5F27DD43" w14:textId="77777777" w:rsidR="00CC1D4F" w:rsidRPr="00CC1D4F" w:rsidRDefault="00CC1D4F" w:rsidP="00CC1D4F">
      <w:pPr>
        <w:spacing w:line="276" w:lineRule="auto"/>
        <w:jc w:val="both"/>
        <w:rPr>
          <w:rFonts w:ascii="Arial" w:hAnsi="Arial" w:cs="Arial"/>
          <w:bCs/>
        </w:rPr>
      </w:pPr>
    </w:p>
    <w:p w14:paraId="17603653" w14:textId="77777777" w:rsidR="00CC1D4F" w:rsidRPr="00CC1D4F" w:rsidRDefault="00CC1D4F" w:rsidP="00F05332">
      <w:pPr>
        <w:spacing w:line="276" w:lineRule="auto"/>
        <w:ind w:left="708" w:right="701"/>
        <w:jc w:val="both"/>
        <w:rPr>
          <w:rFonts w:ascii="Arial" w:hAnsi="Arial" w:cs="Arial"/>
          <w:bCs/>
          <w:i/>
        </w:rPr>
      </w:pPr>
      <w:r w:rsidRPr="00CC1D4F">
        <w:rPr>
          <w:rFonts w:ascii="Arial" w:hAnsi="Arial" w:cs="Arial"/>
          <w:b/>
          <w:bCs/>
          <w:i/>
          <w:u w:val="single"/>
        </w:rPr>
        <w:t>En el evento de incumplirse</w:t>
      </w:r>
      <w:r w:rsidRPr="00CC1D4F">
        <w:rPr>
          <w:rFonts w:ascii="Arial" w:hAnsi="Arial" w:cs="Arial"/>
          <w:bCs/>
          <w:i/>
        </w:rPr>
        <w:t xml:space="preserve"> las obligaciones y ser insuficiente la garantía para cubrir el monto total de las mismas, el saldo insoluto se hará efectivo sobre el patrimonio del deudor o deudores, por ser prenda general de los acreedores”.” (</w:t>
      </w:r>
      <w:r w:rsidRPr="00CC1D4F">
        <w:rPr>
          <w:rFonts w:ascii="Arial" w:hAnsi="Arial" w:cs="Arial"/>
          <w:bCs/>
          <w:i/>
          <w:iCs/>
        </w:rPr>
        <w:t>Subrayado y negrilla fuera del texto original</w:t>
      </w:r>
      <w:r w:rsidRPr="00CC1D4F">
        <w:rPr>
          <w:rFonts w:ascii="Arial" w:hAnsi="Arial" w:cs="Arial"/>
          <w:bCs/>
          <w:i/>
        </w:rPr>
        <w:t>)</w:t>
      </w:r>
    </w:p>
    <w:p w14:paraId="6110BF9A" w14:textId="77777777" w:rsidR="00CC1D4F" w:rsidRPr="00CC1D4F" w:rsidRDefault="00CC1D4F" w:rsidP="00CC1D4F">
      <w:pPr>
        <w:spacing w:line="276" w:lineRule="auto"/>
        <w:jc w:val="both"/>
        <w:rPr>
          <w:rFonts w:ascii="Arial" w:hAnsi="Arial" w:cs="Arial"/>
          <w:bCs/>
        </w:rPr>
      </w:pPr>
    </w:p>
    <w:p w14:paraId="5A9372A7"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rPr>
        <w:t>“</w:t>
      </w:r>
      <w:r w:rsidRPr="00CC1D4F">
        <w:rPr>
          <w:rFonts w:ascii="Arial" w:hAnsi="Arial" w:cs="Arial"/>
          <w:b/>
          <w:bCs/>
          <w:i/>
        </w:rPr>
        <w:t>Artículo 29º</w:t>
      </w:r>
      <w:r w:rsidRPr="00CC1D4F">
        <w:rPr>
          <w:rFonts w:ascii="Arial" w:hAnsi="Arial" w:cs="Arial"/>
          <w:bCs/>
          <w:i/>
        </w:rPr>
        <w:t>—</w:t>
      </w:r>
      <w:r w:rsidRPr="00CC1D4F">
        <w:rPr>
          <w:rFonts w:ascii="Arial" w:hAnsi="Arial" w:cs="Arial"/>
          <w:b/>
          <w:bCs/>
          <w:i/>
        </w:rPr>
        <w:t>Objeto. </w:t>
      </w:r>
      <w:r w:rsidRPr="00CC1D4F">
        <w:rPr>
          <w:rFonts w:ascii="Arial" w:hAnsi="Arial" w:cs="Arial"/>
          <w:b/>
          <w:bCs/>
          <w:i/>
          <w:u w:val="single"/>
        </w:rPr>
        <w:t>Toda garantía</w:t>
      </w:r>
      <w:r w:rsidRPr="00CC1D4F">
        <w:rPr>
          <w:rFonts w:ascii="Arial" w:hAnsi="Arial" w:cs="Arial"/>
          <w:bCs/>
          <w:i/>
        </w:rPr>
        <w:t xml:space="preserve"> global constituida ante la Dirección de Impuestos y Aduanas Nacionales (DIAN) deberá tener como objeto asegurable el de garantizar el pago de los derechos e impuestos, sanciones e intereses a que haya lugar, </w:t>
      </w:r>
      <w:r w:rsidRPr="00CC1D4F">
        <w:rPr>
          <w:rFonts w:ascii="Arial" w:hAnsi="Arial" w:cs="Arial"/>
          <w:bCs/>
          <w:i/>
          <w:u w:val="single"/>
        </w:rPr>
        <w:t xml:space="preserve">como consecuencia del incumplimiento de las obligaciones y </w:t>
      </w:r>
      <w:r w:rsidRPr="00CC1D4F">
        <w:rPr>
          <w:rFonts w:ascii="Arial" w:hAnsi="Arial" w:cs="Arial"/>
          <w:bCs/>
          <w:i/>
          <w:u w:val="single"/>
        </w:rPr>
        <w:lastRenderedPageBreak/>
        <w:t xml:space="preserve">responsabilidades consagradas en la </w:t>
      </w:r>
      <w:proofErr w:type="spellStart"/>
      <w:r w:rsidRPr="00CC1D4F">
        <w:rPr>
          <w:rFonts w:ascii="Arial" w:hAnsi="Arial" w:cs="Arial"/>
          <w:bCs/>
          <w:i/>
          <w:u w:val="single"/>
        </w:rPr>
        <w:t>noramtiva</w:t>
      </w:r>
      <w:proofErr w:type="spellEnd"/>
      <w:r w:rsidRPr="00CC1D4F">
        <w:rPr>
          <w:rFonts w:ascii="Arial" w:hAnsi="Arial" w:cs="Arial"/>
          <w:bCs/>
          <w:i/>
          <w:u w:val="single"/>
        </w:rPr>
        <w:t xml:space="preserve"> aduanera</w:t>
      </w:r>
      <w:r w:rsidRPr="00CC1D4F">
        <w:rPr>
          <w:rFonts w:ascii="Arial" w:hAnsi="Arial" w:cs="Arial"/>
          <w:bCs/>
          <w:i/>
        </w:rPr>
        <w:t xml:space="preserve">.” </w:t>
      </w:r>
      <w:r w:rsidRPr="00CC1D4F">
        <w:rPr>
          <w:rFonts w:ascii="Arial" w:hAnsi="Arial" w:cs="Arial"/>
          <w:bCs/>
          <w:iCs/>
        </w:rPr>
        <w:t>(Negrilla y subraya fuera de texto)</w:t>
      </w:r>
    </w:p>
    <w:p w14:paraId="65A2463C" w14:textId="77777777" w:rsidR="00CC1D4F" w:rsidRPr="00CC1D4F" w:rsidRDefault="00CC1D4F" w:rsidP="00CC1D4F">
      <w:pPr>
        <w:spacing w:line="276" w:lineRule="auto"/>
        <w:jc w:val="both"/>
        <w:rPr>
          <w:rFonts w:ascii="Arial" w:hAnsi="Arial" w:cs="Arial"/>
          <w:bCs/>
          <w:iCs/>
          <w:lang w:val="es-CO"/>
        </w:rPr>
      </w:pPr>
    </w:p>
    <w:p w14:paraId="1D6D5646" w14:textId="77777777" w:rsidR="00CC1D4F" w:rsidRPr="00CC1D4F" w:rsidRDefault="00CC1D4F" w:rsidP="00CC1D4F">
      <w:pPr>
        <w:spacing w:line="276" w:lineRule="auto"/>
        <w:jc w:val="both"/>
        <w:rPr>
          <w:rFonts w:ascii="Arial" w:hAnsi="Arial" w:cs="Arial"/>
          <w:bCs/>
        </w:rPr>
      </w:pPr>
      <w:r w:rsidRPr="00CC1D4F">
        <w:rPr>
          <w:rFonts w:ascii="Arial" w:hAnsi="Arial" w:cs="Arial"/>
          <w:bCs/>
        </w:rPr>
        <w:t>Por su parte, en virtud del artículo 31 del Decreto 1165 de 2019 que se cita a continuación, la denominada Resolución Liquidación Oficial tiene efectos simplemente declarativos, más no constitutivos de siniestro:</w:t>
      </w:r>
    </w:p>
    <w:p w14:paraId="0693732E" w14:textId="77777777" w:rsidR="00CC1D4F" w:rsidRPr="00CC1D4F" w:rsidRDefault="00CC1D4F" w:rsidP="00CC1D4F">
      <w:pPr>
        <w:spacing w:line="276" w:lineRule="auto"/>
        <w:jc w:val="both"/>
        <w:rPr>
          <w:rFonts w:ascii="Arial" w:hAnsi="Arial" w:cs="Arial"/>
          <w:bCs/>
        </w:rPr>
      </w:pPr>
    </w:p>
    <w:p w14:paraId="61B66494"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w:t>
      </w:r>
      <w:r w:rsidRPr="00CC1D4F">
        <w:rPr>
          <w:rFonts w:ascii="Arial" w:hAnsi="Arial" w:cs="Arial"/>
          <w:b/>
          <w:bCs/>
          <w:i/>
          <w:iCs/>
        </w:rPr>
        <w:t>Artículo 31º Disposiciones adicionales.</w:t>
      </w:r>
      <w:r w:rsidRPr="00CC1D4F">
        <w:rPr>
          <w:rFonts w:ascii="Arial" w:hAnsi="Arial" w:cs="Arial"/>
          <w:bCs/>
          <w:i/>
          <w:iCs/>
        </w:rPr>
        <w:t> </w:t>
      </w:r>
      <w:r w:rsidRPr="00CC1D4F">
        <w:rPr>
          <w:rFonts w:ascii="Arial" w:hAnsi="Arial" w:cs="Arial"/>
          <w:b/>
          <w:bCs/>
          <w:i/>
          <w:iCs/>
          <w:u w:val="single"/>
        </w:rPr>
        <w:t>En el evento de incumplirse</w:t>
      </w:r>
      <w:r w:rsidRPr="00CC1D4F">
        <w:rPr>
          <w:rFonts w:ascii="Arial" w:hAnsi="Arial" w:cs="Arial"/>
          <w:bCs/>
          <w:i/>
          <w:iCs/>
        </w:rPr>
        <w:t xml:space="preserve"> la obligación garantizada, </w:t>
      </w:r>
      <w:r w:rsidRPr="00CC1D4F">
        <w:rPr>
          <w:rFonts w:ascii="Arial" w:hAnsi="Arial" w:cs="Arial"/>
          <w:b/>
          <w:bCs/>
          <w:i/>
          <w:iCs/>
          <w:u w:val="single"/>
        </w:rPr>
        <w:t>en el mismo acto administrativo que así lo declare</w:t>
      </w:r>
      <w:r w:rsidRPr="00CC1D4F">
        <w:rPr>
          <w:rFonts w:ascii="Arial" w:hAnsi="Arial" w:cs="Arial"/>
          <w:bCs/>
          <w:i/>
          <w:iCs/>
        </w:rPr>
        <w:t xml:space="preserve"> se ordenará hacer efectiva la garantía por el monto de los valores o de los derechos, impuestos y sanciones de que se trate, así como los intereses a que hubiere lugar”. (Subrayado y negrilla fuera del texto original)</w:t>
      </w:r>
    </w:p>
    <w:p w14:paraId="2D3D7CCD" w14:textId="77777777" w:rsidR="00CC1D4F" w:rsidRPr="00CC1D4F" w:rsidRDefault="00CC1D4F" w:rsidP="00CC1D4F">
      <w:pPr>
        <w:spacing w:line="276" w:lineRule="auto"/>
        <w:jc w:val="both"/>
        <w:rPr>
          <w:rFonts w:ascii="Arial" w:hAnsi="Arial" w:cs="Arial"/>
          <w:bCs/>
          <w:iCs/>
          <w:lang w:val="es-CO"/>
        </w:rPr>
      </w:pPr>
    </w:p>
    <w:p w14:paraId="2AE981B1" w14:textId="77777777" w:rsidR="00CC1D4F" w:rsidRPr="00CC1D4F" w:rsidRDefault="00CC1D4F" w:rsidP="00CC1D4F">
      <w:pPr>
        <w:spacing w:line="276" w:lineRule="auto"/>
        <w:jc w:val="both"/>
        <w:rPr>
          <w:rFonts w:ascii="Arial" w:hAnsi="Arial" w:cs="Arial"/>
          <w:bCs/>
          <w:iCs/>
          <w:lang w:val="es-CO"/>
        </w:rPr>
      </w:pPr>
      <w:r w:rsidRPr="00CC1D4F">
        <w:rPr>
          <w:rFonts w:ascii="Arial" w:hAnsi="Arial" w:cs="Arial"/>
          <w:bCs/>
          <w:iCs/>
          <w:lang w:val="es-CO"/>
        </w:rPr>
        <w:t>Del sustrato normativo precitado, se advierte con claridad que este tipo de garantías amparan el riesgo de incumplimiento de disposiciones legales desde el momento mismo en que el afianzado incurra en violación de alguna disposición legal. Este punto se refuerza aún más, al observar la naturaleza de la Resolución de Liquidación Oficial, que tiene efectos meramente declarativos. Es decir, la infracción normativa no se constituye cuando así lo declara la subdirección respectiva de la DIAN, sino que la infracción sucede en el momento mismo que se transgrede la normativa aduanera. De hecho, así ha sido ampliamente entendido por la línea jurisprudencial del Consejo de Estado, en la que se ha señalado que el siniestro lo configura el incumplimiento de la disposición legal, el cual dista de la declaratoria del mismo. </w:t>
      </w:r>
    </w:p>
    <w:p w14:paraId="5B212623" w14:textId="77777777" w:rsidR="00CC1D4F" w:rsidRPr="00CC1D4F" w:rsidRDefault="00CC1D4F" w:rsidP="00CC1D4F">
      <w:pPr>
        <w:spacing w:line="276" w:lineRule="auto"/>
        <w:jc w:val="both"/>
        <w:rPr>
          <w:rFonts w:ascii="Arial" w:hAnsi="Arial" w:cs="Arial"/>
          <w:bCs/>
          <w:iCs/>
          <w:lang w:val="es-CO"/>
        </w:rPr>
      </w:pPr>
    </w:p>
    <w:p w14:paraId="21C0E775" w14:textId="77777777" w:rsidR="00CC1D4F" w:rsidRPr="00CC1D4F" w:rsidRDefault="00CC1D4F" w:rsidP="00CC1D4F">
      <w:pPr>
        <w:spacing w:line="276" w:lineRule="auto"/>
        <w:jc w:val="both"/>
        <w:rPr>
          <w:rFonts w:ascii="Arial" w:hAnsi="Arial" w:cs="Arial"/>
          <w:bCs/>
        </w:rPr>
      </w:pPr>
      <w:r w:rsidRPr="00CC1D4F">
        <w:rPr>
          <w:rFonts w:ascii="Arial" w:hAnsi="Arial" w:cs="Arial"/>
          <w:bCs/>
        </w:rPr>
        <w:t>De antaño el Consejo de Estado en el año 2002</w:t>
      </w:r>
      <w:r w:rsidRPr="00CC1D4F">
        <w:rPr>
          <w:rFonts w:ascii="Arial" w:hAnsi="Arial" w:cs="Arial"/>
          <w:bCs/>
          <w:vertAlign w:val="superscript"/>
        </w:rPr>
        <w:footnoteReference w:id="5"/>
      </w:r>
      <w:r w:rsidRPr="00CC1D4F">
        <w:rPr>
          <w:rFonts w:ascii="Arial" w:hAnsi="Arial" w:cs="Arial"/>
          <w:bCs/>
        </w:rPr>
        <w:t xml:space="preserve"> en su jurisprudencia aclaró:</w:t>
      </w:r>
    </w:p>
    <w:p w14:paraId="007C25B6" w14:textId="77777777" w:rsidR="00CC1D4F" w:rsidRPr="00CC1D4F" w:rsidRDefault="00CC1D4F" w:rsidP="00CC1D4F">
      <w:pPr>
        <w:spacing w:line="276" w:lineRule="auto"/>
        <w:jc w:val="both"/>
        <w:rPr>
          <w:rFonts w:ascii="Arial" w:hAnsi="Arial" w:cs="Arial"/>
          <w:bCs/>
        </w:rPr>
      </w:pPr>
    </w:p>
    <w:p w14:paraId="35BF5F0E"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“Podría decirse de otro modo, si el hecho o el riesgo asegurado ocurre o se da, dentro del primero o último minuto de vigencia de la garantía, en principio, el asegurador debe responder.  Cuando la administración declara la existencia del siniestro u ocurrencia del riesgo asegurado, concluye que se dio u ocurrieron antecedentes precavidos en el contrato de seguro del que es beneficiario</w:t>
      </w:r>
      <w:r w:rsidRPr="00CC1D4F">
        <w:rPr>
          <w:rFonts w:ascii="Arial" w:hAnsi="Arial" w:cs="Arial"/>
          <w:b/>
          <w:bCs/>
          <w:i/>
          <w:iCs/>
        </w:rPr>
        <w:t xml:space="preserve">; </w:t>
      </w:r>
      <w:r w:rsidRPr="00CC1D4F">
        <w:rPr>
          <w:rFonts w:ascii="Arial" w:hAnsi="Arial" w:cs="Arial"/>
          <w:b/>
          <w:bCs/>
          <w:i/>
          <w:iCs/>
          <w:u w:val="single"/>
        </w:rPr>
        <w:t>no significa que el acto jurídico que declara la existencia del siniestro hace que en la vida jurídica el siniestro se dé en ese momento; lo que ocurre es, que previo a proferir ese acto jurídico, el riesgo asegurado ha acaecido;</w:t>
      </w:r>
      <w:r w:rsidRPr="00CC1D4F">
        <w:rPr>
          <w:rFonts w:ascii="Arial" w:hAnsi="Arial" w:cs="Arial"/>
          <w:b/>
          <w:bCs/>
          <w:i/>
          <w:iCs/>
        </w:rPr>
        <w:t xml:space="preserve"> </w:t>
      </w:r>
      <w:r w:rsidRPr="00CC1D4F">
        <w:rPr>
          <w:rFonts w:ascii="Arial" w:hAnsi="Arial" w:cs="Arial"/>
          <w:b/>
          <w:bCs/>
          <w:i/>
          <w:iCs/>
          <w:u w:val="single"/>
        </w:rPr>
        <w:t>la ocurrencia del siniestro es en lógica, anterior al acto que reconoce su ocurrencia</w:t>
      </w:r>
      <w:r w:rsidRPr="00CC1D4F">
        <w:rPr>
          <w:rFonts w:ascii="Arial" w:hAnsi="Arial" w:cs="Arial"/>
          <w:bCs/>
          <w:i/>
          <w:iCs/>
        </w:rPr>
        <w:t xml:space="preserve">.” </w:t>
      </w:r>
      <w:r w:rsidRPr="00CC1D4F">
        <w:rPr>
          <w:rFonts w:ascii="Arial" w:hAnsi="Arial" w:cs="Arial"/>
          <w:bCs/>
          <w:iCs/>
        </w:rPr>
        <w:t>(Subrayado y negrilla fuera del texto original)</w:t>
      </w:r>
      <w:r w:rsidRPr="00CC1D4F" w:rsidDel="00317042">
        <w:rPr>
          <w:rFonts w:ascii="Arial" w:hAnsi="Arial" w:cs="Arial"/>
          <w:bCs/>
        </w:rPr>
        <w:t xml:space="preserve"> </w:t>
      </w:r>
    </w:p>
    <w:p w14:paraId="09AE6ED0" w14:textId="77777777" w:rsidR="00CC1D4F" w:rsidRPr="00CC1D4F" w:rsidRDefault="00CC1D4F" w:rsidP="00CC1D4F">
      <w:pPr>
        <w:spacing w:line="276" w:lineRule="auto"/>
        <w:jc w:val="both"/>
        <w:rPr>
          <w:rFonts w:ascii="Arial" w:hAnsi="Arial" w:cs="Arial"/>
          <w:bCs/>
        </w:rPr>
      </w:pPr>
    </w:p>
    <w:p w14:paraId="03DDCE86" w14:textId="77777777" w:rsidR="00CC1D4F" w:rsidRPr="00CC1D4F" w:rsidRDefault="00CC1D4F" w:rsidP="00CC1D4F">
      <w:pPr>
        <w:spacing w:line="276" w:lineRule="auto"/>
        <w:jc w:val="both"/>
        <w:rPr>
          <w:rFonts w:ascii="Arial" w:hAnsi="Arial" w:cs="Arial"/>
          <w:bCs/>
        </w:rPr>
      </w:pPr>
      <w:r w:rsidRPr="00CC1D4F">
        <w:rPr>
          <w:rFonts w:ascii="Arial" w:hAnsi="Arial" w:cs="Arial"/>
          <w:bCs/>
        </w:rPr>
        <w:t> Así mismo, en providencia del año 2003 mantuvo la misma tesis:</w:t>
      </w:r>
    </w:p>
    <w:p w14:paraId="6F489D8E" w14:textId="77777777" w:rsidR="00CC1D4F" w:rsidRPr="00CC1D4F" w:rsidRDefault="00CC1D4F" w:rsidP="00CC1D4F">
      <w:pPr>
        <w:spacing w:line="276" w:lineRule="auto"/>
        <w:jc w:val="both"/>
        <w:rPr>
          <w:rFonts w:ascii="Arial" w:hAnsi="Arial" w:cs="Arial"/>
          <w:bCs/>
        </w:rPr>
      </w:pPr>
    </w:p>
    <w:p w14:paraId="4FD1373D"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u w:val="single"/>
        </w:rPr>
        <w:t>“</w:t>
      </w:r>
      <w:r w:rsidRPr="00CC1D4F">
        <w:rPr>
          <w:rFonts w:ascii="Arial" w:hAnsi="Arial" w:cs="Arial"/>
          <w:b/>
          <w:bCs/>
          <w:i/>
          <w:iCs/>
          <w:u w:val="single"/>
        </w:rPr>
        <w:t>Al respecto, observa la Sala que una cosa es la vigencia de la póliza y otra muy diferente la declaratoria del incumplimiento</w:t>
      </w:r>
      <w:r w:rsidRPr="00CC1D4F">
        <w:rPr>
          <w:rFonts w:ascii="Arial" w:hAnsi="Arial" w:cs="Arial"/>
          <w:bCs/>
          <w:i/>
          <w:iCs/>
          <w:u w:val="single"/>
        </w:rPr>
        <w:t>.</w:t>
      </w:r>
    </w:p>
    <w:p w14:paraId="2840F34E" w14:textId="77777777" w:rsidR="00CC1D4F" w:rsidRPr="00CC1D4F" w:rsidRDefault="00CC1D4F" w:rsidP="00CC1D4F">
      <w:pPr>
        <w:spacing w:line="276" w:lineRule="auto"/>
        <w:jc w:val="both"/>
        <w:rPr>
          <w:rFonts w:ascii="Arial" w:hAnsi="Arial" w:cs="Arial"/>
          <w:bCs/>
        </w:rPr>
      </w:pPr>
      <w:r w:rsidRPr="00CC1D4F">
        <w:rPr>
          <w:rFonts w:ascii="Arial" w:hAnsi="Arial" w:cs="Arial"/>
          <w:bCs/>
          <w:i/>
          <w:iCs/>
        </w:rPr>
        <w:t> </w:t>
      </w:r>
    </w:p>
    <w:p w14:paraId="5EC2D080"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 xml:space="preserve">En efecto, conforme se precisó por la Sala en la sentencia de  11 de julio de 2002, Expediente núm. 7255, Consejero ponente doctor Manuel S. Urueta </w:t>
      </w:r>
      <w:proofErr w:type="spellStart"/>
      <w:r w:rsidRPr="00CC1D4F">
        <w:rPr>
          <w:rFonts w:ascii="Arial" w:hAnsi="Arial" w:cs="Arial"/>
          <w:bCs/>
          <w:i/>
          <w:iCs/>
        </w:rPr>
        <w:t>Ayola</w:t>
      </w:r>
      <w:proofErr w:type="spellEnd"/>
      <w:r w:rsidRPr="00CC1D4F">
        <w:rPr>
          <w:rFonts w:ascii="Arial" w:hAnsi="Arial" w:cs="Arial"/>
          <w:bCs/>
          <w:i/>
          <w:iCs/>
        </w:rPr>
        <w:t>, que ahora se reitera, “... La vigencia de la póliza es ni más ni menos que la del contrato de seguro, consagrada como uno de los contenidos del mismo en el artículo 1047, numeral 6, del Código de Comercio, y se entiende que es el tiempo dentro del cual surte sus efectos y, por ende, en el que los riesgos corren por cuenta del asegurador, por consiguiente, una vez vencido el período de vigencia antes de que acontezca el siniestro, desaparece el correspondiente amparo respecto del mismo, luego no cabe pretenderlo en relación con un evento ocurrido cuando no hay contrato de seguro vigente...”.</w:t>
      </w:r>
    </w:p>
    <w:p w14:paraId="72C59E2E" w14:textId="77777777" w:rsidR="00CC1D4F" w:rsidRPr="00CC1D4F" w:rsidRDefault="00CC1D4F" w:rsidP="00CC1D4F">
      <w:pPr>
        <w:spacing w:line="276" w:lineRule="auto"/>
        <w:jc w:val="both"/>
        <w:rPr>
          <w:rFonts w:ascii="Arial" w:hAnsi="Arial" w:cs="Arial"/>
          <w:bCs/>
        </w:rPr>
      </w:pPr>
      <w:r w:rsidRPr="00CC1D4F">
        <w:rPr>
          <w:rFonts w:ascii="Arial" w:hAnsi="Arial" w:cs="Arial"/>
          <w:bCs/>
          <w:i/>
          <w:iCs/>
        </w:rPr>
        <w:lastRenderedPageBreak/>
        <w:t> </w:t>
      </w:r>
    </w:p>
    <w:p w14:paraId="22524931"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Lo anterior pone en evidencia que la vigencia de la garantía está íntimamente relacionada con la ocurrencia del siniestro, lo que es independiente de la época o plazo dentro del cual la Administración ordena su efectividad, pues  esta decisión se limita simplemente a declarar una situación fáctica anterior, como es el hecho del incumplimiento. (…)</w:t>
      </w:r>
    </w:p>
    <w:p w14:paraId="49CEA7A7" w14:textId="77777777" w:rsidR="00CC1D4F" w:rsidRPr="00CC1D4F" w:rsidRDefault="00CC1D4F" w:rsidP="00CC1D4F">
      <w:pPr>
        <w:spacing w:line="276" w:lineRule="auto"/>
        <w:jc w:val="both"/>
        <w:rPr>
          <w:rFonts w:ascii="Arial" w:hAnsi="Arial" w:cs="Arial"/>
          <w:bCs/>
        </w:rPr>
      </w:pPr>
      <w:r w:rsidRPr="00CC1D4F">
        <w:rPr>
          <w:rFonts w:ascii="Arial" w:hAnsi="Arial" w:cs="Arial"/>
          <w:bCs/>
          <w:i/>
          <w:iCs/>
        </w:rPr>
        <w:t> </w:t>
      </w:r>
    </w:p>
    <w:p w14:paraId="18029D1E"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
          <w:bCs/>
          <w:i/>
          <w:iCs/>
          <w:u w:val="single"/>
        </w:rPr>
        <w:t>Conforme a lo precedentemente expuesto para que se pueda ordenar la efectividad de una garantía es menester que el siniestro (incumplimiento) haya tenido ocurrencia dentro del período de vigencia de la póliza”.</w:t>
      </w:r>
      <w:r w:rsidRPr="00CC1D4F">
        <w:rPr>
          <w:rFonts w:ascii="Arial" w:hAnsi="Arial" w:cs="Arial"/>
          <w:bCs/>
        </w:rPr>
        <w:t> (Subrayado y negrilla fuera del texto original)</w:t>
      </w:r>
    </w:p>
    <w:p w14:paraId="37524D82" w14:textId="77777777" w:rsidR="00CC1D4F" w:rsidRPr="00CC1D4F" w:rsidRDefault="00CC1D4F" w:rsidP="00CC1D4F">
      <w:pPr>
        <w:spacing w:line="276" w:lineRule="auto"/>
        <w:jc w:val="both"/>
        <w:rPr>
          <w:rFonts w:ascii="Arial" w:hAnsi="Arial" w:cs="Arial"/>
          <w:bCs/>
        </w:rPr>
      </w:pPr>
    </w:p>
    <w:p w14:paraId="6B74443F" w14:textId="77777777" w:rsidR="00CC1D4F" w:rsidRPr="00CC1D4F" w:rsidRDefault="00CC1D4F" w:rsidP="00CC1D4F">
      <w:pPr>
        <w:spacing w:line="276" w:lineRule="auto"/>
        <w:jc w:val="both"/>
        <w:rPr>
          <w:rFonts w:ascii="Arial" w:hAnsi="Arial" w:cs="Arial"/>
          <w:bCs/>
        </w:rPr>
      </w:pPr>
      <w:r w:rsidRPr="00CC1D4F">
        <w:rPr>
          <w:rFonts w:ascii="Arial" w:hAnsi="Arial" w:cs="Arial"/>
          <w:bCs/>
        </w:rPr>
        <w:t>La anterior posición, ha sido reiterada a lo largo de los años como a continuación se presenta:</w:t>
      </w:r>
    </w:p>
    <w:p w14:paraId="666B24CA" w14:textId="77777777" w:rsidR="00CC1D4F" w:rsidRPr="00CC1D4F" w:rsidRDefault="00CC1D4F" w:rsidP="00CC1D4F">
      <w:pPr>
        <w:spacing w:line="276" w:lineRule="auto"/>
        <w:jc w:val="both"/>
        <w:rPr>
          <w:rFonts w:ascii="Arial" w:hAnsi="Arial" w:cs="Arial"/>
          <w:bCs/>
        </w:rPr>
      </w:pPr>
    </w:p>
    <w:p w14:paraId="376F359F" w14:textId="77777777" w:rsidR="00CC1D4F" w:rsidRPr="00CC1D4F" w:rsidRDefault="00CC1D4F" w:rsidP="00CC1D4F">
      <w:pPr>
        <w:spacing w:line="276" w:lineRule="auto"/>
        <w:jc w:val="both"/>
        <w:rPr>
          <w:rFonts w:ascii="Arial" w:hAnsi="Arial" w:cs="Arial"/>
          <w:bCs/>
          <w:iCs/>
        </w:rPr>
      </w:pPr>
      <w:r w:rsidRPr="00CC1D4F">
        <w:rPr>
          <w:rFonts w:ascii="Arial" w:hAnsi="Arial" w:cs="Arial"/>
          <w:b/>
          <w:bCs/>
          <w:iCs/>
        </w:rPr>
        <w:t>(i)</w:t>
      </w:r>
      <w:r w:rsidRPr="00CC1D4F">
        <w:rPr>
          <w:rFonts w:ascii="Arial" w:hAnsi="Arial" w:cs="Arial"/>
          <w:bCs/>
          <w:iCs/>
        </w:rPr>
        <w:t xml:space="preserve">  En el año 2005</w:t>
      </w:r>
      <w:r w:rsidRPr="00CC1D4F">
        <w:rPr>
          <w:rFonts w:ascii="Arial" w:hAnsi="Arial" w:cs="Arial"/>
          <w:bCs/>
          <w:iCs/>
          <w:vertAlign w:val="superscript"/>
        </w:rPr>
        <w:footnoteReference w:id="6"/>
      </w:r>
      <w:r w:rsidRPr="00CC1D4F">
        <w:rPr>
          <w:rFonts w:ascii="Arial" w:hAnsi="Arial" w:cs="Arial"/>
          <w:bCs/>
          <w:iCs/>
        </w:rPr>
        <w:t>:</w:t>
      </w:r>
    </w:p>
    <w:p w14:paraId="4068DF3E" w14:textId="77777777" w:rsidR="00CC1D4F" w:rsidRPr="00CC1D4F" w:rsidRDefault="00CC1D4F" w:rsidP="00CC1D4F">
      <w:pPr>
        <w:spacing w:line="276" w:lineRule="auto"/>
        <w:jc w:val="both"/>
        <w:rPr>
          <w:rFonts w:ascii="Arial" w:hAnsi="Arial" w:cs="Arial"/>
          <w:bCs/>
        </w:rPr>
      </w:pPr>
      <w:r w:rsidRPr="00CC1D4F">
        <w:rPr>
          <w:rFonts w:ascii="Arial" w:hAnsi="Arial" w:cs="Arial"/>
          <w:bCs/>
        </w:rPr>
        <w:tab/>
      </w:r>
    </w:p>
    <w:p w14:paraId="12491622"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 xml:space="preserve">“La Sala siguiendo este mismo criterio, se ha pronunciado reiteradamente en los siguientes términos: Cosa distinta la constituye el término para proferir el acto administrativo que ordene hacer efectiva la garantía, que junto con la póliza otorgada constituyen el título ejecutivo conforme lo preceptúa el artículo 68 numeral 5o. del Código Contencioso Administrativo. </w:t>
      </w:r>
      <w:r w:rsidRPr="00CC1D4F">
        <w:rPr>
          <w:rFonts w:ascii="Arial" w:hAnsi="Arial" w:cs="Arial"/>
          <w:b/>
          <w:bCs/>
          <w:i/>
          <w:iCs/>
          <w:u w:val="single"/>
        </w:rPr>
        <w:t>Término que contrariamente a lo expresado por el a-quo no necesariamente debe coincidir con el de vigencia de la póliza de garantía, porque éste tiene por objeto amparar el riesgo (incumplimiento) que se produzca en su vigencia. Ocurrencia que puede tener lugar en cualquier momento incluido el último instante del último día de vigencia. Hecho muy diferente al de reclamación del pago o a la declaratoria del siniestro ocurrido, que pueden ser coetáneos o posteriores a la de la vigencia de la póliza</w:t>
      </w:r>
      <w:r w:rsidRPr="00CC1D4F">
        <w:rPr>
          <w:rFonts w:ascii="Arial" w:hAnsi="Arial" w:cs="Arial"/>
          <w:bCs/>
          <w:i/>
          <w:iCs/>
          <w:u w:val="single"/>
        </w:rPr>
        <w:t>.</w:t>
      </w:r>
      <w:r w:rsidRPr="00CC1D4F">
        <w:rPr>
          <w:rFonts w:ascii="Arial" w:hAnsi="Arial" w:cs="Arial"/>
          <w:bCs/>
          <w:i/>
          <w:iCs/>
        </w:rPr>
        <w:t xml:space="preserve"> Por regla general, la Administración dispone del término de (2) dos años para declarar el siniestro y la consiguiente efectividad de la garantía, contados a partir de cuando tenga conocimiento de la ocurrencia del siniestro, o de la fecha en que razonablemente podía tenerlo, conforme a lo dispuesto en el artículo 1081 del Código de Comercio (…)</w:t>
      </w:r>
      <w:proofErr w:type="gramStart"/>
      <w:r w:rsidRPr="00CC1D4F">
        <w:rPr>
          <w:rFonts w:ascii="Arial" w:hAnsi="Arial" w:cs="Arial"/>
          <w:bCs/>
          <w:i/>
          <w:iCs/>
        </w:rPr>
        <w:t>”</w:t>
      </w:r>
      <w:r w:rsidRPr="00CC1D4F">
        <w:rPr>
          <w:rFonts w:ascii="Arial" w:hAnsi="Arial" w:cs="Arial"/>
          <w:bCs/>
        </w:rPr>
        <w:t>(</w:t>
      </w:r>
      <w:proofErr w:type="gramEnd"/>
      <w:r w:rsidRPr="00CC1D4F">
        <w:rPr>
          <w:rFonts w:ascii="Arial" w:hAnsi="Arial" w:cs="Arial"/>
          <w:bCs/>
        </w:rPr>
        <w:t>Subrayado y negrilla fuera del texto original)</w:t>
      </w:r>
    </w:p>
    <w:p w14:paraId="18E2CA34" w14:textId="77777777" w:rsidR="00CC1D4F" w:rsidRPr="00CC1D4F" w:rsidRDefault="00CC1D4F" w:rsidP="00CC1D4F">
      <w:pPr>
        <w:spacing w:line="276" w:lineRule="auto"/>
        <w:jc w:val="both"/>
        <w:rPr>
          <w:rFonts w:ascii="Arial" w:hAnsi="Arial" w:cs="Arial"/>
          <w:b/>
          <w:bCs/>
          <w:i/>
          <w:iCs/>
        </w:rPr>
      </w:pPr>
    </w:p>
    <w:p w14:paraId="4F73FB0A" w14:textId="77777777" w:rsidR="00CC1D4F" w:rsidRPr="00CC1D4F" w:rsidRDefault="00CC1D4F" w:rsidP="00CC1D4F">
      <w:pPr>
        <w:spacing w:line="276" w:lineRule="auto"/>
        <w:jc w:val="both"/>
        <w:rPr>
          <w:rFonts w:ascii="Arial" w:hAnsi="Arial" w:cs="Arial"/>
          <w:bCs/>
          <w:i/>
          <w:iCs/>
        </w:rPr>
      </w:pPr>
      <w:r w:rsidRPr="00CC1D4F">
        <w:rPr>
          <w:rFonts w:ascii="Arial" w:hAnsi="Arial" w:cs="Arial"/>
          <w:b/>
          <w:bCs/>
          <w:iCs/>
        </w:rPr>
        <w:t xml:space="preserve">(ii)  </w:t>
      </w:r>
      <w:r w:rsidRPr="00CC1D4F">
        <w:rPr>
          <w:rFonts w:ascii="Arial" w:hAnsi="Arial" w:cs="Arial"/>
          <w:bCs/>
          <w:iCs/>
        </w:rPr>
        <w:t>En el año 2008</w:t>
      </w:r>
      <w:r w:rsidRPr="00CC1D4F">
        <w:rPr>
          <w:rFonts w:ascii="Arial" w:hAnsi="Arial" w:cs="Arial"/>
          <w:bCs/>
          <w:iCs/>
          <w:vertAlign w:val="superscript"/>
        </w:rPr>
        <w:footnoteReference w:id="7"/>
      </w:r>
      <w:r w:rsidRPr="00CC1D4F">
        <w:rPr>
          <w:rFonts w:ascii="Arial" w:hAnsi="Arial" w:cs="Arial"/>
          <w:bCs/>
          <w:iCs/>
        </w:rPr>
        <w:t>:</w:t>
      </w:r>
    </w:p>
    <w:p w14:paraId="2F7299C8" w14:textId="77777777" w:rsidR="00CC1D4F" w:rsidRPr="00CC1D4F" w:rsidRDefault="00CC1D4F" w:rsidP="00CC1D4F">
      <w:pPr>
        <w:spacing w:line="276" w:lineRule="auto"/>
        <w:jc w:val="both"/>
        <w:rPr>
          <w:rFonts w:ascii="Arial" w:hAnsi="Arial" w:cs="Arial"/>
          <w:bCs/>
          <w:i/>
          <w:iCs/>
        </w:rPr>
      </w:pPr>
    </w:p>
    <w:p w14:paraId="5A825DC1"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 el incumplimiento de la obligación fue declarado después de expirado el término de vigencia de la póliza, lo cual no tiene asidero alguno, puesto que lo que cuenta para los efectos de la póliza no es la declaración del siniestro, sino la ocurrencia del mismo, de modo que éste queda desprovisto de su amparo cuando sucede después de vencida la póliza (…)”</w:t>
      </w:r>
    </w:p>
    <w:p w14:paraId="5653959F" w14:textId="77777777" w:rsidR="00CC1D4F" w:rsidRPr="00CC1D4F" w:rsidRDefault="00CC1D4F" w:rsidP="00CC1D4F">
      <w:pPr>
        <w:spacing w:line="276" w:lineRule="auto"/>
        <w:jc w:val="both"/>
        <w:rPr>
          <w:rFonts w:ascii="Arial" w:hAnsi="Arial" w:cs="Arial"/>
          <w:bCs/>
          <w:i/>
          <w:iCs/>
        </w:rPr>
      </w:pPr>
    </w:p>
    <w:p w14:paraId="5F9FCCCD" w14:textId="77777777" w:rsidR="00CC1D4F" w:rsidRPr="00CC1D4F" w:rsidRDefault="00CC1D4F" w:rsidP="00CC1D4F">
      <w:pPr>
        <w:spacing w:line="276" w:lineRule="auto"/>
        <w:jc w:val="both"/>
        <w:rPr>
          <w:rFonts w:ascii="Arial" w:hAnsi="Arial" w:cs="Arial"/>
          <w:bCs/>
        </w:rPr>
      </w:pPr>
      <w:r w:rsidRPr="00CC1D4F">
        <w:rPr>
          <w:rFonts w:ascii="Arial" w:hAnsi="Arial" w:cs="Arial"/>
          <w:b/>
          <w:bCs/>
          <w:iCs/>
        </w:rPr>
        <w:t>(iii)</w:t>
      </w:r>
      <w:r w:rsidRPr="00CC1D4F">
        <w:rPr>
          <w:rFonts w:ascii="Arial" w:hAnsi="Arial" w:cs="Arial"/>
          <w:bCs/>
          <w:iCs/>
        </w:rPr>
        <w:t xml:space="preserve">  En el año 2011 </w:t>
      </w:r>
      <w:r w:rsidRPr="00CC1D4F">
        <w:rPr>
          <w:rFonts w:ascii="Arial" w:hAnsi="Arial" w:cs="Arial"/>
          <w:bCs/>
        </w:rPr>
        <w:t>cuando indicó con claridad: </w:t>
      </w:r>
    </w:p>
    <w:p w14:paraId="1080BEB9" w14:textId="77777777" w:rsidR="00CC1D4F" w:rsidRPr="00CC1D4F" w:rsidRDefault="00CC1D4F" w:rsidP="00CC1D4F">
      <w:pPr>
        <w:spacing w:line="276" w:lineRule="auto"/>
        <w:jc w:val="both"/>
        <w:rPr>
          <w:rFonts w:ascii="Arial" w:hAnsi="Arial" w:cs="Arial"/>
          <w:bCs/>
          <w:i/>
          <w:iCs/>
        </w:rPr>
      </w:pPr>
    </w:p>
    <w:p w14:paraId="3621886A"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“En otras palabras, la ocurrencia del siniestro en los seguros de cumplimiento de disposiciones legales, es el hecho en sí de incumplimiento y no el acto administrativo que lo declara”</w:t>
      </w:r>
    </w:p>
    <w:p w14:paraId="3F7B0FBE" w14:textId="77777777" w:rsidR="00CC1D4F" w:rsidRPr="00CC1D4F" w:rsidRDefault="00CC1D4F" w:rsidP="00CC1D4F">
      <w:pPr>
        <w:spacing w:line="276" w:lineRule="auto"/>
        <w:jc w:val="both"/>
        <w:rPr>
          <w:rFonts w:ascii="Arial" w:hAnsi="Arial" w:cs="Arial"/>
          <w:bCs/>
          <w:i/>
          <w:iCs/>
        </w:rPr>
      </w:pPr>
      <w:r w:rsidRPr="00CC1D4F">
        <w:rPr>
          <w:rFonts w:ascii="Arial" w:hAnsi="Arial" w:cs="Arial"/>
          <w:bCs/>
          <w:i/>
          <w:iCs/>
        </w:rPr>
        <w:t> </w:t>
      </w:r>
    </w:p>
    <w:p w14:paraId="6F17BF91" w14:textId="77777777" w:rsidR="00CC1D4F" w:rsidRPr="00CC1D4F" w:rsidRDefault="00CC1D4F" w:rsidP="00CC1D4F">
      <w:pPr>
        <w:spacing w:line="276" w:lineRule="auto"/>
        <w:jc w:val="both"/>
        <w:rPr>
          <w:rFonts w:ascii="Arial" w:hAnsi="Arial" w:cs="Arial"/>
          <w:bCs/>
        </w:rPr>
      </w:pPr>
      <w:r w:rsidRPr="00CC1D4F">
        <w:rPr>
          <w:rFonts w:ascii="Arial" w:hAnsi="Arial" w:cs="Arial"/>
          <w:b/>
          <w:bCs/>
          <w:iCs/>
        </w:rPr>
        <w:t>(iv)</w:t>
      </w:r>
      <w:r w:rsidRPr="00CC1D4F">
        <w:rPr>
          <w:rFonts w:ascii="Arial" w:hAnsi="Arial" w:cs="Arial"/>
          <w:bCs/>
          <w:iCs/>
        </w:rPr>
        <w:t xml:space="preserve">  En el año 2013</w:t>
      </w:r>
      <w:r w:rsidRPr="00CC1D4F">
        <w:rPr>
          <w:rFonts w:ascii="Arial" w:hAnsi="Arial" w:cs="Arial"/>
          <w:bCs/>
        </w:rPr>
        <w:t>, como a continuación se lee: </w:t>
      </w:r>
    </w:p>
    <w:p w14:paraId="7D1D0BD1" w14:textId="77777777" w:rsidR="00CC1D4F" w:rsidRPr="00CC1D4F" w:rsidRDefault="00CC1D4F" w:rsidP="00CC1D4F">
      <w:pPr>
        <w:spacing w:line="276" w:lineRule="auto"/>
        <w:jc w:val="both"/>
        <w:rPr>
          <w:rFonts w:ascii="Arial" w:hAnsi="Arial" w:cs="Arial"/>
          <w:bCs/>
        </w:rPr>
      </w:pPr>
      <w:r w:rsidRPr="00CC1D4F">
        <w:rPr>
          <w:rFonts w:ascii="Arial" w:hAnsi="Arial" w:cs="Arial"/>
          <w:bCs/>
        </w:rPr>
        <w:t> </w:t>
      </w:r>
    </w:p>
    <w:p w14:paraId="5E5B51BA"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lastRenderedPageBreak/>
        <w:t>“Resulta entendido que, el acto administrativo demandado fue proferido luego de haber expirado el término de vigencia del seguro; sin embargo debe tenerse en cuenta </w:t>
      </w:r>
      <w:r w:rsidRPr="00CC1D4F">
        <w:rPr>
          <w:rFonts w:ascii="Arial" w:hAnsi="Arial" w:cs="Arial"/>
          <w:b/>
          <w:bCs/>
          <w:i/>
          <w:iCs/>
          <w:u w:val="single"/>
        </w:rPr>
        <w:t>que una cosa es la ocurrencia del siniestro como tal y otra la declaración de la entidad de hacer efectiva la póliza por la ocurrencia de ese siniestro</w:t>
      </w:r>
      <w:r w:rsidRPr="00CC1D4F">
        <w:rPr>
          <w:rFonts w:ascii="Arial" w:hAnsi="Arial" w:cs="Arial"/>
          <w:bCs/>
          <w:i/>
          <w:iCs/>
        </w:rPr>
        <w:t>. La Resolución demandada simplemente lo que hace es declarar la ocurrencia de un hecho que aconteció en vigencia del seguro”. </w:t>
      </w:r>
      <w:r w:rsidRPr="00CC1D4F">
        <w:rPr>
          <w:rFonts w:ascii="Arial" w:hAnsi="Arial" w:cs="Arial"/>
          <w:bCs/>
        </w:rPr>
        <w:t>(Subrayado y negrilla fuera del texto original)</w:t>
      </w:r>
    </w:p>
    <w:p w14:paraId="705B2FB3" w14:textId="77777777" w:rsidR="00CC1D4F" w:rsidRPr="00CC1D4F" w:rsidRDefault="00CC1D4F" w:rsidP="00CC1D4F">
      <w:pPr>
        <w:spacing w:line="276" w:lineRule="auto"/>
        <w:jc w:val="both"/>
        <w:rPr>
          <w:rFonts w:ascii="Arial" w:hAnsi="Arial" w:cs="Arial"/>
          <w:bCs/>
        </w:rPr>
      </w:pPr>
    </w:p>
    <w:p w14:paraId="7541CBC7" w14:textId="77777777" w:rsidR="00CC1D4F" w:rsidRPr="00CC1D4F" w:rsidRDefault="00CC1D4F" w:rsidP="00CC1D4F">
      <w:pPr>
        <w:spacing w:line="276" w:lineRule="auto"/>
        <w:jc w:val="both"/>
        <w:rPr>
          <w:rFonts w:ascii="Arial" w:hAnsi="Arial" w:cs="Arial"/>
          <w:bCs/>
        </w:rPr>
      </w:pPr>
      <w:r w:rsidRPr="00CC1D4F">
        <w:rPr>
          <w:rFonts w:ascii="Arial" w:hAnsi="Arial" w:cs="Arial"/>
          <w:bCs/>
        </w:rPr>
        <w:t>En otro pronunciamiento del mismo año</w:t>
      </w:r>
      <w:r w:rsidRPr="00CC1D4F">
        <w:rPr>
          <w:rFonts w:ascii="Arial" w:hAnsi="Arial" w:cs="Arial"/>
          <w:bCs/>
          <w:vertAlign w:val="superscript"/>
        </w:rPr>
        <w:footnoteReference w:id="8"/>
      </w:r>
      <w:r w:rsidRPr="00CC1D4F">
        <w:rPr>
          <w:rFonts w:ascii="Arial" w:hAnsi="Arial" w:cs="Arial"/>
          <w:bCs/>
        </w:rPr>
        <w:t xml:space="preserve"> se reiteró:</w:t>
      </w:r>
    </w:p>
    <w:p w14:paraId="783384E7" w14:textId="77777777" w:rsidR="00CC1D4F" w:rsidRPr="00CC1D4F" w:rsidRDefault="00CC1D4F" w:rsidP="00CC1D4F">
      <w:pPr>
        <w:spacing w:line="276" w:lineRule="auto"/>
        <w:jc w:val="both"/>
        <w:rPr>
          <w:rFonts w:ascii="Arial" w:hAnsi="Arial" w:cs="Arial"/>
          <w:bCs/>
        </w:rPr>
      </w:pPr>
    </w:p>
    <w:p w14:paraId="6B7E9C9C"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 xml:space="preserve">“En materia aduanera, la Sala ha señalado que el siniestro o riesgo asegurado lo configura el incumplimiento de la obligación garantizada, y que esa circunstancia debe ocurrir dentro del término de vigencia de la póliza, aclarando que el incumplimiento, como tal, es sustancialmente distinto a su declaratoria mediante acto administrativo. </w:t>
      </w:r>
    </w:p>
    <w:p w14:paraId="734AEEE6" w14:textId="77777777" w:rsidR="00CC1D4F" w:rsidRPr="00CC1D4F" w:rsidRDefault="00CC1D4F" w:rsidP="00CC1D4F">
      <w:pPr>
        <w:spacing w:line="276" w:lineRule="auto"/>
        <w:jc w:val="both"/>
        <w:rPr>
          <w:rFonts w:ascii="Arial" w:hAnsi="Arial" w:cs="Arial"/>
          <w:bCs/>
          <w:i/>
          <w:iCs/>
        </w:rPr>
      </w:pPr>
    </w:p>
    <w:p w14:paraId="1CBBF2DB"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Dado que para esa fecha no estaba vigente la póliza de cumplimiento N-A0037934 ni el certificado N-A0085374, la Liquidación Oficial de Corrección No. 03-064-192-639-3001-00 del 27 de junio del 2005 no podía ordenar la efectividad de aquellos, y al así hacerlo vicio de nulidad a dicha voluntad administrativa.”</w:t>
      </w:r>
    </w:p>
    <w:p w14:paraId="7160746D" w14:textId="77777777" w:rsidR="00CC1D4F" w:rsidRPr="00CC1D4F" w:rsidRDefault="00CC1D4F" w:rsidP="00CC1D4F">
      <w:pPr>
        <w:spacing w:line="276" w:lineRule="auto"/>
        <w:jc w:val="both"/>
        <w:rPr>
          <w:rFonts w:ascii="Arial" w:hAnsi="Arial" w:cs="Arial"/>
          <w:bCs/>
        </w:rPr>
      </w:pPr>
    </w:p>
    <w:p w14:paraId="1C5F74A2" w14:textId="77777777" w:rsidR="00CC1D4F" w:rsidRDefault="00CC1D4F" w:rsidP="00CC1D4F">
      <w:pPr>
        <w:spacing w:line="276" w:lineRule="auto"/>
        <w:jc w:val="both"/>
        <w:rPr>
          <w:rFonts w:ascii="Arial" w:hAnsi="Arial" w:cs="Arial"/>
          <w:bCs/>
        </w:rPr>
      </w:pPr>
      <w:r w:rsidRPr="00CC1D4F">
        <w:rPr>
          <w:rFonts w:ascii="Arial" w:hAnsi="Arial" w:cs="Arial"/>
          <w:b/>
          <w:bCs/>
        </w:rPr>
        <w:t>(v)</w:t>
      </w:r>
      <w:r w:rsidRPr="00CC1D4F">
        <w:rPr>
          <w:rFonts w:ascii="Arial" w:hAnsi="Arial" w:cs="Arial"/>
          <w:bCs/>
        </w:rPr>
        <w:t> En el año 2014 cuando indicó que:</w:t>
      </w:r>
    </w:p>
    <w:p w14:paraId="5040B276" w14:textId="77777777" w:rsidR="00CC1D4F" w:rsidRPr="00CC1D4F" w:rsidRDefault="00CC1D4F" w:rsidP="00CC1D4F">
      <w:pPr>
        <w:spacing w:line="276" w:lineRule="auto"/>
        <w:jc w:val="both"/>
        <w:rPr>
          <w:rFonts w:ascii="Arial" w:hAnsi="Arial" w:cs="Arial"/>
          <w:bCs/>
        </w:rPr>
      </w:pPr>
    </w:p>
    <w:p w14:paraId="150A2839"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"En materia aduanera, la Sala ha señalado que </w:t>
      </w:r>
      <w:r w:rsidRPr="00CC1D4F">
        <w:rPr>
          <w:rFonts w:ascii="Arial" w:hAnsi="Arial" w:cs="Arial"/>
          <w:b/>
          <w:bCs/>
          <w:i/>
          <w:iCs/>
          <w:u w:val="single"/>
        </w:rPr>
        <w:t>el siniestro o riesgo asegurado lo configura el incumplimiento de la obligación garantizada</w:t>
      </w:r>
      <w:r w:rsidRPr="00CC1D4F">
        <w:rPr>
          <w:rFonts w:ascii="Arial" w:hAnsi="Arial" w:cs="Arial"/>
          <w:bCs/>
          <w:i/>
          <w:iCs/>
        </w:rPr>
        <w:t>, y que esa </w:t>
      </w:r>
      <w:r w:rsidRPr="00CC1D4F">
        <w:rPr>
          <w:rFonts w:ascii="Arial" w:hAnsi="Arial" w:cs="Arial"/>
          <w:b/>
          <w:bCs/>
          <w:i/>
          <w:iCs/>
          <w:u w:val="single"/>
        </w:rPr>
        <w:t>circunstancia debe ocurrir dentro del término de vigencia de la póliza</w:t>
      </w:r>
      <w:r w:rsidRPr="00CC1D4F">
        <w:rPr>
          <w:rFonts w:ascii="Arial" w:hAnsi="Arial" w:cs="Arial"/>
          <w:bCs/>
          <w:i/>
          <w:iCs/>
        </w:rPr>
        <w:t>, aclarando que </w:t>
      </w:r>
      <w:r w:rsidRPr="00CC1D4F">
        <w:rPr>
          <w:rFonts w:ascii="Arial" w:hAnsi="Arial" w:cs="Arial"/>
          <w:b/>
          <w:bCs/>
          <w:i/>
          <w:iCs/>
          <w:u w:val="single"/>
        </w:rPr>
        <w:t>el incumplimiento como tal, es sustancialmente distinto a su declaratoria mediante acto administrativo</w:t>
      </w:r>
      <w:r w:rsidRPr="00CC1D4F">
        <w:rPr>
          <w:rFonts w:ascii="Arial" w:hAnsi="Arial" w:cs="Arial"/>
          <w:bCs/>
          <w:i/>
          <w:iCs/>
        </w:rPr>
        <w:t>"</w:t>
      </w:r>
    </w:p>
    <w:p w14:paraId="41B5BD1E" w14:textId="77777777" w:rsidR="00CC1D4F" w:rsidRPr="00CC1D4F" w:rsidRDefault="00CC1D4F" w:rsidP="00CC1D4F">
      <w:pPr>
        <w:spacing w:line="276" w:lineRule="auto"/>
        <w:jc w:val="both"/>
        <w:rPr>
          <w:rFonts w:ascii="Arial" w:hAnsi="Arial" w:cs="Arial"/>
          <w:bCs/>
        </w:rPr>
      </w:pPr>
      <w:r w:rsidRPr="00CC1D4F">
        <w:rPr>
          <w:rFonts w:ascii="Arial" w:hAnsi="Arial" w:cs="Arial"/>
          <w:bCs/>
          <w:i/>
          <w:iCs/>
        </w:rPr>
        <w:t> </w:t>
      </w:r>
    </w:p>
    <w:p w14:paraId="7424FA64"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 “(…) la responsabilidad de la aseguradora (…) se concreta a la ocurrencia del siniestro, </w:t>
      </w:r>
      <w:r w:rsidRPr="00CC1D4F">
        <w:rPr>
          <w:rFonts w:ascii="Arial" w:hAnsi="Arial" w:cs="Arial"/>
          <w:b/>
          <w:bCs/>
          <w:i/>
          <w:iCs/>
          <w:u w:val="single"/>
        </w:rPr>
        <w:t>que en este caso se configura con el incumplimiento de la obligación garantizada</w:t>
      </w:r>
      <w:r w:rsidRPr="00CC1D4F">
        <w:rPr>
          <w:rFonts w:ascii="Arial" w:hAnsi="Arial" w:cs="Arial"/>
          <w:bCs/>
          <w:i/>
          <w:iCs/>
          <w:u w:val="single"/>
        </w:rPr>
        <w:t>.</w:t>
      </w:r>
    </w:p>
    <w:p w14:paraId="49A6CE01" w14:textId="77777777" w:rsidR="00CC1D4F" w:rsidRPr="00CC1D4F" w:rsidRDefault="00CC1D4F" w:rsidP="00CC1D4F">
      <w:pPr>
        <w:spacing w:line="276" w:lineRule="auto"/>
        <w:jc w:val="both"/>
        <w:rPr>
          <w:rFonts w:ascii="Arial" w:hAnsi="Arial" w:cs="Arial"/>
          <w:bCs/>
        </w:rPr>
      </w:pPr>
      <w:r w:rsidRPr="00CC1D4F">
        <w:rPr>
          <w:rFonts w:ascii="Arial" w:hAnsi="Arial" w:cs="Arial"/>
          <w:bCs/>
        </w:rPr>
        <w:t> </w:t>
      </w:r>
    </w:p>
    <w:p w14:paraId="1F39E9FC"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 xml:space="preserve">De manera que no es dable confundir el siniestro que se configura por el incumplimiento mismo de la obligación garantizada, con el acto administrativo ejecutoriado mediante el cual se declara el incumplimiento y, en consecuencia, se ordena hacer efectiva la garantía. Lo relevante es que el incumplimiento acontezca en la vigencia de la póliza, y la reclamación se surta dentro del plazo previsto en el artículo 1081 del </w:t>
      </w:r>
      <w:proofErr w:type="spellStart"/>
      <w:r w:rsidRPr="00CC1D4F">
        <w:rPr>
          <w:rFonts w:ascii="Arial" w:hAnsi="Arial" w:cs="Arial"/>
          <w:bCs/>
          <w:i/>
          <w:iCs/>
        </w:rPr>
        <w:t>C.Co</w:t>
      </w:r>
      <w:proofErr w:type="spellEnd"/>
      <w:r w:rsidRPr="00CC1D4F">
        <w:rPr>
          <w:rFonts w:ascii="Arial" w:hAnsi="Arial" w:cs="Arial"/>
          <w:b/>
          <w:bCs/>
          <w:i/>
          <w:iCs/>
          <w:u w:val="single"/>
          <w:vertAlign w:val="superscript"/>
        </w:rPr>
        <w:t>”</w:t>
      </w:r>
    </w:p>
    <w:p w14:paraId="0BD2386D" w14:textId="77777777" w:rsidR="00CC1D4F" w:rsidRPr="00CC1D4F" w:rsidRDefault="00CC1D4F" w:rsidP="00CC1D4F">
      <w:pPr>
        <w:spacing w:line="276" w:lineRule="auto"/>
        <w:jc w:val="both"/>
        <w:rPr>
          <w:rFonts w:ascii="Arial" w:hAnsi="Arial" w:cs="Arial"/>
          <w:bCs/>
        </w:rPr>
      </w:pPr>
      <w:r w:rsidRPr="00CC1D4F">
        <w:rPr>
          <w:rFonts w:ascii="Arial" w:hAnsi="Arial" w:cs="Arial"/>
          <w:bCs/>
        </w:rPr>
        <w:t> </w:t>
      </w:r>
    </w:p>
    <w:p w14:paraId="1ACB52D7" w14:textId="77777777" w:rsidR="00CC1D4F" w:rsidRPr="00CC1D4F" w:rsidRDefault="00CC1D4F" w:rsidP="00CC1D4F">
      <w:pPr>
        <w:spacing w:line="276" w:lineRule="auto"/>
        <w:jc w:val="both"/>
        <w:rPr>
          <w:rFonts w:ascii="Arial" w:hAnsi="Arial" w:cs="Arial"/>
          <w:bCs/>
        </w:rPr>
      </w:pPr>
      <w:r w:rsidRPr="00CC1D4F">
        <w:rPr>
          <w:rFonts w:ascii="Arial" w:hAnsi="Arial" w:cs="Arial"/>
          <w:bCs/>
        </w:rPr>
        <w:t>En la citada anualidad reitera:</w:t>
      </w:r>
    </w:p>
    <w:p w14:paraId="0535C026" w14:textId="77777777" w:rsidR="00CC1D4F" w:rsidRPr="00CC1D4F" w:rsidRDefault="00CC1D4F" w:rsidP="00CC1D4F">
      <w:pPr>
        <w:spacing w:line="276" w:lineRule="auto"/>
        <w:jc w:val="both"/>
        <w:rPr>
          <w:rFonts w:ascii="Arial" w:hAnsi="Arial" w:cs="Arial"/>
          <w:bCs/>
        </w:rPr>
      </w:pPr>
      <w:r w:rsidRPr="00CC1D4F">
        <w:rPr>
          <w:rFonts w:ascii="Arial" w:hAnsi="Arial" w:cs="Arial"/>
          <w:bCs/>
        </w:rPr>
        <w:t> </w:t>
      </w:r>
    </w:p>
    <w:p w14:paraId="7A193490"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 </w:t>
      </w:r>
      <w:r w:rsidRPr="00CC1D4F">
        <w:rPr>
          <w:rFonts w:ascii="Arial" w:hAnsi="Arial" w:cs="Arial"/>
          <w:bCs/>
          <w:i/>
          <w:iCs/>
          <w:u w:val="single"/>
        </w:rPr>
        <w:t>“</w:t>
      </w:r>
      <w:r w:rsidRPr="00CC1D4F">
        <w:rPr>
          <w:rFonts w:ascii="Arial" w:hAnsi="Arial" w:cs="Arial"/>
          <w:bCs/>
          <w:i/>
          <w:iCs/>
        </w:rPr>
        <w:t>(…) la responsabilidad de la aseguradora (…) se concreta a la ocurrencia del siniestro, </w:t>
      </w:r>
      <w:r w:rsidRPr="00CC1D4F">
        <w:rPr>
          <w:rFonts w:ascii="Arial" w:hAnsi="Arial" w:cs="Arial"/>
          <w:b/>
          <w:bCs/>
          <w:i/>
          <w:iCs/>
          <w:u w:val="single"/>
        </w:rPr>
        <w:t>que en este caso se configura con el incumplimiento de la obligación garantizada</w:t>
      </w:r>
      <w:r w:rsidRPr="00CC1D4F">
        <w:rPr>
          <w:rFonts w:ascii="Arial" w:hAnsi="Arial" w:cs="Arial"/>
          <w:bCs/>
          <w:i/>
          <w:iCs/>
          <w:u w:val="single"/>
        </w:rPr>
        <w:t>.</w:t>
      </w:r>
    </w:p>
    <w:p w14:paraId="34027272" w14:textId="77777777" w:rsidR="00CC1D4F" w:rsidRPr="00CC1D4F" w:rsidRDefault="00CC1D4F" w:rsidP="00CC1D4F">
      <w:pPr>
        <w:spacing w:line="276" w:lineRule="auto"/>
        <w:jc w:val="both"/>
        <w:rPr>
          <w:rFonts w:ascii="Arial" w:hAnsi="Arial" w:cs="Arial"/>
          <w:bCs/>
        </w:rPr>
      </w:pPr>
      <w:r w:rsidRPr="00CC1D4F">
        <w:rPr>
          <w:rFonts w:ascii="Arial" w:hAnsi="Arial" w:cs="Arial"/>
          <w:bCs/>
        </w:rPr>
        <w:t> </w:t>
      </w:r>
    </w:p>
    <w:p w14:paraId="5CED5C40"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 xml:space="preserve">De manera que no es dable confundir el siniestro que se configura por el incumplimiento mismo de la obligación garantizada, con el acto administrativo ejecutoriado mediante el cual se declara el incumplimiento y, en consecuencia, se ordena hacer efectiva la garantía. Lo relevante es que el incumplimiento acontezca </w:t>
      </w:r>
      <w:r w:rsidRPr="00CC1D4F">
        <w:rPr>
          <w:rFonts w:ascii="Arial" w:hAnsi="Arial" w:cs="Arial"/>
          <w:bCs/>
          <w:i/>
          <w:iCs/>
        </w:rPr>
        <w:lastRenderedPageBreak/>
        <w:t xml:space="preserve">en la vigencia de la póliza, y la reclamación se surta dentro del plazo previsto en el artículo 1081 del </w:t>
      </w:r>
      <w:proofErr w:type="spellStart"/>
      <w:r w:rsidRPr="00CC1D4F">
        <w:rPr>
          <w:rFonts w:ascii="Arial" w:hAnsi="Arial" w:cs="Arial"/>
          <w:bCs/>
          <w:i/>
          <w:iCs/>
        </w:rPr>
        <w:t>C.Co</w:t>
      </w:r>
      <w:proofErr w:type="spellEnd"/>
      <w:r w:rsidRPr="00CC1D4F">
        <w:rPr>
          <w:rFonts w:ascii="Arial" w:hAnsi="Arial" w:cs="Arial"/>
          <w:bCs/>
          <w:i/>
          <w:iCs/>
        </w:rPr>
        <w:t>”</w:t>
      </w:r>
      <w:hyperlink r:id="rId12" w:anchor="m_1429465832370346931_m_-4394519080640087945__ftn5" w:tooltip="" w:history="1">
        <w:r w:rsidRPr="00CC1D4F">
          <w:rPr>
            <w:rStyle w:val="Hipervnculo"/>
            <w:rFonts w:ascii="Arial" w:hAnsi="Arial" w:cs="Arial"/>
            <w:b/>
            <w:bCs/>
            <w:i/>
            <w:iCs/>
            <w:vertAlign w:val="superscript"/>
          </w:rPr>
          <w:t>[5]</w:t>
        </w:r>
      </w:hyperlink>
      <w:r w:rsidRPr="00CC1D4F">
        <w:rPr>
          <w:rFonts w:ascii="Arial" w:hAnsi="Arial" w:cs="Arial"/>
          <w:bCs/>
        </w:rPr>
        <w:t>(Subrayado y negrilla fuera del texto original) </w:t>
      </w:r>
    </w:p>
    <w:p w14:paraId="18F8DF1D" w14:textId="77777777" w:rsidR="00CC1D4F" w:rsidRPr="00CC1D4F" w:rsidRDefault="00CC1D4F" w:rsidP="00CC1D4F">
      <w:pPr>
        <w:spacing w:line="276" w:lineRule="auto"/>
        <w:jc w:val="both"/>
        <w:rPr>
          <w:rFonts w:ascii="Arial" w:hAnsi="Arial" w:cs="Arial"/>
          <w:bCs/>
        </w:rPr>
      </w:pPr>
    </w:p>
    <w:p w14:paraId="1E94298A" w14:textId="77777777" w:rsidR="00CC1D4F" w:rsidRDefault="00CC1D4F" w:rsidP="00CC1D4F">
      <w:pPr>
        <w:spacing w:line="276" w:lineRule="auto"/>
        <w:jc w:val="both"/>
        <w:rPr>
          <w:rFonts w:ascii="Arial" w:hAnsi="Arial" w:cs="Arial"/>
          <w:bCs/>
        </w:rPr>
      </w:pPr>
      <w:r w:rsidRPr="00CC1D4F">
        <w:rPr>
          <w:rFonts w:ascii="Arial" w:hAnsi="Arial" w:cs="Arial"/>
          <w:bCs/>
        </w:rPr>
        <w:t> </w:t>
      </w:r>
      <w:r w:rsidRPr="00CC1D4F">
        <w:rPr>
          <w:rFonts w:ascii="Arial" w:hAnsi="Arial" w:cs="Arial"/>
          <w:b/>
          <w:bCs/>
        </w:rPr>
        <w:t>(</w:t>
      </w:r>
      <w:proofErr w:type="gramStart"/>
      <w:r w:rsidRPr="00CC1D4F">
        <w:rPr>
          <w:rFonts w:ascii="Arial" w:hAnsi="Arial" w:cs="Arial"/>
          <w:b/>
          <w:bCs/>
        </w:rPr>
        <w:t>vi</w:t>
      </w:r>
      <w:proofErr w:type="gramEnd"/>
      <w:r w:rsidRPr="00CC1D4F">
        <w:rPr>
          <w:rFonts w:ascii="Arial" w:hAnsi="Arial" w:cs="Arial"/>
          <w:b/>
          <w:bCs/>
        </w:rPr>
        <w:t xml:space="preserve">) </w:t>
      </w:r>
      <w:r w:rsidRPr="00CC1D4F">
        <w:rPr>
          <w:rFonts w:ascii="Arial" w:hAnsi="Arial" w:cs="Arial"/>
          <w:bCs/>
        </w:rPr>
        <w:t>En sentencia del año 2017</w:t>
      </w:r>
      <w:r w:rsidRPr="00CC1D4F">
        <w:rPr>
          <w:rFonts w:ascii="Arial" w:hAnsi="Arial" w:cs="Arial"/>
          <w:bCs/>
          <w:vertAlign w:val="superscript"/>
        </w:rPr>
        <w:footnoteReference w:id="9"/>
      </w:r>
      <w:r w:rsidRPr="00CC1D4F">
        <w:rPr>
          <w:rFonts w:ascii="Arial" w:hAnsi="Arial" w:cs="Arial"/>
          <w:bCs/>
        </w:rPr>
        <w:t>:</w:t>
      </w:r>
    </w:p>
    <w:p w14:paraId="5D0B266B" w14:textId="77777777" w:rsidR="00CC1D4F" w:rsidRPr="00CC1D4F" w:rsidRDefault="00CC1D4F" w:rsidP="00CC1D4F">
      <w:pPr>
        <w:spacing w:line="276" w:lineRule="auto"/>
        <w:jc w:val="both"/>
        <w:rPr>
          <w:rFonts w:ascii="Arial" w:hAnsi="Arial" w:cs="Arial"/>
          <w:bCs/>
        </w:rPr>
      </w:pPr>
    </w:p>
    <w:p w14:paraId="350A49FB"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“la Sala ha sido reiterativa en señalar que la efectividad de las Pólizas de Cumplimiento de Disposiciones Legales como la aquí estudiada, se constituye por virtud de la inobservancia de una obligación aduanera, es decir, que “[…] la ocurrencia del siniestro en los seguros de cumplimiento de disposiciones legales, es el hecho en sí del incumplimiento y no el acto administrativo que lo declara.”</w:t>
      </w:r>
    </w:p>
    <w:p w14:paraId="66C4FA86" w14:textId="77777777" w:rsidR="00CC1D4F" w:rsidRPr="00CC1D4F" w:rsidRDefault="00CC1D4F" w:rsidP="00CC1D4F">
      <w:pPr>
        <w:spacing w:line="276" w:lineRule="auto"/>
        <w:jc w:val="both"/>
        <w:rPr>
          <w:rFonts w:ascii="Arial" w:hAnsi="Arial" w:cs="Arial"/>
          <w:bCs/>
        </w:rPr>
      </w:pPr>
    </w:p>
    <w:p w14:paraId="2DCBC671" w14:textId="77777777" w:rsidR="00CC1D4F" w:rsidRPr="00CC1D4F" w:rsidRDefault="00CC1D4F" w:rsidP="00CC1D4F">
      <w:pPr>
        <w:spacing w:line="276" w:lineRule="auto"/>
        <w:jc w:val="both"/>
        <w:rPr>
          <w:rFonts w:ascii="Arial" w:hAnsi="Arial" w:cs="Arial"/>
          <w:bCs/>
        </w:rPr>
      </w:pPr>
      <w:r w:rsidRPr="00CC1D4F">
        <w:rPr>
          <w:rFonts w:ascii="Arial" w:hAnsi="Arial" w:cs="Arial"/>
          <w:b/>
          <w:bCs/>
        </w:rPr>
        <w:t>(vii)</w:t>
      </w:r>
      <w:r w:rsidRPr="00CC1D4F">
        <w:rPr>
          <w:rFonts w:ascii="Arial" w:hAnsi="Arial" w:cs="Arial"/>
          <w:bCs/>
        </w:rPr>
        <w:t xml:space="preserve"> Finalmente, en el más reciente pronunciamiento del año 2019, el Consejo de Estado reiteró con meridiana claridad el precedente razonamiento que sustenta la primera posición frente al cuestionamiento consistente en cuando se configura el siniestro:</w:t>
      </w:r>
    </w:p>
    <w:p w14:paraId="7D8895C5" w14:textId="77777777" w:rsidR="00CC1D4F" w:rsidRPr="00CC1D4F" w:rsidRDefault="00CC1D4F" w:rsidP="00CC1D4F">
      <w:pPr>
        <w:spacing w:line="276" w:lineRule="auto"/>
        <w:jc w:val="both"/>
        <w:rPr>
          <w:rFonts w:ascii="Arial" w:hAnsi="Arial" w:cs="Arial"/>
          <w:bCs/>
        </w:rPr>
      </w:pPr>
      <w:r w:rsidRPr="00CC1D4F">
        <w:rPr>
          <w:rFonts w:ascii="Arial" w:hAnsi="Arial" w:cs="Arial"/>
          <w:bCs/>
        </w:rPr>
        <w:t> </w:t>
      </w:r>
    </w:p>
    <w:p w14:paraId="7BE693A9" w14:textId="77777777" w:rsidR="00CC1D4F" w:rsidRPr="00CC1D4F" w:rsidRDefault="00CC1D4F" w:rsidP="00F05332">
      <w:pPr>
        <w:spacing w:line="276" w:lineRule="auto"/>
        <w:ind w:firstLine="708"/>
        <w:jc w:val="both"/>
        <w:rPr>
          <w:rFonts w:ascii="Arial" w:hAnsi="Arial" w:cs="Arial"/>
          <w:b/>
          <w:bCs/>
          <w:i/>
          <w:iCs/>
        </w:rPr>
      </w:pPr>
      <w:r w:rsidRPr="00CC1D4F">
        <w:rPr>
          <w:rFonts w:ascii="Arial" w:hAnsi="Arial" w:cs="Arial"/>
          <w:b/>
          <w:bCs/>
          <w:i/>
          <w:iCs/>
        </w:rPr>
        <w:t>“1.     Problema jurídico</w:t>
      </w:r>
    </w:p>
    <w:p w14:paraId="57BBA637" w14:textId="77777777" w:rsidR="00CC1D4F" w:rsidRPr="00CC1D4F" w:rsidRDefault="00CC1D4F" w:rsidP="00CC1D4F">
      <w:pPr>
        <w:spacing w:line="276" w:lineRule="auto"/>
        <w:jc w:val="both"/>
        <w:rPr>
          <w:rFonts w:ascii="Arial" w:hAnsi="Arial" w:cs="Arial"/>
          <w:bCs/>
        </w:rPr>
      </w:pPr>
    </w:p>
    <w:p w14:paraId="54E47481"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 xml:space="preserve">Corresponde a la Sala determinar si la Dian incurrió en infracción de las normas superiores, falsa motivación y expedición irregular al proferir la Liquidación Oficial de Corrección 1058 del 7 de mayo de 2009 y la Resolución 10062 del 1 de octubre del mismo año, actos mediante los cuales hizo efectiva la Póliza de Seguro 00009664 expedida por </w:t>
      </w:r>
      <w:proofErr w:type="spellStart"/>
      <w:r w:rsidRPr="00CC1D4F">
        <w:rPr>
          <w:rFonts w:ascii="Arial" w:hAnsi="Arial" w:cs="Arial"/>
          <w:bCs/>
          <w:i/>
          <w:iCs/>
        </w:rPr>
        <w:t>Segurexpo</w:t>
      </w:r>
      <w:proofErr w:type="spellEnd"/>
      <w:r w:rsidRPr="00CC1D4F">
        <w:rPr>
          <w:rFonts w:ascii="Arial" w:hAnsi="Arial" w:cs="Arial"/>
          <w:bCs/>
          <w:i/>
          <w:iCs/>
        </w:rPr>
        <w:t xml:space="preserve"> debido al incumplimiento en el pago de los derechos antidumping por parte de Copad.</w:t>
      </w:r>
    </w:p>
    <w:p w14:paraId="5B56619D" w14:textId="77777777" w:rsidR="00CC1D4F" w:rsidRPr="00CC1D4F" w:rsidRDefault="00CC1D4F" w:rsidP="00CC1D4F">
      <w:pPr>
        <w:spacing w:line="276" w:lineRule="auto"/>
        <w:jc w:val="both"/>
        <w:rPr>
          <w:rFonts w:ascii="Arial" w:hAnsi="Arial" w:cs="Arial"/>
          <w:bCs/>
        </w:rPr>
      </w:pPr>
      <w:r w:rsidRPr="00CC1D4F">
        <w:rPr>
          <w:rFonts w:ascii="Arial" w:hAnsi="Arial" w:cs="Arial"/>
          <w:bCs/>
          <w:i/>
          <w:iCs/>
        </w:rPr>
        <w:t> </w:t>
      </w:r>
    </w:p>
    <w:p w14:paraId="1BEB9B54" w14:textId="77777777" w:rsidR="00CC1D4F" w:rsidRPr="00CC1D4F" w:rsidRDefault="00CC1D4F" w:rsidP="00F05332">
      <w:pPr>
        <w:spacing w:line="276" w:lineRule="auto"/>
        <w:ind w:firstLine="708"/>
        <w:jc w:val="both"/>
        <w:rPr>
          <w:rFonts w:ascii="Arial" w:hAnsi="Arial" w:cs="Arial"/>
          <w:bCs/>
        </w:rPr>
      </w:pPr>
      <w:r w:rsidRPr="00CC1D4F">
        <w:rPr>
          <w:rFonts w:ascii="Arial" w:hAnsi="Arial" w:cs="Arial"/>
          <w:b/>
          <w:bCs/>
          <w:i/>
          <w:iCs/>
        </w:rPr>
        <w:t>2.      Sobre la fecha en que ocurrió el siniestro</w:t>
      </w:r>
    </w:p>
    <w:p w14:paraId="38B2B072" w14:textId="77777777" w:rsidR="00CC1D4F" w:rsidRPr="00CC1D4F" w:rsidRDefault="00CC1D4F" w:rsidP="00CC1D4F">
      <w:pPr>
        <w:spacing w:line="276" w:lineRule="auto"/>
        <w:jc w:val="both"/>
        <w:rPr>
          <w:rFonts w:ascii="Arial" w:hAnsi="Arial" w:cs="Arial"/>
          <w:bCs/>
        </w:rPr>
      </w:pPr>
      <w:r w:rsidRPr="00CC1D4F">
        <w:rPr>
          <w:rFonts w:ascii="Arial" w:hAnsi="Arial" w:cs="Arial"/>
          <w:bCs/>
          <w:i/>
          <w:iCs/>
        </w:rPr>
        <w:t> </w:t>
      </w:r>
    </w:p>
    <w:p w14:paraId="3A27D178"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w:t>
      </w:r>
      <w:r w:rsidRPr="00CC1D4F">
        <w:rPr>
          <w:rFonts w:ascii="Arial" w:hAnsi="Arial" w:cs="Arial"/>
          <w:b/>
          <w:bCs/>
          <w:i/>
          <w:iCs/>
          <w:u w:val="single"/>
        </w:rPr>
        <w:t xml:space="preserve"> En la Modificación 00016803, se aclaró que la vigencia de la póliza inició a las cero horas del 15 de abril de 2008 y finalizó a las cero horas del 16 de septiembre de 2009</w:t>
      </w:r>
      <w:hyperlink r:id="rId13" w:anchor="m_1429465832370346931_m_-4394519080640087945__ftn6" w:history="1">
        <w:r w:rsidRPr="00CC1D4F">
          <w:rPr>
            <w:rStyle w:val="Hipervnculo"/>
            <w:rFonts w:ascii="Arial" w:hAnsi="Arial" w:cs="Arial"/>
            <w:b/>
            <w:bCs/>
            <w:i/>
            <w:iCs/>
            <w:vertAlign w:val="superscript"/>
          </w:rPr>
          <w:t>[6]</w:t>
        </w:r>
      </w:hyperlink>
      <w:r w:rsidRPr="00CC1D4F">
        <w:rPr>
          <w:rFonts w:ascii="Arial" w:hAnsi="Arial" w:cs="Arial"/>
          <w:b/>
          <w:bCs/>
          <w:i/>
          <w:iCs/>
          <w:u w:val="single"/>
        </w:rPr>
        <w:t>.</w:t>
      </w:r>
    </w:p>
    <w:p w14:paraId="249BAA15" w14:textId="77777777" w:rsidR="00CC1D4F" w:rsidRPr="00CC1D4F" w:rsidRDefault="00CC1D4F" w:rsidP="00CC1D4F">
      <w:pPr>
        <w:spacing w:line="276" w:lineRule="auto"/>
        <w:jc w:val="both"/>
        <w:rPr>
          <w:rFonts w:ascii="Arial" w:hAnsi="Arial" w:cs="Arial"/>
          <w:bCs/>
        </w:rPr>
      </w:pPr>
      <w:r w:rsidRPr="00CC1D4F">
        <w:rPr>
          <w:rFonts w:ascii="Arial" w:hAnsi="Arial" w:cs="Arial"/>
          <w:bCs/>
          <w:i/>
          <w:iCs/>
        </w:rPr>
        <w:t> </w:t>
      </w:r>
    </w:p>
    <w:p w14:paraId="02D8B808"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
          <w:bCs/>
          <w:i/>
          <w:iCs/>
          <w:u w:val="single"/>
        </w:rPr>
        <w:t>De acuerdo con las normas y el precedente expuesto, esto significa que la Póliza 00009664 únicamente ampara a Copad por el incumplimiento en el pago de tributos aduaneros y la imposición de sanciones que tengan fundamento en las operaciones aduaneras concretadas en las declaraciones de importación presentadas entre el 15 de abril de 2008 al 16 de septiembre de 2009</w:t>
      </w:r>
      <w:r w:rsidRPr="00CC1D4F">
        <w:rPr>
          <w:rFonts w:ascii="Arial" w:hAnsi="Arial" w:cs="Arial"/>
          <w:bCs/>
          <w:i/>
          <w:iCs/>
          <w:u w:val="single"/>
        </w:rPr>
        <w:t>.</w:t>
      </w:r>
      <w:r w:rsidRPr="00CC1D4F">
        <w:rPr>
          <w:rFonts w:ascii="Arial" w:hAnsi="Arial" w:cs="Arial"/>
          <w:bCs/>
          <w:i/>
          <w:iCs/>
        </w:rPr>
        <w:t> Pero, en el caso bajo examen, la operación que dio origen a los actos administrativos demandados ocurrió por fuera de la vigencia de la póliza.</w:t>
      </w:r>
    </w:p>
    <w:p w14:paraId="4F18BA8F" w14:textId="77777777" w:rsidR="00CC1D4F" w:rsidRPr="00CC1D4F" w:rsidRDefault="00CC1D4F" w:rsidP="00CC1D4F">
      <w:pPr>
        <w:spacing w:line="276" w:lineRule="auto"/>
        <w:jc w:val="both"/>
        <w:rPr>
          <w:rFonts w:ascii="Arial" w:hAnsi="Arial" w:cs="Arial"/>
          <w:bCs/>
        </w:rPr>
      </w:pPr>
      <w:r w:rsidRPr="00CC1D4F">
        <w:rPr>
          <w:rFonts w:ascii="Arial" w:hAnsi="Arial" w:cs="Arial"/>
          <w:bCs/>
          <w:i/>
          <w:iCs/>
        </w:rPr>
        <w:t> </w:t>
      </w:r>
    </w:p>
    <w:p w14:paraId="02B9EDE0"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
          <w:bCs/>
          <w:i/>
          <w:iCs/>
          <w:u w:val="single"/>
        </w:rPr>
        <w:t>En efecto, la operación de importación y su correspondiente declaración ocurrió el 25 de septiembre de 2006, es decir antes del inicio de la vigencia de la póliza el 15 de abril de 2008.</w:t>
      </w:r>
      <w:r w:rsidRPr="00CC1D4F">
        <w:rPr>
          <w:rFonts w:ascii="Arial" w:hAnsi="Arial" w:cs="Arial"/>
          <w:bCs/>
          <w:i/>
          <w:iCs/>
        </w:rPr>
        <w:t> </w:t>
      </w:r>
    </w:p>
    <w:p w14:paraId="31E76066" w14:textId="77777777" w:rsidR="00CC1D4F" w:rsidRPr="00CC1D4F" w:rsidRDefault="00CC1D4F" w:rsidP="00CC1D4F">
      <w:pPr>
        <w:spacing w:line="276" w:lineRule="auto"/>
        <w:jc w:val="both"/>
        <w:rPr>
          <w:rFonts w:ascii="Arial" w:hAnsi="Arial" w:cs="Arial"/>
          <w:bCs/>
        </w:rPr>
      </w:pPr>
      <w:r w:rsidRPr="00CC1D4F">
        <w:rPr>
          <w:rFonts w:ascii="Arial" w:hAnsi="Arial" w:cs="Arial"/>
          <w:bCs/>
          <w:i/>
          <w:iCs/>
        </w:rPr>
        <w:t> </w:t>
      </w:r>
    </w:p>
    <w:p w14:paraId="146A017A" w14:textId="77777777" w:rsidR="00CC1D4F" w:rsidRPr="00CC1D4F" w:rsidRDefault="00CC1D4F" w:rsidP="00F05332">
      <w:pPr>
        <w:spacing w:line="276" w:lineRule="auto"/>
        <w:ind w:left="708" w:right="701"/>
        <w:jc w:val="both"/>
        <w:rPr>
          <w:rFonts w:ascii="Arial" w:hAnsi="Arial" w:cs="Arial"/>
          <w:bCs/>
        </w:rPr>
      </w:pPr>
      <w:r w:rsidRPr="00CC1D4F">
        <w:rPr>
          <w:rFonts w:ascii="Arial" w:hAnsi="Arial" w:cs="Arial"/>
          <w:bCs/>
          <w:i/>
          <w:iCs/>
        </w:rPr>
        <w:t>2.5.   En este orden de ideas, la Sala confirmará la nulidad de los actos acusados porque la Dian hizo efectiva la Póliza 00009664 por un siniestro que no ocurrió durante su vigencia, sino con anterioridad a ella”</w:t>
      </w:r>
      <w:r w:rsidRPr="00CC1D4F">
        <w:rPr>
          <w:rFonts w:ascii="Arial" w:hAnsi="Arial" w:cs="Arial"/>
          <w:bCs/>
          <w:i/>
          <w:iCs/>
          <w:vertAlign w:val="superscript"/>
        </w:rPr>
        <w:footnoteReference w:id="10"/>
      </w:r>
      <w:r w:rsidRPr="00CC1D4F">
        <w:rPr>
          <w:rFonts w:ascii="Arial" w:hAnsi="Arial" w:cs="Arial"/>
          <w:bCs/>
          <w:i/>
          <w:iCs/>
        </w:rPr>
        <w:t>.</w:t>
      </w:r>
      <w:r w:rsidRPr="00CC1D4F">
        <w:rPr>
          <w:rFonts w:ascii="Arial" w:hAnsi="Arial" w:cs="Arial"/>
          <w:bCs/>
        </w:rPr>
        <w:t> (Subrayado y negrilla fuera del texto original)</w:t>
      </w:r>
    </w:p>
    <w:p w14:paraId="41C75653" w14:textId="77777777" w:rsidR="00CC1D4F" w:rsidRPr="00CC1D4F" w:rsidRDefault="00CC1D4F" w:rsidP="00CC1D4F">
      <w:pPr>
        <w:spacing w:line="276" w:lineRule="auto"/>
        <w:jc w:val="both"/>
        <w:rPr>
          <w:rFonts w:ascii="Arial" w:hAnsi="Arial" w:cs="Arial"/>
          <w:bCs/>
        </w:rPr>
      </w:pPr>
    </w:p>
    <w:p w14:paraId="1747800D" w14:textId="58BAA1B5" w:rsidR="00CC1D4F" w:rsidRPr="00CC1D4F" w:rsidRDefault="00CC1D4F" w:rsidP="00CC1D4F">
      <w:pPr>
        <w:spacing w:line="276" w:lineRule="auto"/>
        <w:jc w:val="both"/>
        <w:rPr>
          <w:rFonts w:ascii="Arial" w:hAnsi="Arial" w:cs="Arial"/>
          <w:bCs/>
          <w:iCs/>
          <w:lang w:val="es-CO"/>
        </w:rPr>
      </w:pPr>
      <w:r w:rsidRPr="00CC1D4F">
        <w:rPr>
          <w:rFonts w:ascii="Arial" w:hAnsi="Arial" w:cs="Arial"/>
          <w:bCs/>
          <w:iCs/>
          <w:lang w:val="es-CO"/>
        </w:rPr>
        <w:t xml:space="preserve">Así las cosas, de acuerdo con las disposiciones normativas que regulan las garantías de cumplimiento de disposiciones legales, así como también la línea Jurisprudencial del Consejo de </w:t>
      </w:r>
      <w:r w:rsidRPr="00CC1D4F">
        <w:rPr>
          <w:rFonts w:ascii="Arial" w:hAnsi="Arial" w:cs="Arial"/>
          <w:bCs/>
          <w:iCs/>
          <w:lang w:val="es-CO"/>
        </w:rPr>
        <w:lastRenderedPageBreak/>
        <w:t>Estado, cuyos apartes pertinentes fueron citados anteriormente. Es claro que la póliza de cumplimiento de disposiciones aduaneras presta cobertura temporal única y exclusivamente cuando se infringe la disposición aduanera en vigencia de la póliza. Toda vez que el siniestro bajo esta primera tesis, puede ser interpretado como aquella violación de la normativa aduanera que se configura ipso facto con su ocurrencia y no con el acto administrativo que requiere al obligado, o con el que declara el incumplimiento o sanciona la infracción cometida. De hecho, así lo ha reconocido la Dirección de Aduanas de Bogotá en memorando No. 00103 del 27 de mayo de 2021</w:t>
      </w:r>
      <w:r w:rsidRPr="00CC1D4F">
        <w:rPr>
          <w:rFonts w:ascii="Arial" w:hAnsi="Arial" w:cs="Arial"/>
          <w:bCs/>
          <w:iCs/>
          <w:vertAlign w:val="superscript"/>
          <w:lang w:val="es-CO"/>
        </w:rPr>
        <w:footnoteReference w:id="11"/>
      </w:r>
      <w:r w:rsidRPr="00CC1D4F">
        <w:rPr>
          <w:rFonts w:ascii="Arial" w:hAnsi="Arial" w:cs="Arial"/>
          <w:bCs/>
          <w:iCs/>
          <w:lang w:val="es-CO"/>
        </w:rPr>
        <w:t xml:space="preserve">, en concordancia con lo dispuesto por la Unidad de Proyección Normativa y Estudios de </w:t>
      </w:r>
      <w:proofErr w:type="spellStart"/>
      <w:r w:rsidRPr="00CC1D4F">
        <w:rPr>
          <w:rFonts w:ascii="Arial" w:hAnsi="Arial" w:cs="Arial"/>
          <w:bCs/>
          <w:iCs/>
          <w:lang w:val="es-CO"/>
        </w:rPr>
        <w:t>Regulación</w:t>
      </w:r>
      <w:proofErr w:type="spellEnd"/>
      <w:r w:rsidRPr="00CC1D4F">
        <w:rPr>
          <w:rFonts w:ascii="Arial" w:hAnsi="Arial" w:cs="Arial"/>
          <w:bCs/>
          <w:iCs/>
          <w:lang w:val="es-CO"/>
        </w:rPr>
        <w:t xml:space="preserve"> Financiera URF, en comunicación No. URF- R2021-000186 No. Expediente 14865/2021/RPQRSD-21 de mayo de 2021, el cual en lo referente a las vigencias de las pólizas que amparan obligaciones aduaneras concluye lo siguiente:</w:t>
      </w:r>
    </w:p>
    <w:p w14:paraId="2D083AA8" w14:textId="77777777" w:rsidR="00CC1D4F" w:rsidRPr="00CC1D4F" w:rsidRDefault="00CC1D4F" w:rsidP="00CC1D4F">
      <w:pPr>
        <w:spacing w:line="276" w:lineRule="auto"/>
        <w:jc w:val="both"/>
        <w:rPr>
          <w:rFonts w:ascii="Arial" w:hAnsi="Arial" w:cs="Arial"/>
          <w:bCs/>
        </w:rPr>
      </w:pPr>
    </w:p>
    <w:p w14:paraId="2FBF00E5" w14:textId="2D0E14AC"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“En atención a su solicitud mediante la cual pregunta, “</w:t>
      </w:r>
      <w:r w:rsidRPr="00CC1D4F">
        <w:rPr>
          <w:rFonts w:ascii="Arial" w:hAnsi="Arial" w:cs="Arial"/>
          <w:b/>
          <w:bCs/>
          <w:i/>
          <w:iCs/>
          <w:u w:val="single"/>
        </w:rPr>
        <w:t xml:space="preserve">¿Cuál es la garantía que debe hacerse efectiva cuando se declara el incumplimiento de una obligación </w:t>
      </w:r>
      <w:r w:rsidRPr="00CC1D4F">
        <w:rPr>
          <w:rFonts w:ascii="Arial" w:hAnsi="Arial" w:cs="Arial"/>
          <w:bCs/>
          <w:i/>
          <w:iCs/>
        </w:rPr>
        <w:t xml:space="preserve">aduanera que se encuentre amparada con una póliza de cumplimiento de disposiciones legales?”, es procedente indicar que en materia de seguros, y para efectos de determinar la póliza que debe afectarse ante la materialización de un riesgo asegurado, resulta fundamental distinguir tres conceptos (i) la vigencia del seguro (ii) la fecha de configuración del siniestro y (iii) la póliza por afectar. </w:t>
      </w:r>
      <w:r w:rsidRPr="00CC1D4F">
        <w:rPr>
          <w:rFonts w:ascii="Arial" w:hAnsi="Arial" w:cs="Arial"/>
          <w:b/>
          <w:bCs/>
          <w:i/>
          <w:iCs/>
          <w:u w:val="single"/>
        </w:rPr>
        <w:t>En primer lugar, en el contexto de los seguros de cumplimiento que respaldan las operaciones aduaneras, por vigencia del seguro debe entenderse el periodo que se encuentra comprendido entre las fechas establecidas en la caratula de la póliza, y durante el cual, de presentarse un siniestro en los términos acordados por las partes en el contrato,</w:t>
      </w:r>
      <w:r w:rsidRPr="00CC1D4F">
        <w:rPr>
          <w:rFonts w:ascii="Arial" w:hAnsi="Arial" w:cs="Arial"/>
          <w:bCs/>
          <w:i/>
          <w:iCs/>
        </w:rPr>
        <w:t xml:space="preserve"> nace en cabeza del asegurado un derecho a reclamar ante la respectiva compañía aseguradora la garantía de cumplimiento otorgada para respaldar la operación aduanera. </w:t>
      </w:r>
    </w:p>
    <w:p w14:paraId="4D921E11" w14:textId="77777777" w:rsidR="00CC1D4F" w:rsidRPr="00CC1D4F" w:rsidRDefault="00CC1D4F" w:rsidP="00CC1D4F">
      <w:pPr>
        <w:spacing w:line="276" w:lineRule="auto"/>
        <w:jc w:val="both"/>
        <w:rPr>
          <w:rFonts w:ascii="Arial" w:hAnsi="Arial" w:cs="Arial"/>
          <w:bCs/>
          <w:i/>
          <w:iCs/>
        </w:rPr>
      </w:pPr>
    </w:p>
    <w:p w14:paraId="799859F3"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 xml:space="preserve">En segundo lugar, la fecha de </w:t>
      </w:r>
      <w:proofErr w:type="spellStart"/>
      <w:r w:rsidRPr="00CC1D4F">
        <w:rPr>
          <w:rFonts w:ascii="Arial" w:hAnsi="Arial" w:cs="Arial"/>
          <w:bCs/>
          <w:i/>
          <w:iCs/>
        </w:rPr>
        <w:t>configuración</w:t>
      </w:r>
      <w:proofErr w:type="spellEnd"/>
      <w:r w:rsidRPr="00CC1D4F">
        <w:rPr>
          <w:rFonts w:ascii="Arial" w:hAnsi="Arial" w:cs="Arial"/>
          <w:bCs/>
          <w:i/>
          <w:iCs/>
        </w:rPr>
        <w:t xml:space="preserve"> del siniestro es el momento en que, de acuerdo con los </w:t>
      </w:r>
      <w:proofErr w:type="spellStart"/>
      <w:r w:rsidRPr="00CC1D4F">
        <w:rPr>
          <w:rFonts w:ascii="Arial" w:hAnsi="Arial" w:cs="Arial"/>
          <w:bCs/>
          <w:i/>
          <w:iCs/>
        </w:rPr>
        <w:t>términos</w:t>
      </w:r>
      <w:proofErr w:type="spellEnd"/>
      <w:r w:rsidRPr="00CC1D4F">
        <w:rPr>
          <w:rFonts w:ascii="Arial" w:hAnsi="Arial" w:cs="Arial"/>
          <w:bCs/>
          <w:i/>
          <w:iCs/>
        </w:rPr>
        <w:t xml:space="preserve"> acordados por las partes en la </w:t>
      </w:r>
      <w:proofErr w:type="spellStart"/>
      <w:r w:rsidRPr="00CC1D4F">
        <w:rPr>
          <w:rFonts w:ascii="Arial" w:hAnsi="Arial" w:cs="Arial"/>
          <w:bCs/>
          <w:i/>
          <w:iCs/>
        </w:rPr>
        <w:t>póliza</w:t>
      </w:r>
      <w:proofErr w:type="spellEnd"/>
      <w:r w:rsidRPr="00CC1D4F">
        <w:rPr>
          <w:rFonts w:ascii="Arial" w:hAnsi="Arial" w:cs="Arial"/>
          <w:bCs/>
          <w:i/>
          <w:iCs/>
        </w:rPr>
        <w:t xml:space="preserve">, una vez notificado oportuna y debidamente a la aseguradora acerca de la existencia del siniestro, se entiende que el riesgo asegurado por el seguro se ha materializado durante la vigencia de la </w:t>
      </w:r>
      <w:proofErr w:type="spellStart"/>
      <w:r w:rsidRPr="00CC1D4F">
        <w:rPr>
          <w:rFonts w:ascii="Arial" w:hAnsi="Arial" w:cs="Arial"/>
          <w:bCs/>
          <w:i/>
          <w:iCs/>
        </w:rPr>
        <w:t>póliza</w:t>
      </w:r>
      <w:proofErr w:type="spellEnd"/>
      <w:r w:rsidRPr="00CC1D4F">
        <w:rPr>
          <w:rFonts w:ascii="Arial" w:hAnsi="Arial" w:cs="Arial"/>
          <w:bCs/>
          <w:i/>
          <w:iCs/>
        </w:rPr>
        <w:t xml:space="preserve"> y, por ende, nace en cabeza del asegurado un derecho a reclamar ante la respectiva </w:t>
      </w:r>
      <w:proofErr w:type="spellStart"/>
      <w:r w:rsidRPr="00CC1D4F">
        <w:rPr>
          <w:rFonts w:ascii="Arial" w:hAnsi="Arial" w:cs="Arial"/>
          <w:bCs/>
          <w:i/>
          <w:iCs/>
        </w:rPr>
        <w:t>compañía</w:t>
      </w:r>
      <w:proofErr w:type="spellEnd"/>
      <w:r w:rsidRPr="00CC1D4F">
        <w:rPr>
          <w:rFonts w:ascii="Arial" w:hAnsi="Arial" w:cs="Arial"/>
          <w:bCs/>
          <w:i/>
          <w:iCs/>
        </w:rPr>
        <w:t xml:space="preserve"> aseguradora (y la consiguiente </w:t>
      </w:r>
      <w:proofErr w:type="spellStart"/>
      <w:r w:rsidRPr="00CC1D4F">
        <w:rPr>
          <w:rFonts w:ascii="Arial" w:hAnsi="Arial" w:cs="Arial"/>
          <w:bCs/>
          <w:i/>
          <w:iCs/>
        </w:rPr>
        <w:t>obligación</w:t>
      </w:r>
      <w:proofErr w:type="spellEnd"/>
      <w:r w:rsidRPr="00CC1D4F">
        <w:rPr>
          <w:rFonts w:ascii="Arial" w:hAnsi="Arial" w:cs="Arial"/>
          <w:bCs/>
          <w:i/>
          <w:iCs/>
        </w:rPr>
        <w:t xml:space="preserve"> en cabeza de la aseguradora de pagar) la </w:t>
      </w:r>
      <w:proofErr w:type="spellStart"/>
      <w:r w:rsidRPr="00CC1D4F">
        <w:rPr>
          <w:rFonts w:ascii="Arial" w:hAnsi="Arial" w:cs="Arial"/>
          <w:bCs/>
          <w:i/>
          <w:iCs/>
        </w:rPr>
        <w:t>garantía</w:t>
      </w:r>
      <w:proofErr w:type="spellEnd"/>
      <w:r w:rsidRPr="00CC1D4F">
        <w:rPr>
          <w:rFonts w:ascii="Arial" w:hAnsi="Arial" w:cs="Arial"/>
          <w:bCs/>
          <w:i/>
          <w:iCs/>
        </w:rPr>
        <w:t xml:space="preserve"> de cumplimiento otorgada para respaldar la </w:t>
      </w:r>
      <w:proofErr w:type="spellStart"/>
      <w:r w:rsidRPr="00CC1D4F">
        <w:rPr>
          <w:rFonts w:ascii="Arial" w:hAnsi="Arial" w:cs="Arial"/>
          <w:bCs/>
          <w:i/>
          <w:iCs/>
        </w:rPr>
        <w:t>operación</w:t>
      </w:r>
      <w:proofErr w:type="spellEnd"/>
      <w:r w:rsidRPr="00CC1D4F">
        <w:rPr>
          <w:rFonts w:ascii="Arial" w:hAnsi="Arial" w:cs="Arial"/>
          <w:bCs/>
          <w:i/>
          <w:iCs/>
        </w:rPr>
        <w:t xml:space="preserve">. En materia de las </w:t>
      </w:r>
      <w:proofErr w:type="spellStart"/>
      <w:r w:rsidRPr="00CC1D4F">
        <w:rPr>
          <w:rFonts w:ascii="Arial" w:hAnsi="Arial" w:cs="Arial"/>
          <w:bCs/>
          <w:i/>
          <w:iCs/>
        </w:rPr>
        <w:t>pólizas</w:t>
      </w:r>
      <w:proofErr w:type="spellEnd"/>
      <w:r w:rsidRPr="00CC1D4F">
        <w:rPr>
          <w:rFonts w:ascii="Arial" w:hAnsi="Arial" w:cs="Arial"/>
          <w:bCs/>
          <w:i/>
          <w:iCs/>
        </w:rPr>
        <w:t xml:space="preserve"> de cumplimiento que se otorgan en el marco de las operaciones aduaneras, la </w:t>
      </w:r>
      <w:proofErr w:type="spellStart"/>
      <w:r w:rsidRPr="00CC1D4F">
        <w:rPr>
          <w:rFonts w:ascii="Arial" w:hAnsi="Arial" w:cs="Arial"/>
          <w:bCs/>
          <w:i/>
          <w:iCs/>
        </w:rPr>
        <w:t>práctica</w:t>
      </w:r>
      <w:proofErr w:type="spellEnd"/>
      <w:r w:rsidRPr="00CC1D4F">
        <w:rPr>
          <w:rFonts w:ascii="Arial" w:hAnsi="Arial" w:cs="Arial"/>
          <w:bCs/>
          <w:i/>
          <w:iCs/>
        </w:rPr>
        <w:t xml:space="preserve"> </w:t>
      </w:r>
      <w:proofErr w:type="spellStart"/>
      <w:r w:rsidRPr="00CC1D4F">
        <w:rPr>
          <w:rFonts w:ascii="Arial" w:hAnsi="Arial" w:cs="Arial"/>
          <w:bCs/>
          <w:i/>
          <w:iCs/>
        </w:rPr>
        <w:t>común</w:t>
      </w:r>
      <w:proofErr w:type="spellEnd"/>
      <w:r w:rsidRPr="00CC1D4F">
        <w:rPr>
          <w:rFonts w:ascii="Arial" w:hAnsi="Arial" w:cs="Arial"/>
          <w:bCs/>
          <w:i/>
          <w:iCs/>
        </w:rPr>
        <w:t xml:space="preserve"> que acuerdan las partes es condicionar la existencia del siniestro a que la </w:t>
      </w:r>
      <w:proofErr w:type="spellStart"/>
      <w:r w:rsidRPr="00CC1D4F">
        <w:rPr>
          <w:rFonts w:ascii="Arial" w:hAnsi="Arial" w:cs="Arial"/>
          <w:bCs/>
          <w:i/>
          <w:iCs/>
        </w:rPr>
        <w:t>obligación</w:t>
      </w:r>
      <w:proofErr w:type="spellEnd"/>
      <w:r w:rsidRPr="00CC1D4F">
        <w:rPr>
          <w:rFonts w:ascii="Arial" w:hAnsi="Arial" w:cs="Arial"/>
          <w:bCs/>
          <w:i/>
          <w:iCs/>
        </w:rPr>
        <w:t xml:space="preserve"> incumplida haya sido declarada mediante </w:t>
      </w:r>
      <w:proofErr w:type="spellStart"/>
      <w:r w:rsidRPr="00CC1D4F">
        <w:rPr>
          <w:rFonts w:ascii="Arial" w:hAnsi="Arial" w:cs="Arial"/>
          <w:bCs/>
          <w:i/>
          <w:iCs/>
        </w:rPr>
        <w:t>resolución</w:t>
      </w:r>
      <w:proofErr w:type="spellEnd"/>
      <w:r w:rsidRPr="00CC1D4F">
        <w:rPr>
          <w:rFonts w:ascii="Arial" w:hAnsi="Arial" w:cs="Arial"/>
          <w:bCs/>
          <w:i/>
          <w:iCs/>
        </w:rPr>
        <w:t xml:space="preserve"> administrativa debidamente ejecutoriada. De esta manera, sin la existencia de un acto administrativo ejecutoriado que declare el incumplimiento no es posible hablar de la existencia de un siniestro, </w:t>
      </w:r>
      <w:proofErr w:type="spellStart"/>
      <w:r w:rsidRPr="00CC1D4F">
        <w:rPr>
          <w:rFonts w:ascii="Arial" w:hAnsi="Arial" w:cs="Arial"/>
          <w:bCs/>
          <w:i/>
          <w:iCs/>
        </w:rPr>
        <w:t>asi</w:t>
      </w:r>
      <w:proofErr w:type="spellEnd"/>
      <w:r w:rsidRPr="00CC1D4F">
        <w:rPr>
          <w:rFonts w:ascii="Arial" w:hAnsi="Arial" w:cs="Arial"/>
          <w:bCs/>
          <w:i/>
          <w:iCs/>
        </w:rPr>
        <w:t xml:space="preserve">́ en la </w:t>
      </w:r>
      <w:proofErr w:type="spellStart"/>
      <w:r w:rsidRPr="00CC1D4F">
        <w:rPr>
          <w:rFonts w:ascii="Arial" w:hAnsi="Arial" w:cs="Arial"/>
          <w:bCs/>
          <w:i/>
          <w:iCs/>
        </w:rPr>
        <w:t>práctica</w:t>
      </w:r>
      <w:proofErr w:type="spellEnd"/>
      <w:r w:rsidRPr="00CC1D4F">
        <w:rPr>
          <w:rFonts w:ascii="Arial" w:hAnsi="Arial" w:cs="Arial"/>
          <w:bCs/>
          <w:i/>
          <w:iCs/>
        </w:rPr>
        <w:t xml:space="preserve"> una de las partes haya incumplido una </w:t>
      </w:r>
      <w:proofErr w:type="spellStart"/>
      <w:r w:rsidRPr="00CC1D4F">
        <w:rPr>
          <w:rFonts w:ascii="Arial" w:hAnsi="Arial" w:cs="Arial"/>
          <w:bCs/>
          <w:i/>
          <w:iCs/>
        </w:rPr>
        <w:t>obligación</w:t>
      </w:r>
      <w:proofErr w:type="spellEnd"/>
      <w:r w:rsidRPr="00CC1D4F">
        <w:rPr>
          <w:rFonts w:ascii="Arial" w:hAnsi="Arial" w:cs="Arial"/>
          <w:bCs/>
          <w:i/>
          <w:iCs/>
        </w:rPr>
        <w:t xml:space="preserve"> contractual. </w:t>
      </w:r>
    </w:p>
    <w:p w14:paraId="64BFAF12" w14:textId="77777777" w:rsidR="00CC1D4F" w:rsidRPr="00CC1D4F" w:rsidRDefault="00CC1D4F" w:rsidP="00CC1D4F">
      <w:pPr>
        <w:spacing w:line="276" w:lineRule="auto"/>
        <w:jc w:val="both"/>
        <w:rPr>
          <w:rFonts w:ascii="Arial" w:hAnsi="Arial" w:cs="Arial"/>
          <w:bCs/>
          <w:i/>
          <w:iCs/>
        </w:rPr>
      </w:pPr>
    </w:p>
    <w:p w14:paraId="28AC1FAE" w14:textId="77777777" w:rsidR="00CC1D4F" w:rsidRPr="00CC1D4F" w:rsidRDefault="00CC1D4F" w:rsidP="00F05332">
      <w:pPr>
        <w:spacing w:line="276" w:lineRule="auto"/>
        <w:ind w:left="708" w:right="701"/>
        <w:jc w:val="both"/>
        <w:rPr>
          <w:rFonts w:ascii="Arial" w:hAnsi="Arial" w:cs="Arial"/>
          <w:bCs/>
          <w:i/>
          <w:iCs/>
        </w:rPr>
      </w:pPr>
      <w:r w:rsidRPr="00CC1D4F">
        <w:rPr>
          <w:rFonts w:ascii="Arial" w:hAnsi="Arial" w:cs="Arial"/>
          <w:bCs/>
          <w:i/>
          <w:iCs/>
        </w:rPr>
        <w:t>En tercer lugar</w:t>
      </w:r>
      <w:r w:rsidRPr="00CC1D4F">
        <w:rPr>
          <w:rFonts w:ascii="Arial" w:hAnsi="Arial" w:cs="Arial"/>
          <w:b/>
          <w:bCs/>
          <w:i/>
          <w:iCs/>
          <w:u w:val="single"/>
        </w:rPr>
        <w:t xml:space="preserve">, la </w:t>
      </w:r>
      <w:proofErr w:type="spellStart"/>
      <w:r w:rsidRPr="00CC1D4F">
        <w:rPr>
          <w:rFonts w:ascii="Arial" w:hAnsi="Arial" w:cs="Arial"/>
          <w:b/>
          <w:bCs/>
          <w:i/>
          <w:iCs/>
          <w:u w:val="single"/>
        </w:rPr>
        <w:t>póliza</w:t>
      </w:r>
      <w:proofErr w:type="spellEnd"/>
      <w:r w:rsidRPr="00CC1D4F">
        <w:rPr>
          <w:rFonts w:ascii="Arial" w:hAnsi="Arial" w:cs="Arial"/>
          <w:b/>
          <w:bCs/>
          <w:i/>
          <w:iCs/>
          <w:u w:val="single"/>
        </w:rPr>
        <w:t xml:space="preserve"> por afectar es aquella que, durante la vigencia del contrato de seguro, asegura el cumplimiento de las obligaciones derivadas de la </w:t>
      </w:r>
      <w:proofErr w:type="spellStart"/>
      <w:r w:rsidRPr="00CC1D4F">
        <w:rPr>
          <w:rFonts w:ascii="Arial" w:hAnsi="Arial" w:cs="Arial"/>
          <w:b/>
          <w:bCs/>
          <w:i/>
          <w:iCs/>
          <w:u w:val="single"/>
        </w:rPr>
        <w:t>operación</w:t>
      </w:r>
      <w:proofErr w:type="spellEnd"/>
      <w:r w:rsidRPr="00CC1D4F">
        <w:rPr>
          <w:rFonts w:ascii="Arial" w:hAnsi="Arial" w:cs="Arial"/>
          <w:b/>
          <w:bCs/>
          <w:i/>
          <w:iCs/>
          <w:u w:val="single"/>
        </w:rPr>
        <w:t xml:space="preserve"> aduanera.</w:t>
      </w:r>
      <w:r w:rsidRPr="00CC1D4F">
        <w:rPr>
          <w:rFonts w:ascii="Arial" w:hAnsi="Arial" w:cs="Arial"/>
          <w:bCs/>
          <w:i/>
          <w:iCs/>
        </w:rPr>
        <w:t xml:space="preserve"> En la </w:t>
      </w:r>
      <w:proofErr w:type="spellStart"/>
      <w:r w:rsidRPr="00CC1D4F">
        <w:rPr>
          <w:rFonts w:ascii="Arial" w:hAnsi="Arial" w:cs="Arial"/>
          <w:bCs/>
          <w:i/>
          <w:iCs/>
        </w:rPr>
        <w:t>determinación</w:t>
      </w:r>
      <w:proofErr w:type="spellEnd"/>
      <w:r w:rsidRPr="00CC1D4F">
        <w:rPr>
          <w:rFonts w:ascii="Arial" w:hAnsi="Arial" w:cs="Arial"/>
          <w:bCs/>
          <w:i/>
          <w:iCs/>
        </w:rPr>
        <w:t xml:space="preserve"> de la </w:t>
      </w:r>
      <w:proofErr w:type="spellStart"/>
      <w:r w:rsidRPr="00CC1D4F">
        <w:rPr>
          <w:rFonts w:ascii="Arial" w:hAnsi="Arial" w:cs="Arial"/>
          <w:bCs/>
          <w:i/>
          <w:iCs/>
        </w:rPr>
        <w:t>póliza</w:t>
      </w:r>
      <w:proofErr w:type="spellEnd"/>
      <w:r w:rsidRPr="00CC1D4F">
        <w:rPr>
          <w:rFonts w:ascii="Arial" w:hAnsi="Arial" w:cs="Arial"/>
          <w:bCs/>
          <w:i/>
          <w:iCs/>
        </w:rPr>
        <w:t xml:space="preserve"> por afectar es importante que se guarde consistencia temporal entre el contrato cuyas obligaciones </w:t>
      </w:r>
      <w:proofErr w:type="spellStart"/>
      <w:r w:rsidRPr="00CC1D4F">
        <w:rPr>
          <w:rFonts w:ascii="Arial" w:hAnsi="Arial" w:cs="Arial"/>
          <w:bCs/>
          <w:i/>
          <w:iCs/>
        </w:rPr>
        <w:t>están</w:t>
      </w:r>
      <w:proofErr w:type="spellEnd"/>
      <w:r w:rsidRPr="00CC1D4F">
        <w:rPr>
          <w:rFonts w:ascii="Arial" w:hAnsi="Arial" w:cs="Arial"/>
          <w:bCs/>
          <w:i/>
          <w:iCs/>
        </w:rPr>
        <w:t xml:space="preserve"> siendo aseguradas y el contrato de seguro. Lo anterior debido a que en este tipo de operaciones es </w:t>
      </w:r>
      <w:proofErr w:type="spellStart"/>
      <w:r w:rsidRPr="00CC1D4F">
        <w:rPr>
          <w:rFonts w:ascii="Arial" w:hAnsi="Arial" w:cs="Arial"/>
          <w:bCs/>
          <w:i/>
          <w:iCs/>
        </w:rPr>
        <w:t>común</w:t>
      </w:r>
      <w:proofErr w:type="spellEnd"/>
      <w:r w:rsidRPr="00CC1D4F">
        <w:rPr>
          <w:rFonts w:ascii="Arial" w:hAnsi="Arial" w:cs="Arial"/>
          <w:bCs/>
          <w:i/>
          <w:iCs/>
        </w:rPr>
        <w:t xml:space="preserve"> encontrar varias </w:t>
      </w:r>
      <w:proofErr w:type="spellStart"/>
      <w:r w:rsidRPr="00CC1D4F">
        <w:rPr>
          <w:rFonts w:ascii="Arial" w:hAnsi="Arial" w:cs="Arial"/>
          <w:bCs/>
          <w:i/>
          <w:iCs/>
        </w:rPr>
        <w:t>pólizas</w:t>
      </w:r>
      <w:proofErr w:type="spellEnd"/>
      <w:r w:rsidRPr="00CC1D4F">
        <w:rPr>
          <w:rFonts w:ascii="Arial" w:hAnsi="Arial" w:cs="Arial"/>
          <w:bCs/>
          <w:i/>
          <w:iCs/>
        </w:rPr>
        <w:t xml:space="preserve"> vigentes, pero cada una respalda una </w:t>
      </w:r>
      <w:proofErr w:type="spellStart"/>
      <w:r w:rsidRPr="00CC1D4F">
        <w:rPr>
          <w:rFonts w:ascii="Arial" w:hAnsi="Arial" w:cs="Arial"/>
          <w:bCs/>
          <w:i/>
          <w:iCs/>
        </w:rPr>
        <w:t>operación</w:t>
      </w:r>
      <w:proofErr w:type="spellEnd"/>
      <w:r w:rsidRPr="00CC1D4F">
        <w:rPr>
          <w:rFonts w:ascii="Arial" w:hAnsi="Arial" w:cs="Arial"/>
          <w:bCs/>
          <w:i/>
          <w:iCs/>
        </w:rPr>
        <w:t xml:space="preserve"> independiente.” </w:t>
      </w:r>
    </w:p>
    <w:p w14:paraId="6E481D64" w14:textId="77777777" w:rsidR="00CC1D4F" w:rsidRPr="00CC1D4F" w:rsidRDefault="00CC1D4F" w:rsidP="00CC1D4F">
      <w:pPr>
        <w:spacing w:line="276" w:lineRule="auto"/>
        <w:jc w:val="both"/>
        <w:rPr>
          <w:rFonts w:ascii="Arial" w:hAnsi="Arial" w:cs="Arial"/>
          <w:bCs/>
          <w:i/>
          <w:iCs/>
        </w:rPr>
      </w:pPr>
    </w:p>
    <w:p w14:paraId="1031E162" w14:textId="1EDE8394" w:rsidR="00CC1D4F" w:rsidRPr="00CC1D4F" w:rsidRDefault="00CC1D4F" w:rsidP="00F05332">
      <w:pPr>
        <w:spacing w:line="276" w:lineRule="auto"/>
        <w:ind w:firstLine="708"/>
        <w:jc w:val="both"/>
        <w:rPr>
          <w:rFonts w:ascii="Arial" w:hAnsi="Arial" w:cs="Arial"/>
          <w:bCs/>
          <w:i/>
          <w:iCs/>
        </w:rPr>
      </w:pPr>
      <w:r w:rsidRPr="00CC1D4F">
        <w:rPr>
          <w:rFonts w:ascii="Arial" w:hAnsi="Arial" w:cs="Arial"/>
          <w:bCs/>
          <w:i/>
          <w:iCs/>
        </w:rPr>
        <w:t>(…)</w:t>
      </w:r>
    </w:p>
    <w:p w14:paraId="708DB352" w14:textId="77777777" w:rsidR="00CC1D4F" w:rsidRPr="00CC1D4F" w:rsidRDefault="00CC1D4F" w:rsidP="00CC1D4F">
      <w:pPr>
        <w:spacing w:line="276" w:lineRule="auto"/>
        <w:jc w:val="both"/>
        <w:rPr>
          <w:rFonts w:ascii="Arial" w:hAnsi="Arial" w:cs="Arial"/>
          <w:bCs/>
          <w:i/>
          <w:iCs/>
        </w:rPr>
      </w:pPr>
    </w:p>
    <w:p w14:paraId="3CEF1760" w14:textId="3456846E" w:rsidR="00442BDD" w:rsidRDefault="003B640E" w:rsidP="003B640E">
      <w:pPr>
        <w:spacing w:line="276" w:lineRule="auto"/>
        <w:jc w:val="both"/>
        <w:rPr>
          <w:rFonts w:ascii="Arial" w:hAnsi="Arial" w:cs="Arial"/>
          <w:bCs/>
          <w:lang w:val="es-CO"/>
        </w:rPr>
      </w:pPr>
      <w:r>
        <w:rPr>
          <w:rFonts w:ascii="Arial" w:hAnsi="Arial" w:cs="Arial"/>
          <w:bCs/>
        </w:rPr>
        <w:lastRenderedPageBreak/>
        <w:t>En conclusión,</w:t>
      </w:r>
      <w:r w:rsidR="005339F2" w:rsidRPr="005339F2">
        <w:rPr>
          <w:rFonts w:ascii="Arial" w:hAnsi="Arial" w:cs="Arial"/>
          <w:bCs/>
        </w:rPr>
        <w:t xml:space="preserve"> conforme al objeto de la póliza, es claro que el siniestro se materializa con los incumplimientos, más no con la expedición del REA, como equivocadamente lo considera la DIAN.</w:t>
      </w:r>
    </w:p>
    <w:p w14:paraId="3B70652E" w14:textId="77777777" w:rsidR="00442BDD" w:rsidRDefault="00442BDD" w:rsidP="00442BDD">
      <w:pPr>
        <w:spacing w:line="276" w:lineRule="auto"/>
        <w:jc w:val="both"/>
        <w:rPr>
          <w:rFonts w:ascii="Arial" w:hAnsi="Arial" w:cs="Arial"/>
          <w:bCs/>
          <w:lang w:val="es-CO"/>
        </w:rPr>
      </w:pPr>
    </w:p>
    <w:p w14:paraId="61E65B78" w14:textId="13E38F54" w:rsidR="00442BDD" w:rsidRDefault="00442BDD" w:rsidP="00442BDD">
      <w:pPr>
        <w:spacing w:line="276" w:lineRule="auto"/>
        <w:jc w:val="both"/>
        <w:rPr>
          <w:rFonts w:ascii="Arial" w:hAnsi="Arial" w:cs="Arial"/>
          <w:b/>
          <w:bCs/>
          <w:u w:val="single"/>
          <w:lang w:val="es-CO"/>
        </w:rPr>
      </w:pPr>
      <w:r>
        <w:rPr>
          <w:rFonts w:ascii="Arial" w:hAnsi="Arial" w:cs="Arial"/>
          <w:b/>
          <w:bCs/>
          <w:lang w:val="es-CO"/>
        </w:rPr>
        <w:t xml:space="preserve">E.- </w:t>
      </w:r>
      <w:r w:rsidR="00E45ECB">
        <w:rPr>
          <w:rFonts w:ascii="Arial" w:hAnsi="Arial" w:cs="Arial"/>
          <w:b/>
          <w:bCs/>
          <w:u w:val="single"/>
          <w:lang w:val="es-CO"/>
        </w:rPr>
        <w:t xml:space="preserve">ESTÁ PROBADO QUE </w:t>
      </w:r>
      <w:r>
        <w:rPr>
          <w:rFonts w:ascii="Arial" w:hAnsi="Arial" w:cs="Arial"/>
          <w:b/>
          <w:bCs/>
          <w:u w:val="single"/>
          <w:lang w:val="es-CO"/>
        </w:rPr>
        <w:t>LA PÓLIZA No. 3001398 EXPEDIDA POR LA PREVISORA S.A., COMPAÑÍA DE SEGUROS, SOLO ESTÁ LLAMADA A AMPARAR EL CUMPLIMIENTO DE LAS DISPOSICIONES LEGALES MENCIONADAS EXPRESAMENTE EN SU CARÁTULA:</w:t>
      </w:r>
    </w:p>
    <w:p w14:paraId="6E7C5CD7" w14:textId="77777777" w:rsidR="00442BDD" w:rsidRDefault="00442BDD" w:rsidP="00442BDD">
      <w:pPr>
        <w:spacing w:line="276" w:lineRule="auto"/>
        <w:jc w:val="both"/>
        <w:rPr>
          <w:rFonts w:ascii="Arial" w:hAnsi="Arial" w:cs="Arial"/>
          <w:b/>
          <w:bCs/>
          <w:u w:val="single"/>
          <w:lang w:val="es-CO"/>
        </w:rPr>
      </w:pPr>
    </w:p>
    <w:p w14:paraId="3402A0F0" w14:textId="31D23922" w:rsidR="00442BDD" w:rsidRDefault="00E45ECB" w:rsidP="00E45ECB">
      <w:pPr>
        <w:spacing w:line="276" w:lineRule="auto"/>
        <w:jc w:val="both"/>
        <w:rPr>
          <w:rFonts w:ascii="Arial" w:hAnsi="Arial" w:cs="Arial"/>
          <w:bCs/>
          <w:lang w:val="es-CO"/>
        </w:rPr>
      </w:pPr>
      <w:r w:rsidRPr="00E45ECB">
        <w:rPr>
          <w:rFonts w:ascii="Arial" w:hAnsi="Arial" w:cs="Arial"/>
          <w:bCs/>
          <w:lang w:val="es-CO"/>
        </w:rPr>
        <w:t>Aunado a lo anterior, se reitera que la cobertura de la póliza objeto de convocatoria, se</w:t>
      </w:r>
      <w:r>
        <w:rPr>
          <w:rFonts w:ascii="Arial" w:hAnsi="Arial" w:cs="Arial"/>
          <w:bCs/>
          <w:lang w:val="es-CO"/>
        </w:rPr>
        <w:t xml:space="preserve"> </w:t>
      </w:r>
      <w:r w:rsidRPr="00E45ECB">
        <w:rPr>
          <w:rFonts w:ascii="Arial" w:hAnsi="Arial" w:cs="Arial"/>
          <w:bCs/>
          <w:lang w:val="es-CO"/>
        </w:rPr>
        <w:t>circunscribe a amparar estrictamente los riesgos asumidos contractualmente y no a cualquier</w:t>
      </w:r>
      <w:r>
        <w:rPr>
          <w:rFonts w:ascii="Arial" w:hAnsi="Arial" w:cs="Arial"/>
          <w:bCs/>
          <w:lang w:val="es-CO"/>
        </w:rPr>
        <w:t xml:space="preserve"> </w:t>
      </w:r>
      <w:r w:rsidRPr="00E45ECB">
        <w:rPr>
          <w:rFonts w:ascii="Arial" w:hAnsi="Arial" w:cs="Arial"/>
          <w:bCs/>
          <w:lang w:val="es-CO"/>
        </w:rPr>
        <w:t>riesgo no asumido o excluido de amparo. Por lo antepuesto, la improbable obligación</w:t>
      </w:r>
      <w:r>
        <w:rPr>
          <w:rFonts w:ascii="Arial" w:hAnsi="Arial" w:cs="Arial"/>
          <w:bCs/>
          <w:lang w:val="es-CO"/>
        </w:rPr>
        <w:t xml:space="preserve"> </w:t>
      </w:r>
      <w:r w:rsidRPr="00E45ECB">
        <w:rPr>
          <w:rFonts w:ascii="Arial" w:hAnsi="Arial" w:cs="Arial"/>
          <w:bCs/>
          <w:lang w:val="es-CO"/>
        </w:rPr>
        <w:t>indemnizatoria de la aseguradora sólo nace si efectivamente se r</w:t>
      </w:r>
      <w:r>
        <w:rPr>
          <w:rFonts w:ascii="Arial" w:hAnsi="Arial" w:cs="Arial"/>
          <w:bCs/>
          <w:lang w:val="es-CO"/>
        </w:rPr>
        <w:t>ealiza el riesgo amparado en</w:t>
      </w:r>
      <w:r w:rsidR="00EE1865">
        <w:rPr>
          <w:rFonts w:ascii="Arial" w:hAnsi="Arial" w:cs="Arial"/>
          <w:bCs/>
          <w:lang w:val="es-CO"/>
        </w:rPr>
        <w:t xml:space="preserve"> </w:t>
      </w:r>
      <w:r>
        <w:rPr>
          <w:rFonts w:ascii="Arial" w:hAnsi="Arial" w:cs="Arial"/>
          <w:bCs/>
          <w:lang w:val="es-CO"/>
        </w:rPr>
        <w:t xml:space="preserve">la </w:t>
      </w:r>
      <w:r w:rsidRPr="00E45ECB">
        <w:rPr>
          <w:rFonts w:ascii="Arial" w:hAnsi="Arial" w:cs="Arial"/>
          <w:bCs/>
          <w:lang w:val="es-CO"/>
        </w:rPr>
        <w:t>póliza y no se configura ninguna de las causales de exclusión o de inoperancia del contrato de</w:t>
      </w:r>
      <w:r>
        <w:rPr>
          <w:rFonts w:ascii="Arial" w:hAnsi="Arial" w:cs="Arial"/>
          <w:bCs/>
          <w:lang w:val="es-CO"/>
        </w:rPr>
        <w:t xml:space="preserve"> </w:t>
      </w:r>
      <w:r w:rsidRPr="00E45ECB">
        <w:rPr>
          <w:rFonts w:ascii="Arial" w:hAnsi="Arial" w:cs="Arial"/>
          <w:bCs/>
          <w:lang w:val="es-CO"/>
        </w:rPr>
        <w:t>seguro, ya sea de origen convencional o legal. Esto significa que la responsabilidad del</w:t>
      </w:r>
      <w:r>
        <w:rPr>
          <w:rFonts w:ascii="Arial" w:hAnsi="Arial" w:cs="Arial"/>
          <w:bCs/>
          <w:lang w:val="es-CO"/>
        </w:rPr>
        <w:t xml:space="preserve"> </w:t>
      </w:r>
      <w:r w:rsidRPr="00E45ECB">
        <w:rPr>
          <w:rFonts w:ascii="Arial" w:hAnsi="Arial" w:cs="Arial"/>
          <w:bCs/>
          <w:lang w:val="es-CO"/>
        </w:rPr>
        <w:t>asegurador se podría predicar sólo cuando el suceso esté concebido en el ámbito de la</w:t>
      </w:r>
      <w:r>
        <w:rPr>
          <w:rFonts w:ascii="Arial" w:hAnsi="Arial" w:cs="Arial"/>
          <w:bCs/>
          <w:lang w:val="es-CO"/>
        </w:rPr>
        <w:t xml:space="preserve"> </w:t>
      </w:r>
      <w:r w:rsidRPr="00E45ECB">
        <w:rPr>
          <w:rFonts w:ascii="Arial" w:hAnsi="Arial" w:cs="Arial"/>
          <w:bCs/>
          <w:lang w:val="es-CO"/>
        </w:rPr>
        <w:t>cobertura del contrato, según su texto literal y por supuesto la obligación indemnizatoria o de</w:t>
      </w:r>
      <w:r>
        <w:rPr>
          <w:rFonts w:ascii="Arial" w:hAnsi="Arial" w:cs="Arial"/>
          <w:bCs/>
          <w:lang w:val="es-CO"/>
        </w:rPr>
        <w:t xml:space="preserve"> </w:t>
      </w:r>
      <w:r w:rsidRPr="00E45ECB">
        <w:rPr>
          <w:rFonts w:ascii="Arial" w:hAnsi="Arial" w:cs="Arial"/>
          <w:bCs/>
          <w:lang w:val="es-CO"/>
        </w:rPr>
        <w:t>reembolso a cargo de mi representada, en esa hipótesis, ha de sujetarse a lo convenido en la</w:t>
      </w:r>
      <w:r>
        <w:rPr>
          <w:rFonts w:ascii="Arial" w:hAnsi="Arial" w:cs="Arial"/>
          <w:bCs/>
          <w:lang w:val="es-CO"/>
        </w:rPr>
        <w:t xml:space="preserve"> </w:t>
      </w:r>
      <w:r w:rsidRPr="00E45ECB">
        <w:rPr>
          <w:rFonts w:ascii="Arial" w:hAnsi="Arial" w:cs="Arial"/>
          <w:bCs/>
          <w:lang w:val="es-CO"/>
        </w:rPr>
        <w:t>póliza y está limitada contractualmente a la suma asegurada, sin detrimento de la aplicación de</w:t>
      </w:r>
      <w:r>
        <w:rPr>
          <w:rFonts w:ascii="Arial" w:hAnsi="Arial" w:cs="Arial"/>
          <w:bCs/>
          <w:lang w:val="es-CO"/>
        </w:rPr>
        <w:t xml:space="preserve"> </w:t>
      </w:r>
      <w:r w:rsidRPr="00E45ECB">
        <w:rPr>
          <w:rFonts w:ascii="Arial" w:hAnsi="Arial" w:cs="Arial"/>
          <w:bCs/>
          <w:lang w:val="es-CO"/>
        </w:rPr>
        <w:t>las causales de exoneración o exclusión pactadas en el seguro.</w:t>
      </w:r>
    </w:p>
    <w:p w14:paraId="71D2D2B5" w14:textId="77777777" w:rsidR="00E45ECB" w:rsidRDefault="00E45ECB" w:rsidP="00E45ECB">
      <w:pPr>
        <w:spacing w:line="276" w:lineRule="auto"/>
        <w:jc w:val="both"/>
        <w:rPr>
          <w:rFonts w:ascii="Arial" w:hAnsi="Arial" w:cs="Arial"/>
          <w:bCs/>
          <w:lang w:val="es-CO"/>
        </w:rPr>
      </w:pPr>
    </w:p>
    <w:p w14:paraId="3FEA6A2E" w14:textId="74274EC8" w:rsidR="00E45ECB" w:rsidRDefault="00E45ECB" w:rsidP="00E45ECB">
      <w:pPr>
        <w:spacing w:line="276" w:lineRule="auto"/>
        <w:jc w:val="both"/>
        <w:rPr>
          <w:rFonts w:ascii="Arial" w:hAnsi="Arial" w:cs="Arial"/>
          <w:bCs/>
          <w:lang w:val="es-CO"/>
        </w:rPr>
      </w:pPr>
      <w:r w:rsidRPr="00E45ECB">
        <w:rPr>
          <w:rFonts w:ascii="Arial" w:hAnsi="Arial" w:cs="Arial"/>
          <w:bCs/>
          <w:lang w:val="es-CO"/>
        </w:rPr>
        <w:t>Entonces bien, se tiente que el riesgo amparado por el contrato de seguro consiste en el</w:t>
      </w:r>
      <w:r>
        <w:rPr>
          <w:rFonts w:ascii="Arial" w:hAnsi="Arial" w:cs="Arial"/>
          <w:bCs/>
          <w:lang w:val="es-CO"/>
        </w:rPr>
        <w:t xml:space="preserve"> </w:t>
      </w:r>
      <w:r w:rsidRPr="00156CBB">
        <w:rPr>
          <w:rFonts w:ascii="Arial" w:hAnsi="Arial" w:cs="Arial"/>
          <w:bCs/>
          <w:i/>
          <w:iCs/>
          <w:lang w:val="es-CO"/>
        </w:rPr>
        <w:t>“</w:t>
      </w:r>
      <w:r w:rsidRPr="00156CBB">
        <w:rPr>
          <w:rFonts w:ascii="Arial" w:hAnsi="Arial" w:cs="Arial"/>
          <w:b/>
          <w:i/>
          <w:iCs/>
          <w:u w:val="single"/>
          <w:lang w:val="es-CO"/>
        </w:rPr>
        <w:t>incumplimiento ocurrido durante la vigencia del seguro</w:t>
      </w:r>
      <w:r w:rsidRPr="00156CBB">
        <w:rPr>
          <w:rFonts w:ascii="Arial" w:hAnsi="Arial" w:cs="Arial"/>
          <w:bCs/>
          <w:i/>
          <w:iCs/>
          <w:lang w:val="es-CO"/>
        </w:rPr>
        <w:t>, de las obligaciones emanadas de las disposiciones legales (leyes, decretos, reglamentos, resoluciones, o actos legales similares) señaladas en la carátula de la presente póliza, imputable a la persona natural o jurídica obligada al cumplimiento de la respectiva disposición legal’</w:t>
      </w:r>
      <w:r w:rsidRPr="00E45ECB">
        <w:rPr>
          <w:rFonts w:ascii="Arial" w:hAnsi="Arial" w:cs="Arial"/>
          <w:bCs/>
          <w:lang w:val="es-CO"/>
        </w:rPr>
        <w:t>, de suerte que, sin perjuicio de lo</w:t>
      </w:r>
      <w:r>
        <w:rPr>
          <w:rFonts w:ascii="Arial" w:hAnsi="Arial" w:cs="Arial"/>
          <w:bCs/>
          <w:lang w:val="es-CO"/>
        </w:rPr>
        <w:t xml:space="preserve"> </w:t>
      </w:r>
      <w:r w:rsidRPr="00E45ECB">
        <w:rPr>
          <w:rFonts w:ascii="Arial" w:hAnsi="Arial" w:cs="Arial"/>
          <w:bCs/>
          <w:lang w:val="es-CO"/>
        </w:rPr>
        <w:t>alegado frente a la ocurrencia de los hechos, para que la póliza ofrezca cobertura, además</w:t>
      </w:r>
      <w:r>
        <w:rPr>
          <w:rFonts w:ascii="Arial" w:hAnsi="Arial" w:cs="Arial"/>
          <w:bCs/>
          <w:lang w:val="es-CO"/>
        </w:rPr>
        <w:t xml:space="preserve"> </w:t>
      </w:r>
      <w:r w:rsidRPr="00E45ECB">
        <w:rPr>
          <w:rFonts w:ascii="Arial" w:hAnsi="Arial" w:cs="Arial"/>
          <w:bCs/>
          <w:lang w:val="es-CO"/>
        </w:rPr>
        <w:t>tendrá que exigirse la demostración del eventual incumplimiento, situación que en el presente caso no ha sido acreditada, sino que la DIAN parte de una presunción para endilgarle una</w:t>
      </w:r>
      <w:r>
        <w:rPr>
          <w:rFonts w:ascii="Arial" w:hAnsi="Arial" w:cs="Arial"/>
          <w:bCs/>
          <w:lang w:val="es-CO"/>
        </w:rPr>
        <w:t xml:space="preserve"> </w:t>
      </w:r>
      <w:r w:rsidRPr="00E45ECB">
        <w:rPr>
          <w:rFonts w:ascii="Arial" w:hAnsi="Arial" w:cs="Arial"/>
          <w:bCs/>
          <w:lang w:val="es-CO"/>
        </w:rPr>
        <w:t>supuesta infracción al afianzado, con base en lo cual, no es admisible afectar la póliza.</w:t>
      </w:r>
    </w:p>
    <w:p w14:paraId="51050D4F" w14:textId="77777777" w:rsidR="00E45ECB" w:rsidRDefault="00E45ECB" w:rsidP="00E45ECB">
      <w:pPr>
        <w:spacing w:line="276" w:lineRule="auto"/>
        <w:jc w:val="both"/>
        <w:rPr>
          <w:rFonts w:ascii="Arial" w:hAnsi="Arial" w:cs="Arial"/>
          <w:bCs/>
          <w:lang w:val="es-CO"/>
        </w:rPr>
      </w:pPr>
    </w:p>
    <w:p w14:paraId="02614219" w14:textId="63E6F6E4" w:rsidR="00651162" w:rsidRDefault="00E45ECB" w:rsidP="00651162">
      <w:pPr>
        <w:spacing w:line="276" w:lineRule="auto"/>
        <w:jc w:val="both"/>
        <w:rPr>
          <w:rFonts w:ascii="Arial" w:hAnsi="Arial" w:cs="Arial"/>
          <w:bCs/>
          <w:lang w:val="es-CO"/>
        </w:rPr>
      </w:pPr>
      <w:r w:rsidRPr="00E45ECB">
        <w:rPr>
          <w:rFonts w:ascii="Arial" w:hAnsi="Arial" w:cs="Arial"/>
          <w:bCs/>
          <w:lang w:val="es-CO"/>
        </w:rPr>
        <w:t>En todo caso, en el remoto e improbable evento que la DIAN encuentre incursa a la AGENCIA</w:t>
      </w:r>
      <w:r>
        <w:rPr>
          <w:rFonts w:ascii="Arial" w:hAnsi="Arial" w:cs="Arial"/>
          <w:bCs/>
          <w:lang w:val="es-CO"/>
        </w:rPr>
        <w:t xml:space="preserve"> </w:t>
      </w:r>
      <w:r w:rsidRPr="00E45ECB">
        <w:rPr>
          <w:rFonts w:ascii="Arial" w:hAnsi="Arial" w:cs="Arial"/>
          <w:bCs/>
          <w:lang w:val="es-CO"/>
        </w:rPr>
        <w:t>DE ADUANAS SOTRAEX en la presunta infracción que mal le atribuye, claro es que la misma</w:t>
      </w:r>
      <w:r>
        <w:rPr>
          <w:rFonts w:ascii="Arial" w:hAnsi="Arial" w:cs="Arial"/>
          <w:bCs/>
          <w:lang w:val="es-CO"/>
        </w:rPr>
        <w:t xml:space="preserve"> </w:t>
      </w:r>
      <w:r w:rsidRPr="00E45ECB">
        <w:rPr>
          <w:rFonts w:ascii="Arial" w:hAnsi="Arial" w:cs="Arial"/>
          <w:bCs/>
          <w:lang w:val="es-CO"/>
        </w:rPr>
        <w:t>no sería objeto de cobertura, como quiera que de conformidad con el REA, ésta se encuentra</w:t>
      </w:r>
      <w:r>
        <w:rPr>
          <w:rFonts w:ascii="Arial" w:hAnsi="Arial" w:cs="Arial"/>
          <w:bCs/>
          <w:lang w:val="es-CO"/>
        </w:rPr>
        <w:t xml:space="preserve"> </w:t>
      </w:r>
      <w:r w:rsidRPr="00E45ECB">
        <w:rPr>
          <w:rFonts w:ascii="Arial" w:hAnsi="Arial" w:cs="Arial"/>
          <w:bCs/>
          <w:lang w:val="es-CO"/>
        </w:rPr>
        <w:t>tipificada en el artículo 485, numeral 2.6 del decreto 2685 de 1999 y de acuerdo con la carátula</w:t>
      </w:r>
      <w:r>
        <w:rPr>
          <w:rFonts w:ascii="Arial" w:hAnsi="Arial" w:cs="Arial"/>
          <w:bCs/>
          <w:lang w:val="es-CO"/>
        </w:rPr>
        <w:t xml:space="preserve"> </w:t>
      </w:r>
      <w:r w:rsidRPr="00E45ECB">
        <w:rPr>
          <w:rFonts w:ascii="Arial" w:hAnsi="Arial" w:cs="Arial"/>
          <w:bCs/>
          <w:lang w:val="es-CO"/>
        </w:rPr>
        <w:t>de la póliza, el contrato de seguro está llamado a amparar el incumplimiento de las obligaciones</w:t>
      </w:r>
      <w:r>
        <w:rPr>
          <w:rFonts w:ascii="Arial" w:hAnsi="Arial" w:cs="Arial"/>
          <w:bCs/>
          <w:lang w:val="es-CO"/>
        </w:rPr>
        <w:t xml:space="preserve"> </w:t>
      </w:r>
      <w:r w:rsidRPr="00E45ECB">
        <w:rPr>
          <w:rFonts w:ascii="Arial" w:hAnsi="Arial" w:cs="Arial"/>
          <w:bCs/>
          <w:lang w:val="es-CO"/>
        </w:rPr>
        <w:t>y responsabilidades consagradas en el decreto 390 de 2016:</w:t>
      </w:r>
    </w:p>
    <w:p w14:paraId="2E9A7E04" w14:textId="77777777" w:rsidR="00E45ECB" w:rsidRDefault="00E45ECB" w:rsidP="00651162">
      <w:pPr>
        <w:spacing w:line="276" w:lineRule="auto"/>
        <w:jc w:val="both"/>
        <w:rPr>
          <w:rFonts w:ascii="Arial" w:hAnsi="Arial" w:cs="Arial"/>
          <w:bCs/>
          <w:lang w:val="es-CO"/>
        </w:rPr>
      </w:pPr>
    </w:p>
    <w:p w14:paraId="77E13C96" w14:textId="4A71652A" w:rsidR="00E45ECB" w:rsidRPr="00C9570D" w:rsidRDefault="00E45ECB" w:rsidP="001D0115">
      <w:pPr>
        <w:spacing w:line="276" w:lineRule="auto"/>
        <w:jc w:val="center"/>
        <w:rPr>
          <w:rFonts w:ascii="Arial" w:hAnsi="Arial" w:cs="Arial"/>
          <w:bCs/>
          <w:lang w:val="es-CO"/>
        </w:rPr>
      </w:pPr>
      <w:r>
        <w:rPr>
          <w:noProof/>
          <w:lang w:val="es-CO" w:eastAsia="es-CO"/>
        </w:rPr>
        <w:drawing>
          <wp:inline distT="0" distB="0" distL="0" distR="0" wp14:anchorId="2F822DE4" wp14:editId="34BED6CB">
            <wp:extent cx="6098876" cy="125083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16113" t="39337" r="18678" b="50947"/>
                    <a:stretch/>
                  </pic:blipFill>
                  <pic:spPr bwMode="auto">
                    <a:xfrm>
                      <a:off x="0" y="0"/>
                      <a:ext cx="6134790" cy="1258197"/>
                    </a:xfrm>
                    <a:prstGeom prst="rect">
                      <a:avLst/>
                    </a:prstGeom>
                    <a:ln>
                      <a:noFill/>
                    </a:ln>
                    <a:extLst>
                      <a:ext uri="{53640926-AAD7-44D8-BBD7-CCE9431645EC}">
                        <a14:shadowObscured xmlns:a14="http://schemas.microsoft.com/office/drawing/2010/main"/>
                      </a:ext>
                    </a:extLst>
                  </pic:spPr>
                </pic:pic>
              </a:graphicData>
            </a:graphic>
          </wp:inline>
        </w:drawing>
      </w:r>
    </w:p>
    <w:p w14:paraId="3C3260B2" w14:textId="77777777" w:rsidR="00F226B3" w:rsidRDefault="00F226B3" w:rsidP="00C9570D">
      <w:pPr>
        <w:spacing w:line="276" w:lineRule="auto"/>
        <w:jc w:val="both"/>
        <w:rPr>
          <w:rFonts w:ascii="Arial" w:hAnsi="Arial" w:cs="Arial"/>
          <w:bCs/>
          <w:lang w:val="es-CO"/>
        </w:rPr>
      </w:pPr>
    </w:p>
    <w:p w14:paraId="50A8FF06" w14:textId="4D1B9E2E" w:rsidR="00E45ECB" w:rsidRDefault="00F05332" w:rsidP="005C16AC">
      <w:pPr>
        <w:spacing w:line="276" w:lineRule="auto"/>
        <w:jc w:val="both"/>
        <w:rPr>
          <w:rFonts w:ascii="Arial" w:hAnsi="Arial" w:cs="Arial"/>
          <w:bCs/>
          <w:lang w:val="es-CO"/>
        </w:rPr>
      </w:pPr>
      <w:r>
        <w:rPr>
          <w:rFonts w:ascii="Arial" w:hAnsi="Arial" w:cs="Arial"/>
          <w:bCs/>
          <w:lang w:val="es-CO"/>
        </w:rPr>
        <w:t xml:space="preserve">En </w:t>
      </w:r>
      <w:proofErr w:type="spellStart"/>
      <w:r>
        <w:rPr>
          <w:rFonts w:ascii="Arial" w:hAnsi="Arial" w:cs="Arial"/>
          <w:bCs/>
          <w:lang w:val="es-CO"/>
        </w:rPr>
        <w:t>conclución</w:t>
      </w:r>
      <w:proofErr w:type="spellEnd"/>
      <w:r w:rsidR="005C16AC" w:rsidRPr="005C16AC">
        <w:rPr>
          <w:rFonts w:ascii="Arial" w:hAnsi="Arial" w:cs="Arial"/>
          <w:bCs/>
          <w:lang w:val="es-CO"/>
        </w:rPr>
        <w:t>, claro es que la póliza objeto de convocatoria no ampara el cumplimiento del</w:t>
      </w:r>
      <w:r w:rsidR="005C16AC">
        <w:rPr>
          <w:rFonts w:ascii="Arial" w:hAnsi="Arial" w:cs="Arial"/>
          <w:bCs/>
          <w:lang w:val="es-CO"/>
        </w:rPr>
        <w:t xml:space="preserve"> </w:t>
      </w:r>
      <w:r w:rsidR="005C16AC" w:rsidRPr="005C16AC">
        <w:rPr>
          <w:rFonts w:ascii="Arial" w:hAnsi="Arial" w:cs="Arial"/>
          <w:bCs/>
          <w:lang w:val="es-CO"/>
        </w:rPr>
        <w:t>decreto 2685 de 1999, máxime cuando al momento de su entrada en vigencia, dicho decreto se</w:t>
      </w:r>
      <w:r w:rsidR="005C16AC">
        <w:rPr>
          <w:rFonts w:ascii="Arial" w:hAnsi="Arial" w:cs="Arial"/>
          <w:bCs/>
          <w:lang w:val="es-CO"/>
        </w:rPr>
        <w:t xml:space="preserve"> </w:t>
      </w:r>
      <w:r w:rsidR="005C16AC" w:rsidRPr="005C16AC">
        <w:rPr>
          <w:rFonts w:ascii="Arial" w:hAnsi="Arial" w:cs="Arial"/>
          <w:bCs/>
          <w:lang w:val="es-CO"/>
        </w:rPr>
        <w:t>encontraba derogado, por lo cual, ruego al despacho se sirva desvincular a mi prohijada del</w:t>
      </w:r>
      <w:r w:rsidR="005C16AC">
        <w:rPr>
          <w:rFonts w:ascii="Arial" w:hAnsi="Arial" w:cs="Arial"/>
          <w:bCs/>
          <w:lang w:val="es-CO"/>
        </w:rPr>
        <w:t xml:space="preserve"> </w:t>
      </w:r>
      <w:r w:rsidR="005C16AC" w:rsidRPr="005C16AC">
        <w:rPr>
          <w:rFonts w:ascii="Arial" w:hAnsi="Arial" w:cs="Arial"/>
          <w:bCs/>
          <w:lang w:val="es-CO"/>
        </w:rPr>
        <w:t>proceso administrativo en curso.</w:t>
      </w:r>
      <w:r>
        <w:rPr>
          <w:rFonts w:ascii="Arial" w:hAnsi="Arial" w:cs="Arial"/>
          <w:bCs/>
          <w:lang w:val="es-CO"/>
        </w:rPr>
        <w:t xml:space="preserve"> Esto por cuanto, </w:t>
      </w:r>
      <w:r w:rsidRPr="00F05332">
        <w:rPr>
          <w:rFonts w:ascii="Arial" w:hAnsi="Arial" w:cs="Arial"/>
          <w:bCs/>
        </w:rPr>
        <w:t>i) el importador reconoció su error, lo que conlleva a concluir que no se realizó la conducta tipificada al evidenciarse que la agencia no hizo incurrir en error a su mandante y ii) porque se desconoció el debido proceso y el principio de favorabilidad, al no considerar la entrada en vigencia del decreto 390 de 2016.</w:t>
      </w:r>
    </w:p>
    <w:p w14:paraId="62D628BD" w14:textId="77777777" w:rsidR="005C16AC" w:rsidRDefault="005C16AC" w:rsidP="005C16AC">
      <w:pPr>
        <w:spacing w:line="276" w:lineRule="auto"/>
        <w:jc w:val="both"/>
        <w:rPr>
          <w:rFonts w:ascii="Arial" w:hAnsi="Arial" w:cs="Arial"/>
          <w:bCs/>
          <w:lang w:val="es-CO"/>
        </w:rPr>
      </w:pPr>
    </w:p>
    <w:p w14:paraId="4CE5CBE0" w14:textId="2591D3A4" w:rsidR="005C16AC" w:rsidRDefault="00FF2E53" w:rsidP="005C16AC">
      <w:pPr>
        <w:spacing w:line="276" w:lineRule="auto"/>
        <w:jc w:val="both"/>
        <w:rPr>
          <w:rFonts w:ascii="Arial" w:hAnsi="Arial" w:cs="Arial"/>
          <w:b/>
          <w:bCs/>
          <w:u w:val="single"/>
          <w:lang w:val="es-CO"/>
        </w:rPr>
      </w:pPr>
      <w:r>
        <w:rPr>
          <w:rFonts w:ascii="Arial" w:hAnsi="Arial" w:cs="Arial"/>
          <w:b/>
          <w:bCs/>
          <w:lang w:val="es-CO"/>
        </w:rPr>
        <w:lastRenderedPageBreak/>
        <w:t>F</w:t>
      </w:r>
      <w:r w:rsidR="005C16AC">
        <w:rPr>
          <w:rFonts w:ascii="Arial" w:hAnsi="Arial" w:cs="Arial"/>
          <w:b/>
          <w:bCs/>
          <w:lang w:val="es-CO"/>
        </w:rPr>
        <w:t xml:space="preserve">.- </w:t>
      </w:r>
      <w:r w:rsidR="005C16AC">
        <w:rPr>
          <w:rFonts w:ascii="Arial" w:hAnsi="Arial" w:cs="Arial"/>
          <w:b/>
          <w:bCs/>
          <w:u w:val="single"/>
          <w:lang w:val="es-CO"/>
        </w:rPr>
        <w:t>ESTÁ PROBAD</w:t>
      </w:r>
      <w:r w:rsidR="00EE1865">
        <w:rPr>
          <w:rFonts w:ascii="Arial" w:hAnsi="Arial" w:cs="Arial"/>
          <w:b/>
          <w:bCs/>
          <w:u w:val="single"/>
          <w:lang w:val="es-CO"/>
        </w:rPr>
        <w:t xml:space="preserve">O </w:t>
      </w:r>
      <w:r w:rsidR="005C16AC">
        <w:rPr>
          <w:rFonts w:ascii="Arial" w:hAnsi="Arial" w:cs="Arial"/>
          <w:b/>
          <w:bCs/>
          <w:u w:val="single"/>
          <w:lang w:val="es-CO"/>
        </w:rPr>
        <w:t>QUE LA OBLIGACIÓN DE LA PREVISORA S.A., COMPAÑPÍA DE SEGUROS ESTÁ SUJETA AL LÍMITE DEL VALOR ASEGURADO ESTABLEDICO EN LA PÓLIZA DE SEGURO DE CUMPLIMIENTO DE DISPOSICIONES LEGALES No. 3001398:</w:t>
      </w:r>
    </w:p>
    <w:p w14:paraId="7B8FE8C9" w14:textId="77777777" w:rsidR="005C16AC" w:rsidRDefault="005C16AC" w:rsidP="005C16AC">
      <w:pPr>
        <w:spacing w:line="276" w:lineRule="auto"/>
        <w:jc w:val="both"/>
        <w:rPr>
          <w:rFonts w:ascii="Arial" w:hAnsi="Arial" w:cs="Arial"/>
          <w:b/>
          <w:bCs/>
          <w:u w:val="single"/>
          <w:lang w:val="es-CO"/>
        </w:rPr>
      </w:pPr>
    </w:p>
    <w:p w14:paraId="5AE26EB7" w14:textId="3CFE91D7" w:rsidR="005C16AC" w:rsidRDefault="0075300F" w:rsidP="0075300F">
      <w:pPr>
        <w:spacing w:line="276" w:lineRule="auto"/>
        <w:jc w:val="both"/>
        <w:rPr>
          <w:rFonts w:ascii="Arial" w:hAnsi="Arial" w:cs="Arial"/>
          <w:bCs/>
          <w:lang w:val="es-CO"/>
        </w:rPr>
      </w:pPr>
      <w:r w:rsidRPr="0075300F">
        <w:rPr>
          <w:rFonts w:ascii="Arial" w:hAnsi="Arial" w:cs="Arial"/>
          <w:bCs/>
          <w:lang w:val="es-CO"/>
        </w:rPr>
        <w:t>Este argumento se propone sin perjuicio de los precedentes y en gracia de discusión, a fin de</w:t>
      </w:r>
      <w:r>
        <w:rPr>
          <w:rFonts w:ascii="Arial" w:hAnsi="Arial" w:cs="Arial"/>
          <w:bCs/>
          <w:lang w:val="es-CO"/>
        </w:rPr>
        <w:t xml:space="preserve"> </w:t>
      </w:r>
      <w:r w:rsidRPr="0075300F">
        <w:rPr>
          <w:rFonts w:ascii="Arial" w:hAnsi="Arial" w:cs="Arial"/>
          <w:bCs/>
          <w:lang w:val="es-CO"/>
        </w:rPr>
        <w:t>mencionar que cualquier decisión en torno a la relación sustancial que se esgrime para la</w:t>
      </w:r>
      <w:r>
        <w:rPr>
          <w:rFonts w:ascii="Arial" w:hAnsi="Arial" w:cs="Arial"/>
          <w:bCs/>
          <w:lang w:val="es-CO"/>
        </w:rPr>
        <w:t xml:space="preserve"> </w:t>
      </w:r>
      <w:r w:rsidRPr="0075300F">
        <w:rPr>
          <w:rFonts w:ascii="Arial" w:hAnsi="Arial" w:cs="Arial"/>
          <w:bCs/>
          <w:lang w:val="es-CO"/>
        </w:rPr>
        <w:t>vinculación como tercero civi</w:t>
      </w:r>
      <w:r>
        <w:rPr>
          <w:rFonts w:ascii="Arial" w:hAnsi="Arial" w:cs="Arial"/>
          <w:bCs/>
          <w:lang w:val="es-CO"/>
        </w:rPr>
        <w:t>l</w:t>
      </w:r>
      <w:r w:rsidRPr="0075300F">
        <w:rPr>
          <w:rFonts w:ascii="Arial" w:hAnsi="Arial" w:cs="Arial"/>
          <w:bCs/>
          <w:lang w:val="es-CO"/>
        </w:rPr>
        <w:t>mente responsable de la sociedad que represento,</w:t>
      </w:r>
      <w:r>
        <w:rPr>
          <w:rFonts w:ascii="Arial" w:hAnsi="Arial" w:cs="Arial"/>
          <w:bCs/>
          <w:lang w:val="es-CO"/>
        </w:rPr>
        <w:t xml:space="preserve"> </w:t>
      </w:r>
      <w:r w:rsidRPr="0075300F">
        <w:rPr>
          <w:rFonts w:ascii="Arial" w:hAnsi="Arial" w:cs="Arial"/>
          <w:bCs/>
          <w:lang w:val="es-CO"/>
        </w:rPr>
        <w:t>necesariamente debe regirse o sujetarse a las diversas condiciones del contrato de seguro en</w:t>
      </w:r>
      <w:r>
        <w:rPr>
          <w:rFonts w:ascii="Arial" w:hAnsi="Arial" w:cs="Arial"/>
          <w:bCs/>
          <w:lang w:val="es-CO"/>
        </w:rPr>
        <w:t xml:space="preserve"> </w:t>
      </w:r>
      <w:r w:rsidRPr="0075300F">
        <w:rPr>
          <w:rFonts w:ascii="Arial" w:hAnsi="Arial" w:cs="Arial"/>
          <w:bCs/>
          <w:lang w:val="es-CO"/>
        </w:rPr>
        <w:t>cuestión, las cuales determinarán el ámbito, extensión o alcance del respectivo amparo, así</w:t>
      </w:r>
      <w:r>
        <w:rPr>
          <w:rFonts w:ascii="Arial" w:hAnsi="Arial" w:cs="Arial"/>
          <w:bCs/>
          <w:lang w:val="es-CO"/>
        </w:rPr>
        <w:t xml:space="preserve"> </w:t>
      </w:r>
      <w:r w:rsidRPr="0075300F">
        <w:rPr>
          <w:rFonts w:ascii="Arial" w:hAnsi="Arial" w:cs="Arial"/>
          <w:bCs/>
          <w:lang w:val="es-CO"/>
        </w:rPr>
        <w:t>como sus límites, sumas aseguradas, deducibles, exclusiones de amparo, etc.</w:t>
      </w:r>
    </w:p>
    <w:p w14:paraId="0D2DAF96" w14:textId="77777777" w:rsidR="0075300F" w:rsidRDefault="0075300F" w:rsidP="0075300F">
      <w:pPr>
        <w:spacing w:line="276" w:lineRule="auto"/>
        <w:jc w:val="both"/>
        <w:rPr>
          <w:rFonts w:ascii="Arial" w:hAnsi="Arial" w:cs="Arial"/>
          <w:bCs/>
          <w:lang w:val="es-CO"/>
        </w:rPr>
      </w:pPr>
    </w:p>
    <w:p w14:paraId="2CB5D619" w14:textId="6FDE29E7" w:rsidR="0075300F" w:rsidRDefault="0075300F" w:rsidP="0075300F">
      <w:pPr>
        <w:spacing w:line="276" w:lineRule="auto"/>
        <w:jc w:val="both"/>
        <w:rPr>
          <w:rFonts w:ascii="Arial" w:hAnsi="Arial" w:cs="Arial"/>
          <w:bCs/>
          <w:lang w:val="es-CO"/>
        </w:rPr>
      </w:pPr>
      <w:r w:rsidRPr="0075300F">
        <w:rPr>
          <w:rFonts w:ascii="Arial" w:hAnsi="Arial" w:cs="Arial"/>
          <w:bCs/>
          <w:lang w:val="es-CO"/>
        </w:rPr>
        <w:t>En ese sentido, la posibilidad de que surja responsabilidad de la aseguradora depende</w:t>
      </w:r>
      <w:r>
        <w:rPr>
          <w:rFonts w:ascii="Arial" w:hAnsi="Arial" w:cs="Arial"/>
          <w:bCs/>
          <w:lang w:val="es-CO"/>
        </w:rPr>
        <w:t xml:space="preserve"> </w:t>
      </w:r>
      <w:r w:rsidRPr="0075300F">
        <w:rPr>
          <w:rFonts w:ascii="Arial" w:hAnsi="Arial" w:cs="Arial"/>
          <w:bCs/>
          <w:lang w:val="es-CO"/>
        </w:rPr>
        <w:t>estrictamente de las diversas estipulaciones contractuales, frente a los hechos que se prueben</w:t>
      </w:r>
      <w:r>
        <w:rPr>
          <w:rFonts w:ascii="Arial" w:hAnsi="Arial" w:cs="Arial"/>
          <w:bCs/>
          <w:lang w:val="es-CO"/>
        </w:rPr>
        <w:t xml:space="preserve"> </w:t>
      </w:r>
      <w:r w:rsidRPr="0075300F">
        <w:rPr>
          <w:rFonts w:ascii="Arial" w:hAnsi="Arial" w:cs="Arial"/>
          <w:bCs/>
          <w:lang w:val="es-CO"/>
        </w:rPr>
        <w:t>en el proceso, ya que su cobertura exclusivamente se refiere a los riesgos asumidos, según lo</w:t>
      </w:r>
      <w:r>
        <w:rPr>
          <w:rFonts w:ascii="Arial" w:hAnsi="Arial" w:cs="Arial"/>
          <w:bCs/>
          <w:lang w:val="es-CO"/>
        </w:rPr>
        <w:t xml:space="preserve"> </w:t>
      </w:r>
      <w:r w:rsidRPr="0075300F">
        <w:rPr>
          <w:rFonts w:ascii="Arial" w:hAnsi="Arial" w:cs="Arial"/>
          <w:bCs/>
          <w:lang w:val="es-CO"/>
        </w:rPr>
        <w:t>pactado y no a cualquier evento, ni a cualquier otro riesgo no previsto convencionalmente, o</w:t>
      </w:r>
      <w:r>
        <w:rPr>
          <w:rFonts w:ascii="Arial" w:hAnsi="Arial" w:cs="Arial"/>
          <w:bCs/>
          <w:lang w:val="es-CO"/>
        </w:rPr>
        <w:t xml:space="preserve"> </w:t>
      </w:r>
      <w:r w:rsidRPr="0075300F">
        <w:rPr>
          <w:rFonts w:ascii="Arial" w:hAnsi="Arial" w:cs="Arial"/>
          <w:bCs/>
          <w:lang w:val="es-CO"/>
        </w:rPr>
        <w:t>excluido de amparo.</w:t>
      </w:r>
    </w:p>
    <w:p w14:paraId="38FA73C3" w14:textId="77777777" w:rsidR="0075300F" w:rsidRDefault="0075300F" w:rsidP="0075300F">
      <w:pPr>
        <w:spacing w:line="276" w:lineRule="auto"/>
        <w:jc w:val="both"/>
        <w:rPr>
          <w:rFonts w:ascii="Arial" w:hAnsi="Arial" w:cs="Arial"/>
          <w:bCs/>
          <w:lang w:val="es-CO"/>
        </w:rPr>
      </w:pPr>
    </w:p>
    <w:p w14:paraId="7B37C898" w14:textId="71A993EB" w:rsidR="0075300F" w:rsidRDefault="0075300F" w:rsidP="0075300F">
      <w:pPr>
        <w:spacing w:line="276" w:lineRule="auto"/>
        <w:jc w:val="both"/>
        <w:rPr>
          <w:rFonts w:ascii="Arial" w:hAnsi="Arial" w:cs="Arial"/>
          <w:bCs/>
          <w:lang w:val="es-CO"/>
        </w:rPr>
      </w:pPr>
      <w:r w:rsidRPr="0075300F">
        <w:rPr>
          <w:rFonts w:ascii="Arial" w:hAnsi="Arial" w:cs="Arial"/>
          <w:bCs/>
          <w:lang w:val="es-CO"/>
        </w:rPr>
        <w:t>Es así como en la Póliza de Seguro de Cumplimiento de Disposiciones Legales No. 3001398</w:t>
      </w:r>
      <w:r>
        <w:rPr>
          <w:rFonts w:ascii="Arial" w:hAnsi="Arial" w:cs="Arial"/>
          <w:bCs/>
          <w:lang w:val="es-CO"/>
        </w:rPr>
        <w:t xml:space="preserve"> </w:t>
      </w:r>
      <w:r w:rsidRPr="0075300F">
        <w:rPr>
          <w:rFonts w:ascii="Arial" w:hAnsi="Arial" w:cs="Arial"/>
          <w:bCs/>
          <w:lang w:val="es-CO"/>
        </w:rPr>
        <w:t>que sirvió de fundamento para la vinculación de mi representada, se concertó literalmente lo</w:t>
      </w:r>
      <w:r>
        <w:rPr>
          <w:rFonts w:ascii="Arial" w:hAnsi="Arial" w:cs="Arial"/>
          <w:bCs/>
          <w:lang w:val="es-CO"/>
        </w:rPr>
        <w:t xml:space="preserve"> </w:t>
      </w:r>
      <w:r w:rsidRPr="0075300F">
        <w:rPr>
          <w:rFonts w:ascii="Arial" w:hAnsi="Arial" w:cs="Arial"/>
          <w:bCs/>
          <w:lang w:val="es-CO"/>
        </w:rPr>
        <w:t>siguiente:</w:t>
      </w:r>
    </w:p>
    <w:p w14:paraId="119C8148" w14:textId="77777777" w:rsidR="0075300F" w:rsidRDefault="0075300F" w:rsidP="0075300F">
      <w:pPr>
        <w:spacing w:line="276" w:lineRule="auto"/>
        <w:jc w:val="both"/>
        <w:rPr>
          <w:rFonts w:ascii="Arial" w:hAnsi="Arial" w:cs="Arial"/>
          <w:bCs/>
          <w:lang w:val="es-CO"/>
        </w:rPr>
      </w:pPr>
    </w:p>
    <w:p w14:paraId="3C1851A4" w14:textId="7A9ABC90" w:rsidR="0075300F" w:rsidRDefault="0075300F" w:rsidP="0075300F">
      <w:pPr>
        <w:spacing w:line="276" w:lineRule="auto"/>
        <w:jc w:val="center"/>
        <w:rPr>
          <w:rFonts w:ascii="Arial" w:hAnsi="Arial" w:cs="Arial"/>
          <w:bCs/>
          <w:lang w:val="es-CO"/>
        </w:rPr>
      </w:pPr>
      <w:r>
        <w:rPr>
          <w:noProof/>
          <w:lang w:val="es-CO" w:eastAsia="es-CO"/>
        </w:rPr>
        <w:drawing>
          <wp:inline distT="0" distB="0" distL="0" distR="0" wp14:anchorId="1D40ECBB" wp14:editId="375FF4F0">
            <wp:extent cx="5645888" cy="77617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2937" t="27014" r="29103" b="65877"/>
                    <a:stretch/>
                  </pic:blipFill>
                  <pic:spPr bwMode="auto">
                    <a:xfrm>
                      <a:off x="0" y="0"/>
                      <a:ext cx="5652232" cy="777049"/>
                    </a:xfrm>
                    <a:prstGeom prst="rect">
                      <a:avLst/>
                    </a:prstGeom>
                    <a:ln>
                      <a:noFill/>
                    </a:ln>
                    <a:extLst>
                      <a:ext uri="{53640926-AAD7-44D8-BBD7-CCE9431645EC}">
                        <a14:shadowObscured xmlns:a14="http://schemas.microsoft.com/office/drawing/2010/main"/>
                      </a:ext>
                    </a:extLst>
                  </pic:spPr>
                </pic:pic>
              </a:graphicData>
            </a:graphic>
          </wp:inline>
        </w:drawing>
      </w:r>
    </w:p>
    <w:p w14:paraId="078C0CC8" w14:textId="72B7B334" w:rsidR="0075300F" w:rsidRPr="0075300F" w:rsidRDefault="0075300F" w:rsidP="0075300F">
      <w:pPr>
        <w:spacing w:line="276" w:lineRule="auto"/>
        <w:jc w:val="center"/>
        <w:rPr>
          <w:rFonts w:ascii="Arial" w:hAnsi="Arial" w:cs="Arial"/>
          <w:bCs/>
          <w:lang w:val="es-CO"/>
        </w:rPr>
      </w:pPr>
      <w:r>
        <w:rPr>
          <w:noProof/>
          <w:lang w:val="es-CO" w:eastAsia="es-CO"/>
        </w:rPr>
        <w:drawing>
          <wp:inline distT="0" distB="0" distL="0" distR="0" wp14:anchorId="0C62D791" wp14:editId="77445FE5">
            <wp:extent cx="5592725" cy="605538"/>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24075" t="52607" r="29103" b="40995"/>
                    <a:stretch/>
                  </pic:blipFill>
                  <pic:spPr bwMode="auto">
                    <a:xfrm>
                      <a:off x="0" y="0"/>
                      <a:ext cx="5599094" cy="606228"/>
                    </a:xfrm>
                    <a:prstGeom prst="rect">
                      <a:avLst/>
                    </a:prstGeom>
                    <a:ln>
                      <a:noFill/>
                    </a:ln>
                    <a:extLst>
                      <a:ext uri="{53640926-AAD7-44D8-BBD7-CCE9431645EC}">
                        <a14:shadowObscured xmlns:a14="http://schemas.microsoft.com/office/drawing/2010/main"/>
                      </a:ext>
                    </a:extLst>
                  </pic:spPr>
                </pic:pic>
              </a:graphicData>
            </a:graphic>
          </wp:inline>
        </w:drawing>
      </w:r>
    </w:p>
    <w:p w14:paraId="7866E54C" w14:textId="77777777" w:rsidR="005C16AC" w:rsidRDefault="005C16AC" w:rsidP="005C16AC">
      <w:pPr>
        <w:spacing w:line="276" w:lineRule="auto"/>
        <w:jc w:val="both"/>
        <w:rPr>
          <w:rFonts w:ascii="Arial" w:hAnsi="Arial" w:cs="Arial"/>
          <w:bCs/>
          <w:lang w:val="es-CO"/>
        </w:rPr>
      </w:pPr>
    </w:p>
    <w:p w14:paraId="1E77932A" w14:textId="344F25B4" w:rsidR="005C16AC" w:rsidRDefault="0075300F" w:rsidP="0075300F">
      <w:pPr>
        <w:spacing w:line="276" w:lineRule="auto"/>
        <w:jc w:val="both"/>
        <w:rPr>
          <w:rFonts w:ascii="Arial" w:hAnsi="Arial" w:cs="Arial"/>
          <w:bCs/>
          <w:lang w:val="es-CO"/>
        </w:rPr>
      </w:pPr>
      <w:r>
        <w:rPr>
          <w:rFonts w:ascii="Arial" w:hAnsi="Arial" w:cs="Arial"/>
          <w:bCs/>
          <w:lang w:val="es-CO"/>
        </w:rPr>
        <w:t>Como se aprecia</w:t>
      </w:r>
      <w:r w:rsidRPr="0075300F">
        <w:rPr>
          <w:rFonts w:ascii="Arial" w:hAnsi="Arial" w:cs="Arial"/>
          <w:bCs/>
          <w:lang w:val="es-CO"/>
        </w:rPr>
        <w:t>, claro resulta que en el hipotético evento en que se llegare a encontrar</w:t>
      </w:r>
      <w:r>
        <w:rPr>
          <w:rFonts w:ascii="Arial" w:hAnsi="Arial" w:cs="Arial"/>
          <w:bCs/>
          <w:lang w:val="es-CO"/>
        </w:rPr>
        <w:t xml:space="preserve"> </w:t>
      </w:r>
      <w:r w:rsidRPr="0075300F">
        <w:rPr>
          <w:rFonts w:ascii="Arial" w:hAnsi="Arial" w:cs="Arial"/>
          <w:bCs/>
          <w:lang w:val="es-CO"/>
        </w:rPr>
        <w:t>configurada la infracción, mediando lugar a la imposición de una sanción al afianzado, el</w:t>
      </w:r>
      <w:r>
        <w:rPr>
          <w:rFonts w:ascii="Arial" w:hAnsi="Arial" w:cs="Arial"/>
          <w:bCs/>
          <w:lang w:val="es-CO"/>
        </w:rPr>
        <w:t xml:space="preserve"> </w:t>
      </w:r>
      <w:r w:rsidRPr="0075300F">
        <w:rPr>
          <w:rFonts w:ascii="Arial" w:hAnsi="Arial" w:cs="Arial"/>
          <w:bCs/>
          <w:lang w:val="es-CO"/>
        </w:rPr>
        <w:t>asegurador no estará obligado a responder si no hasta concurrencia del límite asegurado,</w:t>
      </w:r>
      <w:r>
        <w:rPr>
          <w:rFonts w:ascii="Arial" w:hAnsi="Arial" w:cs="Arial"/>
          <w:bCs/>
          <w:lang w:val="es-CO"/>
        </w:rPr>
        <w:t xml:space="preserve"> </w:t>
      </w:r>
      <w:r w:rsidRPr="0075300F">
        <w:rPr>
          <w:rFonts w:ascii="Arial" w:hAnsi="Arial" w:cs="Arial"/>
          <w:bCs/>
          <w:lang w:val="es-CO"/>
        </w:rPr>
        <w:t>respecto del amparo que eventual e hipotéticamente llegara a afectarse.</w:t>
      </w:r>
    </w:p>
    <w:p w14:paraId="5B6632C5" w14:textId="77777777" w:rsidR="0075300F" w:rsidRDefault="0075300F" w:rsidP="0075300F">
      <w:pPr>
        <w:spacing w:line="276" w:lineRule="auto"/>
        <w:jc w:val="both"/>
        <w:rPr>
          <w:rFonts w:ascii="Arial" w:hAnsi="Arial" w:cs="Arial"/>
          <w:bCs/>
          <w:lang w:val="es-CO"/>
        </w:rPr>
      </w:pPr>
    </w:p>
    <w:p w14:paraId="4A6E4DAC" w14:textId="3719EAC6" w:rsidR="0075300F" w:rsidRDefault="008470C7" w:rsidP="0075300F">
      <w:pPr>
        <w:spacing w:line="276" w:lineRule="auto"/>
        <w:jc w:val="both"/>
        <w:rPr>
          <w:rFonts w:ascii="Arial" w:hAnsi="Arial" w:cs="Arial"/>
          <w:bCs/>
          <w:lang w:val="es-CO"/>
        </w:rPr>
      </w:pPr>
      <w:r>
        <w:rPr>
          <w:rFonts w:ascii="Arial" w:hAnsi="Arial" w:cs="Arial"/>
          <w:bCs/>
          <w:lang w:val="es-CO"/>
        </w:rPr>
        <w:t>Fi</w:t>
      </w:r>
      <w:r w:rsidRPr="0075300F">
        <w:rPr>
          <w:rFonts w:ascii="Arial" w:hAnsi="Arial" w:cs="Arial"/>
          <w:bCs/>
          <w:lang w:val="es-CO"/>
        </w:rPr>
        <w:t>nalmente</w:t>
      </w:r>
      <w:r w:rsidR="0075300F" w:rsidRPr="0075300F">
        <w:rPr>
          <w:rFonts w:ascii="Arial" w:hAnsi="Arial" w:cs="Arial"/>
          <w:bCs/>
          <w:lang w:val="es-CO"/>
        </w:rPr>
        <w:t>, es de suma importancia indicar que dicha suma asegurada, aplica sin perjuicio</w:t>
      </w:r>
      <w:r w:rsidR="0075300F">
        <w:rPr>
          <w:rFonts w:ascii="Arial" w:hAnsi="Arial" w:cs="Arial"/>
          <w:bCs/>
          <w:lang w:val="es-CO"/>
        </w:rPr>
        <w:t xml:space="preserve"> </w:t>
      </w:r>
      <w:r w:rsidR="0075300F" w:rsidRPr="0075300F">
        <w:rPr>
          <w:rFonts w:ascii="Arial" w:hAnsi="Arial" w:cs="Arial"/>
          <w:bCs/>
          <w:lang w:val="es-CO"/>
        </w:rPr>
        <w:t>de la disponibilidad de la misma, pues es posible que paralelo al presenta trámite o con</w:t>
      </w:r>
      <w:r w:rsidR="0075300F">
        <w:rPr>
          <w:rFonts w:ascii="Arial" w:hAnsi="Arial" w:cs="Arial"/>
          <w:bCs/>
          <w:lang w:val="es-CO"/>
        </w:rPr>
        <w:t xml:space="preserve"> </w:t>
      </w:r>
      <w:r w:rsidR="0075300F" w:rsidRPr="0075300F">
        <w:rPr>
          <w:rFonts w:ascii="Arial" w:hAnsi="Arial" w:cs="Arial"/>
          <w:bCs/>
          <w:lang w:val="es-CO"/>
        </w:rPr>
        <w:t>anterioridad al mismo, se surtan o se hubieren surtido otros, que de alguna manera pudieran</w:t>
      </w:r>
      <w:r w:rsidR="0075300F">
        <w:rPr>
          <w:rFonts w:ascii="Arial" w:hAnsi="Arial" w:cs="Arial"/>
          <w:bCs/>
          <w:lang w:val="es-CO"/>
        </w:rPr>
        <w:t xml:space="preserve"> </w:t>
      </w:r>
      <w:r w:rsidR="0075300F" w:rsidRPr="0075300F">
        <w:rPr>
          <w:rFonts w:ascii="Arial" w:hAnsi="Arial" w:cs="Arial"/>
          <w:bCs/>
          <w:lang w:val="es-CO"/>
        </w:rPr>
        <w:t>agotar el valor asegurado.</w:t>
      </w:r>
    </w:p>
    <w:p w14:paraId="7E4C5754" w14:textId="77777777" w:rsidR="00E45ECB" w:rsidRPr="00C9570D" w:rsidRDefault="00E45ECB" w:rsidP="00C9570D">
      <w:pPr>
        <w:spacing w:line="276" w:lineRule="auto"/>
        <w:jc w:val="both"/>
        <w:rPr>
          <w:rFonts w:ascii="Arial" w:hAnsi="Arial" w:cs="Arial"/>
          <w:bCs/>
          <w:lang w:val="es-CO"/>
        </w:rPr>
      </w:pPr>
    </w:p>
    <w:p w14:paraId="73B45DA9" w14:textId="68EA830F" w:rsidR="00F226B3" w:rsidRPr="00C9570D" w:rsidRDefault="00477626" w:rsidP="00C9570D">
      <w:pPr>
        <w:spacing w:line="276" w:lineRule="auto"/>
        <w:jc w:val="center"/>
        <w:rPr>
          <w:rFonts w:ascii="Arial" w:hAnsi="Arial" w:cs="Arial"/>
          <w:b/>
          <w:bCs/>
          <w:u w:val="single"/>
          <w:lang w:val="es-CO"/>
        </w:rPr>
      </w:pPr>
      <w:r>
        <w:rPr>
          <w:rFonts w:ascii="Arial" w:hAnsi="Arial" w:cs="Arial"/>
          <w:b/>
          <w:bCs/>
          <w:u w:val="single"/>
          <w:lang w:val="es-CO"/>
        </w:rPr>
        <w:t>CAPÍTULO III</w:t>
      </w:r>
    </w:p>
    <w:p w14:paraId="697A03CB" w14:textId="77777777" w:rsidR="00F226B3" w:rsidRPr="00C9570D" w:rsidRDefault="00F226B3" w:rsidP="00C9570D">
      <w:pPr>
        <w:spacing w:line="276" w:lineRule="auto"/>
        <w:jc w:val="both"/>
        <w:rPr>
          <w:rFonts w:ascii="Arial" w:hAnsi="Arial" w:cs="Arial"/>
          <w:bCs/>
          <w:lang w:val="es-CO"/>
        </w:rPr>
      </w:pPr>
    </w:p>
    <w:p w14:paraId="08F07610" w14:textId="3FCD908E" w:rsidR="00F226B3" w:rsidRPr="00C9570D" w:rsidRDefault="00F226B3" w:rsidP="00156CBB">
      <w:pPr>
        <w:pStyle w:val="Prrafodelista"/>
        <w:numPr>
          <w:ilvl w:val="0"/>
          <w:numId w:val="4"/>
        </w:numPr>
        <w:spacing w:line="276" w:lineRule="auto"/>
        <w:jc w:val="center"/>
        <w:rPr>
          <w:rFonts w:ascii="Arial" w:hAnsi="Arial" w:cs="Arial"/>
          <w:b/>
          <w:bCs/>
          <w:sz w:val="22"/>
          <w:szCs w:val="22"/>
          <w:lang w:val="es-CO"/>
        </w:rPr>
      </w:pPr>
      <w:r w:rsidRPr="00C9570D">
        <w:rPr>
          <w:rFonts w:ascii="Arial" w:hAnsi="Arial" w:cs="Arial"/>
          <w:b/>
          <w:bCs/>
          <w:sz w:val="22"/>
          <w:szCs w:val="22"/>
          <w:u w:val="single"/>
          <w:lang w:val="es-CO"/>
        </w:rPr>
        <w:t>SOLICITUDES</w:t>
      </w:r>
    </w:p>
    <w:p w14:paraId="0BEE0C32" w14:textId="77777777" w:rsidR="00F226B3" w:rsidRPr="00C9570D" w:rsidRDefault="00F226B3" w:rsidP="00C9570D">
      <w:pPr>
        <w:spacing w:line="276" w:lineRule="auto"/>
        <w:jc w:val="both"/>
        <w:rPr>
          <w:rFonts w:ascii="Arial" w:hAnsi="Arial" w:cs="Arial"/>
          <w:b/>
          <w:bCs/>
          <w:lang w:val="es-CO"/>
        </w:rPr>
      </w:pPr>
    </w:p>
    <w:p w14:paraId="46569F79" w14:textId="37B0CA64" w:rsidR="00F226B3" w:rsidRPr="00C9570D" w:rsidRDefault="00F226B3" w:rsidP="00C9570D">
      <w:pPr>
        <w:spacing w:line="276" w:lineRule="auto"/>
        <w:jc w:val="both"/>
        <w:rPr>
          <w:rFonts w:ascii="Arial" w:hAnsi="Arial" w:cs="Arial"/>
          <w:bCs/>
          <w:lang w:val="es-CO"/>
        </w:rPr>
      </w:pPr>
      <w:r w:rsidRPr="00C9570D">
        <w:rPr>
          <w:rFonts w:ascii="Arial" w:hAnsi="Arial" w:cs="Arial"/>
          <w:bCs/>
          <w:lang w:val="es-CO"/>
        </w:rPr>
        <w:t xml:space="preserve">Así las cosas, reiteramos </w:t>
      </w:r>
      <w:r w:rsidR="006045EF">
        <w:rPr>
          <w:rFonts w:ascii="Arial" w:hAnsi="Arial" w:cs="Arial"/>
          <w:bCs/>
          <w:lang w:val="es-CO"/>
        </w:rPr>
        <w:t>los</w:t>
      </w:r>
      <w:r w:rsidR="00986F80">
        <w:rPr>
          <w:rFonts w:ascii="Arial" w:hAnsi="Arial" w:cs="Arial"/>
          <w:bCs/>
          <w:lang w:val="es-CO"/>
        </w:rPr>
        <w:t xml:space="preserve"> argumentos presentados en </w:t>
      </w:r>
      <w:r w:rsidRPr="00C9570D">
        <w:rPr>
          <w:rFonts w:ascii="Arial" w:hAnsi="Arial" w:cs="Arial"/>
          <w:bCs/>
          <w:lang w:val="es-CO"/>
        </w:rPr>
        <w:t>la demanda</w:t>
      </w:r>
      <w:r w:rsidR="00986F80">
        <w:rPr>
          <w:rFonts w:ascii="Arial" w:hAnsi="Arial" w:cs="Arial"/>
          <w:bCs/>
          <w:lang w:val="es-CO"/>
        </w:rPr>
        <w:t>,</w:t>
      </w:r>
      <w:r w:rsidRPr="00C9570D">
        <w:rPr>
          <w:rFonts w:ascii="Arial" w:hAnsi="Arial" w:cs="Arial"/>
          <w:bCs/>
          <w:lang w:val="es-CO"/>
        </w:rPr>
        <w:t xml:space="preserve"> conforme se precisó en esta instancia procesal, por tanto,</w:t>
      </w:r>
      <w:r w:rsidR="00986F80">
        <w:rPr>
          <w:rFonts w:ascii="Arial" w:hAnsi="Arial" w:cs="Arial"/>
          <w:bCs/>
          <w:lang w:val="es-CO"/>
        </w:rPr>
        <w:t xml:space="preserve"> realizamos las siguientes peticiones:</w:t>
      </w:r>
    </w:p>
    <w:p w14:paraId="0430BF79" w14:textId="77777777" w:rsidR="00F226B3" w:rsidRPr="00C9570D" w:rsidRDefault="00F226B3" w:rsidP="00C9570D">
      <w:pPr>
        <w:spacing w:line="276" w:lineRule="auto"/>
        <w:jc w:val="both"/>
        <w:rPr>
          <w:rFonts w:ascii="Arial" w:hAnsi="Arial" w:cs="Arial"/>
          <w:bCs/>
          <w:lang w:val="es-CO"/>
        </w:rPr>
      </w:pPr>
    </w:p>
    <w:p w14:paraId="1A6DB706" w14:textId="51D4A324" w:rsidR="00986F80" w:rsidRDefault="00254C90" w:rsidP="00B02E08">
      <w:pPr>
        <w:spacing w:line="276" w:lineRule="auto"/>
        <w:jc w:val="both"/>
        <w:rPr>
          <w:rFonts w:ascii="Arial" w:hAnsi="Arial" w:cs="Arial"/>
          <w:bCs/>
          <w:lang w:val="es-CO"/>
        </w:rPr>
      </w:pPr>
      <w:r w:rsidRPr="00986F80">
        <w:rPr>
          <w:rFonts w:ascii="Arial" w:hAnsi="Arial" w:cs="Arial"/>
          <w:b/>
          <w:bCs/>
          <w:u w:val="single"/>
          <w:lang w:val="es-CO"/>
        </w:rPr>
        <w:t>PRIMERA</w:t>
      </w:r>
      <w:r w:rsidR="00B02E08">
        <w:rPr>
          <w:rFonts w:ascii="Arial" w:hAnsi="Arial" w:cs="Arial"/>
          <w:b/>
          <w:bCs/>
          <w:u w:val="single"/>
          <w:lang w:val="es-CO"/>
        </w:rPr>
        <w:t>:</w:t>
      </w:r>
      <w:r w:rsidR="00B02E08">
        <w:rPr>
          <w:rFonts w:ascii="Arial" w:hAnsi="Arial" w:cs="Arial"/>
          <w:bCs/>
          <w:lang w:val="es-CO"/>
        </w:rPr>
        <w:t xml:space="preserve"> </w:t>
      </w:r>
      <w:r w:rsidR="00B02E08" w:rsidRPr="00B02E08">
        <w:rPr>
          <w:rFonts w:ascii="Arial" w:hAnsi="Arial" w:cs="Arial"/>
          <w:bCs/>
          <w:lang w:val="es-CO"/>
        </w:rPr>
        <w:t xml:space="preserve">Que </w:t>
      </w:r>
      <w:r w:rsidR="00EE1865">
        <w:rPr>
          <w:rFonts w:ascii="Arial" w:hAnsi="Arial" w:cs="Arial"/>
          <w:bCs/>
          <w:lang w:val="es-CO"/>
        </w:rPr>
        <w:t>se acceda a las pretensiones de la demanda y, en consecuencia,</w:t>
      </w:r>
      <w:r w:rsidR="00B02E08" w:rsidRPr="00B02E08">
        <w:rPr>
          <w:rFonts w:ascii="Arial" w:hAnsi="Arial" w:cs="Arial"/>
          <w:bCs/>
          <w:lang w:val="es-CO"/>
        </w:rPr>
        <w:t xml:space="preserve"> se </w:t>
      </w:r>
      <w:r w:rsidR="00B02E08">
        <w:rPr>
          <w:rFonts w:ascii="Arial" w:hAnsi="Arial" w:cs="Arial"/>
          <w:bCs/>
          <w:lang w:val="es-CO"/>
        </w:rPr>
        <w:t xml:space="preserve">declare la nulidad total de los </w:t>
      </w:r>
      <w:r w:rsidR="00B02E08" w:rsidRPr="00B02E08">
        <w:rPr>
          <w:rFonts w:ascii="Arial" w:hAnsi="Arial" w:cs="Arial"/>
          <w:bCs/>
          <w:lang w:val="es-CO"/>
        </w:rPr>
        <w:t>siguientes actos administrativos proferidos dentro del expediente No. RA-2015 2018-0676,</w:t>
      </w:r>
      <w:r w:rsidR="00B02E08">
        <w:rPr>
          <w:rFonts w:ascii="Arial" w:hAnsi="Arial" w:cs="Arial"/>
          <w:bCs/>
          <w:lang w:val="es-CO"/>
        </w:rPr>
        <w:t xml:space="preserve"> </w:t>
      </w:r>
      <w:r w:rsidR="00B02E08" w:rsidRPr="00B02E08">
        <w:rPr>
          <w:rFonts w:ascii="Arial" w:hAnsi="Arial" w:cs="Arial"/>
          <w:bCs/>
          <w:lang w:val="es-CO"/>
        </w:rPr>
        <w:t>contra los cuales se agotó la respectiva vía administrativa y por ende la nulidad debe</w:t>
      </w:r>
      <w:r w:rsidR="00B02E08">
        <w:rPr>
          <w:rFonts w:ascii="Arial" w:hAnsi="Arial" w:cs="Arial"/>
          <w:bCs/>
          <w:lang w:val="es-CO"/>
        </w:rPr>
        <w:t xml:space="preserve"> </w:t>
      </w:r>
      <w:r w:rsidR="00B02E08" w:rsidRPr="00B02E08">
        <w:rPr>
          <w:rFonts w:ascii="Arial" w:hAnsi="Arial" w:cs="Arial"/>
          <w:bCs/>
          <w:lang w:val="es-CO"/>
        </w:rPr>
        <w:t>comprenderlos a todos:</w:t>
      </w:r>
    </w:p>
    <w:p w14:paraId="113046DF" w14:textId="77777777" w:rsidR="00986F80" w:rsidRPr="00986F80" w:rsidRDefault="00986F80" w:rsidP="00986F80">
      <w:pPr>
        <w:spacing w:line="276" w:lineRule="auto"/>
        <w:jc w:val="both"/>
        <w:rPr>
          <w:rFonts w:ascii="Arial" w:hAnsi="Arial" w:cs="Arial"/>
          <w:bCs/>
          <w:lang w:val="es-CO"/>
        </w:rPr>
      </w:pPr>
    </w:p>
    <w:p w14:paraId="68853F47" w14:textId="5A79951F" w:rsidR="00B02E08" w:rsidRPr="00B02E08" w:rsidRDefault="00B02E08" w:rsidP="00B02E08">
      <w:pPr>
        <w:spacing w:line="276" w:lineRule="auto"/>
        <w:jc w:val="both"/>
        <w:rPr>
          <w:rFonts w:ascii="Arial" w:hAnsi="Arial" w:cs="Arial"/>
          <w:bCs/>
          <w:lang w:val="es-CO"/>
        </w:rPr>
      </w:pPr>
      <w:r w:rsidRPr="00013232">
        <w:rPr>
          <w:rFonts w:ascii="Arial" w:hAnsi="Arial" w:cs="Arial"/>
          <w:b/>
          <w:bCs/>
          <w:lang w:val="es-CO"/>
        </w:rPr>
        <w:t>1.1.</w:t>
      </w:r>
      <w:r w:rsidRPr="00B02E08">
        <w:rPr>
          <w:rFonts w:ascii="Arial" w:hAnsi="Arial" w:cs="Arial"/>
          <w:bCs/>
          <w:lang w:val="es-CO"/>
        </w:rPr>
        <w:t xml:space="preserve"> Requerimiento Especial Aduanero REA 00031 del 01 de junio de 2018, proferido por la</w:t>
      </w:r>
      <w:r>
        <w:rPr>
          <w:rFonts w:ascii="Arial" w:hAnsi="Arial" w:cs="Arial"/>
          <w:bCs/>
          <w:lang w:val="es-CO"/>
        </w:rPr>
        <w:t xml:space="preserve"> </w:t>
      </w:r>
      <w:r w:rsidRPr="00B02E08">
        <w:rPr>
          <w:rFonts w:ascii="Arial" w:hAnsi="Arial" w:cs="Arial"/>
          <w:bCs/>
          <w:lang w:val="es-CO"/>
        </w:rPr>
        <w:t>Dirección de Impuestos y Aduanas Nacionales — DIAN, mediante el cual se dio inicio a la</w:t>
      </w:r>
      <w:r>
        <w:rPr>
          <w:rFonts w:ascii="Arial" w:hAnsi="Arial" w:cs="Arial"/>
          <w:bCs/>
          <w:lang w:val="es-CO"/>
        </w:rPr>
        <w:t xml:space="preserve"> </w:t>
      </w:r>
      <w:r w:rsidRPr="00B02E08">
        <w:rPr>
          <w:rFonts w:ascii="Arial" w:hAnsi="Arial" w:cs="Arial"/>
          <w:bCs/>
          <w:lang w:val="es-CO"/>
        </w:rPr>
        <w:t>investigación aduanera contenida en expediente No. RA-2015 2018-0676, notificado a</w:t>
      </w:r>
      <w:r>
        <w:rPr>
          <w:rFonts w:ascii="Arial" w:hAnsi="Arial" w:cs="Arial"/>
          <w:bCs/>
          <w:lang w:val="es-CO"/>
        </w:rPr>
        <w:t xml:space="preserve"> </w:t>
      </w:r>
      <w:r w:rsidRPr="00B02E08">
        <w:rPr>
          <w:rFonts w:ascii="Arial" w:hAnsi="Arial" w:cs="Arial"/>
          <w:bCs/>
          <w:lang w:val="es-CO"/>
        </w:rPr>
        <w:t xml:space="preserve">mi </w:t>
      </w:r>
      <w:r w:rsidRPr="00B02E08">
        <w:rPr>
          <w:rFonts w:ascii="Arial" w:hAnsi="Arial" w:cs="Arial"/>
          <w:bCs/>
          <w:lang w:val="es-CO"/>
        </w:rPr>
        <w:lastRenderedPageBreak/>
        <w:t>procurada el día 07 de junio de 2018.</w:t>
      </w:r>
    </w:p>
    <w:p w14:paraId="5937E360" w14:textId="77777777" w:rsidR="00B02E08" w:rsidRDefault="00B02E08" w:rsidP="00B02E08">
      <w:pPr>
        <w:spacing w:line="276" w:lineRule="auto"/>
        <w:jc w:val="both"/>
        <w:rPr>
          <w:rFonts w:ascii="Arial" w:hAnsi="Arial" w:cs="Arial"/>
          <w:bCs/>
          <w:lang w:val="es-CO"/>
        </w:rPr>
      </w:pPr>
    </w:p>
    <w:p w14:paraId="2E8816E7" w14:textId="6F941A4A" w:rsidR="00B02E08" w:rsidRPr="00B02E08" w:rsidRDefault="00B02E08" w:rsidP="00B02E08">
      <w:pPr>
        <w:spacing w:line="276" w:lineRule="auto"/>
        <w:jc w:val="both"/>
        <w:rPr>
          <w:rFonts w:ascii="Arial" w:hAnsi="Arial" w:cs="Arial"/>
          <w:bCs/>
          <w:lang w:val="es-CO"/>
        </w:rPr>
      </w:pPr>
      <w:r w:rsidRPr="00013232">
        <w:rPr>
          <w:rFonts w:ascii="Arial" w:hAnsi="Arial" w:cs="Arial"/>
          <w:b/>
          <w:bCs/>
          <w:lang w:val="es-CO"/>
        </w:rPr>
        <w:t>1.2.</w:t>
      </w:r>
      <w:r w:rsidRPr="00B02E08">
        <w:rPr>
          <w:rFonts w:ascii="Arial" w:hAnsi="Arial" w:cs="Arial"/>
          <w:bCs/>
          <w:lang w:val="es-CO"/>
        </w:rPr>
        <w:t xml:space="preserve"> Resolución Nro. 001358 del 10 de septiembre de 2018, expedida por la Dirección de</w:t>
      </w:r>
      <w:r>
        <w:rPr>
          <w:rFonts w:ascii="Arial" w:hAnsi="Arial" w:cs="Arial"/>
          <w:bCs/>
          <w:lang w:val="es-CO"/>
        </w:rPr>
        <w:t xml:space="preserve"> </w:t>
      </w:r>
      <w:r w:rsidRPr="00B02E08">
        <w:rPr>
          <w:rFonts w:ascii="Arial" w:hAnsi="Arial" w:cs="Arial"/>
          <w:bCs/>
          <w:lang w:val="es-CO"/>
        </w:rPr>
        <w:t>Impuestos y Aduanas Nacionales — DIAN, con el objeto de proferir una liquidación oficial</w:t>
      </w:r>
      <w:r>
        <w:rPr>
          <w:rFonts w:ascii="Arial" w:hAnsi="Arial" w:cs="Arial"/>
          <w:bCs/>
          <w:lang w:val="es-CO"/>
        </w:rPr>
        <w:t xml:space="preserve"> </w:t>
      </w:r>
      <w:r w:rsidRPr="00B02E08">
        <w:rPr>
          <w:rFonts w:ascii="Arial" w:hAnsi="Arial" w:cs="Arial"/>
          <w:bCs/>
          <w:lang w:val="es-CO"/>
        </w:rPr>
        <w:t>de corrección, y sancionar a los investigados dentro del proceso sancionatorio No. RA-</w:t>
      </w:r>
      <w:r>
        <w:rPr>
          <w:rFonts w:ascii="Arial" w:hAnsi="Arial" w:cs="Arial"/>
          <w:bCs/>
          <w:lang w:val="es-CO"/>
        </w:rPr>
        <w:t xml:space="preserve"> </w:t>
      </w:r>
      <w:r w:rsidRPr="00B02E08">
        <w:rPr>
          <w:rFonts w:ascii="Arial" w:hAnsi="Arial" w:cs="Arial"/>
          <w:bCs/>
          <w:lang w:val="es-CO"/>
        </w:rPr>
        <w:t>2015 2018-0676 dentro de los cuales se encontraba la AGENCIA DE ADUANAS</w:t>
      </w:r>
      <w:r>
        <w:rPr>
          <w:rFonts w:ascii="Arial" w:hAnsi="Arial" w:cs="Arial"/>
          <w:bCs/>
          <w:lang w:val="es-CO"/>
        </w:rPr>
        <w:t xml:space="preserve"> </w:t>
      </w:r>
      <w:r w:rsidRPr="00B02E08">
        <w:rPr>
          <w:rFonts w:ascii="Arial" w:hAnsi="Arial" w:cs="Arial"/>
          <w:bCs/>
          <w:lang w:val="es-CO"/>
        </w:rPr>
        <w:t>SOCIEDAD DE TRAMITES ADUANEROS EN COMERCIO EXTERIOR S.A. NIVEL 2,</w:t>
      </w:r>
      <w:r>
        <w:rPr>
          <w:rFonts w:ascii="Arial" w:hAnsi="Arial" w:cs="Arial"/>
          <w:bCs/>
          <w:lang w:val="es-CO"/>
        </w:rPr>
        <w:t xml:space="preserve"> </w:t>
      </w:r>
      <w:r w:rsidRPr="00B02E08">
        <w:rPr>
          <w:rFonts w:ascii="Arial" w:hAnsi="Arial" w:cs="Arial"/>
          <w:bCs/>
          <w:lang w:val="es-CO"/>
        </w:rPr>
        <w:t xml:space="preserve">identificada con </w:t>
      </w:r>
      <w:proofErr w:type="spellStart"/>
      <w:r w:rsidRPr="00B02E08">
        <w:rPr>
          <w:rFonts w:ascii="Arial" w:hAnsi="Arial" w:cs="Arial"/>
          <w:bCs/>
          <w:lang w:val="es-CO"/>
        </w:rPr>
        <w:t>Nit</w:t>
      </w:r>
      <w:proofErr w:type="spellEnd"/>
      <w:r w:rsidRPr="00B02E08">
        <w:rPr>
          <w:rFonts w:ascii="Arial" w:hAnsi="Arial" w:cs="Arial"/>
          <w:bCs/>
          <w:lang w:val="es-CO"/>
        </w:rPr>
        <w:t>. 900.064.035-7, por el valor de QUINIENTOS TREINTA Y NUEVE</w:t>
      </w:r>
      <w:r>
        <w:rPr>
          <w:rFonts w:ascii="Arial" w:hAnsi="Arial" w:cs="Arial"/>
          <w:bCs/>
          <w:lang w:val="es-CO"/>
        </w:rPr>
        <w:t xml:space="preserve"> </w:t>
      </w:r>
      <w:r w:rsidRPr="00B02E08">
        <w:rPr>
          <w:rFonts w:ascii="Arial" w:hAnsi="Arial" w:cs="Arial"/>
          <w:bCs/>
          <w:lang w:val="es-CO"/>
        </w:rPr>
        <w:t>MILLONES QUINIENTOS SESENTA Y NUEVE MIL PESOS ($539.569.000), y se obliga</w:t>
      </w:r>
      <w:r>
        <w:rPr>
          <w:rFonts w:ascii="Arial" w:hAnsi="Arial" w:cs="Arial"/>
          <w:bCs/>
          <w:lang w:val="es-CO"/>
        </w:rPr>
        <w:t xml:space="preserve"> </w:t>
      </w:r>
      <w:r w:rsidRPr="00B02E08">
        <w:rPr>
          <w:rFonts w:ascii="Arial" w:hAnsi="Arial" w:cs="Arial"/>
          <w:bCs/>
          <w:lang w:val="es-CO"/>
        </w:rPr>
        <w:t>a LA PREVISORA S.A. COMPAÑÍA DE SEGUROS, en su calidad de garante y con</w:t>
      </w:r>
      <w:r>
        <w:rPr>
          <w:rFonts w:ascii="Arial" w:hAnsi="Arial" w:cs="Arial"/>
          <w:bCs/>
          <w:lang w:val="es-CO"/>
        </w:rPr>
        <w:t xml:space="preserve"> </w:t>
      </w:r>
      <w:r w:rsidRPr="00B02E08">
        <w:rPr>
          <w:rFonts w:ascii="Arial" w:hAnsi="Arial" w:cs="Arial"/>
          <w:bCs/>
          <w:lang w:val="es-CO"/>
        </w:rPr>
        <w:t>fundamento en la póliza de cumplimiento de disposiciones legales No. 3001398, a pagar</w:t>
      </w:r>
      <w:r>
        <w:rPr>
          <w:rFonts w:ascii="Arial" w:hAnsi="Arial" w:cs="Arial"/>
          <w:bCs/>
          <w:lang w:val="es-CO"/>
        </w:rPr>
        <w:t xml:space="preserve"> </w:t>
      </w:r>
      <w:r w:rsidRPr="00B02E08">
        <w:rPr>
          <w:rFonts w:ascii="Arial" w:hAnsi="Arial" w:cs="Arial"/>
          <w:bCs/>
          <w:lang w:val="es-CO"/>
        </w:rPr>
        <w:t>el valor de la sanción impuesta a SOTRAEX por el valor de por el valor de QUINIENTOS</w:t>
      </w:r>
      <w:r>
        <w:rPr>
          <w:rFonts w:ascii="Arial" w:hAnsi="Arial" w:cs="Arial"/>
          <w:bCs/>
          <w:lang w:val="es-CO"/>
        </w:rPr>
        <w:t xml:space="preserve"> </w:t>
      </w:r>
      <w:r w:rsidRPr="00B02E08">
        <w:rPr>
          <w:rFonts w:ascii="Arial" w:hAnsi="Arial" w:cs="Arial"/>
          <w:bCs/>
          <w:lang w:val="es-CO"/>
        </w:rPr>
        <w:t>TREINTA Y NUEVE MILLONES QUINIENTOS SESENTA Y NUEVE MIL PESOS</w:t>
      </w:r>
      <w:r w:rsidR="00013232">
        <w:rPr>
          <w:rFonts w:ascii="Arial" w:hAnsi="Arial" w:cs="Arial"/>
          <w:bCs/>
          <w:lang w:val="es-CO"/>
        </w:rPr>
        <w:t xml:space="preserve"> </w:t>
      </w:r>
      <w:r w:rsidRPr="00B02E08">
        <w:rPr>
          <w:rFonts w:ascii="Arial" w:hAnsi="Arial" w:cs="Arial"/>
          <w:bCs/>
          <w:lang w:val="es-CO"/>
        </w:rPr>
        <w:t>($539.569.000). Este acto administrativo fue notificado a mi representada el día 11 de</w:t>
      </w:r>
      <w:r>
        <w:rPr>
          <w:rFonts w:ascii="Arial" w:hAnsi="Arial" w:cs="Arial"/>
          <w:bCs/>
          <w:lang w:val="es-CO"/>
        </w:rPr>
        <w:t xml:space="preserve"> </w:t>
      </w:r>
      <w:r w:rsidRPr="00B02E08">
        <w:rPr>
          <w:rFonts w:ascii="Arial" w:hAnsi="Arial" w:cs="Arial"/>
          <w:bCs/>
          <w:lang w:val="es-CO"/>
        </w:rPr>
        <w:t>septiembre de 2018.</w:t>
      </w:r>
    </w:p>
    <w:p w14:paraId="501AB9A2" w14:textId="77777777" w:rsidR="00B02E08" w:rsidRDefault="00B02E08" w:rsidP="00B02E08">
      <w:pPr>
        <w:spacing w:line="276" w:lineRule="auto"/>
        <w:jc w:val="both"/>
        <w:rPr>
          <w:rFonts w:ascii="Arial" w:hAnsi="Arial" w:cs="Arial"/>
          <w:bCs/>
          <w:lang w:val="es-CO"/>
        </w:rPr>
      </w:pPr>
    </w:p>
    <w:p w14:paraId="27FC379F" w14:textId="6BCB4987" w:rsidR="00B02E08" w:rsidRPr="00B02E08" w:rsidRDefault="00013232" w:rsidP="00B02E08">
      <w:pPr>
        <w:spacing w:line="276" w:lineRule="auto"/>
        <w:jc w:val="both"/>
        <w:rPr>
          <w:rFonts w:ascii="Arial" w:hAnsi="Arial" w:cs="Arial"/>
          <w:bCs/>
          <w:lang w:val="es-CO"/>
        </w:rPr>
      </w:pPr>
      <w:r w:rsidRPr="00013232">
        <w:rPr>
          <w:rFonts w:ascii="Arial" w:hAnsi="Arial" w:cs="Arial"/>
          <w:b/>
          <w:bCs/>
          <w:lang w:val="es-CO"/>
        </w:rPr>
        <w:t>1.3.</w:t>
      </w:r>
      <w:r>
        <w:rPr>
          <w:rFonts w:ascii="Arial" w:hAnsi="Arial" w:cs="Arial"/>
          <w:bCs/>
          <w:lang w:val="es-CO"/>
        </w:rPr>
        <w:t xml:space="preserve"> Resolució</w:t>
      </w:r>
      <w:r w:rsidR="00B02E08" w:rsidRPr="00B02E08">
        <w:rPr>
          <w:rFonts w:ascii="Arial" w:hAnsi="Arial" w:cs="Arial"/>
          <w:bCs/>
          <w:lang w:val="es-CO"/>
        </w:rPr>
        <w:t>n No. 000078 de enero 4 de 2019, proferida por la Dirección de Impuestos y</w:t>
      </w:r>
      <w:r>
        <w:rPr>
          <w:rFonts w:ascii="Arial" w:hAnsi="Arial" w:cs="Arial"/>
          <w:bCs/>
          <w:lang w:val="es-CO"/>
        </w:rPr>
        <w:t xml:space="preserve"> </w:t>
      </w:r>
      <w:r w:rsidR="00B02E08" w:rsidRPr="00B02E08">
        <w:rPr>
          <w:rFonts w:ascii="Arial" w:hAnsi="Arial" w:cs="Arial"/>
          <w:bCs/>
          <w:lang w:val="es-CO"/>
        </w:rPr>
        <w:t>Aduanas Nacionales - DIAN, mediante la cual se resolvieron 4 recursos de</w:t>
      </w:r>
      <w:r>
        <w:rPr>
          <w:rFonts w:ascii="Arial" w:hAnsi="Arial" w:cs="Arial"/>
          <w:bCs/>
          <w:lang w:val="es-CO"/>
        </w:rPr>
        <w:t xml:space="preserve"> </w:t>
      </w:r>
      <w:r w:rsidR="00B02E08" w:rsidRPr="00B02E08">
        <w:rPr>
          <w:rFonts w:ascii="Arial" w:hAnsi="Arial" w:cs="Arial"/>
          <w:bCs/>
          <w:lang w:val="es-CO"/>
        </w:rPr>
        <w:t>reconsideración.</w:t>
      </w:r>
    </w:p>
    <w:p w14:paraId="2C505AF0" w14:textId="77777777" w:rsidR="00B02E08" w:rsidRDefault="00B02E08" w:rsidP="00B02E08">
      <w:pPr>
        <w:spacing w:line="276" w:lineRule="auto"/>
        <w:jc w:val="both"/>
        <w:rPr>
          <w:rFonts w:ascii="Arial" w:hAnsi="Arial" w:cs="Arial"/>
          <w:bCs/>
          <w:lang w:val="es-CO"/>
        </w:rPr>
      </w:pPr>
    </w:p>
    <w:p w14:paraId="53A4B010" w14:textId="4DFB1A49" w:rsidR="00F226B3" w:rsidRDefault="00B02E08" w:rsidP="00B02E08">
      <w:pPr>
        <w:spacing w:line="276" w:lineRule="auto"/>
        <w:jc w:val="both"/>
        <w:rPr>
          <w:rFonts w:ascii="Arial" w:hAnsi="Arial" w:cs="Arial"/>
          <w:bCs/>
          <w:lang w:val="es-CO"/>
        </w:rPr>
      </w:pPr>
      <w:r w:rsidRPr="00013232">
        <w:rPr>
          <w:rFonts w:ascii="Arial" w:hAnsi="Arial" w:cs="Arial"/>
          <w:b/>
          <w:bCs/>
          <w:lang w:val="es-CO"/>
        </w:rPr>
        <w:t>1.4.</w:t>
      </w:r>
      <w:r w:rsidRPr="00B02E08">
        <w:rPr>
          <w:rFonts w:ascii="Arial" w:hAnsi="Arial" w:cs="Arial"/>
          <w:bCs/>
          <w:lang w:val="es-CO"/>
        </w:rPr>
        <w:t xml:space="preserve"> Los demás Actos Administrativos proferidos dentro del proceso sancionatorio</w:t>
      </w:r>
      <w:r w:rsidR="00013232">
        <w:rPr>
          <w:rFonts w:ascii="Arial" w:hAnsi="Arial" w:cs="Arial"/>
          <w:bCs/>
          <w:lang w:val="es-CO"/>
        </w:rPr>
        <w:t xml:space="preserve"> </w:t>
      </w:r>
      <w:r w:rsidRPr="00B02E08">
        <w:rPr>
          <w:rFonts w:ascii="Arial" w:hAnsi="Arial" w:cs="Arial"/>
          <w:bCs/>
          <w:lang w:val="es-CO"/>
        </w:rPr>
        <w:t>identificado con la radicación RA-2015 2018-0676, que hubieren servido de base para</w:t>
      </w:r>
      <w:r w:rsidR="00013232">
        <w:rPr>
          <w:rFonts w:ascii="Arial" w:hAnsi="Arial" w:cs="Arial"/>
          <w:bCs/>
          <w:lang w:val="es-CO"/>
        </w:rPr>
        <w:t xml:space="preserve"> </w:t>
      </w:r>
      <w:r w:rsidRPr="00B02E08">
        <w:rPr>
          <w:rFonts w:ascii="Arial" w:hAnsi="Arial" w:cs="Arial"/>
          <w:bCs/>
          <w:lang w:val="es-CO"/>
        </w:rPr>
        <w:t>proferir los anteriores.</w:t>
      </w:r>
    </w:p>
    <w:p w14:paraId="352C449A" w14:textId="77777777" w:rsidR="00013232" w:rsidRPr="00C9570D" w:rsidRDefault="00013232" w:rsidP="00B02E08">
      <w:pPr>
        <w:spacing w:line="276" w:lineRule="auto"/>
        <w:jc w:val="both"/>
        <w:rPr>
          <w:rFonts w:ascii="Arial" w:hAnsi="Arial" w:cs="Arial"/>
          <w:bCs/>
          <w:lang w:val="es-CO"/>
        </w:rPr>
      </w:pPr>
    </w:p>
    <w:p w14:paraId="33522B8F" w14:textId="2A2877BA" w:rsidR="00F226B3" w:rsidRDefault="00254C90" w:rsidP="00013232">
      <w:pPr>
        <w:spacing w:line="276" w:lineRule="auto"/>
        <w:jc w:val="both"/>
        <w:rPr>
          <w:rFonts w:ascii="Arial" w:hAnsi="Arial" w:cs="Arial"/>
          <w:bCs/>
          <w:lang w:val="es-CO"/>
        </w:rPr>
      </w:pPr>
      <w:r w:rsidRPr="00C9570D">
        <w:rPr>
          <w:rFonts w:ascii="Arial" w:hAnsi="Arial" w:cs="Arial"/>
          <w:b/>
          <w:bCs/>
          <w:u w:val="single"/>
          <w:lang w:val="es-CO"/>
        </w:rPr>
        <w:t>SEGUNDA</w:t>
      </w:r>
      <w:r w:rsidR="00986F80">
        <w:rPr>
          <w:rFonts w:ascii="Arial" w:hAnsi="Arial" w:cs="Arial"/>
          <w:b/>
          <w:bCs/>
          <w:lang w:val="es-CO"/>
        </w:rPr>
        <w:t>:</w:t>
      </w:r>
      <w:r w:rsidR="00F226B3" w:rsidRPr="00C9570D">
        <w:rPr>
          <w:rFonts w:ascii="Arial" w:hAnsi="Arial" w:cs="Arial"/>
          <w:b/>
          <w:bCs/>
          <w:lang w:val="es-CO"/>
        </w:rPr>
        <w:t xml:space="preserve"> </w:t>
      </w:r>
      <w:r w:rsidR="00013232" w:rsidRPr="00013232">
        <w:rPr>
          <w:rFonts w:ascii="Arial" w:hAnsi="Arial" w:cs="Arial"/>
          <w:bCs/>
          <w:lang w:val="es-CO"/>
        </w:rPr>
        <w:t>Que como consecuencia de lo descrito en el ac</w:t>
      </w:r>
      <w:r w:rsidR="00013232">
        <w:rPr>
          <w:rFonts w:ascii="Arial" w:hAnsi="Arial" w:cs="Arial"/>
          <w:bCs/>
          <w:lang w:val="es-CO"/>
        </w:rPr>
        <w:t xml:space="preserve">ápite anterior, se decrete como </w:t>
      </w:r>
      <w:r w:rsidR="00013232" w:rsidRPr="00013232">
        <w:rPr>
          <w:rFonts w:ascii="Arial" w:hAnsi="Arial" w:cs="Arial"/>
          <w:bCs/>
          <w:lang w:val="es-CO"/>
        </w:rPr>
        <w:t>restablecimiento del derecho lo siguiente:</w:t>
      </w:r>
    </w:p>
    <w:p w14:paraId="6D85F5E8" w14:textId="77777777" w:rsidR="00013232" w:rsidRDefault="00013232" w:rsidP="00013232">
      <w:pPr>
        <w:spacing w:line="276" w:lineRule="auto"/>
        <w:jc w:val="both"/>
        <w:rPr>
          <w:rFonts w:ascii="Arial" w:hAnsi="Arial" w:cs="Arial"/>
          <w:bCs/>
          <w:lang w:val="es-CO"/>
        </w:rPr>
      </w:pPr>
    </w:p>
    <w:p w14:paraId="72CCE627" w14:textId="42D0C1A8" w:rsidR="00013232" w:rsidRPr="00013232" w:rsidRDefault="00013232" w:rsidP="00013232">
      <w:pPr>
        <w:spacing w:line="276" w:lineRule="auto"/>
        <w:jc w:val="both"/>
        <w:rPr>
          <w:rFonts w:ascii="Arial" w:hAnsi="Arial" w:cs="Arial"/>
          <w:bCs/>
          <w:lang w:val="es-CO"/>
        </w:rPr>
      </w:pPr>
      <w:r>
        <w:rPr>
          <w:rFonts w:ascii="Arial" w:hAnsi="Arial" w:cs="Arial"/>
          <w:b/>
          <w:bCs/>
          <w:lang w:val="es-CO"/>
        </w:rPr>
        <w:t xml:space="preserve">2.1.- </w:t>
      </w:r>
      <w:r w:rsidRPr="00013232">
        <w:rPr>
          <w:rFonts w:ascii="Arial" w:hAnsi="Arial" w:cs="Arial"/>
          <w:bCs/>
          <w:lang w:val="es-CO"/>
        </w:rPr>
        <w:t>La suspensión de toda actuación administrativa, coactiva o judicial derivada de los Actos</w:t>
      </w:r>
      <w:r>
        <w:rPr>
          <w:rFonts w:ascii="Arial" w:hAnsi="Arial" w:cs="Arial"/>
          <w:bCs/>
          <w:lang w:val="es-CO"/>
        </w:rPr>
        <w:t xml:space="preserve"> </w:t>
      </w:r>
      <w:r w:rsidRPr="00013232">
        <w:rPr>
          <w:rFonts w:ascii="Arial" w:hAnsi="Arial" w:cs="Arial"/>
          <w:bCs/>
          <w:lang w:val="es-CO"/>
        </w:rPr>
        <w:t>Administrativos aquí impugnados.</w:t>
      </w:r>
    </w:p>
    <w:p w14:paraId="0BD4BFAE" w14:textId="77777777" w:rsidR="00013232" w:rsidRDefault="00013232" w:rsidP="00013232">
      <w:pPr>
        <w:spacing w:line="276" w:lineRule="auto"/>
        <w:jc w:val="both"/>
        <w:rPr>
          <w:rFonts w:ascii="Arial" w:hAnsi="Arial" w:cs="Arial"/>
          <w:bCs/>
          <w:lang w:val="es-CO"/>
        </w:rPr>
      </w:pPr>
    </w:p>
    <w:p w14:paraId="6B3F00F5" w14:textId="4C4A91EA" w:rsidR="00013232" w:rsidRPr="00013232" w:rsidRDefault="00013232" w:rsidP="00013232">
      <w:pPr>
        <w:spacing w:line="276" w:lineRule="auto"/>
        <w:jc w:val="both"/>
        <w:rPr>
          <w:rFonts w:ascii="Arial" w:hAnsi="Arial" w:cs="Arial"/>
          <w:bCs/>
          <w:lang w:val="es-CO"/>
        </w:rPr>
      </w:pPr>
      <w:r>
        <w:rPr>
          <w:rFonts w:ascii="Arial" w:hAnsi="Arial" w:cs="Arial"/>
          <w:b/>
          <w:bCs/>
          <w:lang w:val="es-CO"/>
        </w:rPr>
        <w:t xml:space="preserve">2.2.- </w:t>
      </w:r>
      <w:r w:rsidRPr="00013232">
        <w:rPr>
          <w:rFonts w:ascii="Arial" w:hAnsi="Arial" w:cs="Arial"/>
          <w:bCs/>
          <w:lang w:val="es-CO"/>
        </w:rPr>
        <w:t>La declaratoria de que no se configuró la infracción aduanera endilgada a la AGENCIA</w:t>
      </w:r>
      <w:r>
        <w:rPr>
          <w:rFonts w:ascii="Arial" w:hAnsi="Arial" w:cs="Arial"/>
          <w:bCs/>
          <w:lang w:val="es-CO"/>
        </w:rPr>
        <w:t xml:space="preserve"> </w:t>
      </w:r>
      <w:r w:rsidRPr="00013232">
        <w:rPr>
          <w:rFonts w:ascii="Arial" w:hAnsi="Arial" w:cs="Arial"/>
          <w:bCs/>
          <w:lang w:val="es-CO"/>
        </w:rPr>
        <w:t>DE ADUANAS SOCIEDAD DE TRAMITES ADUANEROS EN COMERCIO EXTERIOR</w:t>
      </w:r>
      <w:r>
        <w:rPr>
          <w:rFonts w:ascii="Arial" w:hAnsi="Arial" w:cs="Arial"/>
          <w:bCs/>
          <w:lang w:val="es-CO"/>
        </w:rPr>
        <w:t xml:space="preserve"> </w:t>
      </w:r>
      <w:r w:rsidRPr="00013232">
        <w:rPr>
          <w:rFonts w:ascii="Arial" w:hAnsi="Arial" w:cs="Arial"/>
          <w:bCs/>
          <w:lang w:val="es-CO"/>
        </w:rPr>
        <w:t>S.A. NIVEL 2- SOTRAEX dentro del expediente o investigación aduanera Nro. RA-2015</w:t>
      </w:r>
      <w:r>
        <w:rPr>
          <w:rFonts w:ascii="Arial" w:hAnsi="Arial" w:cs="Arial"/>
          <w:bCs/>
          <w:lang w:val="es-CO"/>
        </w:rPr>
        <w:t xml:space="preserve"> </w:t>
      </w:r>
      <w:r w:rsidRPr="00013232">
        <w:rPr>
          <w:rFonts w:ascii="Arial" w:hAnsi="Arial" w:cs="Arial"/>
          <w:bCs/>
          <w:lang w:val="es-CO"/>
        </w:rPr>
        <w:t>2018-0676.</w:t>
      </w:r>
    </w:p>
    <w:p w14:paraId="7BCA324D" w14:textId="77777777" w:rsidR="00013232" w:rsidRDefault="00013232" w:rsidP="00013232">
      <w:pPr>
        <w:spacing w:line="276" w:lineRule="auto"/>
        <w:jc w:val="both"/>
        <w:rPr>
          <w:rFonts w:ascii="Arial" w:hAnsi="Arial" w:cs="Arial"/>
          <w:bCs/>
          <w:lang w:val="es-CO"/>
        </w:rPr>
      </w:pPr>
    </w:p>
    <w:p w14:paraId="60DF6BC9" w14:textId="0BFDA17B" w:rsidR="00013232" w:rsidRPr="00013232" w:rsidRDefault="00013232" w:rsidP="00013232">
      <w:pPr>
        <w:spacing w:line="276" w:lineRule="auto"/>
        <w:jc w:val="both"/>
        <w:rPr>
          <w:rFonts w:ascii="Arial" w:hAnsi="Arial" w:cs="Arial"/>
          <w:bCs/>
          <w:lang w:val="es-CO"/>
        </w:rPr>
      </w:pPr>
      <w:r>
        <w:rPr>
          <w:rFonts w:ascii="Arial" w:hAnsi="Arial" w:cs="Arial"/>
          <w:b/>
          <w:bCs/>
          <w:lang w:val="es-CO"/>
        </w:rPr>
        <w:t xml:space="preserve">2.3.- </w:t>
      </w:r>
      <w:r w:rsidRPr="00013232">
        <w:rPr>
          <w:rFonts w:ascii="Arial" w:hAnsi="Arial" w:cs="Arial"/>
          <w:bCs/>
          <w:lang w:val="es-CO"/>
        </w:rPr>
        <w:t>Que se declare que la póliza de cumplimiento disposiciones legales No. 3001398</w:t>
      </w:r>
      <w:r>
        <w:rPr>
          <w:rFonts w:ascii="Arial" w:hAnsi="Arial" w:cs="Arial"/>
          <w:bCs/>
          <w:lang w:val="es-CO"/>
        </w:rPr>
        <w:t xml:space="preserve"> </w:t>
      </w:r>
      <w:r w:rsidRPr="00013232">
        <w:rPr>
          <w:rFonts w:ascii="Arial" w:hAnsi="Arial" w:cs="Arial"/>
          <w:bCs/>
          <w:lang w:val="es-CO"/>
        </w:rPr>
        <w:t>expedida por LA PREVISORA S.A. COMPAÑÍA DE SEGUROS no debe hacerse</w:t>
      </w:r>
      <w:r>
        <w:rPr>
          <w:rFonts w:ascii="Arial" w:hAnsi="Arial" w:cs="Arial"/>
          <w:bCs/>
          <w:lang w:val="es-CO"/>
        </w:rPr>
        <w:t xml:space="preserve"> </w:t>
      </w:r>
      <w:r w:rsidRPr="00013232">
        <w:rPr>
          <w:rFonts w:ascii="Arial" w:hAnsi="Arial" w:cs="Arial"/>
          <w:bCs/>
          <w:lang w:val="es-CO"/>
        </w:rPr>
        <w:t>efectiva por la Dirección de Impuestos y Aduanas Nacionales — DIAN y en virtud de los</w:t>
      </w:r>
      <w:r>
        <w:rPr>
          <w:rFonts w:ascii="Arial" w:hAnsi="Arial" w:cs="Arial"/>
          <w:bCs/>
          <w:lang w:val="es-CO"/>
        </w:rPr>
        <w:t xml:space="preserve"> </w:t>
      </w:r>
      <w:r w:rsidRPr="00013232">
        <w:rPr>
          <w:rFonts w:ascii="Arial" w:hAnsi="Arial" w:cs="Arial"/>
          <w:bCs/>
          <w:lang w:val="es-CO"/>
        </w:rPr>
        <w:t>hechos investigados mediante la trámite sancionatorio objeto de controversia y a raíz del</w:t>
      </w:r>
      <w:r>
        <w:rPr>
          <w:rFonts w:ascii="Arial" w:hAnsi="Arial" w:cs="Arial"/>
          <w:bCs/>
          <w:lang w:val="es-CO"/>
        </w:rPr>
        <w:t xml:space="preserve"> </w:t>
      </w:r>
      <w:r w:rsidRPr="00013232">
        <w:rPr>
          <w:rFonts w:ascii="Arial" w:hAnsi="Arial" w:cs="Arial"/>
          <w:bCs/>
          <w:lang w:val="es-CO"/>
        </w:rPr>
        <w:t>cual, se profirió la Resolución Nro. 001358 del 10 de septiembre de 2018 aquí</w:t>
      </w:r>
      <w:r>
        <w:rPr>
          <w:rFonts w:ascii="Arial" w:hAnsi="Arial" w:cs="Arial"/>
          <w:bCs/>
          <w:lang w:val="es-CO"/>
        </w:rPr>
        <w:t xml:space="preserve"> </w:t>
      </w:r>
      <w:r w:rsidRPr="00013232">
        <w:rPr>
          <w:rFonts w:ascii="Arial" w:hAnsi="Arial" w:cs="Arial"/>
          <w:bCs/>
          <w:lang w:val="es-CO"/>
        </w:rPr>
        <w:t>impugnada, por cuanto los hechos investigados no configuran el riesgo asegurado</w:t>
      </w:r>
      <w:r>
        <w:rPr>
          <w:rFonts w:ascii="Arial" w:hAnsi="Arial" w:cs="Arial"/>
          <w:bCs/>
          <w:lang w:val="es-CO"/>
        </w:rPr>
        <w:t xml:space="preserve"> </w:t>
      </w:r>
      <w:r w:rsidRPr="00013232">
        <w:rPr>
          <w:rFonts w:ascii="Arial" w:hAnsi="Arial" w:cs="Arial"/>
          <w:bCs/>
          <w:lang w:val="es-CO"/>
        </w:rPr>
        <w:t>mediante el citado seguro.</w:t>
      </w:r>
    </w:p>
    <w:p w14:paraId="16F8A7BD" w14:textId="77777777" w:rsidR="00013232" w:rsidRDefault="00013232" w:rsidP="00013232">
      <w:pPr>
        <w:spacing w:line="276" w:lineRule="auto"/>
        <w:jc w:val="both"/>
        <w:rPr>
          <w:rFonts w:ascii="Arial" w:hAnsi="Arial" w:cs="Arial"/>
          <w:bCs/>
          <w:lang w:val="es-CO"/>
        </w:rPr>
      </w:pPr>
    </w:p>
    <w:p w14:paraId="18532A5B" w14:textId="14DD7A6B" w:rsidR="00013232" w:rsidRPr="00013232" w:rsidRDefault="00013232" w:rsidP="00013232">
      <w:pPr>
        <w:spacing w:line="276" w:lineRule="auto"/>
        <w:jc w:val="both"/>
        <w:rPr>
          <w:rFonts w:ascii="Arial" w:hAnsi="Arial" w:cs="Arial"/>
          <w:bCs/>
          <w:lang w:val="es-CO"/>
        </w:rPr>
      </w:pPr>
      <w:r>
        <w:rPr>
          <w:rFonts w:ascii="Arial" w:hAnsi="Arial" w:cs="Arial"/>
          <w:b/>
          <w:bCs/>
          <w:lang w:val="es-CO"/>
        </w:rPr>
        <w:t xml:space="preserve">2.4.- </w:t>
      </w:r>
      <w:r w:rsidRPr="00013232">
        <w:rPr>
          <w:rFonts w:ascii="Arial" w:hAnsi="Arial" w:cs="Arial"/>
          <w:bCs/>
          <w:lang w:val="es-CO"/>
        </w:rPr>
        <w:t>Que a título de restablecimiento del derecho, se ordene a la Dirección Nacional de</w:t>
      </w:r>
      <w:r>
        <w:rPr>
          <w:rFonts w:ascii="Arial" w:hAnsi="Arial" w:cs="Arial"/>
          <w:bCs/>
          <w:lang w:val="es-CO"/>
        </w:rPr>
        <w:t xml:space="preserve"> </w:t>
      </w:r>
      <w:r w:rsidRPr="00013232">
        <w:rPr>
          <w:rFonts w:ascii="Arial" w:hAnsi="Arial" w:cs="Arial"/>
          <w:bCs/>
          <w:lang w:val="es-CO"/>
        </w:rPr>
        <w:t>Impuestos y Aduanas Nacionales — DIAN, restituir a LA PREVISORA S.A. COMPAÑÍA</w:t>
      </w:r>
      <w:r>
        <w:rPr>
          <w:rFonts w:ascii="Arial" w:hAnsi="Arial" w:cs="Arial"/>
          <w:bCs/>
          <w:lang w:val="es-CO"/>
        </w:rPr>
        <w:t xml:space="preserve"> </w:t>
      </w:r>
      <w:r w:rsidRPr="00013232">
        <w:rPr>
          <w:rFonts w:ascii="Arial" w:hAnsi="Arial" w:cs="Arial"/>
          <w:bCs/>
          <w:lang w:val="es-CO"/>
        </w:rPr>
        <w:t>DE SEGUROS el valor pagado por concepto de la obligación que le fue impuesta</w:t>
      </w:r>
      <w:r>
        <w:rPr>
          <w:rFonts w:ascii="Arial" w:hAnsi="Arial" w:cs="Arial"/>
          <w:bCs/>
          <w:lang w:val="es-CO"/>
        </w:rPr>
        <w:t xml:space="preserve"> </w:t>
      </w:r>
      <w:r w:rsidRPr="00013232">
        <w:rPr>
          <w:rFonts w:ascii="Arial" w:hAnsi="Arial" w:cs="Arial"/>
          <w:bCs/>
          <w:lang w:val="es-CO"/>
        </w:rPr>
        <w:t>mediante el Acto Admirativo contenido en la Resolución Nro. 001358 del 10 de</w:t>
      </w:r>
      <w:r>
        <w:rPr>
          <w:rFonts w:ascii="Arial" w:hAnsi="Arial" w:cs="Arial"/>
          <w:bCs/>
          <w:lang w:val="es-CO"/>
        </w:rPr>
        <w:t xml:space="preserve"> </w:t>
      </w:r>
      <w:r w:rsidRPr="00013232">
        <w:rPr>
          <w:rFonts w:ascii="Arial" w:hAnsi="Arial" w:cs="Arial"/>
          <w:bCs/>
          <w:lang w:val="es-CO"/>
        </w:rPr>
        <w:t>septiembre de 2018 proferida por la Dirección de Impuestos y Aduanas Nacionales —</w:t>
      </w:r>
      <w:r>
        <w:rPr>
          <w:rFonts w:ascii="Arial" w:hAnsi="Arial" w:cs="Arial"/>
          <w:bCs/>
          <w:lang w:val="es-CO"/>
        </w:rPr>
        <w:t xml:space="preserve"> </w:t>
      </w:r>
      <w:r w:rsidRPr="00013232">
        <w:rPr>
          <w:rFonts w:ascii="Arial" w:hAnsi="Arial" w:cs="Arial"/>
          <w:bCs/>
          <w:lang w:val="es-CO"/>
        </w:rPr>
        <w:t>DIAN.</w:t>
      </w:r>
    </w:p>
    <w:p w14:paraId="5C47C990" w14:textId="77777777" w:rsidR="00013232" w:rsidRDefault="00013232" w:rsidP="00013232">
      <w:pPr>
        <w:spacing w:line="276" w:lineRule="auto"/>
        <w:jc w:val="both"/>
        <w:rPr>
          <w:rFonts w:ascii="Arial" w:hAnsi="Arial" w:cs="Arial"/>
          <w:bCs/>
          <w:lang w:val="es-CO"/>
        </w:rPr>
      </w:pPr>
    </w:p>
    <w:p w14:paraId="4737AF3B" w14:textId="6720DDC9" w:rsidR="00013232" w:rsidRDefault="00013232" w:rsidP="00013232">
      <w:pPr>
        <w:spacing w:line="276" w:lineRule="auto"/>
        <w:jc w:val="both"/>
        <w:rPr>
          <w:rFonts w:ascii="Arial" w:hAnsi="Arial" w:cs="Arial"/>
          <w:bCs/>
          <w:lang w:val="es-CO"/>
        </w:rPr>
      </w:pPr>
      <w:r>
        <w:rPr>
          <w:rFonts w:ascii="Arial" w:hAnsi="Arial" w:cs="Arial"/>
          <w:b/>
          <w:bCs/>
          <w:lang w:val="es-CO"/>
        </w:rPr>
        <w:t xml:space="preserve">2.5.- </w:t>
      </w:r>
      <w:r w:rsidRPr="00013232">
        <w:rPr>
          <w:rFonts w:ascii="Arial" w:hAnsi="Arial" w:cs="Arial"/>
          <w:bCs/>
          <w:lang w:val="es-CO"/>
        </w:rPr>
        <w:t xml:space="preserve">Que se ordene a la DIRECCIÓN DE ADUANAS Y IMPUESTOS NACIONALES </w:t>
      </w:r>
      <w:r>
        <w:rPr>
          <w:rFonts w:ascii="Arial" w:hAnsi="Arial" w:cs="Arial"/>
          <w:bCs/>
          <w:lang w:val="es-CO"/>
        </w:rPr>
        <w:t>–</w:t>
      </w:r>
      <w:r w:rsidRPr="00013232">
        <w:rPr>
          <w:rFonts w:ascii="Arial" w:hAnsi="Arial" w:cs="Arial"/>
          <w:bCs/>
          <w:lang w:val="es-CO"/>
        </w:rPr>
        <w:t xml:space="preserve"> DIAN</w:t>
      </w:r>
      <w:r>
        <w:rPr>
          <w:rFonts w:ascii="Arial" w:hAnsi="Arial" w:cs="Arial"/>
          <w:bCs/>
          <w:lang w:val="es-CO"/>
        </w:rPr>
        <w:t xml:space="preserve"> </w:t>
      </w:r>
      <w:r w:rsidRPr="00013232">
        <w:rPr>
          <w:rFonts w:ascii="Arial" w:hAnsi="Arial" w:cs="Arial"/>
          <w:bCs/>
          <w:lang w:val="es-CO"/>
        </w:rPr>
        <w:t>pagar a LA PREVISORA S.A. COMPAÑÍA DE SEGUROS la suma correspondiente a</w:t>
      </w:r>
      <w:r>
        <w:rPr>
          <w:rFonts w:ascii="Arial" w:hAnsi="Arial" w:cs="Arial"/>
          <w:bCs/>
          <w:lang w:val="es-CO"/>
        </w:rPr>
        <w:t xml:space="preserve"> </w:t>
      </w:r>
      <w:r w:rsidRPr="00013232">
        <w:rPr>
          <w:rFonts w:ascii="Arial" w:hAnsi="Arial" w:cs="Arial"/>
          <w:bCs/>
          <w:lang w:val="es-CO"/>
        </w:rPr>
        <w:t>los intereses moratorios y en subsidio los comerciales sobre las sumas de dinero que mi</w:t>
      </w:r>
      <w:r>
        <w:rPr>
          <w:rFonts w:ascii="Arial" w:hAnsi="Arial" w:cs="Arial"/>
          <w:bCs/>
          <w:lang w:val="es-CO"/>
        </w:rPr>
        <w:t xml:space="preserve"> </w:t>
      </w:r>
      <w:r w:rsidRPr="00013232">
        <w:rPr>
          <w:rFonts w:ascii="Arial" w:hAnsi="Arial" w:cs="Arial"/>
          <w:bCs/>
          <w:lang w:val="es-CO"/>
        </w:rPr>
        <w:t>representada pagó conforme a los actos administrativos que se demandan, réditos que</w:t>
      </w:r>
      <w:r>
        <w:rPr>
          <w:rFonts w:ascii="Arial" w:hAnsi="Arial" w:cs="Arial"/>
          <w:bCs/>
          <w:lang w:val="es-CO"/>
        </w:rPr>
        <w:t xml:space="preserve"> </w:t>
      </w:r>
      <w:r w:rsidRPr="00013232">
        <w:rPr>
          <w:rFonts w:ascii="Arial" w:hAnsi="Arial" w:cs="Arial"/>
          <w:bCs/>
          <w:lang w:val="es-CO"/>
        </w:rPr>
        <w:t>deberán liquidarse a la tasa máxima de interés corriente certificada por la</w:t>
      </w:r>
      <w:r>
        <w:rPr>
          <w:rFonts w:ascii="Arial" w:hAnsi="Arial" w:cs="Arial"/>
          <w:bCs/>
          <w:lang w:val="es-CO"/>
        </w:rPr>
        <w:t xml:space="preserve"> </w:t>
      </w:r>
      <w:r w:rsidRPr="00013232">
        <w:rPr>
          <w:rFonts w:ascii="Arial" w:hAnsi="Arial" w:cs="Arial"/>
          <w:bCs/>
          <w:lang w:val="es-CO"/>
        </w:rPr>
        <w:t>Superintendencia Financiera de Colombia, incrementada en un cincuenta por ciento</w:t>
      </w:r>
      <w:r>
        <w:rPr>
          <w:rFonts w:ascii="Arial" w:hAnsi="Arial" w:cs="Arial"/>
          <w:bCs/>
          <w:lang w:val="es-CO"/>
        </w:rPr>
        <w:t xml:space="preserve"> </w:t>
      </w:r>
      <w:r w:rsidRPr="00013232">
        <w:rPr>
          <w:rFonts w:ascii="Arial" w:hAnsi="Arial" w:cs="Arial"/>
          <w:bCs/>
          <w:lang w:val="es-CO"/>
        </w:rPr>
        <w:t>conforme al artículo 1080 del Código de Comercio, modificado por la Ley 510 de 1999</w:t>
      </w:r>
      <w:r>
        <w:rPr>
          <w:rFonts w:ascii="Arial" w:hAnsi="Arial" w:cs="Arial"/>
          <w:bCs/>
          <w:lang w:val="es-CO"/>
        </w:rPr>
        <w:t xml:space="preserve"> </w:t>
      </w:r>
      <w:r w:rsidRPr="00013232">
        <w:rPr>
          <w:rFonts w:ascii="Arial" w:hAnsi="Arial" w:cs="Arial"/>
          <w:bCs/>
          <w:lang w:val="es-CO"/>
        </w:rPr>
        <w:t>con ocasión de la póliza de cumplimiento de disposiciones legales No. 3001398;</w:t>
      </w:r>
      <w:r>
        <w:rPr>
          <w:rFonts w:ascii="Arial" w:hAnsi="Arial" w:cs="Arial"/>
          <w:bCs/>
          <w:lang w:val="es-CO"/>
        </w:rPr>
        <w:t xml:space="preserve"> </w:t>
      </w:r>
      <w:r w:rsidRPr="00013232">
        <w:rPr>
          <w:rFonts w:ascii="Arial" w:hAnsi="Arial" w:cs="Arial"/>
          <w:bCs/>
          <w:lang w:val="es-CO"/>
        </w:rPr>
        <w:t>intereses que se calcularán hasta la fecha del reembolso o pago de las sumas indicadas</w:t>
      </w:r>
      <w:r>
        <w:rPr>
          <w:rFonts w:ascii="Arial" w:hAnsi="Arial" w:cs="Arial"/>
          <w:bCs/>
          <w:lang w:val="es-CO"/>
        </w:rPr>
        <w:t xml:space="preserve"> </w:t>
      </w:r>
      <w:r w:rsidRPr="00013232">
        <w:rPr>
          <w:rFonts w:ascii="Arial" w:hAnsi="Arial" w:cs="Arial"/>
          <w:bCs/>
          <w:lang w:val="es-CO"/>
        </w:rPr>
        <w:t>anteriormente.</w:t>
      </w:r>
    </w:p>
    <w:p w14:paraId="03AEB0A8" w14:textId="77777777" w:rsidR="00013232" w:rsidRDefault="00013232" w:rsidP="00013232">
      <w:pPr>
        <w:spacing w:line="276" w:lineRule="auto"/>
        <w:jc w:val="both"/>
        <w:rPr>
          <w:rFonts w:ascii="Arial" w:hAnsi="Arial" w:cs="Arial"/>
          <w:bCs/>
          <w:lang w:val="es-CO"/>
        </w:rPr>
      </w:pPr>
    </w:p>
    <w:p w14:paraId="5FBBC9FD" w14:textId="0AF6B880" w:rsidR="00013232" w:rsidRDefault="00013232" w:rsidP="00013232">
      <w:pPr>
        <w:spacing w:line="276" w:lineRule="auto"/>
        <w:jc w:val="both"/>
        <w:rPr>
          <w:rFonts w:ascii="Arial" w:hAnsi="Arial" w:cs="Arial"/>
          <w:b/>
          <w:bCs/>
          <w:u w:val="single"/>
          <w:lang w:val="es-CO"/>
        </w:rPr>
      </w:pPr>
      <w:r>
        <w:rPr>
          <w:rFonts w:ascii="Arial" w:hAnsi="Arial" w:cs="Arial"/>
          <w:b/>
          <w:bCs/>
          <w:lang w:val="es-CO"/>
        </w:rPr>
        <w:t xml:space="preserve">.- </w:t>
      </w:r>
      <w:r>
        <w:rPr>
          <w:rFonts w:ascii="Arial" w:hAnsi="Arial" w:cs="Arial"/>
          <w:b/>
          <w:bCs/>
          <w:u w:val="single"/>
          <w:lang w:val="es-CO"/>
        </w:rPr>
        <w:t>PRETENSIONES SUBSIDIARIAS:</w:t>
      </w:r>
    </w:p>
    <w:p w14:paraId="3610B781" w14:textId="77777777" w:rsidR="00013232" w:rsidRDefault="00013232" w:rsidP="00013232">
      <w:pPr>
        <w:spacing w:line="276" w:lineRule="auto"/>
        <w:jc w:val="both"/>
        <w:rPr>
          <w:rFonts w:ascii="Arial" w:hAnsi="Arial" w:cs="Arial"/>
          <w:b/>
          <w:bCs/>
          <w:u w:val="single"/>
          <w:lang w:val="es-CO"/>
        </w:rPr>
      </w:pPr>
    </w:p>
    <w:p w14:paraId="3A5CA1C3" w14:textId="67602EB7" w:rsidR="00013232" w:rsidRDefault="00013232" w:rsidP="00013232">
      <w:pPr>
        <w:spacing w:line="276" w:lineRule="auto"/>
        <w:jc w:val="both"/>
        <w:rPr>
          <w:rFonts w:ascii="Arial" w:hAnsi="Arial" w:cs="Arial"/>
          <w:bCs/>
          <w:lang w:val="es-CO"/>
        </w:rPr>
      </w:pPr>
      <w:r>
        <w:rPr>
          <w:rFonts w:ascii="Arial" w:hAnsi="Arial" w:cs="Arial"/>
          <w:b/>
          <w:bCs/>
          <w:u w:val="single"/>
          <w:lang w:val="es-CO"/>
        </w:rPr>
        <w:t>PRIMERA:</w:t>
      </w:r>
      <w:r>
        <w:rPr>
          <w:rFonts w:ascii="Arial" w:hAnsi="Arial" w:cs="Arial"/>
          <w:bCs/>
          <w:lang w:val="es-CO"/>
        </w:rPr>
        <w:t xml:space="preserve"> </w:t>
      </w:r>
      <w:r w:rsidRPr="00013232">
        <w:rPr>
          <w:rFonts w:ascii="Arial" w:hAnsi="Arial" w:cs="Arial"/>
          <w:bCs/>
          <w:lang w:val="es-CO"/>
        </w:rPr>
        <w:t>Ruego al despacho que en el evento que no</w:t>
      </w:r>
      <w:r>
        <w:rPr>
          <w:rFonts w:ascii="Arial" w:hAnsi="Arial" w:cs="Arial"/>
          <w:bCs/>
          <w:lang w:val="es-CO"/>
        </w:rPr>
        <w:t xml:space="preserve"> prospere la pretensión primera </w:t>
      </w:r>
      <w:r w:rsidRPr="00013232">
        <w:rPr>
          <w:rFonts w:ascii="Arial" w:hAnsi="Arial" w:cs="Arial"/>
          <w:bCs/>
          <w:lang w:val="es-CO"/>
        </w:rPr>
        <w:t>principal, el Tribunal Contencioso Administrativo se sirva declarar la nulidad parcial de los actos</w:t>
      </w:r>
      <w:r>
        <w:rPr>
          <w:rFonts w:ascii="Arial" w:hAnsi="Arial" w:cs="Arial"/>
          <w:bCs/>
          <w:lang w:val="es-CO"/>
        </w:rPr>
        <w:t xml:space="preserve"> </w:t>
      </w:r>
      <w:r w:rsidRPr="00013232">
        <w:rPr>
          <w:rFonts w:ascii="Arial" w:hAnsi="Arial" w:cs="Arial"/>
          <w:bCs/>
          <w:lang w:val="es-CO"/>
        </w:rPr>
        <w:t>administrativos impugnados y declare que LA PREVISORA S.A. COMPAÑÍA DE SEGUROS</w:t>
      </w:r>
      <w:r>
        <w:rPr>
          <w:rFonts w:ascii="Arial" w:hAnsi="Arial" w:cs="Arial"/>
          <w:bCs/>
          <w:lang w:val="es-CO"/>
        </w:rPr>
        <w:t xml:space="preserve"> </w:t>
      </w:r>
      <w:r w:rsidRPr="00013232">
        <w:rPr>
          <w:rFonts w:ascii="Arial" w:hAnsi="Arial" w:cs="Arial"/>
          <w:bCs/>
          <w:lang w:val="es-CO"/>
        </w:rPr>
        <w:t>está exenta de toda responsabilidad y solidaridad dentro del expediente o investigación</w:t>
      </w:r>
      <w:r>
        <w:rPr>
          <w:rFonts w:ascii="Arial" w:hAnsi="Arial" w:cs="Arial"/>
          <w:bCs/>
          <w:lang w:val="es-CO"/>
        </w:rPr>
        <w:t xml:space="preserve"> </w:t>
      </w:r>
      <w:r w:rsidRPr="00013232">
        <w:rPr>
          <w:rFonts w:ascii="Arial" w:hAnsi="Arial" w:cs="Arial"/>
          <w:bCs/>
          <w:lang w:val="es-CO"/>
        </w:rPr>
        <w:t>aduanera Nro. RA-2015 2018-0676., como quiera que la póliza de disposiciones legales No.</w:t>
      </w:r>
      <w:r>
        <w:rPr>
          <w:rFonts w:ascii="Arial" w:hAnsi="Arial" w:cs="Arial"/>
          <w:bCs/>
          <w:lang w:val="es-CO"/>
        </w:rPr>
        <w:t xml:space="preserve"> </w:t>
      </w:r>
      <w:r w:rsidRPr="00013232">
        <w:rPr>
          <w:rFonts w:ascii="Arial" w:hAnsi="Arial" w:cs="Arial"/>
          <w:bCs/>
          <w:lang w:val="es-CO"/>
        </w:rPr>
        <w:t>3001398 con fundamento en la que fue obligada a pagar, no ofrece cobertura para los hechos</w:t>
      </w:r>
      <w:r>
        <w:rPr>
          <w:rFonts w:ascii="Arial" w:hAnsi="Arial" w:cs="Arial"/>
          <w:bCs/>
          <w:lang w:val="es-CO"/>
        </w:rPr>
        <w:t xml:space="preserve"> </w:t>
      </w:r>
      <w:r w:rsidRPr="00013232">
        <w:rPr>
          <w:rFonts w:ascii="Arial" w:hAnsi="Arial" w:cs="Arial"/>
          <w:bCs/>
          <w:lang w:val="es-CO"/>
        </w:rPr>
        <w:t>materia la investigación administrativa, toda vez que las declaraciones aduaneras objeto de</w:t>
      </w:r>
      <w:r>
        <w:rPr>
          <w:rFonts w:ascii="Arial" w:hAnsi="Arial" w:cs="Arial"/>
          <w:bCs/>
          <w:lang w:val="es-CO"/>
        </w:rPr>
        <w:t xml:space="preserve"> </w:t>
      </w:r>
      <w:r w:rsidRPr="00013232">
        <w:rPr>
          <w:rFonts w:ascii="Arial" w:hAnsi="Arial" w:cs="Arial"/>
          <w:bCs/>
          <w:lang w:val="es-CO"/>
        </w:rPr>
        <w:t>reproche se presentaron con anterioridad a la entrada en vigencia de la póliza en comento.</w:t>
      </w:r>
    </w:p>
    <w:p w14:paraId="6FED0BAD" w14:textId="77777777" w:rsidR="00013232" w:rsidRDefault="00013232" w:rsidP="00013232">
      <w:pPr>
        <w:spacing w:line="276" w:lineRule="auto"/>
        <w:jc w:val="both"/>
        <w:rPr>
          <w:rFonts w:ascii="Arial" w:hAnsi="Arial" w:cs="Arial"/>
          <w:bCs/>
          <w:lang w:val="es-CO"/>
        </w:rPr>
      </w:pPr>
    </w:p>
    <w:p w14:paraId="73E5ECF2" w14:textId="3857F164" w:rsidR="00013232" w:rsidRPr="00013232" w:rsidRDefault="00013232" w:rsidP="00013232">
      <w:pPr>
        <w:spacing w:line="276" w:lineRule="auto"/>
        <w:jc w:val="both"/>
        <w:rPr>
          <w:rFonts w:ascii="Arial" w:hAnsi="Arial" w:cs="Arial"/>
          <w:b/>
          <w:bCs/>
          <w:lang w:val="es-CO"/>
        </w:rPr>
      </w:pPr>
      <w:r>
        <w:rPr>
          <w:rFonts w:ascii="Arial" w:hAnsi="Arial" w:cs="Arial"/>
          <w:b/>
          <w:bCs/>
          <w:u w:val="single"/>
          <w:lang w:val="es-CO"/>
        </w:rPr>
        <w:t>SEGUNDA:</w:t>
      </w:r>
      <w:r>
        <w:rPr>
          <w:rFonts w:ascii="Arial" w:hAnsi="Arial" w:cs="Arial"/>
          <w:b/>
          <w:bCs/>
          <w:lang w:val="es-CO"/>
        </w:rPr>
        <w:t xml:space="preserve"> </w:t>
      </w:r>
      <w:r w:rsidRPr="00013232">
        <w:rPr>
          <w:rFonts w:ascii="Arial" w:hAnsi="Arial" w:cs="Arial"/>
          <w:bCs/>
          <w:lang w:val="es-CO"/>
        </w:rPr>
        <w:t>Que como consecuencia de la declaratoria parcial, se condene a la DIRECCIÓN DE ADUANAS Y IMPUESTOS NACIONALES - DIAN restituir a LA PREVISORA S.A. COMPAÑÍA DE SEGUROS el valor pagado por concepto de la obligación que le fue impuesta mediante el Acto Admirativo contenido en la Resolución Nro. 001358 del 10 de septiembre de 2018 proferida por la Dirección de Impuestos y Aduanas Nacionales — DIAN.</w:t>
      </w:r>
    </w:p>
    <w:p w14:paraId="7549C46C" w14:textId="77777777" w:rsidR="00986F80" w:rsidRPr="00C9570D" w:rsidRDefault="00986F80" w:rsidP="00C9570D">
      <w:pPr>
        <w:spacing w:line="276" w:lineRule="auto"/>
        <w:jc w:val="both"/>
        <w:rPr>
          <w:rFonts w:ascii="Arial" w:hAnsi="Arial" w:cs="Arial"/>
          <w:bCs/>
          <w:lang w:val="es-CO"/>
        </w:rPr>
      </w:pPr>
    </w:p>
    <w:p w14:paraId="725DDC72" w14:textId="07B2B769" w:rsidR="00F226B3" w:rsidRPr="00C9570D" w:rsidRDefault="00F226B3" w:rsidP="00C9570D">
      <w:pPr>
        <w:spacing w:line="276" w:lineRule="auto"/>
        <w:jc w:val="center"/>
        <w:rPr>
          <w:rFonts w:ascii="Arial" w:hAnsi="Arial" w:cs="Arial"/>
          <w:b/>
          <w:bCs/>
          <w:u w:val="single"/>
          <w:lang w:val="es-CO"/>
        </w:rPr>
      </w:pPr>
      <w:r w:rsidRPr="00C9570D">
        <w:rPr>
          <w:rFonts w:ascii="Arial" w:hAnsi="Arial" w:cs="Arial"/>
          <w:b/>
          <w:bCs/>
          <w:u w:val="single"/>
          <w:lang w:val="es-CO"/>
        </w:rPr>
        <w:t xml:space="preserve">CAPITULO </w:t>
      </w:r>
      <w:r w:rsidR="00477626">
        <w:rPr>
          <w:rFonts w:ascii="Arial" w:hAnsi="Arial" w:cs="Arial"/>
          <w:b/>
          <w:bCs/>
          <w:u w:val="single"/>
          <w:lang w:val="es-CO"/>
        </w:rPr>
        <w:t>I</w:t>
      </w:r>
      <w:r w:rsidRPr="00C9570D">
        <w:rPr>
          <w:rFonts w:ascii="Arial" w:hAnsi="Arial" w:cs="Arial"/>
          <w:b/>
          <w:bCs/>
          <w:u w:val="single"/>
          <w:lang w:val="es-CO"/>
        </w:rPr>
        <w:t>V</w:t>
      </w:r>
    </w:p>
    <w:p w14:paraId="5124F533" w14:textId="77777777" w:rsidR="00E225D0" w:rsidRPr="00C9570D" w:rsidRDefault="00E225D0" w:rsidP="00C9570D">
      <w:pPr>
        <w:pStyle w:val="Textonotapie"/>
        <w:spacing w:line="276" w:lineRule="auto"/>
        <w:jc w:val="center"/>
        <w:rPr>
          <w:rFonts w:ascii="Arial" w:hAnsi="Arial" w:cs="Arial"/>
          <w:b/>
          <w:color w:val="0D0D0D"/>
          <w:sz w:val="22"/>
          <w:szCs w:val="22"/>
          <w:u w:val="single"/>
        </w:rPr>
      </w:pPr>
      <w:bookmarkStart w:id="0" w:name="_Hlk25142768"/>
    </w:p>
    <w:p w14:paraId="15DEF6E8" w14:textId="3303AC61" w:rsidR="00F226B3" w:rsidRPr="00C9570D" w:rsidRDefault="00F226B3" w:rsidP="00156CBB">
      <w:pPr>
        <w:pStyle w:val="Textonotapie"/>
        <w:numPr>
          <w:ilvl w:val="0"/>
          <w:numId w:val="22"/>
        </w:numPr>
        <w:spacing w:line="276" w:lineRule="auto"/>
        <w:jc w:val="center"/>
        <w:rPr>
          <w:rFonts w:ascii="Arial" w:hAnsi="Arial" w:cs="Arial"/>
          <w:b/>
          <w:color w:val="0D0D0D"/>
          <w:sz w:val="22"/>
          <w:szCs w:val="22"/>
          <w:u w:val="single"/>
        </w:rPr>
      </w:pPr>
      <w:r w:rsidRPr="00C9570D">
        <w:rPr>
          <w:rFonts w:ascii="Arial" w:hAnsi="Arial" w:cs="Arial"/>
          <w:b/>
          <w:color w:val="0D0D0D"/>
          <w:sz w:val="22"/>
          <w:szCs w:val="22"/>
          <w:u w:val="single"/>
        </w:rPr>
        <w:t>NOTIFICACIONES</w:t>
      </w:r>
    </w:p>
    <w:p w14:paraId="25B2CE91" w14:textId="77777777" w:rsidR="00F226B3" w:rsidRPr="00C9570D" w:rsidRDefault="00F226B3" w:rsidP="00C9570D">
      <w:pPr>
        <w:pStyle w:val="Textonotapie"/>
        <w:spacing w:line="276" w:lineRule="auto"/>
        <w:rPr>
          <w:rFonts w:ascii="Arial" w:hAnsi="Arial" w:cs="Arial"/>
          <w:sz w:val="22"/>
          <w:szCs w:val="22"/>
        </w:rPr>
      </w:pPr>
    </w:p>
    <w:p w14:paraId="57AB5190" w14:textId="1C343AF6" w:rsidR="00F226B3" w:rsidRPr="00C9570D" w:rsidRDefault="00AC60D0" w:rsidP="00C9570D">
      <w:pPr>
        <w:pStyle w:val="Textonotapie"/>
        <w:spacing w:line="276" w:lineRule="auto"/>
        <w:jc w:val="both"/>
        <w:rPr>
          <w:rFonts w:ascii="Arial" w:hAnsi="Arial" w:cs="Arial"/>
          <w:sz w:val="22"/>
          <w:szCs w:val="22"/>
        </w:rPr>
      </w:pPr>
      <w:r>
        <w:rPr>
          <w:rFonts w:ascii="Arial" w:hAnsi="Arial" w:cs="Arial"/>
          <w:sz w:val="22"/>
          <w:szCs w:val="22"/>
        </w:rPr>
        <w:t>La parte convocada</w:t>
      </w:r>
      <w:r w:rsidR="00F226B3" w:rsidRPr="00C9570D">
        <w:rPr>
          <w:rFonts w:ascii="Arial" w:hAnsi="Arial" w:cs="Arial"/>
          <w:sz w:val="22"/>
          <w:szCs w:val="22"/>
        </w:rPr>
        <w:t xml:space="preserve">, en el lugar indicado en el escrito de </w:t>
      </w:r>
      <w:r>
        <w:rPr>
          <w:rFonts w:ascii="Arial" w:hAnsi="Arial" w:cs="Arial"/>
          <w:sz w:val="22"/>
          <w:szCs w:val="22"/>
        </w:rPr>
        <w:t>contestación de la demanda</w:t>
      </w:r>
      <w:r w:rsidR="00F226B3" w:rsidRPr="00C9570D">
        <w:rPr>
          <w:rFonts w:ascii="Arial" w:hAnsi="Arial" w:cs="Arial"/>
          <w:sz w:val="22"/>
          <w:szCs w:val="22"/>
        </w:rPr>
        <w:t xml:space="preserve">. </w:t>
      </w:r>
    </w:p>
    <w:p w14:paraId="6264E6B0" w14:textId="77777777" w:rsidR="00F226B3" w:rsidRPr="00C9570D" w:rsidRDefault="00F226B3" w:rsidP="00C9570D">
      <w:pPr>
        <w:pStyle w:val="Textonotapie"/>
        <w:spacing w:line="276" w:lineRule="auto"/>
        <w:jc w:val="both"/>
        <w:rPr>
          <w:rFonts w:ascii="Arial" w:hAnsi="Arial" w:cs="Arial"/>
          <w:sz w:val="22"/>
          <w:szCs w:val="22"/>
        </w:rPr>
      </w:pPr>
    </w:p>
    <w:p w14:paraId="53F2E4EC" w14:textId="77777777" w:rsidR="00F226B3" w:rsidRPr="00C9570D" w:rsidRDefault="00F226B3" w:rsidP="00C9570D">
      <w:pPr>
        <w:pStyle w:val="Textonotapie"/>
        <w:spacing w:line="276" w:lineRule="auto"/>
        <w:jc w:val="both"/>
        <w:rPr>
          <w:rFonts w:ascii="Arial" w:hAnsi="Arial" w:cs="Arial"/>
          <w:sz w:val="22"/>
          <w:szCs w:val="22"/>
        </w:rPr>
      </w:pPr>
      <w:r w:rsidRPr="00C9570D">
        <w:rPr>
          <w:rFonts w:ascii="Arial" w:hAnsi="Arial" w:cs="Arial"/>
          <w:sz w:val="22"/>
          <w:szCs w:val="22"/>
        </w:rPr>
        <w:t xml:space="preserve">La suscrita en la Avenida 6A Bis N° 35N-100, Centro Empresarial Chipichape, Oficina 212, de la ciudad de Cali, o en la Secretaría de su Despacho. Dirección electrónica: </w:t>
      </w:r>
      <w:hyperlink r:id="rId18" w:history="1">
        <w:r w:rsidRPr="00C9570D">
          <w:rPr>
            <w:rStyle w:val="Hipervnculo"/>
            <w:rFonts w:ascii="Arial" w:hAnsi="Arial" w:cs="Arial"/>
            <w:sz w:val="22"/>
            <w:szCs w:val="22"/>
          </w:rPr>
          <w:t>notificaciones@gha.com.co</w:t>
        </w:r>
      </w:hyperlink>
      <w:r w:rsidRPr="00C9570D">
        <w:rPr>
          <w:rFonts w:ascii="Arial" w:hAnsi="Arial" w:cs="Arial"/>
          <w:sz w:val="22"/>
          <w:szCs w:val="22"/>
        </w:rPr>
        <w:t xml:space="preserve"> </w:t>
      </w:r>
    </w:p>
    <w:p w14:paraId="28451CA9" w14:textId="28FA61D3" w:rsidR="00F226B3" w:rsidRPr="00C9570D" w:rsidRDefault="00A30ECB" w:rsidP="00C9570D">
      <w:pPr>
        <w:pStyle w:val="Textonotapie"/>
        <w:spacing w:line="276" w:lineRule="auto"/>
        <w:jc w:val="both"/>
        <w:rPr>
          <w:rFonts w:ascii="Arial" w:hAnsi="Arial" w:cs="Arial"/>
          <w:sz w:val="22"/>
          <w:szCs w:val="22"/>
        </w:rPr>
      </w:pPr>
      <w:r w:rsidRPr="00C9570D">
        <w:rPr>
          <w:rFonts w:ascii="Arial" w:hAnsi="Arial" w:cs="Arial"/>
          <w:noProof/>
          <w:sz w:val="22"/>
          <w:szCs w:val="22"/>
          <w:lang w:eastAsia="es-CO"/>
        </w:rPr>
        <w:drawing>
          <wp:anchor distT="0" distB="0" distL="114300" distR="114300" simplePos="0" relativeHeight="251659264" behindDoc="1" locked="0" layoutInCell="1" allowOverlap="1" wp14:anchorId="155CE86C" wp14:editId="257C77AB">
            <wp:simplePos x="0" y="0"/>
            <wp:positionH relativeFrom="column">
              <wp:posOffset>-15240</wp:posOffset>
            </wp:positionH>
            <wp:positionV relativeFrom="paragraph">
              <wp:posOffset>98764</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7E693A96" w14:textId="4820AF85" w:rsidR="00F226B3" w:rsidRPr="00C9570D" w:rsidRDefault="00F226B3" w:rsidP="00C9570D">
      <w:pPr>
        <w:pStyle w:val="Textonotapie"/>
        <w:spacing w:line="276" w:lineRule="auto"/>
        <w:jc w:val="both"/>
        <w:rPr>
          <w:rFonts w:ascii="Arial" w:hAnsi="Arial" w:cs="Arial"/>
          <w:sz w:val="22"/>
          <w:szCs w:val="22"/>
        </w:rPr>
      </w:pPr>
      <w:r w:rsidRPr="00C9570D">
        <w:rPr>
          <w:rFonts w:ascii="Arial" w:hAnsi="Arial" w:cs="Arial"/>
          <w:sz w:val="22"/>
          <w:szCs w:val="22"/>
        </w:rPr>
        <w:t>Cordialmente,</w:t>
      </w:r>
    </w:p>
    <w:p w14:paraId="6EB1BBC6" w14:textId="77777777" w:rsidR="00F226B3" w:rsidRPr="00C9570D" w:rsidRDefault="00F226B3" w:rsidP="00C9570D">
      <w:pPr>
        <w:pStyle w:val="Textonotapie"/>
        <w:spacing w:line="276" w:lineRule="auto"/>
        <w:jc w:val="both"/>
        <w:rPr>
          <w:rFonts w:ascii="Arial" w:hAnsi="Arial" w:cs="Arial"/>
          <w:sz w:val="22"/>
          <w:szCs w:val="22"/>
        </w:rPr>
      </w:pPr>
    </w:p>
    <w:p w14:paraId="337D96B6" w14:textId="77777777" w:rsidR="00F226B3" w:rsidRPr="00C9570D" w:rsidRDefault="00F226B3" w:rsidP="00C9570D">
      <w:pPr>
        <w:pStyle w:val="Textonotapie"/>
        <w:spacing w:line="276" w:lineRule="auto"/>
        <w:jc w:val="both"/>
        <w:rPr>
          <w:rFonts w:ascii="Arial" w:hAnsi="Arial" w:cs="Arial"/>
          <w:sz w:val="22"/>
          <w:szCs w:val="22"/>
        </w:rPr>
      </w:pPr>
    </w:p>
    <w:bookmarkEnd w:id="0"/>
    <w:p w14:paraId="740BA0A7" w14:textId="77777777" w:rsidR="00F226B3" w:rsidRPr="00C9570D" w:rsidRDefault="00F226B3" w:rsidP="00C9570D">
      <w:pPr>
        <w:pStyle w:val="Textonotapie"/>
        <w:spacing w:line="276" w:lineRule="auto"/>
        <w:jc w:val="both"/>
        <w:rPr>
          <w:rFonts w:ascii="Arial" w:hAnsi="Arial" w:cs="Arial"/>
          <w:b/>
          <w:sz w:val="22"/>
          <w:szCs w:val="22"/>
        </w:rPr>
      </w:pPr>
      <w:r w:rsidRPr="00C9570D">
        <w:rPr>
          <w:rFonts w:ascii="Arial" w:hAnsi="Arial" w:cs="Arial"/>
          <w:b/>
          <w:sz w:val="22"/>
          <w:szCs w:val="22"/>
        </w:rPr>
        <w:t>GUSTAVO ALBERTO HERRERA ÁVILA</w:t>
      </w:r>
    </w:p>
    <w:p w14:paraId="7D1F0D04" w14:textId="77777777" w:rsidR="00F226B3" w:rsidRPr="00C9570D" w:rsidRDefault="00F226B3" w:rsidP="00C9570D">
      <w:pPr>
        <w:spacing w:line="276" w:lineRule="auto"/>
        <w:jc w:val="both"/>
        <w:rPr>
          <w:rFonts w:ascii="Arial" w:hAnsi="Arial" w:cs="Arial"/>
        </w:rPr>
      </w:pPr>
      <w:r w:rsidRPr="00C9570D">
        <w:rPr>
          <w:rFonts w:ascii="Arial" w:hAnsi="Arial" w:cs="Arial"/>
        </w:rPr>
        <w:t>C.C. 19.395.114 de Bogotá</w:t>
      </w:r>
    </w:p>
    <w:p w14:paraId="490B9116" w14:textId="60AA1159" w:rsidR="003F09BB" w:rsidRDefault="00F226B3" w:rsidP="00C9570D">
      <w:pPr>
        <w:spacing w:line="276" w:lineRule="auto"/>
        <w:jc w:val="both"/>
        <w:rPr>
          <w:rFonts w:ascii="Arial" w:hAnsi="Arial" w:cs="Arial"/>
        </w:rPr>
      </w:pPr>
      <w:r w:rsidRPr="00C9570D">
        <w:rPr>
          <w:rFonts w:ascii="Arial" w:hAnsi="Arial" w:cs="Arial"/>
        </w:rPr>
        <w:t>T.P. 39.116 del C. S. de la J.</w:t>
      </w:r>
    </w:p>
    <w:p w14:paraId="5AAA75DC" w14:textId="77777777" w:rsidR="00EE1865" w:rsidRDefault="00EE1865" w:rsidP="00C9570D">
      <w:pPr>
        <w:spacing w:line="276" w:lineRule="auto"/>
        <w:jc w:val="both"/>
        <w:rPr>
          <w:rFonts w:ascii="Arial" w:hAnsi="Arial" w:cs="Arial"/>
        </w:rPr>
      </w:pPr>
    </w:p>
    <w:p w14:paraId="27B9D09B" w14:textId="77777777" w:rsidR="00EE1865" w:rsidRDefault="00EE1865" w:rsidP="00C9570D">
      <w:pPr>
        <w:spacing w:line="276" w:lineRule="auto"/>
        <w:jc w:val="both"/>
        <w:rPr>
          <w:rFonts w:ascii="Arial" w:hAnsi="Arial" w:cs="Arial"/>
        </w:rPr>
      </w:pPr>
    </w:p>
    <w:p w14:paraId="5D27CAB0" w14:textId="77777777" w:rsidR="00EE1865" w:rsidRDefault="00EE1865" w:rsidP="00C9570D">
      <w:pPr>
        <w:spacing w:line="276" w:lineRule="auto"/>
        <w:jc w:val="both"/>
        <w:rPr>
          <w:rFonts w:ascii="Arial" w:hAnsi="Arial" w:cs="Arial"/>
        </w:rPr>
      </w:pPr>
    </w:p>
    <w:p w14:paraId="0848100D" w14:textId="77777777" w:rsidR="00EE1865" w:rsidRDefault="00EE1865" w:rsidP="00C9570D">
      <w:pPr>
        <w:spacing w:line="276" w:lineRule="auto"/>
        <w:jc w:val="both"/>
        <w:rPr>
          <w:rFonts w:ascii="Arial" w:hAnsi="Arial" w:cs="Arial"/>
        </w:rPr>
      </w:pPr>
    </w:p>
    <w:p w14:paraId="4058553C" w14:textId="77777777" w:rsidR="00EE1865" w:rsidRDefault="00EE1865" w:rsidP="00C9570D">
      <w:pPr>
        <w:spacing w:line="276" w:lineRule="auto"/>
        <w:jc w:val="both"/>
        <w:rPr>
          <w:rFonts w:ascii="Arial" w:hAnsi="Arial" w:cs="Arial"/>
        </w:rPr>
      </w:pPr>
    </w:p>
    <w:p w14:paraId="5639E0F9" w14:textId="77777777" w:rsidR="00EE1865" w:rsidRDefault="00EE1865" w:rsidP="00C9570D">
      <w:pPr>
        <w:spacing w:line="276" w:lineRule="auto"/>
        <w:jc w:val="both"/>
        <w:rPr>
          <w:rFonts w:ascii="Arial" w:hAnsi="Arial" w:cs="Arial"/>
        </w:rPr>
      </w:pPr>
    </w:p>
    <w:p w14:paraId="7E7ABEF7" w14:textId="77777777" w:rsidR="00EE1865" w:rsidRDefault="00EE1865" w:rsidP="00C9570D">
      <w:pPr>
        <w:spacing w:line="276" w:lineRule="auto"/>
        <w:jc w:val="both"/>
        <w:rPr>
          <w:rFonts w:ascii="Arial" w:hAnsi="Arial" w:cs="Arial"/>
        </w:rPr>
      </w:pPr>
    </w:p>
    <w:p w14:paraId="16423548" w14:textId="77777777" w:rsidR="00EE1865" w:rsidRDefault="00EE1865" w:rsidP="00C9570D">
      <w:pPr>
        <w:spacing w:line="276" w:lineRule="auto"/>
        <w:jc w:val="both"/>
        <w:rPr>
          <w:rFonts w:ascii="Arial" w:hAnsi="Arial" w:cs="Arial"/>
        </w:rPr>
      </w:pPr>
    </w:p>
    <w:p w14:paraId="588B59AA" w14:textId="77777777" w:rsidR="00EE1865" w:rsidRDefault="00EE1865" w:rsidP="00C9570D">
      <w:pPr>
        <w:spacing w:line="276" w:lineRule="auto"/>
        <w:jc w:val="both"/>
        <w:rPr>
          <w:rFonts w:ascii="Arial" w:hAnsi="Arial" w:cs="Arial"/>
        </w:rPr>
      </w:pPr>
    </w:p>
    <w:p w14:paraId="77A4CE8D" w14:textId="77777777" w:rsidR="00EE1865" w:rsidRDefault="00EE1865" w:rsidP="00C9570D">
      <w:pPr>
        <w:spacing w:line="276" w:lineRule="auto"/>
        <w:jc w:val="both"/>
        <w:rPr>
          <w:rFonts w:ascii="Arial" w:hAnsi="Arial" w:cs="Arial"/>
        </w:rPr>
      </w:pPr>
    </w:p>
    <w:p w14:paraId="52DCC543" w14:textId="77777777" w:rsidR="00EE1865" w:rsidRDefault="00EE1865" w:rsidP="00C9570D">
      <w:pPr>
        <w:spacing w:line="276" w:lineRule="auto"/>
        <w:jc w:val="both"/>
        <w:rPr>
          <w:rFonts w:ascii="Arial" w:hAnsi="Arial" w:cs="Arial"/>
        </w:rPr>
      </w:pPr>
    </w:p>
    <w:p w14:paraId="61040BDF" w14:textId="77777777" w:rsidR="00EE1865" w:rsidRDefault="00EE1865" w:rsidP="00C9570D">
      <w:pPr>
        <w:spacing w:line="276" w:lineRule="auto"/>
        <w:jc w:val="both"/>
        <w:rPr>
          <w:rFonts w:ascii="Arial" w:hAnsi="Arial" w:cs="Arial"/>
        </w:rPr>
      </w:pPr>
    </w:p>
    <w:p w14:paraId="38D8376B" w14:textId="77777777" w:rsidR="00EE1865" w:rsidRDefault="00EE1865" w:rsidP="00C9570D">
      <w:pPr>
        <w:spacing w:line="276" w:lineRule="auto"/>
        <w:jc w:val="both"/>
        <w:rPr>
          <w:rFonts w:ascii="Arial" w:hAnsi="Arial" w:cs="Arial"/>
        </w:rPr>
      </w:pPr>
    </w:p>
    <w:p w14:paraId="05DBCB78" w14:textId="77777777" w:rsidR="00EE1865" w:rsidRDefault="00EE1865" w:rsidP="00C9570D">
      <w:pPr>
        <w:spacing w:line="276" w:lineRule="auto"/>
        <w:jc w:val="both"/>
        <w:rPr>
          <w:rFonts w:ascii="Arial" w:hAnsi="Arial" w:cs="Arial"/>
        </w:rPr>
      </w:pPr>
    </w:p>
    <w:p w14:paraId="59245D3E" w14:textId="77777777" w:rsidR="00EE1865" w:rsidRDefault="00EE1865" w:rsidP="00C9570D">
      <w:pPr>
        <w:spacing w:line="276" w:lineRule="auto"/>
        <w:jc w:val="both"/>
        <w:rPr>
          <w:rFonts w:ascii="Arial" w:hAnsi="Arial" w:cs="Arial"/>
        </w:rPr>
      </w:pPr>
    </w:p>
    <w:p w14:paraId="74469F5E" w14:textId="77777777" w:rsidR="00EE1865" w:rsidRDefault="00EE1865" w:rsidP="00C9570D">
      <w:pPr>
        <w:spacing w:line="276" w:lineRule="auto"/>
        <w:jc w:val="both"/>
        <w:rPr>
          <w:rFonts w:ascii="Arial" w:hAnsi="Arial" w:cs="Arial"/>
        </w:rPr>
      </w:pPr>
    </w:p>
    <w:p w14:paraId="09729ECA" w14:textId="77777777" w:rsidR="00EE1865" w:rsidRDefault="00EE1865" w:rsidP="00C9570D">
      <w:pPr>
        <w:spacing w:line="276" w:lineRule="auto"/>
        <w:jc w:val="both"/>
        <w:rPr>
          <w:rFonts w:ascii="Arial" w:hAnsi="Arial" w:cs="Arial"/>
        </w:rPr>
      </w:pPr>
    </w:p>
    <w:p w14:paraId="47FB7B8C" w14:textId="77777777" w:rsidR="00EE1865" w:rsidRDefault="00EE1865" w:rsidP="00C9570D">
      <w:pPr>
        <w:spacing w:line="276" w:lineRule="auto"/>
        <w:jc w:val="both"/>
        <w:rPr>
          <w:rFonts w:ascii="Arial" w:hAnsi="Arial" w:cs="Arial"/>
        </w:rPr>
      </w:pPr>
    </w:p>
    <w:p w14:paraId="5D82041F" w14:textId="77777777" w:rsidR="00EE1865" w:rsidRPr="00C9570D" w:rsidRDefault="00EE1865" w:rsidP="00C9570D">
      <w:pPr>
        <w:spacing w:line="276" w:lineRule="auto"/>
        <w:jc w:val="both"/>
        <w:rPr>
          <w:rFonts w:ascii="Arial" w:hAnsi="Arial" w:cs="Arial"/>
        </w:rPr>
      </w:pPr>
      <w:bookmarkStart w:id="1" w:name="_GoBack"/>
      <w:bookmarkEnd w:id="1"/>
    </w:p>
    <w:sectPr w:rsidR="00EE1865" w:rsidRPr="00C9570D" w:rsidSect="0076300E">
      <w:headerReference w:type="default" r:id="rId21"/>
      <w:footerReference w:type="default" r:id="rId22"/>
      <w:pgSz w:w="12240" w:h="20160" w:code="5"/>
      <w:pgMar w:top="1985" w:right="1304" w:bottom="2552" w:left="1304" w:header="709" w:footer="624" w:gutter="0"/>
      <w:pgNumType w:chapStyle="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23EECB" w15:done="0"/>
  <w15:commentEx w15:paraId="5F55AADC" w15:done="0"/>
  <w15:commentEx w15:paraId="6F125402" w15:done="0"/>
  <w15:commentEx w15:paraId="5A0DAB34" w15:done="0"/>
  <w15:commentEx w15:paraId="35AD4D05" w15:done="0"/>
  <w15:commentEx w15:paraId="4B0013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F02235" w16cex:dateUtc="2024-06-11T15:16:00Z"/>
  <w16cex:commentExtensible w16cex:durableId="4831E73E" w16cex:dateUtc="2024-06-11T15:35:00Z"/>
  <w16cex:commentExtensible w16cex:durableId="246AE8A4" w16cex:dateUtc="2024-06-11T15:38:00Z"/>
  <w16cex:commentExtensible w16cex:durableId="20089906" w16cex:dateUtc="2024-06-11T15:52:00Z"/>
  <w16cex:commentExtensible w16cex:durableId="082D2951" w16cex:dateUtc="2024-06-11T15:56:00Z"/>
  <w16cex:commentExtensible w16cex:durableId="58068F75" w16cex:dateUtc="2024-06-11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23EECB" w16cid:durableId="24F02235"/>
  <w16cid:commentId w16cid:paraId="5F55AADC" w16cid:durableId="4831E73E"/>
  <w16cid:commentId w16cid:paraId="6F125402" w16cid:durableId="246AE8A4"/>
  <w16cid:commentId w16cid:paraId="5A0DAB34" w16cid:durableId="20089906"/>
  <w16cid:commentId w16cid:paraId="35AD4D05" w16cid:durableId="082D2951"/>
  <w16cid:commentId w16cid:paraId="4B0013BF" w16cid:durableId="58068F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46485" w14:textId="77777777" w:rsidR="00F3725E" w:rsidRDefault="00F3725E" w:rsidP="0025591F">
      <w:r>
        <w:separator/>
      </w:r>
    </w:p>
  </w:endnote>
  <w:endnote w:type="continuationSeparator" w:id="0">
    <w:p w14:paraId="5659226D" w14:textId="77777777" w:rsidR="00F3725E" w:rsidRDefault="00F3725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aleway">
    <w:altName w:val="Times New Roman"/>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7E2B" w14:textId="77777777" w:rsidR="00CC1D4F" w:rsidRDefault="00CC1D4F"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2E9DFFB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CC1D4F" w:rsidRPr="004A356B" w:rsidRDefault="00CC1D4F"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CC1D4F" w:rsidRPr="004A356B" w:rsidRDefault="00CC1D4F"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" filled="f" stroked="f" strokeweight="1pt">
              <v:textbox>
                <w:txbxContent>
                  <w:p w14:paraId="2CDFCA0F" w14:textId="77777777" w:rsidR="00442BDD" w:rsidRPr="004A356B" w:rsidRDefault="00442BDD"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442BDD" w:rsidRPr="004A356B" w:rsidRDefault="00442BDD"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E66CE50" wp14:editId="4905C8ED">
          <wp:simplePos x="0" y="0"/>
          <wp:positionH relativeFrom="page">
            <wp:align>left</wp:align>
          </wp:positionH>
          <wp:positionV relativeFrom="page">
            <wp:align>bottom</wp:align>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FF7A" w14:textId="77777777" w:rsidR="00CC1D4F" w:rsidRDefault="00CC1D4F" w:rsidP="00416F84">
    <w:pPr>
      <w:ind w:left="7080" w:firstLine="708"/>
      <w:rPr>
        <w:color w:val="222A35" w:themeColor="text2" w:themeShade="80"/>
      </w:rPr>
    </w:pPr>
  </w:p>
  <w:p w14:paraId="388ECC94" w14:textId="77777777" w:rsidR="00CC1D4F" w:rsidRDefault="00CC1D4F"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77777777" w:rsidR="00CC1D4F" w:rsidRPr="004A356B" w:rsidRDefault="00CC1D4F"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" filled="f" stroked="f" strokeweight="1pt">
              <v:textbox>
                <w:txbxContent>
                  <w:p w14:paraId="740BDB68" w14:textId="77777777" w:rsidR="00442BDD" w:rsidRPr="004A356B" w:rsidRDefault="00442BDD"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594B1AC3" w14:textId="77777777" w:rsidR="00CC1D4F" w:rsidRDefault="00CC1D4F" w:rsidP="004A356B">
    <w:pPr>
      <w:rPr>
        <w:color w:val="222A35" w:themeColor="text2" w:themeShade="80"/>
      </w:rPr>
    </w:pPr>
  </w:p>
  <w:p w14:paraId="314E923E" w14:textId="77777777" w:rsidR="00CC1D4F" w:rsidRPr="00194DAC" w:rsidRDefault="00CC1D4F"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8D0971">
      <w:rPr>
        <w:rFonts w:ascii="Raleway" w:hAnsi="Raleway"/>
        <w:b/>
        <w:bCs/>
        <w:noProof/>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8D0971">
      <w:rPr>
        <w:rFonts w:ascii="Raleway" w:hAnsi="Raleway"/>
        <w:b/>
        <w:bCs/>
        <w:noProof/>
        <w:color w:val="222A35" w:themeColor="text2" w:themeShade="80"/>
        <w:sz w:val="16"/>
        <w:szCs w:val="16"/>
      </w:rPr>
      <w:t>19</w:t>
    </w:r>
    <w:r w:rsidRPr="00194DAC">
      <w:rPr>
        <w:rFonts w:ascii="Raleway" w:hAnsi="Raleway"/>
        <w:b/>
        <w:bCs/>
        <w:color w:val="222A35" w:themeColor="text2" w:themeShade="80"/>
        <w:sz w:val="16"/>
        <w:szCs w:val="16"/>
      </w:rPr>
      <w:fldChar w:fldCharType="end"/>
    </w:r>
  </w:p>
  <w:p w14:paraId="2E4D217A" w14:textId="77777777" w:rsidR="00CC1D4F" w:rsidRDefault="00CC1D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E2C8A" w14:textId="77777777" w:rsidR="00F3725E" w:rsidRDefault="00F3725E" w:rsidP="0025591F">
      <w:r>
        <w:separator/>
      </w:r>
    </w:p>
  </w:footnote>
  <w:footnote w:type="continuationSeparator" w:id="0">
    <w:p w14:paraId="6E9EB0D9" w14:textId="77777777" w:rsidR="00F3725E" w:rsidRDefault="00F3725E" w:rsidP="0025591F">
      <w:r>
        <w:continuationSeparator/>
      </w:r>
    </w:p>
  </w:footnote>
  <w:footnote w:id="1">
    <w:p w14:paraId="3374F967" w14:textId="33A727D3" w:rsidR="00CC1D4F" w:rsidRPr="00A360C1" w:rsidRDefault="00CC1D4F" w:rsidP="00A360C1">
      <w:pPr>
        <w:pStyle w:val="Textonotapie"/>
        <w:jc w:val="both"/>
        <w:rPr>
          <w:rFonts w:ascii="Arial" w:hAnsi="Arial" w:cs="Arial"/>
          <w:lang w:val="es-ES"/>
        </w:rPr>
      </w:pPr>
      <w:r w:rsidRPr="00A360C1">
        <w:rPr>
          <w:rStyle w:val="Refdenotaalpie"/>
          <w:rFonts w:ascii="Arial" w:hAnsi="Arial" w:cs="Arial"/>
        </w:rPr>
        <w:footnoteRef/>
      </w:r>
      <w:r w:rsidRPr="00A360C1">
        <w:rPr>
          <w:rFonts w:ascii="Arial" w:hAnsi="Arial" w:cs="Arial"/>
        </w:rPr>
        <w:t xml:space="preserve"> </w:t>
      </w:r>
      <w:r>
        <w:rPr>
          <w:rFonts w:ascii="Arial" w:hAnsi="Arial" w:cs="Arial"/>
          <w:lang w:val="es-ES"/>
        </w:rPr>
        <w:t>Proferido el 23 de mayo de 2024</w:t>
      </w:r>
      <w:r w:rsidRPr="00A360C1">
        <w:rPr>
          <w:rFonts w:ascii="Arial" w:hAnsi="Arial" w:cs="Arial"/>
          <w:lang w:val="es-ES"/>
        </w:rPr>
        <w:t>.</w:t>
      </w:r>
    </w:p>
  </w:footnote>
  <w:footnote w:id="2">
    <w:p w14:paraId="716B5767" w14:textId="77777777" w:rsidR="003F18EA" w:rsidRPr="00651162" w:rsidRDefault="003F18EA" w:rsidP="003F18EA">
      <w:pPr>
        <w:pStyle w:val="Textonotapie"/>
        <w:jc w:val="both"/>
        <w:rPr>
          <w:rFonts w:ascii="Arial" w:hAnsi="Arial" w:cs="Arial"/>
          <w:lang w:val="es-MX"/>
        </w:rPr>
      </w:pPr>
      <w:r w:rsidRPr="00651162">
        <w:rPr>
          <w:rStyle w:val="Refdenotaalpie"/>
          <w:rFonts w:ascii="Arial" w:hAnsi="Arial" w:cs="Arial"/>
        </w:rPr>
        <w:footnoteRef/>
      </w:r>
      <w:r w:rsidRPr="00651162">
        <w:rPr>
          <w:rFonts w:ascii="Arial" w:hAnsi="Arial" w:cs="Arial"/>
        </w:rPr>
        <w:t xml:space="preserve"> </w:t>
      </w:r>
      <w:r w:rsidRPr="00651162">
        <w:rPr>
          <w:rFonts w:ascii="Arial" w:hAnsi="Arial" w:cs="Arial"/>
          <w:lang w:val="es-ES"/>
        </w:rPr>
        <w:t>Sentencia del 8 de febrero de 2007, expediente 15298, CP. María Inés Ortiz Barbosa.</w:t>
      </w:r>
    </w:p>
  </w:footnote>
  <w:footnote w:id="3">
    <w:p w14:paraId="3E04EE00" w14:textId="77777777" w:rsidR="003F18EA" w:rsidRPr="00FF0860" w:rsidRDefault="003F18EA" w:rsidP="003F18EA">
      <w:pPr>
        <w:pStyle w:val="Textonotapie"/>
        <w:jc w:val="both"/>
        <w:rPr>
          <w:lang w:val="es-MX"/>
        </w:rPr>
      </w:pPr>
      <w:r>
        <w:rPr>
          <w:rStyle w:val="Refdenotaalpie"/>
        </w:rPr>
        <w:footnoteRef/>
      </w:r>
      <w:r>
        <w:t xml:space="preserve"> </w:t>
      </w:r>
      <w:hyperlink r:id="rId1" w:history="1">
        <w:r w:rsidRPr="00FF0860">
          <w:rPr>
            <w:rStyle w:val="Hipervnculo"/>
            <w:rFonts w:ascii="Arial" w:hAnsi="Arial" w:cs="Arial"/>
          </w:rPr>
          <w:t>https://www.funcionpublica.gov.co/eva/gestornormativo/norma.php?i=86822</w:t>
        </w:r>
      </w:hyperlink>
      <w:r>
        <w:t xml:space="preserve"> </w:t>
      </w:r>
    </w:p>
  </w:footnote>
  <w:footnote w:id="4">
    <w:p w14:paraId="5412EDF9" w14:textId="77777777" w:rsidR="00CC1D4F" w:rsidRPr="00F05332" w:rsidRDefault="00CC1D4F" w:rsidP="00F05332">
      <w:pPr>
        <w:jc w:val="both"/>
        <w:rPr>
          <w:rFonts w:ascii="Arial" w:hAnsi="Arial" w:cs="Arial"/>
          <w:sz w:val="20"/>
          <w:szCs w:val="20"/>
          <w:lang w:eastAsia="es-MX"/>
        </w:rPr>
      </w:pPr>
      <w:r w:rsidRPr="00F05332">
        <w:rPr>
          <w:rStyle w:val="Refdenotaalpie"/>
          <w:rFonts w:ascii="Arial" w:hAnsi="Arial" w:cs="Arial"/>
          <w:sz w:val="20"/>
          <w:szCs w:val="20"/>
        </w:rPr>
        <w:footnoteRef/>
      </w:r>
      <w:r w:rsidRPr="00F05332">
        <w:rPr>
          <w:rFonts w:ascii="Arial" w:hAnsi="Arial" w:cs="Arial"/>
          <w:sz w:val="20"/>
          <w:szCs w:val="20"/>
        </w:rPr>
        <w:t xml:space="preserve"> </w:t>
      </w:r>
      <w:r w:rsidRPr="00F05332">
        <w:rPr>
          <w:rFonts w:ascii="Arial" w:hAnsi="Arial" w:cs="Arial"/>
          <w:color w:val="000000"/>
          <w:sz w:val="20"/>
          <w:szCs w:val="20"/>
          <w:lang w:eastAsia="es-MX"/>
        </w:rPr>
        <w:t>Por el cual se dictan disposiciones relativas al Régimen de Aduanas en desarrollo de la Ley 1609 de 2013.</w:t>
      </w:r>
    </w:p>
    <w:p w14:paraId="7540592C" w14:textId="77777777" w:rsidR="00CC1D4F" w:rsidRPr="00EE6347" w:rsidRDefault="00CC1D4F" w:rsidP="00CC1D4F">
      <w:pPr>
        <w:pStyle w:val="Textonotapie"/>
      </w:pPr>
    </w:p>
  </w:footnote>
  <w:footnote w:id="5">
    <w:p w14:paraId="40A9E685" w14:textId="77777777" w:rsidR="00CC1D4F" w:rsidRPr="00F05332" w:rsidRDefault="00CC1D4F" w:rsidP="00CC1D4F">
      <w:pPr>
        <w:shd w:val="clear" w:color="auto" w:fill="FFFFFF"/>
        <w:spacing w:after="160"/>
        <w:contextualSpacing/>
        <w:jc w:val="both"/>
        <w:rPr>
          <w:rFonts w:ascii="Arial" w:hAnsi="Arial" w:cs="Arial"/>
          <w:color w:val="000000"/>
          <w:sz w:val="20"/>
          <w:szCs w:val="20"/>
          <w:lang w:eastAsia="es-CO"/>
        </w:rPr>
      </w:pPr>
      <w:r w:rsidRPr="00F05332">
        <w:rPr>
          <w:rStyle w:val="Refdenotaalpie"/>
          <w:rFonts w:ascii="Arial" w:hAnsi="Arial" w:cs="Arial"/>
          <w:sz w:val="20"/>
          <w:szCs w:val="20"/>
        </w:rPr>
        <w:footnoteRef/>
      </w:r>
      <w:r w:rsidRPr="00F05332">
        <w:rPr>
          <w:rFonts w:ascii="Arial" w:hAnsi="Arial" w:cs="Arial"/>
          <w:sz w:val="20"/>
          <w:szCs w:val="20"/>
        </w:rPr>
        <w:t xml:space="preserve"> </w:t>
      </w:r>
      <w:r w:rsidRPr="00F05332">
        <w:rPr>
          <w:rFonts w:ascii="Arial" w:hAnsi="Arial" w:cs="Arial"/>
          <w:bCs/>
          <w:color w:val="000000"/>
          <w:sz w:val="20"/>
          <w:szCs w:val="20"/>
          <w:lang w:eastAsia="es-CO"/>
        </w:rPr>
        <w:t xml:space="preserve">Consejo de Estado. Sentencia del 11 de diciembre de 2002. Rad. 25000-23-26-000-1999-2326-01. CP: </w:t>
      </w:r>
      <w:proofErr w:type="spellStart"/>
      <w:r w:rsidRPr="00F05332">
        <w:rPr>
          <w:rFonts w:ascii="Arial" w:hAnsi="Arial" w:cs="Arial"/>
          <w:bCs/>
          <w:color w:val="000000"/>
          <w:sz w:val="20"/>
          <w:szCs w:val="20"/>
          <w:lang w:eastAsia="es-CO"/>
        </w:rPr>
        <w:t>Maria</w:t>
      </w:r>
      <w:proofErr w:type="spellEnd"/>
      <w:r w:rsidRPr="00F05332">
        <w:rPr>
          <w:rFonts w:ascii="Arial" w:hAnsi="Arial" w:cs="Arial"/>
          <w:bCs/>
          <w:color w:val="000000"/>
          <w:sz w:val="20"/>
          <w:szCs w:val="20"/>
          <w:lang w:eastAsia="es-CO"/>
        </w:rPr>
        <w:t xml:space="preserve"> Helena Giraldo</w:t>
      </w:r>
    </w:p>
  </w:footnote>
  <w:footnote w:id="6">
    <w:p w14:paraId="50FD47C5" w14:textId="77777777" w:rsidR="00CC1D4F" w:rsidRPr="00441DD5" w:rsidRDefault="00CC1D4F" w:rsidP="00CC1D4F">
      <w:pPr>
        <w:shd w:val="clear" w:color="auto" w:fill="FFFFFF"/>
        <w:spacing w:after="160"/>
        <w:contextualSpacing/>
        <w:jc w:val="both"/>
        <w:rPr>
          <w:rFonts w:ascii="Garamond" w:hAnsi="Garamond" w:cs="Calibri"/>
          <w:color w:val="000000"/>
          <w:sz w:val="18"/>
          <w:szCs w:val="18"/>
          <w:lang w:eastAsia="es-CO"/>
        </w:rPr>
      </w:pPr>
      <w:r w:rsidRPr="00441DD5">
        <w:rPr>
          <w:rStyle w:val="Refdenotaalpie"/>
          <w:rFonts w:ascii="Garamond" w:hAnsi="Garamond"/>
          <w:sz w:val="18"/>
          <w:szCs w:val="18"/>
        </w:rPr>
        <w:footnoteRef/>
      </w:r>
      <w:r w:rsidRPr="00441DD5">
        <w:rPr>
          <w:rFonts w:ascii="Garamond" w:hAnsi="Garamond"/>
          <w:sz w:val="18"/>
          <w:szCs w:val="18"/>
        </w:rPr>
        <w:t xml:space="preserve"> </w:t>
      </w:r>
      <w:r w:rsidRPr="00441DD5">
        <w:rPr>
          <w:rFonts w:ascii="Garamond" w:hAnsi="Garamond" w:cs="Calibri"/>
          <w:bCs/>
          <w:color w:val="000000"/>
          <w:sz w:val="18"/>
          <w:szCs w:val="18"/>
          <w:lang w:eastAsia="es-CO"/>
        </w:rPr>
        <w:t xml:space="preserve">Consejo de Estado. Sentencia del 6 de octubre de 2005. Rad. 25000-23-24-000-1999-00708-01(7840). CP: Camilo </w:t>
      </w:r>
      <w:proofErr w:type="spellStart"/>
      <w:r w:rsidRPr="00441DD5">
        <w:rPr>
          <w:rFonts w:ascii="Garamond" w:hAnsi="Garamond" w:cs="Calibri"/>
          <w:bCs/>
          <w:color w:val="000000"/>
          <w:sz w:val="18"/>
          <w:szCs w:val="18"/>
          <w:lang w:eastAsia="es-CO"/>
        </w:rPr>
        <w:t>Arciniegas</w:t>
      </w:r>
      <w:proofErr w:type="spellEnd"/>
      <w:r w:rsidRPr="00441DD5">
        <w:rPr>
          <w:rFonts w:ascii="Garamond" w:hAnsi="Garamond" w:cs="Calibri"/>
          <w:bCs/>
          <w:color w:val="000000"/>
          <w:sz w:val="18"/>
          <w:szCs w:val="18"/>
          <w:lang w:eastAsia="es-CO"/>
        </w:rPr>
        <w:t xml:space="preserve"> Andrade</w:t>
      </w:r>
    </w:p>
    <w:p w14:paraId="1FB72709" w14:textId="77777777" w:rsidR="00CC1D4F" w:rsidRPr="00441DD5" w:rsidRDefault="00CC1D4F" w:rsidP="00CC1D4F">
      <w:pPr>
        <w:pStyle w:val="Textonotapie"/>
        <w:jc w:val="both"/>
        <w:rPr>
          <w:rFonts w:ascii="Garamond" w:hAnsi="Garamond"/>
          <w:sz w:val="18"/>
          <w:szCs w:val="18"/>
          <w:lang w:val="es-ES"/>
        </w:rPr>
      </w:pPr>
    </w:p>
  </w:footnote>
  <w:footnote w:id="7">
    <w:p w14:paraId="50614F46" w14:textId="77777777" w:rsidR="00CC1D4F" w:rsidRPr="00441DD5" w:rsidRDefault="00CC1D4F" w:rsidP="00CC1D4F">
      <w:pPr>
        <w:shd w:val="clear" w:color="auto" w:fill="FFFFFF"/>
        <w:spacing w:after="160"/>
        <w:contextualSpacing/>
        <w:jc w:val="both"/>
        <w:rPr>
          <w:rFonts w:ascii="Garamond" w:hAnsi="Garamond" w:cs="Calibri"/>
          <w:bCs/>
          <w:color w:val="000000"/>
          <w:sz w:val="18"/>
          <w:szCs w:val="18"/>
          <w:lang w:eastAsia="es-CO"/>
        </w:rPr>
      </w:pPr>
      <w:r w:rsidRPr="00441DD5">
        <w:rPr>
          <w:rStyle w:val="Refdenotaalpie"/>
          <w:rFonts w:ascii="Garamond" w:hAnsi="Garamond"/>
          <w:sz w:val="18"/>
          <w:szCs w:val="18"/>
        </w:rPr>
        <w:footnoteRef/>
      </w:r>
      <w:r w:rsidRPr="00441DD5">
        <w:rPr>
          <w:rFonts w:ascii="Garamond" w:hAnsi="Garamond"/>
          <w:sz w:val="18"/>
          <w:szCs w:val="18"/>
        </w:rPr>
        <w:t xml:space="preserve"> </w:t>
      </w:r>
      <w:r w:rsidRPr="00441DD5">
        <w:rPr>
          <w:rFonts w:ascii="Garamond" w:hAnsi="Garamond" w:cs="Calibri"/>
          <w:bCs/>
          <w:color w:val="000000"/>
          <w:sz w:val="18"/>
          <w:szCs w:val="18"/>
          <w:lang w:eastAsia="es-CO"/>
        </w:rPr>
        <w:t xml:space="preserve">Consejo de Estado. Sentencia del 30 de octubre de 2008.  Rad. 25000-23-27-000-2001-01278-01. CP: Rafael E. </w:t>
      </w:r>
      <w:proofErr w:type="spellStart"/>
      <w:r w:rsidRPr="00441DD5">
        <w:rPr>
          <w:rFonts w:ascii="Garamond" w:hAnsi="Garamond" w:cs="Calibri"/>
          <w:bCs/>
          <w:color w:val="000000"/>
          <w:sz w:val="18"/>
          <w:szCs w:val="18"/>
          <w:lang w:eastAsia="es-CO"/>
        </w:rPr>
        <w:t>Ostau</w:t>
      </w:r>
      <w:proofErr w:type="spellEnd"/>
    </w:p>
  </w:footnote>
  <w:footnote w:id="8">
    <w:p w14:paraId="402B0373" w14:textId="77777777" w:rsidR="00CC1D4F" w:rsidRPr="00441DD5" w:rsidRDefault="00CC1D4F" w:rsidP="00CC1D4F">
      <w:pPr>
        <w:shd w:val="clear" w:color="auto" w:fill="FFFFFF"/>
        <w:spacing w:after="160"/>
        <w:contextualSpacing/>
        <w:jc w:val="both"/>
        <w:rPr>
          <w:rFonts w:ascii="Garamond" w:hAnsi="Garamond" w:cs="Calibri"/>
          <w:b/>
          <w:bCs/>
          <w:color w:val="000000"/>
          <w:sz w:val="18"/>
          <w:szCs w:val="18"/>
          <w:lang w:eastAsia="es-CO"/>
        </w:rPr>
      </w:pPr>
      <w:r w:rsidRPr="00441DD5">
        <w:rPr>
          <w:rStyle w:val="Refdenotaalpie"/>
          <w:rFonts w:ascii="Garamond" w:hAnsi="Garamond"/>
          <w:sz w:val="18"/>
          <w:szCs w:val="18"/>
        </w:rPr>
        <w:footnoteRef/>
      </w:r>
      <w:r w:rsidRPr="00441DD5">
        <w:rPr>
          <w:rFonts w:ascii="Garamond" w:hAnsi="Garamond"/>
          <w:sz w:val="18"/>
          <w:szCs w:val="18"/>
        </w:rPr>
        <w:t xml:space="preserve"> </w:t>
      </w:r>
      <w:r w:rsidRPr="00441DD5">
        <w:rPr>
          <w:rFonts w:ascii="Garamond" w:hAnsi="Garamond" w:cs="Calibri"/>
          <w:bCs/>
          <w:color w:val="000000"/>
          <w:sz w:val="18"/>
          <w:szCs w:val="18"/>
          <w:lang w:eastAsia="es-CO"/>
        </w:rPr>
        <w:t>Consejo de Estado. Sección Cuarta. Sentencia del 24 de enero de 2013. Radicación número: 25000-23-27-000-2006-00149-01(18596). C.P. María Elizabeth García González</w:t>
      </w:r>
    </w:p>
    <w:p w14:paraId="4D303682" w14:textId="77777777" w:rsidR="00CC1D4F" w:rsidRPr="00441DD5" w:rsidRDefault="00CC1D4F" w:rsidP="00CC1D4F">
      <w:pPr>
        <w:pStyle w:val="Textonotapie"/>
        <w:jc w:val="both"/>
        <w:rPr>
          <w:rFonts w:ascii="Garamond" w:hAnsi="Garamond"/>
          <w:sz w:val="18"/>
          <w:szCs w:val="18"/>
          <w:lang w:val="es-ES"/>
        </w:rPr>
      </w:pPr>
    </w:p>
  </w:footnote>
  <w:footnote w:id="9">
    <w:p w14:paraId="3DC8D47F" w14:textId="5B35879B" w:rsidR="00CC1D4F" w:rsidRPr="00DC10B6" w:rsidRDefault="00CC1D4F" w:rsidP="00DC10B6">
      <w:pPr>
        <w:shd w:val="clear" w:color="auto" w:fill="FFFFFF"/>
        <w:spacing w:after="160"/>
        <w:contextualSpacing/>
        <w:jc w:val="both"/>
        <w:rPr>
          <w:rFonts w:ascii="Arial" w:hAnsi="Arial" w:cs="Arial"/>
          <w:color w:val="000000"/>
          <w:sz w:val="20"/>
          <w:szCs w:val="20"/>
          <w:lang w:eastAsia="es-CO"/>
        </w:rPr>
      </w:pPr>
      <w:r w:rsidRPr="00DC10B6">
        <w:rPr>
          <w:rStyle w:val="Refdenotaalpie"/>
          <w:rFonts w:ascii="Arial" w:hAnsi="Arial" w:cs="Arial"/>
          <w:sz w:val="20"/>
          <w:szCs w:val="20"/>
        </w:rPr>
        <w:footnoteRef/>
      </w:r>
      <w:r w:rsidRPr="00DC10B6">
        <w:rPr>
          <w:rFonts w:ascii="Arial" w:hAnsi="Arial" w:cs="Arial"/>
          <w:sz w:val="20"/>
          <w:szCs w:val="20"/>
        </w:rPr>
        <w:t xml:space="preserve"> </w:t>
      </w:r>
      <w:r w:rsidRPr="00DC10B6">
        <w:rPr>
          <w:rFonts w:ascii="Arial" w:hAnsi="Arial" w:cs="Arial"/>
          <w:bCs/>
          <w:color w:val="000000"/>
          <w:sz w:val="20"/>
          <w:szCs w:val="20"/>
          <w:lang w:eastAsia="es-CO"/>
        </w:rPr>
        <w:t xml:space="preserve">Consejo de Estado. Sentencia del 7 de diciembre de 2017. Rad. 08001-23-31-000-2009-01122-01. CP: Hernando Sánchez </w:t>
      </w:r>
      <w:proofErr w:type="spellStart"/>
      <w:r w:rsidRPr="00DC10B6">
        <w:rPr>
          <w:rFonts w:ascii="Arial" w:hAnsi="Arial" w:cs="Arial"/>
          <w:bCs/>
          <w:color w:val="000000"/>
          <w:sz w:val="20"/>
          <w:szCs w:val="20"/>
          <w:lang w:eastAsia="es-CO"/>
        </w:rPr>
        <w:t>Sánchez</w:t>
      </w:r>
      <w:proofErr w:type="spellEnd"/>
      <w:r w:rsidRPr="00DC10B6">
        <w:rPr>
          <w:rFonts w:ascii="Arial" w:hAnsi="Arial" w:cs="Arial"/>
          <w:bCs/>
          <w:color w:val="000000"/>
          <w:sz w:val="20"/>
          <w:szCs w:val="20"/>
          <w:lang w:eastAsia="es-CO"/>
        </w:rPr>
        <w:t>.</w:t>
      </w:r>
    </w:p>
  </w:footnote>
  <w:footnote w:id="10">
    <w:p w14:paraId="5C8CE573" w14:textId="77777777" w:rsidR="00CC1D4F" w:rsidRPr="003C1B90" w:rsidRDefault="00CC1D4F" w:rsidP="00DC10B6">
      <w:pPr>
        <w:jc w:val="both"/>
      </w:pPr>
      <w:r w:rsidRPr="00DC10B6">
        <w:rPr>
          <w:rStyle w:val="Refdenotaalpie"/>
          <w:rFonts w:ascii="Arial" w:hAnsi="Arial" w:cs="Arial"/>
          <w:sz w:val="20"/>
          <w:szCs w:val="20"/>
        </w:rPr>
        <w:footnoteRef/>
      </w:r>
      <w:r w:rsidRPr="00DC10B6">
        <w:rPr>
          <w:rFonts w:ascii="Arial" w:hAnsi="Arial" w:cs="Arial"/>
          <w:sz w:val="20"/>
          <w:szCs w:val="20"/>
        </w:rPr>
        <w:t xml:space="preserve"> Sentencia del 14 de noviembre de 2019. Consejo de Estado. Sección Cuarta. Radicación: </w:t>
      </w:r>
      <w:proofErr w:type="spellStart"/>
      <w:r w:rsidRPr="00DC10B6">
        <w:rPr>
          <w:rFonts w:ascii="Arial" w:hAnsi="Arial" w:cs="Arial"/>
          <w:sz w:val="20"/>
          <w:szCs w:val="20"/>
        </w:rPr>
        <w:t>úmero</w:t>
      </w:r>
      <w:proofErr w:type="spellEnd"/>
      <w:r w:rsidRPr="00DC10B6">
        <w:rPr>
          <w:rFonts w:ascii="Arial" w:hAnsi="Arial" w:cs="Arial"/>
          <w:sz w:val="20"/>
          <w:szCs w:val="20"/>
        </w:rPr>
        <w:t xml:space="preserve">: 08001-23-31-000-2010-00647-01(22332) CP. Jorge Octavio Ramírez </w:t>
      </w:r>
      <w:proofErr w:type="spellStart"/>
      <w:r w:rsidRPr="00DC10B6">
        <w:rPr>
          <w:rFonts w:ascii="Arial" w:hAnsi="Arial" w:cs="Arial"/>
          <w:sz w:val="20"/>
          <w:szCs w:val="20"/>
        </w:rPr>
        <w:t>Ramírez</w:t>
      </w:r>
      <w:proofErr w:type="spellEnd"/>
      <w:r w:rsidRPr="00DC10B6">
        <w:rPr>
          <w:rFonts w:ascii="Arial" w:hAnsi="Arial" w:cs="Arial"/>
          <w:sz w:val="20"/>
          <w:szCs w:val="20"/>
        </w:rPr>
        <w:t xml:space="preserve">. </w:t>
      </w:r>
      <w:proofErr w:type="spellStart"/>
      <w:r w:rsidRPr="00DC10B6">
        <w:rPr>
          <w:rFonts w:ascii="Arial" w:hAnsi="Arial" w:cs="Arial"/>
          <w:sz w:val="20"/>
          <w:szCs w:val="20"/>
        </w:rPr>
        <w:t>Segurexpo</w:t>
      </w:r>
      <w:proofErr w:type="spellEnd"/>
      <w:r w:rsidRPr="00DC10B6">
        <w:rPr>
          <w:rFonts w:ascii="Arial" w:hAnsi="Arial" w:cs="Arial"/>
          <w:sz w:val="20"/>
          <w:szCs w:val="20"/>
        </w:rPr>
        <w:t xml:space="preserve"> vs DIAN.</w:t>
      </w:r>
    </w:p>
  </w:footnote>
  <w:footnote w:id="11">
    <w:p w14:paraId="244B5A66" w14:textId="77777777" w:rsidR="00CC1D4F" w:rsidRPr="007C6082" w:rsidRDefault="00CC1D4F" w:rsidP="007C6082">
      <w:pPr>
        <w:pStyle w:val="Textonotapie"/>
        <w:jc w:val="both"/>
        <w:rPr>
          <w:rFonts w:ascii="Arial" w:hAnsi="Arial" w:cs="Arial"/>
          <w:lang w:val="es-ES"/>
        </w:rPr>
      </w:pPr>
      <w:r w:rsidRPr="007C6082">
        <w:rPr>
          <w:rStyle w:val="Refdenotaalpie"/>
          <w:rFonts w:ascii="Arial" w:hAnsi="Arial" w:cs="Arial"/>
        </w:rPr>
        <w:footnoteRef/>
      </w:r>
      <w:r w:rsidRPr="007C6082">
        <w:rPr>
          <w:rFonts w:ascii="Arial" w:hAnsi="Arial" w:cs="Arial"/>
        </w:rPr>
        <w:t xml:space="preserve"> Resolución Número 002624 del 04 de agosto de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3830" w14:textId="77777777" w:rsidR="00CC1D4F" w:rsidRDefault="00CC1D4F">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6548E88A" wp14:editId="390DE028">
          <wp:simplePos x="0" y="0"/>
          <wp:positionH relativeFrom="column">
            <wp:posOffset>-159517</wp:posOffset>
          </wp:positionH>
          <wp:positionV relativeFrom="page">
            <wp:posOffset>456565</wp:posOffset>
          </wp:positionV>
          <wp:extent cx="2635250" cy="7969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37C5"/>
    <w:multiLevelType w:val="hybridMultilevel"/>
    <w:tmpl w:val="70A60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D8E2CEB"/>
    <w:multiLevelType w:val="hybridMultilevel"/>
    <w:tmpl w:val="00AE57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210A00"/>
    <w:multiLevelType w:val="hybridMultilevel"/>
    <w:tmpl w:val="9B42C132"/>
    <w:lvl w:ilvl="0" w:tplc="DDE8B386">
      <w:start w:val="1"/>
      <w:numFmt w:val="upperLetter"/>
      <w:lvlText w:val="%1."/>
      <w:lvlJc w:val="left"/>
      <w:pPr>
        <w:ind w:left="374" w:hanging="360"/>
      </w:pPr>
      <w:rPr>
        <w:rFonts w:hint="default"/>
      </w:rPr>
    </w:lvl>
    <w:lvl w:ilvl="1" w:tplc="240A0019" w:tentative="1">
      <w:start w:val="1"/>
      <w:numFmt w:val="lowerLetter"/>
      <w:lvlText w:val="%2."/>
      <w:lvlJc w:val="left"/>
      <w:pPr>
        <w:ind w:left="1094" w:hanging="360"/>
      </w:pPr>
    </w:lvl>
    <w:lvl w:ilvl="2" w:tplc="240A001B" w:tentative="1">
      <w:start w:val="1"/>
      <w:numFmt w:val="lowerRoman"/>
      <w:lvlText w:val="%3."/>
      <w:lvlJc w:val="right"/>
      <w:pPr>
        <w:ind w:left="1814" w:hanging="180"/>
      </w:pPr>
    </w:lvl>
    <w:lvl w:ilvl="3" w:tplc="240A000F" w:tentative="1">
      <w:start w:val="1"/>
      <w:numFmt w:val="decimal"/>
      <w:lvlText w:val="%4."/>
      <w:lvlJc w:val="left"/>
      <w:pPr>
        <w:ind w:left="2534" w:hanging="360"/>
      </w:pPr>
    </w:lvl>
    <w:lvl w:ilvl="4" w:tplc="240A0019" w:tentative="1">
      <w:start w:val="1"/>
      <w:numFmt w:val="lowerLetter"/>
      <w:lvlText w:val="%5."/>
      <w:lvlJc w:val="left"/>
      <w:pPr>
        <w:ind w:left="3254" w:hanging="360"/>
      </w:pPr>
    </w:lvl>
    <w:lvl w:ilvl="5" w:tplc="240A001B" w:tentative="1">
      <w:start w:val="1"/>
      <w:numFmt w:val="lowerRoman"/>
      <w:lvlText w:val="%6."/>
      <w:lvlJc w:val="right"/>
      <w:pPr>
        <w:ind w:left="3974" w:hanging="180"/>
      </w:pPr>
    </w:lvl>
    <w:lvl w:ilvl="6" w:tplc="240A000F" w:tentative="1">
      <w:start w:val="1"/>
      <w:numFmt w:val="decimal"/>
      <w:lvlText w:val="%7."/>
      <w:lvlJc w:val="left"/>
      <w:pPr>
        <w:ind w:left="4694" w:hanging="360"/>
      </w:pPr>
    </w:lvl>
    <w:lvl w:ilvl="7" w:tplc="240A0019" w:tentative="1">
      <w:start w:val="1"/>
      <w:numFmt w:val="lowerLetter"/>
      <w:lvlText w:val="%8."/>
      <w:lvlJc w:val="left"/>
      <w:pPr>
        <w:ind w:left="5414" w:hanging="360"/>
      </w:pPr>
    </w:lvl>
    <w:lvl w:ilvl="8" w:tplc="240A001B" w:tentative="1">
      <w:start w:val="1"/>
      <w:numFmt w:val="lowerRoman"/>
      <w:lvlText w:val="%9."/>
      <w:lvlJc w:val="right"/>
      <w:pPr>
        <w:ind w:left="6134" w:hanging="180"/>
      </w:pPr>
    </w:lvl>
  </w:abstractNum>
  <w:abstractNum w:abstractNumId="3">
    <w:nsid w:val="18900651"/>
    <w:multiLevelType w:val="hybridMultilevel"/>
    <w:tmpl w:val="0B1699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A60952"/>
    <w:multiLevelType w:val="hybridMultilevel"/>
    <w:tmpl w:val="1108B1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B00098F"/>
    <w:multiLevelType w:val="hybridMultilevel"/>
    <w:tmpl w:val="B0C02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9775CB"/>
    <w:multiLevelType w:val="hybridMultilevel"/>
    <w:tmpl w:val="5B960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2D304D3"/>
    <w:multiLevelType w:val="multilevel"/>
    <w:tmpl w:val="D16E28B0"/>
    <w:lvl w:ilvl="0">
      <w:start w:val="1"/>
      <w:numFmt w:val="upperRoman"/>
      <w:lvlText w:val="%1."/>
      <w:lvlJc w:val="left"/>
      <w:pPr>
        <w:ind w:left="1080" w:hanging="72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34DD5298"/>
    <w:multiLevelType w:val="hybridMultilevel"/>
    <w:tmpl w:val="68FABB8A"/>
    <w:lvl w:ilvl="0" w:tplc="B4989B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83F131B"/>
    <w:multiLevelType w:val="hybridMultilevel"/>
    <w:tmpl w:val="2A927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94548A3"/>
    <w:multiLevelType w:val="hybridMultilevel"/>
    <w:tmpl w:val="CBD8C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D261F30"/>
    <w:multiLevelType w:val="hybridMultilevel"/>
    <w:tmpl w:val="CC16DF8C"/>
    <w:lvl w:ilvl="0" w:tplc="5002B95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F030B7B"/>
    <w:multiLevelType w:val="hybridMultilevel"/>
    <w:tmpl w:val="52667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715314C"/>
    <w:multiLevelType w:val="hybridMultilevel"/>
    <w:tmpl w:val="10F63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0534F34"/>
    <w:multiLevelType w:val="hybridMultilevel"/>
    <w:tmpl w:val="8DD0D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3FD5F69"/>
    <w:multiLevelType w:val="hybridMultilevel"/>
    <w:tmpl w:val="0E5C45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6595D6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97F20AA"/>
    <w:multiLevelType w:val="hybridMultilevel"/>
    <w:tmpl w:val="0BE49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BEA6659"/>
    <w:multiLevelType w:val="hybridMultilevel"/>
    <w:tmpl w:val="6D8E4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C1439FD"/>
    <w:multiLevelType w:val="hybridMultilevel"/>
    <w:tmpl w:val="C9E8769A"/>
    <w:lvl w:ilvl="0" w:tplc="A45287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03F5DC7"/>
    <w:multiLevelType w:val="hybridMultilevel"/>
    <w:tmpl w:val="BD584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18260B9"/>
    <w:multiLevelType w:val="hybridMultilevel"/>
    <w:tmpl w:val="37A4EB4E"/>
    <w:lvl w:ilvl="0" w:tplc="040A0013">
      <w:start w:val="1"/>
      <w:numFmt w:val="upperRoman"/>
      <w:lvlText w:val="%1."/>
      <w:lvlJc w:val="righ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5C02A52"/>
    <w:multiLevelType w:val="hybridMultilevel"/>
    <w:tmpl w:val="848A2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8437EE3"/>
    <w:multiLevelType w:val="hybridMultilevel"/>
    <w:tmpl w:val="5C4A0B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16"/>
  </w:num>
  <w:num w:numId="4">
    <w:abstractNumId w:val="11"/>
  </w:num>
  <w:num w:numId="5">
    <w:abstractNumId w:val="4"/>
  </w:num>
  <w:num w:numId="6">
    <w:abstractNumId w:val="13"/>
  </w:num>
  <w:num w:numId="7">
    <w:abstractNumId w:val="17"/>
  </w:num>
  <w:num w:numId="8">
    <w:abstractNumId w:val="12"/>
  </w:num>
  <w:num w:numId="9">
    <w:abstractNumId w:val="5"/>
  </w:num>
  <w:num w:numId="10">
    <w:abstractNumId w:val="10"/>
  </w:num>
  <w:num w:numId="11">
    <w:abstractNumId w:val="20"/>
  </w:num>
  <w:num w:numId="12">
    <w:abstractNumId w:val="1"/>
  </w:num>
  <w:num w:numId="13">
    <w:abstractNumId w:val="0"/>
  </w:num>
  <w:num w:numId="14">
    <w:abstractNumId w:val="18"/>
  </w:num>
  <w:num w:numId="15">
    <w:abstractNumId w:val="23"/>
  </w:num>
  <w:num w:numId="16">
    <w:abstractNumId w:val="6"/>
  </w:num>
  <w:num w:numId="17">
    <w:abstractNumId w:val="14"/>
  </w:num>
  <w:num w:numId="18">
    <w:abstractNumId w:val="15"/>
  </w:num>
  <w:num w:numId="19">
    <w:abstractNumId w:val="3"/>
  </w:num>
  <w:num w:numId="20">
    <w:abstractNumId w:val="22"/>
  </w:num>
  <w:num w:numId="21">
    <w:abstractNumId w:val="9"/>
  </w:num>
  <w:num w:numId="22">
    <w:abstractNumId w:val="8"/>
  </w:num>
  <w:num w:numId="23">
    <w:abstractNumId w:val="2"/>
  </w:num>
  <w:num w:numId="24">
    <w:abstractNumId w:val="2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an Sebastian">
    <w15:presenceInfo w15:providerId="Windows Live" w15:userId="797b7d5769ccda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077F"/>
    <w:rsid w:val="000014A5"/>
    <w:rsid w:val="00001FA6"/>
    <w:rsid w:val="00002432"/>
    <w:rsid w:val="00002F13"/>
    <w:rsid w:val="000057F7"/>
    <w:rsid w:val="00005DEF"/>
    <w:rsid w:val="00013232"/>
    <w:rsid w:val="00016F4E"/>
    <w:rsid w:val="00017655"/>
    <w:rsid w:val="00022E0B"/>
    <w:rsid w:val="00026897"/>
    <w:rsid w:val="00030096"/>
    <w:rsid w:val="0003111F"/>
    <w:rsid w:val="00042271"/>
    <w:rsid w:val="00042791"/>
    <w:rsid w:val="00043B80"/>
    <w:rsid w:val="00046466"/>
    <w:rsid w:val="000478C2"/>
    <w:rsid w:val="00060ADD"/>
    <w:rsid w:val="00062106"/>
    <w:rsid w:val="00063160"/>
    <w:rsid w:val="000639AD"/>
    <w:rsid w:val="00084546"/>
    <w:rsid w:val="000852DF"/>
    <w:rsid w:val="00086296"/>
    <w:rsid w:val="00087AB4"/>
    <w:rsid w:val="000A2916"/>
    <w:rsid w:val="000B52DF"/>
    <w:rsid w:val="000B7726"/>
    <w:rsid w:val="000C0214"/>
    <w:rsid w:val="000C2815"/>
    <w:rsid w:val="000C77DE"/>
    <w:rsid w:val="000D2556"/>
    <w:rsid w:val="000E7009"/>
    <w:rsid w:val="000E7A1B"/>
    <w:rsid w:val="000F038B"/>
    <w:rsid w:val="000F1856"/>
    <w:rsid w:val="000F4CA6"/>
    <w:rsid w:val="00101156"/>
    <w:rsid w:val="00104142"/>
    <w:rsid w:val="00104AC0"/>
    <w:rsid w:val="00105FFD"/>
    <w:rsid w:val="00112DFB"/>
    <w:rsid w:val="00114039"/>
    <w:rsid w:val="00114348"/>
    <w:rsid w:val="001179CC"/>
    <w:rsid w:val="00120E19"/>
    <w:rsid w:val="00122C55"/>
    <w:rsid w:val="00124B76"/>
    <w:rsid w:val="00131B0A"/>
    <w:rsid w:val="0013271B"/>
    <w:rsid w:val="001338FE"/>
    <w:rsid w:val="00134FFA"/>
    <w:rsid w:val="00135C07"/>
    <w:rsid w:val="0013677E"/>
    <w:rsid w:val="0014143B"/>
    <w:rsid w:val="00145221"/>
    <w:rsid w:val="00145B2B"/>
    <w:rsid w:val="00151775"/>
    <w:rsid w:val="0015206B"/>
    <w:rsid w:val="00156CBB"/>
    <w:rsid w:val="00165DF7"/>
    <w:rsid w:val="00175CAE"/>
    <w:rsid w:val="001824E7"/>
    <w:rsid w:val="001873A2"/>
    <w:rsid w:val="00187DBF"/>
    <w:rsid w:val="001925A0"/>
    <w:rsid w:val="00192897"/>
    <w:rsid w:val="00193AB3"/>
    <w:rsid w:val="00194DAC"/>
    <w:rsid w:val="00195F72"/>
    <w:rsid w:val="001A3DEC"/>
    <w:rsid w:val="001A77FD"/>
    <w:rsid w:val="001B0A10"/>
    <w:rsid w:val="001B575C"/>
    <w:rsid w:val="001C0463"/>
    <w:rsid w:val="001C2B2F"/>
    <w:rsid w:val="001C356E"/>
    <w:rsid w:val="001C3C27"/>
    <w:rsid w:val="001D0115"/>
    <w:rsid w:val="001D738D"/>
    <w:rsid w:val="001E2E18"/>
    <w:rsid w:val="001E2E29"/>
    <w:rsid w:val="001E5E7B"/>
    <w:rsid w:val="001E6B67"/>
    <w:rsid w:val="001E7360"/>
    <w:rsid w:val="001F0206"/>
    <w:rsid w:val="001F219F"/>
    <w:rsid w:val="001F3801"/>
    <w:rsid w:val="001F600C"/>
    <w:rsid w:val="002026E4"/>
    <w:rsid w:val="002052C5"/>
    <w:rsid w:val="00206EC0"/>
    <w:rsid w:val="00211434"/>
    <w:rsid w:val="00213966"/>
    <w:rsid w:val="0021513F"/>
    <w:rsid w:val="00225EB9"/>
    <w:rsid w:val="002266F5"/>
    <w:rsid w:val="00230E1F"/>
    <w:rsid w:val="002314C2"/>
    <w:rsid w:val="002333D9"/>
    <w:rsid w:val="00234F3F"/>
    <w:rsid w:val="00236352"/>
    <w:rsid w:val="00243803"/>
    <w:rsid w:val="0024408E"/>
    <w:rsid w:val="00245AA0"/>
    <w:rsid w:val="00247283"/>
    <w:rsid w:val="00254C90"/>
    <w:rsid w:val="00254E27"/>
    <w:rsid w:val="0025591F"/>
    <w:rsid w:val="00267DDC"/>
    <w:rsid w:val="002728AB"/>
    <w:rsid w:val="00275818"/>
    <w:rsid w:val="00276050"/>
    <w:rsid w:val="00281D90"/>
    <w:rsid w:val="002843AC"/>
    <w:rsid w:val="00285DE7"/>
    <w:rsid w:val="002862D1"/>
    <w:rsid w:val="00287368"/>
    <w:rsid w:val="00293F5C"/>
    <w:rsid w:val="002968FC"/>
    <w:rsid w:val="002A4867"/>
    <w:rsid w:val="002B2A7E"/>
    <w:rsid w:val="002B34E6"/>
    <w:rsid w:val="002B5E76"/>
    <w:rsid w:val="002B72B5"/>
    <w:rsid w:val="002C17B0"/>
    <w:rsid w:val="002C24DA"/>
    <w:rsid w:val="002C3E30"/>
    <w:rsid w:val="002D0389"/>
    <w:rsid w:val="002D1312"/>
    <w:rsid w:val="002D28D1"/>
    <w:rsid w:val="002E10B2"/>
    <w:rsid w:val="002E3299"/>
    <w:rsid w:val="002F2EF1"/>
    <w:rsid w:val="003032FC"/>
    <w:rsid w:val="00304D70"/>
    <w:rsid w:val="00311959"/>
    <w:rsid w:val="00313EED"/>
    <w:rsid w:val="00321202"/>
    <w:rsid w:val="00325FD2"/>
    <w:rsid w:val="0033011B"/>
    <w:rsid w:val="00331B84"/>
    <w:rsid w:val="00332A06"/>
    <w:rsid w:val="00351174"/>
    <w:rsid w:val="00354446"/>
    <w:rsid w:val="00355D86"/>
    <w:rsid w:val="00356DA4"/>
    <w:rsid w:val="0035753D"/>
    <w:rsid w:val="00357EE7"/>
    <w:rsid w:val="0036195D"/>
    <w:rsid w:val="00364F85"/>
    <w:rsid w:val="00372ECE"/>
    <w:rsid w:val="00375AFE"/>
    <w:rsid w:val="00376E0B"/>
    <w:rsid w:val="0038054C"/>
    <w:rsid w:val="003848ED"/>
    <w:rsid w:val="003A1FA8"/>
    <w:rsid w:val="003A3DDB"/>
    <w:rsid w:val="003A416B"/>
    <w:rsid w:val="003A6254"/>
    <w:rsid w:val="003B0D02"/>
    <w:rsid w:val="003B39A1"/>
    <w:rsid w:val="003B640E"/>
    <w:rsid w:val="003C1BE1"/>
    <w:rsid w:val="003C5BCE"/>
    <w:rsid w:val="003D0146"/>
    <w:rsid w:val="003D26F2"/>
    <w:rsid w:val="003D2CA5"/>
    <w:rsid w:val="003D3FC1"/>
    <w:rsid w:val="003D7CC5"/>
    <w:rsid w:val="003D7E92"/>
    <w:rsid w:val="003E2CF5"/>
    <w:rsid w:val="003E38B7"/>
    <w:rsid w:val="003E6612"/>
    <w:rsid w:val="003E6C4B"/>
    <w:rsid w:val="003F09BB"/>
    <w:rsid w:val="003F18EA"/>
    <w:rsid w:val="003F26B0"/>
    <w:rsid w:val="003F3E56"/>
    <w:rsid w:val="003F7034"/>
    <w:rsid w:val="003F78D2"/>
    <w:rsid w:val="00400284"/>
    <w:rsid w:val="004136B0"/>
    <w:rsid w:val="00416F84"/>
    <w:rsid w:val="004206C4"/>
    <w:rsid w:val="0042497F"/>
    <w:rsid w:val="00426B11"/>
    <w:rsid w:val="00426E74"/>
    <w:rsid w:val="00434F55"/>
    <w:rsid w:val="00435106"/>
    <w:rsid w:val="004377C2"/>
    <w:rsid w:val="00442BDD"/>
    <w:rsid w:val="0044574B"/>
    <w:rsid w:val="0044688D"/>
    <w:rsid w:val="004501C3"/>
    <w:rsid w:val="00461E7F"/>
    <w:rsid w:val="004637AA"/>
    <w:rsid w:val="00463CE3"/>
    <w:rsid w:val="00464F36"/>
    <w:rsid w:val="00465C66"/>
    <w:rsid w:val="00466598"/>
    <w:rsid w:val="00470810"/>
    <w:rsid w:val="0047369C"/>
    <w:rsid w:val="004769C7"/>
    <w:rsid w:val="00477626"/>
    <w:rsid w:val="0049068D"/>
    <w:rsid w:val="004907D5"/>
    <w:rsid w:val="00490F42"/>
    <w:rsid w:val="00495DA8"/>
    <w:rsid w:val="00496D26"/>
    <w:rsid w:val="004A272B"/>
    <w:rsid w:val="004A356B"/>
    <w:rsid w:val="004B0C57"/>
    <w:rsid w:val="004B2AB6"/>
    <w:rsid w:val="004B4D41"/>
    <w:rsid w:val="004C01CE"/>
    <w:rsid w:val="004C3002"/>
    <w:rsid w:val="004C5B1A"/>
    <w:rsid w:val="004D43BF"/>
    <w:rsid w:val="004D7CD7"/>
    <w:rsid w:val="004E3696"/>
    <w:rsid w:val="004E44E0"/>
    <w:rsid w:val="004F6F7E"/>
    <w:rsid w:val="004F7611"/>
    <w:rsid w:val="00500BA8"/>
    <w:rsid w:val="00505604"/>
    <w:rsid w:val="00505F3C"/>
    <w:rsid w:val="00506207"/>
    <w:rsid w:val="00507BF6"/>
    <w:rsid w:val="005107C3"/>
    <w:rsid w:val="00513FCA"/>
    <w:rsid w:val="00517980"/>
    <w:rsid w:val="00517FC6"/>
    <w:rsid w:val="005224B4"/>
    <w:rsid w:val="0052701F"/>
    <w:rsid w:val="00531D2E"/>
    <w:rsid w:val="005339F2"/>
    <w:rsid w:val="00535771"/>
    <w:rsid w:val="00535789"/>
    <w:rsid w:val="00535A4A"/>
    <w:rsid w:val="00540239"/>
    <w:rsid w:val="00543F6F"/>
    <w:rsid w:val="00550196"/>
    <w:rsid w:val="00554492"/>
    <w:rsid w:val="00562016"/>
    <w:rsid w:val="00562511"/>
    <w:rsid w:val="005636F2"/>
    <w:rsid w:val="00563A9A"/>
    <w:rsid w:val="005679D9"/>
    <w:rsid w:val="00570535"/>
    <w:rsid w:val="005779EC"/>
    <w:rsid w:val="00577AAF"/>
    <w:rsid w:val="00582FD0"/>
    <w:rsid w:val="005869C7"/>
    <w:rsid w:val="00591232"/>
    <w:rsid w:val="005957B5"/>
    <w:rsid w:val="005978F3"/>
    <w:rsid w:val="005979CE"/>
    <w:rsid w:val="005A28FF"/>
    <w:rsid w:val="005A2B3C"/>
    <w:rsid w:val="005A391B"/>
    <w:rsid w:val="005A3F2C"/>
    <w:rsid w:val="005A67C5"/>
    <w:rsid w:val="005B1C7A"/>
    <w:rsid w:val="005B209C"/>
    <w:rsid w:val="005B43F0"/>
    <w:rsid w:val="005B4C72"/>
    <w:rsid w:val="005C16AC"/>
    <w:rsid w:val="005C5200"/>
    <w:rsid w:val="005D14E5"/>
    <w:rsid w:val="005D372C"/>
    <w:rsid w:val="005D4A73"/>
    <w:rsid w:val="005D52AE"/>
    <w:rsid w:val="005D707A"/>
    <w:rsid w:val="005D7117"/>
    <w:rsid w:val="005E0779"/>
    <w:rsid w:val="005E098D"/>
    <w:rsid w:val="005E1B12"/>
    <w:rsid w:val="005E3A94"/>
    <w:rsid w:val="005E4AF1"/>
    <w:rsid w:val="005E578E"/>
    <w:rsid w:val="005E5B10"/>
    <w:rsid w:val="005E630D"/>
    <w:rsid w:val="005F2BDA"/>
    <w:rsid w:val="005F32B4"/>
    <w:rsid w:val="00602EB5"/>
    <w:rsid w:val="00603BDA"/>
    <w:rsid w:val="006045EF"/>
    <w:rsid w:val="00611CD4"/>
    <w:rsid w:val="0061242B"/>
    <w:rsid w:val="00613A3E"/>
    <w:rsid w:val="0061594B"/>
    <w:rsid w:val="00617BF4"/>
    <w:rsid w:val="00621F10"/>
    <w:rsid w:val="0062769E"/>
    <w:rsid w:val="00631452"/>
    <w:rsid w:val="00637020"/>
    <w:rsid w:val="00645361"/>
    <w:rsid w:val="00647587"/>
    <w:rsid w:val="00651162"/>
    <w:rsid w:val="00652A38"/>
    <w:rsid w:val="00654705"/>
    <w:rsid w:val="00661264"/>
    <w:rsid w:val="00663EDF"/>
    <w:rsid w:val="006723A6"/>
    <w:rsid w:val="00674FE6"/>
    <w:rsid w:val="00682ACE"/>
    <w:rsid w:val="0068335F"/>
    <w:rsid w:val="00683877"/>
    <w:rsid w:val="00692355"/>
    <w:rsid w:val="00692888"/>
    <w:rsid w:val="0069654C"/>
    <w:rsid w:val="006A0D00"/>
    <w:rsid w:val="006A2136"/>
    <w:rsid w:val="006B0778"/>
    <w:rsid w:val="006B3515"/>
    <w:rsid w:val="006B44AF"/>
    <w:rsid w:val="006B66AC"/>
    <w:rsid w:val="006C5246"/>
    <w:rsid w:val="006D153D"/>
    <w:rsid w:val="006D50BC"/>
    <w:rsid w:val="006D5CE8"/>
    <w:rsid w:val="006D6BFB"/>
    <w:rsid w:val="006E04FF"/>
    <w:rsid w:val="006E5EF7"/>
    <w:rsid w:val="006E74AC"/>
    <w:rsid w:val="006F32C5"/>
    <w:rsid w:val="006F3F7B"/>
    <w:rsid w:val="006F5292"/>
    <w:rsid w:val="0070195B"/>
    <w:rsid w:val="00701AB8"/>
    <w:rsid w:val="00701C47"/>
    <w:rsid w:val="00705586"/>
    <w:rsid w:val="00705BC3"/>
    <w:rsid w:val="00710CDA"/>
    <w:rsid w:val="00715670"/>
    <w:rsid w:val="00721BDF"/>
    <w:rsid w:val="00725712"/>
    <w:rsid w:val="007313BF"/>
    <w:rsid w:val="00731CC8"/>
    <w:rsid w:val="00733D91"/>
    <w:rsid w:val="00736A89"/>
    <w:rsid w:val="00737394"/>
    <w:rsid w:val="007374AB"/>
    <w:rsid w:val="00744F52"/>
    <w:rsid w:val="00746234"/>
    <w:rsid w:val="007475B0"/>
    <w:rsid w:val="007475C3"/>
    <w:rsid w:val="0074760F"/>
    <w:rsid w:val="0075111B"/>
    <w:rsid w:val="00751912"/>
    <w:rsid w:val="00752FAB"/>
    <w:rsid w:val="0075300F"/>
    <w:rsid w:val="0075771F"/>
    <w:rsid w:val="0076300E"/>
    <w:rsid w:val="00763782"/>
    <w:rsid w:val="00766CC1"/>
    <w:rsid w:val="00767913"/>
    <w:rsid w:val="007702AE"/>
    <w:rsid w:val="00771428"/>
    <w:rsid w:val="00774A4C"/>
    <w:rsid w:val="00791E47"/>
    <w:rsid w:val="00793C8E"/>
    <w:rsid w:val="007A3C6E"/>
    <w:rsid w:val="007A48F8"/>
    <w:rsid w:val="007A4D42"/>
    <w:rsid w:val="007B04C0"/>
    <w:rsid w:val="007B182A"/>
    <w:rsid w:val="007B1C12"/>
    <w:rsid w:val="007B2DE0"/>
    <w:rsid w:val="007B5AFF"/>
    <w:rsid w:val="007C0C08"/>
    <w:rsid w:val="007C1A65"/>
    <w:rsid w:val="007C3796"/>
    <w:rsid w:val="007C5C32"/>
    <w:rsid w:val="007C6082"/>
    <w:rsid w:val="007C6469"/>
    <w:rsid w:val="007D03B3"/>
    <w:rsid w:val="007D0830"/>
    <w:rsid w:val="007D4088"/>
    <w:rsid w:val="007D56A7"/>
    <w:rsid w:val="007D66F0"/>
    <w:rsid w:val="007E03B8"/>
    <w:rsid w:val="007E32E4"/>
    <w:rsid w:val="007E3CFE"/>
    <w:rsid w:val="007E5175"/>
    <w:rsid w:val="007E64BB"/>
    <w:rsid w:val="007E7E95"/>
    <w:rsid w:val="007F0BBF"/>
    <w:rsid w:val="007F4F94"/>
    <w:rsid w:val="007F632D"/>
    <w:rsid w:val="007F6A39"/>
    <w:rsid w:val="007F757D"/>
    <w:rsid w:val="00801EF1"/>
    <w:rsid w:val="00802497"/>
    <w:rsid w:val="008044D2"/>
    <w:rsid w:val="0081107B"/>
    <w:rsid w:val="0081692B"/>
    <w:rsid w:val="00822557"/>
    <w:rsid w:val="00824751"/>
    <w:rsid w:val="008269DA"/>
    <w:rsid w:val="00836E30"/>
    <w:rsid w:val="00845C7A"/>
    <w:rsid w:val="008470C7"/>
    <w:rsid w:val="008478B9"/>
    <w:rsid w:val="008624D6"/>
    <w:rsid w:val="00870F73"/>
    <w:rsid w:val="008741BF"/>
    <w:rsid w:val="0088026A"/>
    <w:rsid w:val="008830A7"/>
    <w:rsid w:val="008861EF"/>
    <w:rsid w:val="0089336E"/>
    <w:rsid w:val="008937CD"/>
    <w:rsid w:val="008944E1"/>
    <w:rsid w:val="0089705F"/>
    <w:rsid w:val="008A0A31"/>
    <w:rsid w:val="008A129B"/>
    <w:rsid w:val="008A3EE5"/>
    <w:rsid w:val="008B34AA"/>
    <w:rsid w:val="008B4D14"/>
    <w:rsid w:val="008B4D9F"/>
    <w:rsid w:val="008C44A2"/>
    <w:rsid w:val="008D0971"/>
    <w:rsid w:val="008D76C1"/>
    <w:rsid w:val="008E149D"/>
    <w:rsid w:val="008E4E08"/>
    <w:rsid w:val="008E65B9"/>
    <w:rsid w:val="008E7932"/>
    <w:rsid w:val="008F0426"/>
    <w:rsid w:val="008F0C17"/>
    <w:rsid w:val="008F0C62"/>
    <w:rsid w:val="008F1394"/>
    <w:rsid w:val="008F1E2F"/>
    <w:rsid w:val="008F3978"/>
    <w:rsid w:val="009021E2"/>
    <w:rsid w:val="00903699"/>
    <w:rsid w:val="009144E0"/>
    <w:rsid w:val="009221FD"/>
    <w:rsid w:val="00936C1D"/>
    <w:rsid w:val="009378B0"/>
    <w:rsid w:val="00937CD9"/>
    <w:rsid w:val="0094129B"/>
    <w:rsid w:val="0094460E"/>
    <w:rsid w:val="009462B1"/>
    <w:rsid w:val="00947F90"/>
    <w:rsid w:val="00950233"/>
    <w:rsid w:val="00951417"/>
    <w:rsid w:val="00962E49"/>
    <w:rsid w:val="0096397B"/>
    <w:rsid w:val="00963B6E"/>
    <w:rsid w:val="00972A60"/>
    <w:rsid w:val="009818B5"/>
    <w:rsid w:val="00983699"/>
    <w:rsid w:val="00984DAE"/>
    <w:rsid w:val="00986F80"/>
    <w:rsid w:val="009916BB"/>
    <w:rsid w:val="00991B02"/>
    <w:rsid w:val="00997C0E"/>
    <w:rsid w:val="009A1D28"/>
    <w:rsid w:val="009B3A46"/>
    <w:rsid w:val="009B5EC0"/>
    <w:rsid w:val="009B7C31"/>
    <w:rsid w:val="009C0381"/>
    <w:rsid w:val="009C083B"/>
    <w:rsid w:val="009C1ABB"/>
    <w:rsid w:val="009C3228"/>
    <w:rsid w:val="009C5D9E"/>
    <w:rsid w:val="009D0B50"/>
    <w:rsid w:val="009D113F"/>
    <w:rsid w:val="009D3451"/>
    <w:rsid w:val="009D39D8"/>
    <w:rsid w:val="009D55BF"/>
    <w:rsid w:val="009D62C5"/>
    <w:rsid w:val="009E1A31"/>
    <w:rsid w:val="009E1C84"/>
    <w:rsid w:val="009E3418"/>
    <w:rsid w:val="009E4607"/>
    <w:rsid w:val="009E7DE9"/>
    <w:rsid w:val="009F1015"/>
    <w:rsid w:val="009F3497"/>
    <w:rsid w:val="009F37BE"/>
    <w:rsid w:val="00A027A5"/>
    <w:rsid w:val="00A307A6"/>
    <w:rsid w:val="00A30ECB"/>
    <w:rsid w:val="00A30FC7"/>
    <w:rsid w:val="00A329A5"/>
    <w:rsid w:val="00A360C1"/>
    <w:rsid w:val="00A36DCC"/>
    <w:rsid w:val="00A45067"/>
    <w:rsid w:val="00A52E23"/>
    <w:rsid w:val="00A543C8"/>
    <w:rsid w:val="00A56F38"/>
    <w:rsid w:val="00A70F4E"/>
    <w:rsid w:val="00A74959"/>
    <w:rsid w:val="00A76814"/>
    <w:rsid w:val="00A86A58"/>
    <w:rsid w:val="00A877E6"/>
    <w:rsid w:val="00A90688"/>
    <w:rsid w:val="00A90CDD"/>
    <w:rsid w:val="00A93D9F"/>
    <w:rsid w:val="00A94720"/>
    <w:rsid w:val="00AA008D"/>
    <w:rsid w:val="00AA6992"/>
    <w:rsid w:val="00AB2277"/>
    <w:rsid w:val="00AB2E84"/>
    <w:rsid w:val="00AB3A2C"/>
    <w:rsid w:val="00AB7D0E"/>
    <w:rsid w:val="00AC3324"/>
    <w:rsid w:val="00AC5D07"/>
    <w:rsid w:val="00AC60D0"/>
    <w:rsid w:val="00AC7398"/>
    <w:rsid w:val="00AC765C"/>
    <w:rsid w:val="00AD019E"/>
    <w:rsid w:val="00AD03AA"/>
    <w:rsid w:val="00AD1931"/>
    <w:rsid w:val="00AD2B80"/>
    <w:rsid w:val="00AF0742"/>
    <w:rsid w:val="00AF0A32"/>
    <w:rsid w:val="00AF7234"/>
    <w:rsid w:val="00B02E08"/>
    <w:rsid w:val="00B073CF"/>
    <w:rsid w:val="00B10B23"/>
    <w:rsid w:val="00B20189"/>
    <w:rsid w:val="00B22564"/>
    <w:rsid w:val="00B2270B"/>
    <w:rsid w:val="00B24370"/>
    <w:rsid w:val="00B329F7"/>
    <w:rsid w:val="00B34F87"/>
    <w:rsid w:val="00B34F8F"/>
    <w:rsid w:val="00B3565E"/>
    <w:rsid w:val="00B35995"/>
    <w:rsid w:val="00B36799"/>
    <w:rsid w:val="00B36DDC"/>
    <w:rsid w:val="00B40919"/>
    <w:rsid w:val="00B42835"/>
    <w:rsid w:val="00B42964"/>
    <w:rsid w:val="00B42AB4"/>
    <w:rsid w:val="00B43679"/>
    <w:rsid w:val="00B4785E"/>
    <w:rsid w:val="00B54DCC"/>
    <w:rsid w:val="00B54EC9"/>
    <w:rsid w:val="00B56A20"/>
    <w:rsid w:val="00B57BCA"/>
    <w:rsid w:val="00B63B6C"/>
    <w:rsid w:val="00B64B9B"/>
    <w:rsid w:val="00B64C50"/>
    <w:rsid w:val="00B72CC6"/>
    <w:rsid w:val="00B75076"/>
    <w:rsid w:val="00B75817"/>
    <w:rsid w:val="00B810B6"/>
    <w:rsid w:val="00B81CC2"/>
    <w:rsid w:val="00B83937"/>
    <w:rsid w:val="00B948E6"/>
    <w:rsid w:val="00BA33E1"/>
    <w:rsid w:val="00BA3EB7"/>
    <w:rsid w:val="00BA7E4F"/>
    <w:rsid w:val="00BB27B2"/>
    <w:rsid w:val="00BB2961"/>
    <w:rsid w:val="00BB7105"/>
    <w:rsid w:val="00BB7F0C"/>
    <w:rsid w:val="00BC41F2"/>
    <w:rsid w:val="00BC47F9"/>
    <w:rsid w:val="00BC4BE0"/>
    <w:rsid w:val="00BC5D07"/>
    <w:rsid w:val="00BD11FD"/>
    <w:rsid w:val="00BD35C7"/>
    <w:rsid w:val="00BD378F"/>
    <w:rsid w:val="00BE6214"/>
    <w:rsid w:val="00BE6F08"/>
    <w:rsid w:val="00BE78A2"/>
    <w:rsid w:val="00BF106E"/>
    <w:rsid w:val="00BF1A90"/>
    <w:rsid w:val="00BF28CA"/>
    <w:rsid w:val="00BF2933"/>
    <w:rsid w:val="00BF4A73"/>
    <w:rsid w:val="00BF6ACF"/>
    <w:rsid w:val="00BF72D5"/>
    <w:rsid w:val="00BF77D8"/>
    <w:rsid w:val="00C02C08"/>
    <w:rsid w:val="00C03737"/>
    <w:rsid w:val="00C03906"/>
    <w:rsid w:val="00C05A8B"/>
    <w:rsid w:val="00C12E90"/>
    <w:rsid w:val="00C2038E"/>
    <w:rsid w:val="00C35DB0"/>
    <w:rsid w:val="00C442C6"/>
    <w:rsid w:val="00C452F4"/>
    <w:rsid w:val="00C53500"/>
    <w:rsid w:val="00C54BEB"/>
    <w:rsid w:val="00C6022C"/>
    <w:rsid w:val="00C61BD3"/>
    <w:rsid w:val="00C62D61"/>
    <w:rsid w:val="00C6603B"/>
    <w:rsid w:val="00C665B3"/>
    <w:rsid w:val="00C677C7"/>
    <w:rsid w:val="00C70FF4"/>
    <w:rsid w:val="00C70FF5"/>
    <w:rsid w:val="00C73C24"/>
    <w:rsid w:val="00C7495B"/>
    <w:rsid w:val="00C75F8C"/>
    <w:rsid w:val="00C76D44"/>
    <w:rsid w:val="00C77C1D"/>
    <w:rsid w:val="00C8316D"/>
    <w:rsid w:val="00C95700"/>
    <w:rsid w:val="00C9570D"/>
    <w:rsid w:val="00C96594"/>
    <w:rsid w:val="00CA0273"/>
    <w:rsid w:val="00CA03A4"/>
    <w:rsid w:val="00CA1E5D"/>
    <w:rsid w:val="00CA2479"/>
    <w:rsid w:val="00CB1733"/>
    <w:rsid w:val="00CB39BF"/>
    <w:rsid w:val="00CB4A71"/>
    <w:rsid w:val="00CC1150"/>
    <w:rsid w:val="00CC1D4F"/>
    <w:rsid w:val="00CD0B86"/>
    <w:rsid w:val="00CD1211"/>
    <w:rsid w:val="00CD3646"/>
    <w:rsid w:val="00CE2983"/>
    <w:rsid w:val="00CE3619"/>
    <w:rsid w:val="00CF3929"/>
    <w:rsid w:val="00D016C2"/>
    <w:rsid w:val="00D01A93"/>
    <w:rsid w:val="00D02C12"/>
    <w:rsid w:val="00D07E6B"/>
    <w:rsid w:val="00D23A48"/>
    <w:rsid w:val="00D31739"/>
    <w:rsid w:val="00D31FA7"/>
    <w:rsid w:val="00D33A42"/>
    <w:rsid w:val="00D34199"/>
    <w:rsid w:val="00D36316"/>
    <w:rsid w:val="00D417FA"/>
    <w:rsid w:val="00D42632"/>
    <w:rsid w:val="00D563B3"/>
    <w:rsid w:val="00D6077D"/>
    <w:rsid w:val="00D60862"/>
    <w:rsid w:val="00D60B89"/>
    <w:rsid w:val="00D8030D"/>
    <w:rsid w:val="00D80321"/>
    <w:rsid w:val="00D80473"/>
    <w:rsid w:val="00D83DF5"/>
    <w:rsid w:val="00D84A03"/>
    <w:rsid w:val="00D91BCB"/>
    <w:rsid w:val="00D93F55"/>
    <w:rsid w:val="00DA4AC5"/>
    <w:rsid w:val="00DA7C96"/>
    <w:rsid w:val="00DB0F95"/>
    <w:rsid w:val="00DB3EF5"/>
    <w:rsid w:val="00DB4D6B"/>
    <w:rsid w:val="00DC025E"/>
    <w:rsid w:val="00DC10B6"/>
    <w:rsid w:val="00DC2B29"/>
    <w:rsid w:val="00DC6BA8"/>
    <w:rsid w:val="00DD028A"/>
    <w:rsid w:val="00DD1A49"/>
    <w:rsid w:val="00DD28DE"/>
    <w:rsid w:val="00DD29C9"/>
    <w:rsid w:val="00DD3420"/>
    <w:rsid w:val="00DE408D"/>
    <w:rsid w:val="00DF0B58"/>
    <w:rsid w:val="00DF0E05"/>
    <w:rsid w:val="00DF39F6"/>
    <w:rsid w:val="00E00C8C"/>
    <w:rsid w:val="00E16496"/>
    <w:rsid w:val="00E225D0"/>
    <w:rsid w:val="00E2383B"/>
    <w:rsid w:val="00E23DED"/>
    <w:rsid w:val="00E33138"/>
    <w:rsid w:val="00E3767C"/>
    <w:rsid w:val="00E43BA7"/>
    <w:rsid w:val="00E43DF4"/>
    <w:rsid w:val="00E45ECB"/>
    <w:rsid w:val="00E53BA4"/>
    <w:rsid w:val="00E546B2"/>
    <w:rsid w:val="00E6042F"/>
    <w:rsid w:val="00E63CC0"/>
    <w:rsid w:val="00E713D4"/>
    <w:rsid w:val="00E750DB"/>
    <w:rsid w:val="00E83FAA"/>
    <w:rsid w:val="00E8421C"/>
    <w:rsid w:val="00E875A2"/>
    <w:rsid w:val="00E93EDD"/>
    <w:rsid w:val="00E96556"/>
    <w:rsid w:val="00EA12E5"/>
    <w:rsid w:val="00EA1803"/>
    <w:rsid w:val="00EB06B6"/>
    <w:rsid w:val="00EB198E"/>
    <w:rsid w:val="00EB1C88"/>
    <w:rsid w:val="00EB45B2"/>
    <w:rsid w:val="00EB7CF4"/>
    <w:rsid w:val="00EC434B"/>
    <w:rsid w:val="00EC5EA3"/>
    <w:rsid w:val="00ED1DED"/>
    <w:rsid w:val="00ED573A"/>
    <w:rsid w:val="00ED5D7B"/>
    <w:rsid w:val="00ED64FD"/>
    <w:rsid w:val="00EE011D"/>
    <w:rsid w:val="00EE1782"/>
    <w:rsid w:val="00EE1865"/>
    <w:rsid w:val="00EE40E3"/>
    <w:rsid w:val="00EF1633"/>
    <w:rsid w:val="00EF3A8D"/>
    <w:rsid w:val="00F05332"/>
    <w:rsid w:val="00F0578E"/>
    <w:rsid w:val="00F1132D"/>
    <w:rsid w:val="00F12DC9"/>
    <w:rsid w:val="00F13F0B"/>
    <w:rsid w:val="00F226B3"/>
    <w:rsid w:val="00F2301F"/>
    <w:rsid w:val="00F24FC1"/>
    <w:rsid w:val="00F25EA0"/>
    <w:rsid w:val="00F2759D"/>
    <w:rsid w:val="00F3441A"/>
    <w:rsid w:val="00F3455F"/>
    <w:rsid w:val="00F368DF"/>
    <w:rsid w:val="00F3725E"/>
    <w:rsid w:val="00F40954"/>
    <w:rsid w:val="00F43014"/>
    <w:rsid w:val="00F4432E"/>
    <w:rsid w:val="00F46972"/>
    <w:rsid w:val="00F469D5"/>
    <w:rsid w:val="00F50462"/>
    <w:rsid w:val="00F51CA3"/>
    <w:rsid w:val="00F55A26"/>
    <w:rsid w:val="00F5693B"/>
    <w:rsid w:val="00F62129"/>
    <w:rsid w:val="00F62905"/>
    <w:rsid w:val="00F65214"/>
    <w:rsid w:val="00F65AD0"/>
    <w:rsid w:val="00F70138"/>
    <w:rsid w:val="00F7033D"/>
    <w:rsid w:val="00F71C23"/>
    <w:rsid w:val="00F7400A"/>
    <w:rsid w:val="00F751A9"/>
    <w:rsid w:val="00F7601C"/>
    <w:rsid w:val="00F806DA"/>
    <w:rsid w:val="00F869BF"/>
    <w:rsid w:val="00F92DB2"/>
    <w:rsid w:val="00F94E5C"/>
    <w:rsid w:val="00F952F8"/>
    <w:rsid w:val="00F95354"/>
    <w:rsid w:val="00F96403"/>
    <w:rsid w:val="00FA1065"/>
    <w:rsid w:val="00FA3DA4"/>
    <w:rsid w:val="00FA4FFB"/>
    <w:rsid w:val="00FA7552"/>
    <w:rsid w:val="00FB0A3C"/>
    <w:rsid w:val="00FB0CBE"/>
    <w:rsid w:val="00FB11F5"/>
    <w:rsid w:val="00FB574E"/>
    <w:rsid w:val="00FB5E25"/>
    <w:rsid w:val="00FC2090"/>
    <w:rsid w:val="00FE10B5"/>
    <w:rsid w:val="00FE5E2E"/>
    <w:rsid w:val="00FE68E7"/>
    <w:rsid w:val="00FE74CF"/>
    <w:rsid w:val="00FF0860"/>
    <w:rsid w:val="00FF2E53"/>
    <w:rsid w:val="00FF48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apple-converted-space">
    <w:name w:val="apple-converted-space"/>
    <w:basedOn w:val="Fuentedeprrafopredeter"/>
    <w:rsid w:val="00EE18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apple-converted-space">
    <w:name w:val="apple-converted-space"/>
    <w:basedOn w:val="Fuentedeprrafopredeter"/>
    <w:rsid w:val="00EE1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8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il.google.com/mail/u/0/" TargetMode="External"/><Relationship Id="rId18" Type="http://schemas.openxmlformats.org/officeDocument/2006/relationships/hyperlink" Target="mailto:notificaciones@gha.com.co"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mail.google.com/mail/u/0/" TargetMode="External"/><Relationship Id="rId17" Type="http://schemas.microsoft.com/office/2007/relationships/hdphoto" Target="media/hdphoto3.wdp"/><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rpmemorialestadmvcauca@cendoj.ramajudicial.gov.co" TargetMode="External"/><Relationship Id="rId14" Type="http://schemas.openxmlformats.org/officeDocument/2006/relationships/image" Target="media/image2.png"/><Relationship Id="rId22" Type="http://schemas.openxmlformats.org/officeDocument/2006/relationships/footer" Target="footer1.xm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gestornormativo/norma.php?i=868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os%20GHA\Diligencias%20a%20Cargo\121.-%20Rad.%20PRF%2020-22%20Pronunciamiento%20Imputaci&#243;n%209%20y%2013%20Marzo%202023\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183D6-E55C-4828-B3BA-A7B12A6E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750</TotalTime>
  <Pages>19</Pages>
  <Words>9213</Words>
  <Characters>50676</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97</cp:revision>
  <cp:lastPrinted>2024-06-11T20:33:00Z</cp:lastPrinted>
  <dcterms:created xsi:type="dcterms:W3CDTF">2024-03-12T17:56:00Z</dcterms:created>
  <dcterms:modified xsi:type="dcterms:W3CDTF">2024-06-11T20:33:00Z</dcterms:modified>
</cp:coreProperties>
</file>