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44" w:rsidRPr="00E73C5A" w:rsidRDefault="001F7F44" w:rsidP="00AA6087">
      <w:pPr>
        <w:jc w:val="both"/>
        <w:rPr>
          <w:rFonts w:ascii="Arial" w:hAnsi="Arial" w:cs="Arial"/>
          <w:bCs/>
          <w:sz w:val="20"/>
          <w:szCs w:val="20"/>
        </w:rPr>
      </w:pPr>
      <w:r w:rsidRPr="00E73C5A">
        <w:rPr>
          <w:rFonts w:ascii="Arial" w:hAnsi="Arial" w:cs="Arial"/>
          <w:b/>
          <w:bCs/>
          <w:sz w:val="20"/>
          <w:szCs w:val="20"/>
        </w:rPr>
        <w:t xml:space="preserve">LITISOFT: </w:t>
      </w:r>
      <w:r w:rsidRPr="00E73C5A">
        <w:rPr>
          <w:rFonts w:ascii="Arial" w:hAnsi="Arial" w:cs="Arial"/>
          <w:bCs/>
          <w:sz w:val="20"/>
          <w:szCs w:val="20"/>
        </w:rPr>
        <w:t>28226</w:t>
      </w:r>
    </w:p>
    <w:p w:rsidR="001F7F44" w:rsidRPr="00E73C5A" w:rsidRDefault="001F7F44" w:rsidP="00AA6087">
      <w:pPr>
        <w:jc w:val="both"/>
        <w:rPr>
          <w:rFonts w:ascii="Arial" w:hAnsi="Arial" w:cs="Arial"/>
          <w:bCs/>
          <w:sz w:val="20"/>
          <w:szCs w:val="20"/>
        </w:rPr>
      </w:pPr>
      <w:r w:rsidRPr="00E73C5A">
        <w:rPr>
          <w:rFonts w:ascii="Arial" w:hAnsi="Arial" w:cs="Arial"/>
          <w:b/>
          <w:bCs/>
          <w:sz w:val="20"/>
          <w:szCs w:val="20"/>
        </w:rPr>
        <w:t xml:space="preserve">RADICADO: </w:t>
      </w:r>
      <w:r w:rsidRPr="00E73C5A">
        <w:rPr>
          <w:rFonts w:ascii="Arial" w:hAnsi="Arial" w:cs="Arial"/>
          <w:bCs/>
          <w:sz w:val="20"/>
          <w:szCs w:val="20"/>
        </w:rPr>
        <w:t>PRF-80011- 2020-36349</w:t>
      </w:r>
    </w:p>
    <w:p w:rsidR="001F7F44" w:rsidRPr="00E73C5A" w:rsidRDefault="001F7F44" w:rsidP="00AA6087">
      <w:pPr>
        <w:pStyle w:val="Default"/>
        <w:jc w:val="both"/>
        <w:rPr>
          <w:rFonts w:ascii="Arial" w:hAnsi="Arial" w:cs="Arial"/>
          <w:b/>
          <w:bCs/>
          <w:sz w:val="20"/>
          <w:szCs w:val="20"/>
        </w:rPr>
      </w:pPr>
      <w:r w:rsidRPr="00E73C5A">
        <w:rPr>
          <w:rFonts w:ascii="Arial" w:hAnsi="Arial" w:cs="Arial"/>
          <w:b/>
          <w:bCs/>
          <w:sz w:val="20"/>
          <w:szCs w:val="20"/>
        </w:rPr>
        <w:t>ENTIDAD AFECTADA</w:t>
      </w:r>
      <w:r w:rsidRPr="00E73C5A">
        <w:rPr>
          <w:rFonts w:ascii="Arial" w:hAnsi="Arial" w:cs="Arial"/>
          <w:b/>
          <w:bCs/>
          <w:sz w:val="20"/>
          <w:szCs w:val="20"/>
        </w:rPr>
        <w:t xml:space="preserve">: </w:t>
      </w:r>
      <w:r w:rsidRPr="00E73C5A">
        <w:rPr>
          <w:rFonts w:ascii="Arial" w:hAnsi="Arial" w:cs="Arial"/>
          <w:sz w:val="20"/>
          <w:szCs w:val="20"/>
        </w:rPr>
        <w:t>FONDO NACIONAL DE GESTIÓN DEL RIESGO DE DESASTRES – FNGRD</w:t>
      </w:r>
    </w:p>
    <w:p w:rsidR="001F7F44" w:rsidRPr="00E73C5A" w:rsidRDefault="001F7F44" w:rsidP="00AA6087">
      <w:pPr>
        <w:pStyle w:val="Default"/>
        <w:jc w:val="both"/>
        <w:rPr>
          <w:rFonts w:ascii="Arial" w:hAnsi="Arial" w:cs="Arial"/>
          <w:b/>
          <w:bCs/>
          <w:sz w:val="20"/>
          <w:szCs w:val="20"/>
        </w:rPr>
      </w:pPr>
      <w:r w:rsidRPr="00E73C5A">
        <w:rPr>
          <w:rFonts w:ascii="Arial" w:hAnsi="Arial" w:cs="Arial"/>
          <w:b/>
          <w:bCs/>
          <w:sz w:val="20"/>
          <w:szCs w:val="20"/>
        </w:rPr>
        <w:t>RESPONSABLE FISCAL</w:t>
      </w:r>
      <w:r w:rsidR="00E73C5A" w:rsidRPr="00E73C5A">
        <w:rPr>
          <w:rFonts w:ascii="Arial" w:hAnsi="Arial" w:cs="Arial"/>
          <w:b/>
          <w:bCs/>
          <w:sz w:val="20"/>
          <w:szCs w:val="20"/>
        </w:rPr>
        <w:t xml:space="preserve">: </w:t>
      </w:r>
      <w:r w:rsidR="00E73C5A" w:rsidRPr="00E73C5A">
        <w:rPr>
          <w:rFonts w:ascii="Arial" w:hAnsi="Arial" w:cs="Arial"/>
          <w:sz w:val="20"/>
          <w:szCs w:val="20"/>
        </w:rPr>
        <w:t>EDUARDO JOSÉ GONZÁLEZ ANGULO</w:t>
      </w:r>
      <w:r w:rsidR="00DE098C" w:rsidRPr="00E73C5A">
        <w:rPr>
          <w:rFonts w:ascii="Arial" w:hAnsi="Arial" w:cs="Arial"/>
          <w:b/>
          <w:bCs/>
          <w:sz w:val="20"/>
          <w:szCs w:val="20"/>
        </w:rPr>
        <w:t xml:space="preserve"> </w:t>
      </w:r>
    </w:p>
    <w:p w:rsidR="001F7F44" w:rsidRPr="00E73C5A" w:rsidRDefault="001F7F44" w:rsidP="00AA6087">
      <w:pPr>
        <w:pStyle w:val="Default"/>
        <w:jc w:val="both"/>
        <w:rPr>
          <w:rFonts w:ascii="Arial" w:hAnsi="Arial" w:cs="Arial"/>
          <w:b/>
          <w:bCs/>
          <w:sz w:val="20"/>
          <w:szCs w:val="20"/>
        </w:rPr>
      </w:pPr>
    </w:p>
    <w:p w:rsidR="001F7F44" w:rsidRPr="00E73C5A" w:rsidRDefault="001F7F44" w:rsidP="00AA6087">
      <w:pPr>
        <w:pStyle w:val="Default"/>
        <w:jc w:val="both"/>
        <w:rPr>
          <w:rFonts w:ascii="Arial" w:hAnsi="Arial" w:cs="Arial"/>
          <w:b/>
          <w:bCs/>
          <w:sz w:val="20"/>
          <w:szCs w:val="20"/>
        </w:rPr>
      </w:pPr>
      <w:r w:rsidRPr="00E73C5A">
        <w:rPr>
          <w:rFonts w:ascii="Arial" w:hAnsi="Arial" w:cs="Arial"/>
          <w:b/>
          <w:bCs/>
          <w:sz w:val="20"/>
          <w:szCs w:val="20"/>
        </w:rPr>
        <w:t>DETRIMENTO PATRIMONIAL</w:t>
      </w:r>
      <w:r w:rsidRPr="00E73C5A">
        <w:rPr>
          <w:rFonts w:ascii="Arial" w:hAnsi="Arial" w:cs="Arial"/>
          <w:bCs/>
          <w:sz w:val="20"/>
          <w:szCs w:val="20"/>
        </w:rPr>
        <w:t>: 16.637.510.403</w:t>
      </w:r>
      <w:r w:rsidR="00DE098C" w:rsidRPr="00E73C5A">
        <w:rPr>
          <w:rFonts w:ascii="Arial" w:hAnsi="Arial" w:cs="Arial"/>
          <w:bCs/>
          <w:sz w:val="20"/>
          <w:szCs w:val="20"/>
        </w:rPr>
        <w:t xml:space="preserve"> </w:t>
      </w:r>
      <w:r w:rsidR="00E73C5A" w:rsidRPr="00E73C5A">
        <w:rPr>
          <w:rFonts w:ascii="Arial" w:hAnsi="Arial" w:cs="Arial"/>
          <w:bCs/>
          <w:sz w:val="20"/>
          <w:szCs w:val="20"/>
        </w:rPr>
        <w:t>– en el auto No 1201 del 30/07/2021</w:t>
      </w:r>
      <w:r w:rsidR="00E73C5A" w:rsidRPr="00E73C5A">
        <w:rPr>
          <w:rFonts w:ascii="Arial" w:hAnsi="Arial" w:cs="Arial"/>
          <w:sz w:val="20"/>
          <w:szCs w:val="20"/>
        </w:rPr>
        <w:t xml:space="preserve"> se indica este valor para el detrimento patrimonial</w:t>
      </w:r>
      <w:r w:rsidR="00E73C5A">
        <w:rPr>
          <w:rFonts w:ascii="Arial" w:hAnsi="Arial" w:cs="Arial"/>
          <w:sz w:val="20"/>
          <w:szCs w:val="20"/>
        </w:rPr>
        <w:t>, porque en el auto admisorio estaba por definir</w:t>
      </w:r>
      <w:r w:rsidR="00E73C5A" w:rsidRPr="00E73C5A">
        <w:rPr>
          <w:rFonts w:ascii="Arial" w:hAnsi="Arial" w:cs="Arial"/>
          <w:sz w:val="20"/>
          <w:szCs w:val="20"/>
        </w:rPr>
        <w:t xml:space="preserve">. </w:t>
      </w:r>
    </w:p>
    <w:p w:rsidR="001F7F44" w:rsidRPr="00E73C5A" w:rsidRDefault="001F7F44" w:rsidP="00AA6087">
      <w:pPr>
        <w:pStyle w:val="Default"/>
        <w:jc w:val="both"/>
        <w:rPr>
          <w:rFonts w:ascii="Arial" w:hAnsi="Arial" w:cs="Arial"/>
          <w:b/>
          <w:bCs/>
          <w:sz w:val="20"/>
          <w:szCs w:val="20"/>
        </w:rPr>
      </w:pPr>
    </w:p>
    <w:p w:rsidR="001F7F44" w:rsidRPr="00E73C5A" w:rsidRDefault="001F7F44" w:rsidP="00AA6087">
      <w:pPr>
        <w:jc w:val="both"/>
        <w:rPr>
          <w:rFonts w:ascii="Arial" w:hAnsi="Arial" w:cs="Arial"/>
          <w:bCs/>
          <w:sz w:val="20"/>
          <w:szCs w:val="20"/>
        </w:rPr>
      </w:pPr>
      <w:r w:rsidRPr="00E73C5A">
        <w:rPr>
          <w:rFonts w:ascii="Arial" w:hAnsi="Arial" w:cs="Arial"/>
          <w:b/>
          <w:bCs/>
          <w:sz w:val="20"/>
          <w:szCs w:val="20"/>
        </w:rPr>
        <w:t>HECHOS:</w:t>
      </w:r>
      <w:r w:rsidRPr="00E73C5A">
        <w:rPr>
          <w:rFonts w:ascii="Arial" w:hAnsi="Arial" w:cs="Arial"/>
          <w:bCs/>
          <w:sz w:val="20"/>
          <w:szCs w:val="20"/>
        </w:rPr>
        <w:t xml:space="preserve"> se trata de presuntos sobrecostos en órdenes de proveeduría emitidas por la unidad nacional para la gestión del riesgo de desastres para la entrega de kits de alimentos de asistencia humanitaria de emergencia - a damnificados y afectados por la emergencia sanitaria </w:t>
      </w:r>
      <w:proofErr w:type="spellStart"/>
      <w:r w:rsidRPr="00E73C5A">
        <w:rPr>
          <w:rFonts w:ascii="Arial" w:hAnsi="Arial" w:cs="Arial"/>
          <w:bCs/>
          <w:sz w:val="20"/>
          <w:szCs w:val="20"/>
        </w:rPr>
        <w:t>covid</w:t>
      </w:r>
      <w:proofErr w:type="spellEnd"/>
      <w:r w:rsidRPr="00E73C5A">
        <w:rPr>
          <w:rFonts w:ascii="Arial" w:hAnsi="Arial" w:cs="Arial"/>
          <w:bCs/>
          <w:sz w:val="20"/>
          <w:szCs w:val="20"/>
        </w:rPr>
        <w:t xml:space="preserve"> 19, conforme a la declaratoria de calamidad pública en los departamentos del país y en el distrito capital </w:t>
      </w:r>
    </w:p>
    <w:p w:rsidR="001F7F44" w:rsidRPr="00E73C5A" w:rsidRDefault="001F7F44" w:rsidP="00AA6087">
      <w:pPr>
        <w:jc w:val="both"/>
        <w:rPr>
          <w:rFonts w:ascii="Arial" w:hAnsi="Arial" w:cs="Arial"/>
          <w:bCs/>
          <w:sz w:val="20"/>
          <w:szCs w:val="20"/>
        </w:rPr>
      </w:pPr>
      <w:r w:rsidRPr="00E73C5A">
        <w:rPr>
          <w:rFonts w:ascii="Arial" w:hAnsi="Arial" w:cs="Arial"/>
          <w:bCs/>
          <w:sz w:val="20"/>
          <w:szCs w:val="20"/>
        </w:rPr>
        <w:t xml:space="preserve">el director general de la </w:t>
      </w:r>
      <w:proofErr w:type="spellStart"/>
      <w:r w:rsidRPr="00E73C5A">
        <w:rPr>
          <w:rFonts w:ascii="Arial" w:hAnsi="Arial" w:cs="Arial"/>
          <w:bCs/>
          <w:sz w:val="20"/>
          <w:szCs w:val="20"/>
        </w:rPr>
        <w:t>ungrd</w:t>
      </w:r>
      <w:proofErr w:type="spellEnd"/>
      <w:r w:rsidRPr="00E73C5A">
        <w:rPr>
          <w:rFonts w:ascii="Arial" w:hAnsi="Arial" w:cs="Arial"/>
          <w:bCs/>
          <w:sz w:val="20"/>
          <w:szCs w:val="20"/>
        </w:rPr>
        <w:t xml:space="preserve">, suscribió por lo menos 94 órdenes de proveeduría con certificados de disponibilidad presupuestal de fechas 1, 5, 17 y 19 de abril de 2020, cuyo objeto es el suministro de asistencia humanitaria de emergencia – alimentaria para entrega a damnificados y afectados en el marco de la pandemia de </w:t>
      </w:r>
      <w:proofErr w:type="spellStart"/>
      <w:r w:rsidRPr="00E73C5A">
        <w:rPr>
          <w:rFonts w:ascii="Arial" w:hAnsi="Arial" w:cs="Arial"/>
          <w:bCs/>
          <w:sz w:val="20"/>
          <w:szCs w:val="20"/>
        </w:rPr>
        <w:t>covid</w:t>
      </w:r>
      <w:proofErr w:type="spellEnd"/>
      <w:r w:rsidRPr="00E73C5A">
        <w:rPr>
          <w:rFonts w:ascii="Arial" w:hAnsi="Arial" w:cs="Arial"/>
          <w:bCs/>
          <w:sz w:val="20"/>
          <w:szCs w:val="20"/>
        </w:rPr>
        <w:t xml:space="preserve"> – 19, conforme a la declaratoria de calamidad pública expedida por los respectivos departamentos.”</w:t>
      </w:r>
    </w:p>
    <w:p w:rsidR="001F7F44" w:rsidRPr="008E1097" w:rsidRDefault="001F7F44" w:rsidP="00AA6087">
      <w:pPr>
        <w:pStyle w:val="Default"/>
        <w:jc w:val="both"/>
        <w:rPr>
          <w:rFonts w:ascii="Arial" w:hAnsi="Arial" w:cs="Arial"/>
          <w:bCs/>
          <w:sz w:val="20"/>
          <w:szCs w:val="20"/>
        </w:rPr>
      </w:pPr>
      <w:r w:rsidRPr="00E73C5A">
        <w:rPr>
          <w:rFonts w:ascii="Arial" w:hAnsi="Arial" w:cs="Arial"/>
          <w:b/>
          <w:bCs/>
          <w:sz w:val="20"/>
          <w:szCs w:val="20"/>
        </w:rPr>
        <w:t xml:space="preserve">FECHA SINIESTRO: </w:t>
      </w:r>
      <w:r w:rsidR="00E73C5A" w:rsidRPr="00E73C5A">
        <w:rPr>
          <w:rFonts w:ascii="Arial" w:hAnsi="Arial" w:cs="Arial"/>
          <w:bCs/>
          <w:sz w:val="20"/>
          <w:szCs w:val="20"/>
        </w:rPr>
        <w:t>abril 2020</w:t>
      </w:r>
      <w:r w:rsidR="00AA6087">
        <w:rPr>
          <w:rFonts w:ascii="Arial" w:hAnsi="Arial" w:cs="Arial"/>
          <w:b/>
          <w:bCs/>
          <w:sz w:val="20"/>
          <w:szCs w:val="20"/>
        </w:rPr>
        <w:t xml:space="preserve">, </w:t>
      </w:r>
      <w:r w:rsidR="00AA6087" w:rsidRPr="008E1097">
        <w:rPr>
          <w:rFonts w:ascii="Arial" w:hAnsi="Arial" w:cs="Arial"/>
          <w:bCs/>
          <w:sz w:val="20"/>
          <w:szCs w:val="20"/>
        </w:rPr>
        <w:t xml:space="preserve">modalidad ocurrencia </w:t>
      </w:r>
    </w:p>
    <w:p w:rsidR="001F7F44" w:rsidRPr="00E73C5A" w:rsidRDefault="001F7F44" w:rsidP="00AA6087">
      <w:pPr>
        <w:pStyle w:val="Default"/>
        <w:jc w:val="both"/>
        <w:rPr>
          <w:rFonts w:ascii="Arial" w:hAnsi="Arial" w:cs="Arial"/>
          <w:bCs/>
          <w:sz w:val="20"/>
          <w:szCs w:val="20"/>
        </w:rPr>
      </w:pPr>
      <w:r w:rsidRPr="00E73C5A">
        <w:rPr>
          <w:rFonts w:ascii="Arial" w:hAnsi="Arial" w:cs="Arial"/>
          <w:b/>
          <w:bCs/>
          <w:sz w:val="20"/>
          <w:szCs w:val="20"/>
        </w:rPr>
        <w:t xml:space="preserve">FECHA AVISO NOTIFICACION INTERNA: </w:t>
      </w:r>
      <w:r w:rsidR="008E1097">
        <w:rPr>
          <w:rFonts w:ascii="Arial" w:hAnsi="Arial" w:cs="Arial"/>
          <w:bCs/>
          <w:sz w:val="20"/>
          <w:szCs w:val="20"/>
        </w:rPr>
        <w:t>26/11/2020</w:t>
      </w:r>
    </w:p>
    <w:p w:rsidR="001F7F44" w:rsidRPr="00E73C5A" w:rsidRDefault="001F7F44" w:rsidP="00AA6087">
      <w:pPr>
        <w:jc w:val="both"/>
        <w:rPr>
          <w:rFonts w:ascii="Arial" w:hAnsi="Arial" w:cs="Arial"/>
          <w:bCs/>
          <w:sz w:val="20"/>
          <w:szCs w:val="20"/>
        </w:rPr>
      </w:pPr>
    </w:p>
    <w:p w:rsidR="00AA6087" w:rsidRDefault="001F7F44" w:rsidP="00AA6087">
      <w:pPr>
        <w:spacing w:after="0"/>
        <w:jc w:val="both"/>
        <w:rPr>
          <w:rFonts w:ascii="Arial" w:hAnsi="Arial" w:cs="Arial"/>
          <w:color w:val="000000"/>
          <w:sz w:val="20"/>
          <w:szCs w:val="20"/>
        </w:rPr>
      </w:pPr>
      <w:r w:rsidRPr="00E73C5A">
        <w:rPr>
          <w:rFonts w:ascii="Arial" w:hAnsi="Arial" w:cs="Arial"/>
          <w:b/>
          <w:bCs/>
          <w:sz w:val="20"/>
          <w:szCs w:val="20"/>
        </w:rPr>
        <w:t xml:space="preserve">PÓLIZAS VINCULADAS: </w:t>
      </w:r>
      <w:r w:rsidRPr="00E73C5A">
        <w:rPr>
          <w:rFonts w:ascii="Arial" w:hAnsi="Arial" w:cs="Arial"/>
          <w:color w:val="000000"/>
          <w:sz w:val="20"/>
          <w:szCs w:val="20"/>
        </w:rPr>
        <w:t xml:space="preserve">Póliza 1005809, tomador y afianzado Unidad Nacional para la </w:t>
      </w:r>
      <w:r w:rsidR="008B61D1" w:rsidRPr="00E73C5A">
        <w:rPr>
          <w:rFonts w:ascii="Arial" w:hAnsi="Arial" w:cs="Arial"/>
          <w:color w:val="000000"/>
          <w:sz w:val="20"/>
          <w:szCs w:val="20"/>
        </w:rPr>
        <w:t>gestión del riesgo de desastres. Se anexa la póliza como medio de prueba con vigencia de 4 febrero de 2020 a 29 abril de 2020</w:t>
      </w:r>
      <w:r w:rsidR="00AA6087">
        <w:rPr>
          <w:rFonts w:ascii="Arial" w:hAnsi="Arial" w:cs="Arial"/>
          <w:color w:val="000000"/>
          <w:sz w:val="20"/>
          <w:szCs w:val="20"/>
        </w:rPr>
        <w:t xml:space="preserve">. </w:t>
      </w:r>
    </w:p>
    <w:p w:rsidR="001F7F44" w:rsidRPr="00E73C5A" w:rsidRDefault="00AA6087" w:rsidP="00AA6087">
      <w:pPr>
        <w:spacing w:after="0"/>
        <w:jc w:val="both"/>
        <w:rPr>
          <w:rFonts w:ascii="Arial" w:hAnsi="Arial" w:cs="Arial"/>
          <w:b/>
          <w:bCs/>
          <w:sz w:val="20"/>
          <w:szCs w:val="20"/>
        </w:rPr>
      </w:pPr>
      <w:r>
        <w:rPr>
          <w:rFonts w:ascii="Arial" w:hAnsi="Arial" w:cs="Arial"/>
          <w:color w:val="000000"/>
          <w:sz w:val="20"/>
          <w:szCs w:val="20"/>
        </w:rPr>
        <w:t>Observación:</w:t>
      </w:r>
      <w:r w:rsidR="008B61D1" w:rsidRPr="00E73C5A">
        <w:rPr>
          <w:rFonts w:ascii="Arial" w:hAnsi="Arial" w:cs="Arial"/>
          <w:color w:val="000000"/>
          <w:sz w:val="20"/>
          <w:szCs w:val="20"/>
        </w:rPr>
        <w:t xml:space="preserve"> </w:t>
      </w:r>
      <w:r>
        <w:rPr>
          <w:rFonts w:ascii="Arial" w:hAnsi="Arial" w:cs="Arial"/>
          <w:color w:val="000000"/>
          <w:sz w:val="20"/>
          <w:szCs w:val="20"/>
        </w:rPr>
        <w:t xml:space="preserve">la póliza </w:t>
      </w:r>
      <w:r w:rsidR="00E73C5A">
        <w:rPr>
          <w:rFonts w:ascii="Arial" w:hAnsi="Arial" w:cs="Arial"/>
          <w:color w:val="000000"/>
          <w:sz w:val="20"/>
          <w:szCs w:val="20"/>
        </w:rPr>
        <w:t xml:space="preserve">se decreta </w:t>
      </w:r>
      <w:r>
        <w:rPr>
          <w:rFonts w:ascii="Arial" w:hAnsi="Arial" w:cs="Arial"/>
          <w:color w:val="000000"/>
          <w:sz w:val="20"/>
          <w:szCs w:val="20"/>
        </w:rPr>
        <w:t xml:space="preserve">en </w:t>
      </w:r>
      <w:r w:rsidR="00E73C5A">
        <w:rPr>
          <w:rFonts w:ascii="Arial" w:hAnsi="Arial" w:cs="Arial"/>
          <w:color w:val="000000"/>
          <w:sz w:val="20"/>
          <w:szCs w:val="20"/>
        </w:rPr>
        <w:t xml:space="preserve">la </w:t>
      </w:r>
      <w:r>
        <w:rPr>
          <w:rFonts w:ascii="Arial" w:hAnsi="Arial" w:cs="Arial"/>
          <w:color w:val="000000"/>
          <w:sz w:val="20"/>
          <w:szCs w:val="20"/>
        </w:rPr>
        <w:t xml:space="preserve">práctica de pruebas, como tal no nos vinculan en el resuelve del auto de apertura, se </w:t>
      </w:r>
      <w:r w:rsidR="00717F0B">
        <w:rPr>
          <w:rFonts w:ascii="Arial" w:hAnsi="Arial" w:cs="Arial"/>
          <w:color w:val="000000"/>
          <w:sz w:val="20"/>
          <w:szCs w:val="20"/>
        </w:rPr>
        <w:t>creará</w:t>
      </w:r>
      <w:r>
        <w:rPr>
          <w:rFonts w:ascii="Arial" w:hAnsi="Arial" w:cs="Arial"/>
          <w:color w:val="000000"/>
          <w:sz w:val="20"/>
          <w:szCs w:val="20"/>
        </w:rPr>
        <w:t xml:space="preserve"> el siniestro. </w:t>
      </w:r>
      <w:r w:rsidR="00E73C5A">
        <w:rPr>
          <w:rFonts w:ascii="Arial" w:hAnsi="Arial" w:cs="Arial"/>
          <w:color w:val="000000"/>
          <w:sz w:val="20"/>
          <w:szCs w:val="20"/>
        </w:rPr>
        <w:t xml:space="preserve"> </w:t>
      </w:r>
    </w:p>
    <w:p w:rsidR="001F7F44" w:rsidRPr="00AA6087" w:rsidRDefault="001F7F44" w:rsidP="00AA6087">
      <w:pPr>
        <w:jc w:val="both"/>
        <w:rPr>
          <w:rFonts w:ascii="Arial" w:hAnsi="Arial" w:cs="Arial"/>
          <w:bCs/>
          <w:sz w:val="20"/>
          <w:szCs w:val="20"/>
        </w:rPr>
      </w:pPr>
      <w:r w:rsidRPr="00E73C5A">
        <w:rPr>
          <w:rFonts w:ascii="Arial" w:hAnsi="Arial" w:cs="Arial"/>
          <w:b/>
          <w:bCs/>
          <w:sz w:val="20"/>
          <w:szCs w:val="20"/>
        </w:rPr>
        <w:t xml:space="preserve">PÓLIZA AFECTADA: </w:t>
      </w:r>
      <w:r w:rsidR="00E73C5A" w:rsidRPr="00AA6087">
        <w:rPr>
          <w:rFonts w:ascii="Arial" w:hAnsi="Arial" w:cs="Arial"/>
          <w:bCs/>
          <w:sz w:val="20"/>
          <w:szCs w:val="20"/>
        </w:rPr>
        <w:t>regional est</w:t>
      </w:r>
      <w:r w:rsidR="00AA6087" w:rsidRPr="00AA6087">
        <w:rPr>
          <w:rFonts w:ascii="Arial" w:hAnsi="Arial" w:cs="Arial"/>
          <w:bCs/>
          <w:sz w:val="20"/>
          <w:szCs w:val="20"/>
        </w:rPr>
        <w:t xml:space="preserve">atal, manejo, 1005809, endoso 1, vigencia 04-2-2022 al 29-04-2022 </w:t>
      </w:r>
    </w:p>
    <w:p w:rsidR="001F7F44" w:rsidRPr="00E73C5A" w:rsidRDefault="001F7F44" w:rsidP="00AA6087">
      <w:pPr>
        <w:jc w:val="both"/>
        <w:rPr>
          <w:rFonts w:ascii="Arial" w:hAnsi="Arial" w:cs="Arial"/>
          <w:b/>
          <w:bCs/>
          <w:sz w:val="20"/>
          <w:szCs w:val="20"/>
        </w:rPr>
      </w:pPr>
      <w:r w:rsidRPr="00E73C5A">
        <w:rPr>
          <w:rFonts w:ascii="Arial" w:hAnsi="Arial" w:cs="Arial"/>
          <w:b/>
          <w:bCs/>
          <w:sz w:val="20"/>
          <w:szCs w:val="20"/>
        </w:rPr>
        <w:t xml:space="preserve">NOMBRE AMPARO AFECTADO: </w:t>
      </w:r>
      <w:r w:rsidR="00AA6087" w:rsidRPr="00AA6087">
        <w:rPr>
          <w:rFonts w:ascii="Arial" w:hAnsi="Arial" w:cs="Arial"/>
          <w:bCs/>
          <w:sz w:val="20"/>
          <w:szCs w:val="20"/>
        </w:rPr>
        <w:t>cobertura de manejo</w:t>
      </w:r>
      <w:r w:rsidR="008E1097">
        <w:rPr>
          <w:rFonts w:ascii="Arial" w:hAnsi="Arial" w:cs="Arial"/>
          <w:bCs/>
          <w:sz w:val="20"/>
          <w:szCs w:val="20"/>
        </w:rPr>
        <w:t xml:space="preserve">. Cuando se va a crear en sie el siniestro no aparece el amparo de cobertura global manejo, así que se deja que el afectado fue delitos contra la administración pública.  </w:t>
      </w:r>
      <w:r w:rsidR="00AA6087">
        <w:rPr>
          <w:rFonts w:ascii="Arial" w:hAnsi="Arial" w:cs="Arial"/>
          <w:b/>
          <w:bCs/>
          <w:sz w:val="20"/>
          <w:szCs w:val="20"/>
        </w:rPr>
        <w:t xml:space="preserve"> </w:t>
      </w:r>
    </w:p>
    <w:p w:rsidR="001F7F44" w:rsidRPr="00E73C5A" w:rsidRDefault="00AA6087" w:rsidP="00AA6087">
      <w:pPr>
        <w:jc w:val="both"/>
        <w:rPr>
          <w:rFonts w:ascii="Arial" w:hAnsi="Arial" w:cs="Arial"/>
          <w:b/>
          <w:bCs/>
          <w:sz w:val="20"/>
          <w:szCs w:val="20"/>
        </w:rPr>
      </w:pPr>
      <w:r>
        <w:rPr>
          <w:rFonts w:ascii="Arial" w:hAnsi="Arial" w:cs="Arial"/>
          <w:b/>
          <w:bCs/>
          <w:sz w:val="20"/>
          <w:szCs w:val="20"/>
        </w:rPr>
        <w:t xml:space="preserve">VALOR ASEGURADO AMPARO: </w:t>
      </w:r>
      <w:r w:rsidRPr="00AA6087">
        <w:rPr>
          <w:rFonts w:ascii="Arial" w:hAnsi="Arial" w:cs="Arial"/>
          <w:bCs/>
          <w:sz w:val="20"/>
          <w:szCs w:val="20"/>
        </w:rPr>
        <w:t>300.000.000</w:t>
      </w:r>
      <w:r>
        <w:rPr>
          <w:rFonts w:ascii="Arial" w:hAnsi="Arial" w:cs="Arial"/>
          <w:b/>
          <w:bCs/>
          <w:sz w:val="20"/>
          <w:szCs w:val="20"/>
        </w:rPr>
        <w:t xml:space="preserve"> </w:t>
      </w:r>
    </w:p>
    <w:p w:rsidR="001F7F44" w:rsidRPr="008E1097" w:rsidRDefault="001F7F44" w:rsidP="00AA6087">
      <w:pPr>
        <w:jc w:val="both"/>
        <w:rPr>
          <w:rFonts w:ascii="Arial" w:hAnsi="Arial" w:cs="Arial"/>
          <w:bCs/>
          <w:sz w:val="20"/>
          <w:szCs w:val="20"/>
        </w:rPr>
      </w:pPr>
      <w:r w:rsidRPr="00E73C5A">
        <w:rPr>
          <w:rFonts w:ascii="Arial" w:hAnsi="Arial" w:cs="Arial"/>
          <w:b/>
          <w:bCs/>
          <w:sz w:val="20"/>
          <w:szCs w:val="20"/>
        </w:rPr>
        <w:t xml:space="preserve">DEDUCIBLE APLICABLE: </w:t>
      </w:r>
      <w:r w:rsidR="00025D34" w:rsidRPr="008E1097">
        <w:rPr>
          <w:rFonts w:ascii="Arial" w:hAnsi="Arial" w:cs="Arial"/>
          <w:bCs/>
          <w:sz w:val="20"/>
          <w:szCs w:val="20"/>
        </w:rPr>
        <w:t>N/A</w:t>
      </w:r>
    </w:p>
    <w:p w:rsidR="001F7F44" w:rsidRPr="00E73C5A" w:rsidRDefault="001F7F44" w:rsidP="00AA6087">
      <w:pPr>
        <w:jc w:val="both"/>
        <w:rPr>
          <w:rFonts w:ascii="Arial" w:hAnsi="Arial" w:cs="Arial"/>
          <w:b/>
          <w:bCs/>
          <w:sz w:val="20"/>
          <w:szCs w:val="20"/>
        </w:rPr>
      </w:pPr>
      <w:r w:rsidRPr="00E73C5A">
        <w:rPr>
          <w:rFonts w:ascii="Arial" w:hAnsi="Arial" w:cs="Arial"/>
          <w:b/>
          <w:bCs/>
          <w:sz w:val="20"/>
          <w:szCs w:val="20"/>
        </w:rPr>
        <w:t>CALIFICACION CONTINGENCIA</w:t>
      </w:r>
      <w:r w:rsidRPr="00E73C5A">
        <w:rPr>
          <w:rFonts w:ascii="Arial" w:hAnsi="Arial" w:cs="Arial"/>
          <w:b/>
          <w:bCs/>
          <w:sz w:val="20"/>
          <w:szCs w:val="20"/>
        </w:rPr>
        <w:t xml:space="preserve">: </w:t>
      </w:r>
      <w:r w:rsidRPr="00E73C5A">
        <w:rPr>
          <w:rFonts w:ascii="Arial" w:hAnsi="Arial" w:cs="Arial"/>
          <w:bCs/>
          <w:sz w:val="20"/>
          <w:szCs w:val="20"/>
        </w:rPr>
        <w:t>eventual</w:t>
      </w:r>
      <w:r w:rsidRPr="00E73C5A">
        <w:rPr>
          <w:rFonts w:ascii="Arial" w:hAnsi="Arial" w:cs="Arial"/>
          <w:b/>
          <w:bCs/>
          <w:sz w:val="20"/>
          <w:szCs w:val="20"/>
        </w:rPr>
        <w:t xml:space="preserve"> </w:t>
      </w:r>
    </w:p>
    <w:p w:rsidR="001F7F44" w:rsidRPr="00E73C5A" w:rsidRDefault="00025D34" w:rsidP="00025D34">
      <w:pPr>
        <w:jc w:val="both"/>
        <w:rPr>
          <w:rFonts w:ascii="Arial" w:hAnsi="Arial" w:cs="Arial"/>
          <w:b/>
          <w:bCs/>
          <w:sz w:val="20"/>
          <w:szCs w:val="20"/>
        </w:rPr>
      </w:pPr>
      <w:r>
        <w:rPr>
          <w:rFonts w:ascii="Arial" w:hAnsi="Arial" w:cs="Arial"/>
          <w:b/>
          <w:bCs/>
          <w:sz w:val="20"/>
          <w:szCs w:val="20"/>
        </w:rPr>
        <w:t>CONTINGENCIA:</w:t>
      </w:r>
      <w:r w:rsidRPr="00025D34">
        <w:rPr>
          <w:rFonts w:ascii="Arial" w:hAnsi="Arial" w:cs="Arial"/>
          <w:bCs/>
          <w:sz w:val="20"/>
          <w:szCs w:val="20"/>
        </w:rPr>
        <w:t xml:space="preserve"> </w:t>
      </w:r>
      <w:r w:rsidRPr="00AA6087">
        <w:rPr>
          <w:rFonts w:ascii="Arial" w:hAnsi="Arial" w:cs="Arial"/>
          <w:bCs/>
          <w:sz w:val="20"/>
          <w:szCs w:val="20"/>
        </w:rPr>
        <w:t>300.000.000</w:t>
      </w:r>
    </w:p>
    <w:p w:rsidR="001F7F44" w:rsidRPr="00E73C5A" w:rsidRDefault="00025D34" w:rsidP="00AA6087">
      <w:pPr>
        <w:jc w:val="both"/>
        <w:rPr>
          <w:rFonts w:ascii="Arial" w:hAnsi="Arial" w:cs="Arial"/>
          <w:b/>
          <w:bCs/>
          <w:sz w:val="20"/>
          <w:szCs w:val="20"/>
        </w:rPr>
      </w:pPr>
      <w:r>
        <w:rPr>
          <w:rFonts w:ascii="Arial" w:hAnsi="Arial" w:cs="Arial"/>
          <w:b/>
          <w:bCs/>
          <w:sz w:val="20"/>
          <w:szCs w:val="20"/>
        </w:rPr>
        <w:t xml:space="preserve">RESERVA INDEMNIZACIONES: </w:t>
      </w:r>
      <w:r w:rsidRPr="00717F0B">
        <w:rPr>
          <w:rFonts w:ascii="Arial" w:hAnsi="Arial" w:cs="Arial"/>
          <w:bCs/>
          <w:sz w:val="20"/>
          <w:szCs w:val="20"/>
        </w:rPr>
        <w:t>2%</w:t>
      </w:r>
      <w:r w:rsidR="00717F0B" w:rsidRPr="00717F0B">
        <w:rPr>
          <w:rFonts w:ascii="Arial" w:hAnsi="Arial" w:cs="Arial"/>
          <w:bCs/>
          <w:sz w:val="20"/>
          <w:szCs w:val="20"/>
        </w:rPr>
        <w:t>:</w:t>
      </w:r>
      <w:r w:rsidR="00717F0B">
        <w:rPr>
          <w:rFonts w:ascii="Arial" w:hAnsi="Arial" w:cs="Arial"/>
          <w:b/>
          <w:bCs/>
          <w:sz w:val="20"/>
          <w:szCs w:val="20"/>
        </w:rPr>
        <w:t xml:space="preserve"> </w:t>
      </w:r>
      <w:r w:rsidR="001F7F44" w:rsidRPr="00E73C5A">
        <w:rPr>
          <w:rFonts w:ascii="Arial" w:hAnsi="Arial" w:cs="Arial"/>
          <w:b/>
          <w:bCs/>
          <w:sz w:val="20"/>
          <w:szCs w:val="20"/>
        </w:rPr>
        <w:t xml:space="preserve"> </w:t>
      </w:r>
      <w:r w:rsidR="00717F0B" w:rsidRPr="00717F0B">
        <w:rPr>
          <w:rFonts w:ascii="Arial" w:hAnsi="Arial" w:cs="Arial"/>
          <w:bCs/>
          <w:sz w:val="20"/>
          <w:szCs w:val="20"/>
        </w:rPr>
        <w:t>6.000.000</w:t>
      </w:r>
    </w:p>
    <w:p w:rsidR="001F7F44" w:rsidRPr="00E73C5A" w:rsidRDefault="001F7F44" w:rsidP="00AA6087">
      <w:pPr>
        <w:jc w:val="both"/>
        <w:rPr>
          <w:rFonts w:ascii="Arial" w:hAnsi="Arial" w:cs="Arial"/>
          <w:b/>
          <w:bCs/>
          <w:sz w:val="20"/>
          <w:szCs w:val="20"/>
        </w:rPr>
      </w:pPr>
      <w:r w:rsidRPr="00E73C5A">
        <w:rPr>
          <w:rFonts w:ascii="Arial" w:hAnsi="Arial" w:cs="Arial"/>
          <w:b/>
          <w:bCs/>
          <w:sz w:val="20"/>
          <w:szCs w:val="20"/>
        </w:rPr>
        <w:t xml:space="preserve">HONORARIOS: </w:t>
      </w:r>
      <w:r w:rsidRPr="00E73C5A">
        <w:rPr>
          <w:rFonts w:ascii="Arial" w:hAnsi="Arial" w:cs="Arial"/>
          <w:bCs/>
          <w:sz w:val="20"/>
          <w:szCs w:val="20"/>
        </w:rPr>
        <w:t>950.000</w:t>
      </w:r>
      <w:r w:rsidRPr="00E73C5A">
        <w:rPr>
          <w:rFonts w:ascii="Arial" w:hAnsi="Arial" w:cs="Arial"/>
          <w:b/>
          <w:bCs/>
          <w:sz w:val="20"/>
          <w:szCs w:val="20"/>
        </w:rPr>
        <w:t xml:space="preserve"> </w:t>
      </w:r>
    </w:p>
    <w:p w:rsidR="001F7F44" w:rsidRPr="00E73C5A" w:rsidRDefault="001F7F44" w:rsidP="00AA6087">
      <w:pPr>
        <w:spacing w:after="0"/>
        <w:jc w:val="both"/>
        <w:rPr>
          <w:rFonts w:ascii="Arial" w:hAnsi="Arial" w:cs="Arial"/>
          <w:b/>
          <w:bCs/>
          <w:sz w:val="20"/>
          <w:szCs w:val="20"/>
        </w:rPr>
      </w:pPr>
      <w:r w:rsidRPr="00E73C5A">
        <w:rPr>
          <w:rFonts w:ascii="Arial" w:hAnsi="Arial" w:cs="Arial"/>
          <w:b/>
          <w:bCs/>
          <w:sz w:val="20"/>
          <w:szCs w:val="20"/>
        </w:rPr>
        <w:t>LORENA CASTILLO</w:t>
      </w:r>
    </w:p>
    <w:p w:rsidR="001F7F44" w:rsidRPr="00717F0B" w:rsidRDefault="001F7F44" w:rsidP="00AA6087">
      <w:pPr>
        <w:spacing w:after="0"/>
        <w:jc w:val="both"/>
        <w:rPr>
          <w:rFonts w:ascii="Arial" w:hAnsi="Arial" w:cs="Arial"/>
          <w:bCs/>
          <w:sz w:val="20"/>
          <w:szCs w:val="20"/>
        </w:rPr>
      </w:pPr>
      <w:r w:rsidRPr="00E73C5A">
        <w:rPr>
          <w:rFonts w:ascii="Arial" w:hAnsi="Arial" w:cs="Arial"/>
          <w:b/>
          <w:bCs/>
          <w:sz w:val="20"/>
          <w:szCs w:val="20"/>
        </w:rPr>
        <w:t>FECHA LIQUIDACIÓN</w:t>
      </w:r>
      <w:r w:rsidR="00717F0B">
        <w:rPr>
          <w:rFonts w:ascii="Arial" w:hAnsi="Arial" w:cs="Arial"/>
          <w:b/>
          <w:bCs/>
          <w:sz w:val="20"/>
          <w:szCs w:val="20"/>
        </w:rPr>
        <w:t xml:space="preserve">: </w:t>
      </w:r>
      <w:r w:rsidR="00717F0B" w:rsidRPr="00717F0B">
        <w:rPr>
          <w:rFonts w:ascii="Arial" w:hAnsi="Arial" w:cs="Arial"/>
          <w:bCs/>
          <w:sz w:val="20"/>
          <w:szCs w:val="20"/>
        </w:rPr>
        <w:t xml:space="preserve">4 abril 2022 </w:t>
      </w:r>
    </w:p>
    <w:p w:rsidR="0094340E" w:rsidRPr="00E73C5A" w:rsidRDefault="008E1097" w:rsidP="00AA6087">
      <w:pPr>
        <w:jc w:val="both"/>
        <w:rPr>
          <w:rFonts w:ascii="Arial" w:hAnsi="Arial" w:cs="Arial"/>
          <w:sz w:val="20"/>
          <w:szCs w:val="20"/>
        </w:rPr>
      </w:pPr>
      <w:r>
        <w:rPr>
          <w:rFonts w:ascii="Arial" w:hAnsi="Arial" w:cs="Arial"/>
          <w:sz w:val="20"/>
          <w:szCs w:val="20"/>
        </w:rPr>
        <w:t xml:space="preserve">Siniestro: 23397-2022-70-01 </w:t>
      </w:r>
      <w:bookmarkStart w:id="0" w:name="_GoBack"/>
      <w:bookmarkEnd w:id="0"/>
    </w:p>
    <w:sectPr w:rsidR="0094340E" w:rsidRPr="00E7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4"/>
    <w:rsid w:val="00025D34"/>
    <w:rsid w:val="001F7F44"/>
    <w:rsid w:val="00717F0B"/>
    <w:rsid w:val="008B61D1"/>
    <w:rsid w:val="008E1097"/>
    <w:rsid w:val="009C1F25"/>
    <w:rsid w:val="00AA6087"/>
    <w:rsid w:val="00B75389"/>
    <w:rsid w:val="00DE098C"/>
    <w:rsid w:val="00E73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1645"/>
  <w15:chartTrackingRefBased/>
  <w15:docId w15:val="{18CD90D9-9C19-430B-96A5-20537BBA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F7F44"/>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PAOLA CASTILLO</dc:creator>
  <cp:keywords/>
  <dc:description/>
  <cp:lastModifiedBy>LORENA  PAOLA CASTILLO</cp:lastModifiedBy>
  <cp:revision>6</cp:revision>
  <dcterms:created xsi:type="dcterms:W3CDTF">2022-04-04T16:41:00Z</dcterms:created>
  <dcterms:modified xsi:type="dcterms:W3CDTF">2022-04-04T17:40:00Z</dcterms:modified>
</cp:coreProperties>
</file>