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95DC" w14:textId="22D81BF4" w:rsidR="00632BA3" w:rsidRPr="00A46950" w:rsidRDefault="002005F3" w:rsidP="00A46950">
      <w:pPr>
        <w:jc w:val="center"/>
        <w:rPr>
          <w:rFonts w:ascii="Cambria" w:eastAsia="Times New Roman" w:hAnsi="Cambria" w:cs="Arial"/>
          <w:b/>
          <w:bCs/>
          <w:u w:val="single"/>
        </w:rPr>
      </w:pPr>
      <w:r w:rsidRPr="00A46950">
        <w:rPr>
          <w:rFonts w:ascii="Cambria" w:eastAsia="Times New Roman" w:hAnsi="Cambria" w:cs="Arial"/>
          <w:b/>
          <w:bCs/>
          <w:u w:val="single"/>
        </w:rPr>
        <w:t>CALIFICACIÓN DE LA CONTINGENCIA Y LIQUIDACIÓN OBJETIVA</w:t>
      </w:r>
    </w:p>
    <w:p w14:paraId="2D71F78F" w14:textId="77777777" w:rsidR="00632BA3" w:rsidRPr="00A46950" w:rsidRDefault="00632BA3" w:rsidP="00A46950">
      <w:pPr>
        <w:jc w:val="both"/>
        <w:rPr>
          <w:rFonts w:ascii="Cambria" w:eastAsia="Times New Roman" w:hAnsi="Cambria" w:cs="Arial"/>
          <w:b/>
          <w:bCs/>
          <w:u w:val="single"/>
        </w:rPr>
      </w:pPr>
    </w:p>
    <w:tbl>
      <w:tblPr>
        <w:tblStyle w:val="Tablaconcuadrcula"/>
        <w:tblW w:w="0" w:type="auto"/>
        <w:tblLook w:val="04A0" w:firstRow="1" w:lastRow="0" w:firstColumn="1" w:lastColumn="0" w:noHBand="0" w:noVBand="1"/>
      </w:tblPr>
      <w:tblGrid>
        <w:gridCol w:w="2547"/>
        <w:gridCol w:w="6281"/>
      </w:tblGrid>
      <w:tr w:rsidR="00A46950" w:rsidRPr="00A46950" w14:paraId="4CDC5E63" w14:textId="77777777" w:rsidTr="003574D2">
        <w:tc>
          <w:tcPr>
            <w:tcW w:w="2547" w:type="dxa"/>
          </w:tcPr>
          <w:p w14:paraId="0832EC3D" w14:textId="77777777" w:rsidR="00632BA3" w:rsidRPr="00A46950" w:rsidRDefault="00632BA3" w:rsidP="00A46950">
            <w:pPr>
              <w:jc w:val="both"/>
              <w:rPr>
                <w:rFonts w:ascii="Cambria" w:eastAsia="Times New Roman" w:hAnsi="Cambria" w:cs="Arial"/>
                <w:b/>
                <w:bCs/>
              </w:rPr>
            </w:pPr>
            <w:r w:rsidRPr="00A46950">
              <w:rPr>
                <w:rFonts w:ascii="Cambria" w:eastAsia="Times New Roman" w:hAnsi="Cambria" w:cs="Arial"/>
                <w:b/>
                <w:bCs/>
              </w:rPr>
              <w:t xml:space="preserve">TIPO DE PROCESO </w:t>
            </w:r>
          </w:p>
        </w:tc>
        <w:tc>
          <w:tcPr>
            <w:tcW w:w="6281" w:type="dxa"/>
          </w:tcPr>
          <w:p w14:paraId="249D97FC" w14:textId="77777777" w:rsidR="00632BA3" w:rsidRPr="00A46950" w:rsidRDefault="00632BA3" w:rsidP="00A46950">
            <w:pPr>
              <w:jc w:val="both"/>
              <w:rPr>
                <w:rFonts w:ascii="Cambria" w:eastAsia="Times New Roman" w:hAnsi="Cambria" w:cs="Arial"/>
              </w:rPr>
            </w:pPr>
            <w:r w:rsidRPr="00A46950">
              <w:rPr>
                <w:rFonts w:ascii="Cambria" w:eastAsia="Times New Roman" w:hAnsi="Cambria" w:cs="Arial"/>
              </w:rPr>
              <w:t xml:space="preserve">VERBAL. </w:t>
            </w:r>
          </w:p>
        </w:tc>
      </w:tr>
      <w:tr w:rsidR="00A46950" w:rsidRPr="00A46950" w14:paraId="79B1372C" w14:textId="77777777" w:rsidTr="003574D2">
        <w:tc>
          <w:tcPr>
            <w:tcW w:w="2547" w:type="dxa"/>
          </w:tcPr>
          <w:p w14:paraId="3D1DCC83" w14:textId="77777777" w:rsidR="00632BA3" w:rsidRPr="00A46950" w:rsidRDefault="00632BA3" w:rsidP="00A46950">
            <w:pPr>
              <w:jc w:val="both"/>
              <w:rPr>
                <w:rFonts w:ascii="Cambria" w:eastAsia="Times New Roman" w:hAnsi="Cambria" w:cs="Arial"/>
                <w:b/>
                <w:bCs/>
              </w:rPr>
            </w:pPr>
            <w:r w:rsidRPr="00A46950">
              <w:rPr>
                <w:rFonts w:ascii="Cambria" w:eastAsia="Times New Roman" w:hAnsi="Cambria" w:cs="Arial"/>
                <w:b/>
                <w:bCs/>
              </w:rPr>
              <w:t xml:space="preserve">AUTORIDAD </w:t>
            </w:r>
          </w:p>
        </w:tc>
        <w:tc>
          <w:tcPr>
            <w:tcW w:w="6281" w:type="dxa"/>
          </w:tcPr>
          <w:p w14:paraId="3B3BA18B" w14:textId="17347157" w:rsidR="00632BA3" w:rsidRPr="00A46950" w:rsidRDefault="00632BA3" w:rsidP="00A46950">
            <w:pPr>
              <w:jc w:val="both"/>
              <w:rPr>
                <w:rFonts w:ascii="Cambria" w:eastAsia="Times New Roman" w:hAnsi="Cambria" w:cs="Arial"/>
              </w:rPr>
            </w:pPr>
            <w:r w:rsidRPr="00A46950">
              <w:rPr>
                <w:rFonts w:ascii="Cambria" w:eastAsia="Times New Roman" w:hAnsi="Cambria" w:cs="Arial"/>
              </w:rPr>
              <w:t>JUZGAD</w:t>
            </w:r>
            <w:r w:rsidR="0017222E" w:rsidRPr="00A46950">
              <w:rPr>
                <w:rFonts w:ascii="Cambria" w:eastAsia="Times New Roman" w:hAnsi="Cambria" w:cs="Arial"/>
              </w:rPr>
              <w:t>O TREINTA Y CINCO CIVIL DEL CIRCUITO DE BOGOT</w:t>
            </w:r>
            <w:r w:rsidR="00BE280F" w:rsidRPr="00A46950">
              <w:rPr>
                <w:rFonts w:ascii="Cambria" w:eastAsia="Times New Roman" w:hAnsi="Cambria" w:cs="Arial"/>
              </w:rPr>
              <w:t>Á</w:t>
            </w:r>
          </w:p>
        </w:tc>
      </w:tr>
      <w:tr w:rsidR="00A46950" w:rsidRPr="00A46950" w14:paraId="6979C451" w14:textId="77777777" w:rsidTr="003574D2">
        <w:tc>
          <w:tcPr>
            <w:tcW w:w="2547" w:type="dxa"/>
          </w:tcPr>
          <w:p w14:paraId="1E9E7F7C" w14:textId="77777777" w:rsidR="00632BA3" w:rsidRPr="00A46950" w:rsidRDefault="00632BA3" w:rsidP="00A46950">
            <w:pPr>
              <w:jc w:val="both"/>
              <w:rPr>
                <w:rFonts w:ascii="Cambria" w:eastAsia="Times New Roman" w:hAnsi="Cambria" w:cs="Arial"/>
                <w:b/>
                <w:bCs/>
              </w:rPr>
            </w:pPr>
            <w:r w:rsidRPr="00A46950">
              <w:rPr>
                <w:rFonts w:ascii="Cambria" w:eastAsia="Times New Roman" w:hAnsi="Cambria" w:cs="Arial"/>
                <w:b/>
                <w:bCs/>
              </w:rPr>
              <w:t xml:space="preserve">RADICADO </w:t>
            </w:r>
          </w:p>
        </w:tc>
        <w:tc>
          <w:tcPr>
            <w:tcW w:w="6281" w:type="dxa"/>
          </w:tcPr>
          <w:p w14:paraId="418D6C1F" w14:textId="591D66A5" w:rsidR="00632BA3" w:rsidRPr="00A46950" w:rsidRDefault="00BE280F" w:rsidP="00A46950">
            <w:pPr>
              <w:jc w:val="both"/>
              <w:rPr>
                <w:rFonts w:ascii="Cambria" w:eastAsia="Times New Roman" w:hAnsi="Cambria" w:cs="Arial"/>
              </w:rPr>
            </w:pPr>
            <w:r w:rsidRPr="00A46950">
              <w:rPr>
                <w:rFonts w:ascii="Cambria" w:hAnsi="Cambria" w:cs="Arial"/>
              </w:rPr>
              <w:t>2023-0285</w:t>
            </w:r>
          </w:p>
        </w:tc>
      </w:tr>
      <w:tr w:rsidR="00A46950" w:rsidRPr="00A46950" w14:paraId="7A1F0E2D" w14:textId="77777777" w:rsidTr="003574D2">
        <w:tc>
          <w:tcPr>
            <w:tcW w:w="2547" w:type="dxa"/>
          </w:tcPr>
          <w:p w14:paraId="4684FF50" w14:textId="77777777" w:rsidR="00632BA3" w:rsidRPr="00A46950" w:rsidRDefault="00632BA3" w:rsidP="00A46950">
            <w:pPr>
              <w:jc w:val="both"/>
              <w:rPr>
                <w:rFonts w:ascii="Cambria" w:eastAsia="Times New Roman" w:hAnsi="Cambria" w:cs="Arial"/>
                <w:b/>
                <w:bCs/>
              </w:rPr>
            </w:pPr>
          </w:p>
          <w:p w14:paraId="77436990" w14:textId="77777777" w:rsidR="00632BA3" w:rsidRPr="00A46950" w:rsidRDefault="00632BA3" w:rsidP="00A46950">
            <w:pPr>
              <w:jc w:val="both"/>
              <w:rPr>
                <w:rFonts w:ascii="Cambria" w:eastAsia="Times New Roman" w:hAnsi="Cambria" w:cs="Arial"/>
                <w:b/>
                <w:bCs/>
              </w:rPr>
            </w:pPr>
            <w:r w:rsidRPr="00A46950">
              <w:rPr>
                <w:rFonts w:ascii="Cambria" w:eastAsia="Times New Roman" w:hAnsi="Cambria" w:cs="Arial"/>
                <w:b/>
                <w:bCs/>
              </w:rPr>
              <w:t xml:space="preserve">DEMANDANTES </w:t>
            </w:r>
          </w:p>
        </w:tc>
        <w:tc>
          <w:tcPr>
            <w:tcW w:w="6281" w:type="dxa"/>
          </w:tcPr>
          <w:p w14:paraId="6023C8FB" w14:textId="60B69D62" w:rsidR="00632BA3" w:rsidRPr="00A46950" w:rsidRDefault="00632BA3" w:rsidP="00A46950">
            <w:pPr>
              <w:jc w:val="both"/>
              <w:rPr>
                <w:rFonts w:ascii="Cambria" w:eastAsia="Times New Roman" w:hAnsi="Cambria" w:cs="Arial"/>
              </w:rPr>
            </w:pPr>
            <w:r w:rsidRPr="00A46950">
              <w:rPr>
                <w:rFonts w:ascii="Cambria" w:eastAsia="Times New Roman" w:hAnsi="Cambria" w:cs="Arial"/>
              </w:rPr>
              <w:t xml:space="preserve">Apoderado: </w:t>
            </w:r>
            <w:r w:rsidR="000E5170" w:rsidRPr="00A46950">
              <w:rPr>
                <w:rFonts w:ascii="Cambria" w:eastAsia="Times New Roman" w:hAnsi="Cambria" w:cs="Arial"/>
              </w:rPr>
              <w:t>Luis Alejandro Aguilar Roa</w:t>
            </w:r>
          </w:p>
          <w:p w14:paraId="6F1506D7" w14:textId="77777777" w:rsidR="000E5170" w:rsidRPr="00A46950" w:rsidRDefault="000E5170" w:rsidP="00A46950">
            <w:pPr>
              <w:jc w:val="both"/>
              <w:rPr>
                <w:rFonts w:ascii="Cambria" w:eastAsia="Times New Roman" w:hAnsi="Cambria" w:cs="Arial"/>
              </w:rPr>
            </w:pPr>
          </w:p>
          <w:p w14:paraId="57E23EB7" w14:textId="14B45D52" w:rsidR="00632BA3" w:rsidRPr="00A46950" w:rsidRDefault="00632BA3" w:rsidP="00A46950">
            <w:pPr>
              <w:jc w:val="both"/>
              <w:rPr>
                <w:rFonts w:ascii="Cambria" w:eastAsia="Times New Roman" w:hAnsi="Cambria" w:cs="Arial"/>
              </w:rPr>
            </w:pPr>
            <w:r w:rsidRPr="00A46950">
              <w:rPr>
                <w:rFonts w:ascii="Cambria" w:eastAsia="Times New Roman" w:hAnsi="Cambria" w:cs="Arial"/>
              </w:rPr>
              <w:t>Poderdante</w:t>
            </w:r>
            <w:r w:rsidR="000E5170" w:rsidRPr="00A46950">
              <w:rPr>
                <w:rFonts w:ascii="Cambria" w:eastAsia="Times New Roman" w:hAnsi="Cambria" w:cs="Arial"/>
              </w:rPr>
              <w:t>s</w:t>
            </w:r>
            <w:r w:rsidRPr="00A46950">
              <w:rPr>
                <w:rFonts w:ascii="Cambria" w:eastAsia="Times New Roman" w:hAnsi="Cambria" w:cs="Arial"/>
              </w:rPr>
              <w:t>:</w:t>
            </w:r>
          </w:p>
          <w:p w14:paraId="75F370E4" w14:textId="77777777" w:rsidR="000E5170" w:rsidRPr="00A46950" w:rsidRDefault="000E5170" w:rsidP="00A46950">
            <w:pPr>
              <w:jc w:val="both"/>
              <w:rPr>
                <w:rFonts w:ascii="Cambria" w:eastAsia="Times New Roman" w:hAnsi="Cambria" w:cs="Arial"/>
              </w:rPr>
            </w:pPr>
          </w:p>
          <w:p w14:paraId="2EDE5A59" w14:textId="77777777" w:rsidR="00632BA3" w:rsidRPr="00A46950" w:rsidRDefault="006808C0" w:rsidP="00A46950">
            <w:pPr>
              <w:pStyle w:val="Prrafodelista"/>
              <w:numPr>
                <w:ilvl w:val="0"/>
                <w:numId w:val="1"/>
              </w:numPr>
              <w:jc w:val="both"/>
              <w:rPr>
                <w:rFonts w:ascii="Cambria" w:eastAsia="Times New Roman" w:hAnsi="Cambria" w:cs="Arial"/>
              </w:rPr>
            </w:pPr>
            <w:r w:rsidRPr="00A46950">
              <w:rPr>
                <w:rFonts w:ascii="Cambria" w:eastAsia="Times New Roman" w:hAnsi="Cambria" w:cs="Arial"/>
              </w:rPr>
              <w:t>Ana Teresa Malaver</w:t>
            </w:r>
            <w:r w:rsidR="00082CAC" w:rsidRPr="00A46950">
              <w:rPr>
                <w:rFonts w:ascii="Cambria" w:eastAsia="Times New Roman" w:hAnsi="Cambria" w:cs="Arial"/>
              </w:rPr>
              <w:t xml:space="preserve"> de Chaparro</w:t>
            </w:r>
          </w:p>
          <w:p w14:paraId="19FBEC0D" w14:textId="77777777" w:rsidR="00082CAC" w:rsidRPr="00A46950" w:rsidRDefault="00082CAC" w:rsidP="00A46950">
            <w:pPr>
              <w:pStyle w:val="Prrafodelista"/>
              <w:numPr>
                <w:ilvl w:val="0"/>
                <w:numId w:val="1"/>
              </w:numPr>
              <w:jc w:val="both"/>
              <w:rPr>
                <w:rFonts w:ascii="Cambria" w:eastAsia="Times New Roman" w:hAnsi="Cambria" w:cs="Arial"/>
              </w:rPr>
            </w:pPr>
            <w:r w:rsidRPr="00A46950">
              <w:rPr>
                <w:rFonts w:ascii="Cambria" w:eastAsia="Times New Roman" w:hAnsi="Cambria" w:cs="Arial"/>
              </w:rPr>
              <w:t>Carmen Elizabeth Chaparro Malaver</w:t>
            </w:r>
          </w:p>
          <w:p w14:paraId="7E6815F3" w14:textId="356A6894" w:rsidR="000E5170" w:rsidRPr="00A46950" w:rsidRDefault="00082CAC" w:rsidP="00A46950">
            <w:pPr>
              <w:pStyle w:val="Prrafodelista"/>
              <w:numPr>
                <w:ilvl w:val="0"/>
                <w:numId w:val="1"/>
              </w:numPr>
              <w:jc w:val="both"/>
              <w:rPr>
                <w:rFonts w:ascii="Cambria" w:eastAsia="Times New Roman" w:hAnsi="Cambria" w:cs="Arial"/>
              </w:rPr>
            </w:pPr>
            <w:r w:rsidRPr="00A46950">
              <w:rPr>
                <w:rFonts w:ascii="Cambria" w:eastAsia="Times New Roman" w:hAnsi="Cambria" w:cs="Arial"/>
              </w:rPr>
              <w:t>Gloria Amparo Chaparro Malaver</w:t>
            </w:r>
          </w:p>
        </w:tc>
      </w:tr>
      <w:tr w:rsidR="00A46950" w:rsidRPr="00A46950" w14:paraId="2DF898C2" w14:textId="77777777" w:rsidTr="003574D2">
        <w:tc>
          <w:tcPr>
            <w:tcW w:w="2547" w:type="dxa"/>
          </w:tcPr>
          <w:p w14:paraId="146FC651" w14:textId="77777777" w:rsidR="00632BA3" w:rsidRPr="00A46950" w:rsidRDefault="00632BA3" w:rsidP="00A46950">
            <w:pPr>
              <w:jc w:val="both"/>
              <w:rPr>
                <w:rFonts w:ascii="Cambria" w:eastAsia="Times New Roman" w:hAnsi="Cambria" w:cs="Arial"/>
                <w:b/>
                <w:bCs/>
              </w:rPr>
            </w:pPr>
          </w:p>
          <w:p w14:paraId="1F17CF8B" w14:textId="77777777" w:rsidR="00632BA3" w:rsidRPr="00A46950" w:rsidRDefault="00632BA3" w:rsidP="00A46950">
            <w:pPr>
              <w:jc w:val="both"/>
              <w:rPr>
                <w:rFonts w:ascii="Cambria" w:eastAsia="Times New Roman" w:hAnsi="Cambria" w:cs="Arial"/>
                <w:b/>
                <w:bCs/>
              </w:rPr>
            </w:pPr>
            <w:r w:rsidRPr="00A46950">
              <w:rPr>
                <w:rFonts w:ascii="Cambria" w:eastAsia="Times New Roman" w:hAnsi="Cambria" w:cs="Arial"/>
                <w:b/>
                <w:bCs/>
              </w:rPr>
              <w:t xml:space="preserve">DEMANDADOS </w:t>
            </w:r>
          </w:p>
        </w:tc>
        <w:tc>
          <w:tcPr>
            <w:tcW w:w="6281" w:type="dxa"/>
          </w:tcPr>
          <w:p w14:paraId="0C5978B7" w14:textId="77777777" w:rsidR="00632BA3" w:rsidRPr="00A46950" w:rsidRDefault="00353824" w:rsidP="00A46950">
            <w:pPr>
              <w:pStyle w:val="Prrafodelista"/>
              <w:numPr>
                <w:ilvl w:val="0"/>
                <w:numId w:val="2"/>
              </w:numPr>
              <w:jc w:val="both"/>
              <w:rPr>
                <w:rFonts w:ascii="Cambria" w:eastAsia="Times New Roman" w:hAnsi="Cambria" w:cs="Arial"/>
              </w:rPr>
            </w:pPr>
            <w:r w:rsidRPr="00A46950">
              <w:rPr>
                <w:rFonts w:ascii="Cambria" w:eastAsia="Times New Roman" w:hAnsi="Cambria" w:cs="Arial"/>
              </w:rPr>
              <w:t>BBVA Seguros de Vida S.A.</w:t>
            </w:r>
          </w:p>
          <w:p w14:paraId="2DF8699E" w14:textId="2542CB53" w:rsidR="00353824" w:rsidRPr="00A46950" w:rsidRDefault="00353824" w:rsidP="00A46950">
            <w:pPr>
              <w:pStyle w:val="Prrafodelista"/>
              <w:numPr>
                <w:ilvl w:val="0"/>
                <w:numId w:val="2"/>
              </w:numPr>
              <w:jc w:val="both"/>
              <w:rPr>
                <w:rFonts w:ascii="Cambria" w:eastAsia="Times New Roman" w:hAnsi="Cambria" w:cs="Arial"/>
              </w:rPr>
            </w:pPr>
            <w:r w:rsidRPr="00A46950">
              <w:rPr>
                <w:rFonts w:ascii="Cambria" w:eastAsia="Times New Roman" w:hAnsi="Cambria" w:cs="Arial"/>
              </w:rPr>
              <w:t>Banco BBVA Colombia S.A.</w:t>
            </w:r>
          </w:p>
        </w:tc>
      </w:tr>
      <w:tr w:rsidR="00A46950" w:rsidRPr="00A46950" w14:paraId="01900861" w14:textId="77777777" w:rsidTr="003574D2">
        <w:tc>
          <w:tcPr>
            <w:tcW w:w="2547" w:type="dxa"/>
          </w:tcPr>
          <w:p w14:paraId="56770D61" w14:textId="1514E228" w:rsidR="00A03053" w:rsidRPr="00A46950" w:rsidRDefault="00A03053" w:rsidP="00A46950">
            <w:pPr>
              <w:jc w:val="both"/>
              <w:rPr>
                <w:rFonts w:ascii="Cambria" w:eastAsia="Times New Roman" w:hAnsi="Cambria" w:cs="Arial"/>
                <w:b/>
                <w:bCs/>
              </w:rPr>
            </w:pPr>
            <w:r w:rsidRPr="00A46950">
              <w:rPr>
                <w:rFonts w:ascii="Cambria" w:eastAsia="Times New Roman" w:hAnsi="Cambria" w:cs="Arial"/>
                <w:b/>
                <w:bCs/>
              </w:rPr>
              <w:t>AUDIENCIA DE CONCILIACIÓN</w:t>
            </w:r>
          </w:p>
        </w:tc>
        <w:tc>
          <w:tcPr>
            <w:tcW w:w="6281" w:type="dxa"/>
          </w:tcPr>
          <w:p w14:paraId="4B85A64F" w14:textId="77777777" w:rsidR="00A03053" w:rsidRPr="00A46950" w:rsidRDefault="00A03053" w:rsidP="00A46950">
            <w:pPr>
              <w:pStyle w:val="Prrafodelista"/>
              <w:numPr>
                <w:ilvl w:val="0"/>
                <w:numId w:val="13"/>
              </w:numPr>
              <w:jc w:val="both"/>
              <w:rPr>
                <w:rFonts w:ascii="Cambria" w:eastAsia="Times New Roman" w:hAnsi="Cambria" w:cs="Arial"/>
              </w:rPr>
            </w:pPr>
            <w:r w:rsidRPr="00A46950">
              <w:rPr>
                <w:rFonts w:ascii="Cambria" w:eastAsia="Times New Roman" w:hAnsi="Cambria" w:cs="Arial"/>
              </w:rPr>
              <w:t>Solicitud del 11 de abril del 2023</w:t>
            </w:r>
          </w:p>
          <w:p w14:paraId="3AAAAF6C" w14:textId="77777777" w:rsidR="00A03053" w:rsidRPr="00A46950" w:rsidRDefault="00A03053" w:rsidP="00A46950">
            <w:pPr>
              <w:pStyle w:val="Prrafodelista"/>
              <w:numPr>
                <w:ilvl w:val="0"/>
                <w:numId w:val="13"/>
              </w:numPr>
              <w:jc w:val="both"/>
              <w:rPr>
                <w:rFonts w:ascii="Cambria" w:eastAsia="Times New Roman" w:hAnsi="Cambria" w:cs="Arial"/>
              </w:rPr>
            </w:pPr>
            <w:r w:rsidRPr="00A46950">
              <w:rPr>
                <w:rFonts w:ascii="Cambria" w:eastAsia="Times New Roman" w:hAnsi="Cambria" w:cs="Arial"/>
              </w:rPr>
              <w:t>Audiencia 8 junio 2023 (constancia de no acuerdo)</w:t>
            </w:r>
          </w:p>
          <w:p w14:paraId="58D38160" w14:textId="77777777" w:rsidR="00A03053" w:rsidRPr="00A46950" w:rsidRDefault="00A03053" w:rsidP="00A46950">
            <w:pPr>
              <w:jc w:val="both"/>
              <w:rPr>
                <w:rFonts w:ascii="Cambria" w:eastAsia="Times New Roman" w:hAnsi="Cambria" w:cs="Arial"/>
              </w:rPr>
            </w:pPr>
          </w:p>
          <w:p w14:paraId="5882D5FA" w14:textId="6CC9AE28" w:rsidR="00A03053" w:rsidRPr="00A46950" w:rsidRDefault="00A03053" w:rsidP="00A46950">
            <w:pPr>
              <w:jc w:val="both"/>
              <w:rPr>
                <w:rFonts w:ascii="Cambria" w:eastAsia="Times New Roman" w:hAnsi="Cambria" w:cs="Arial"/>
              </w:rPr>
            </w:pPr>
            <w:r w:rsidRPr="00A46950">
              <w:rPr>
                <w:rFonts w:ascii="Cambria" w:eastAsia="Times New Roman" w:hAnsi="Cambria" w:cs="Arial"/>
              </w:rPr>
              <w:t>De conformidad con los soportes del SICAAC</w:t>
            </w:r>
            <w:r w:rsidR="002210E0" w:rsidRPr="00A46950">
              <w:rPr>
                <w:rFonts w:ascii="Cambria" w:eastAsia="Times New Roman" w:hAnsi="Cambria" w:cs="Arial"/>
              </w:rPr>
              <w:t xml:space="preserve"> la fecha de solicitud es del 11 de abril de</w:t>
            </w:r>
            <w:r w:rsidR="001B24A7" w:rsidRPr="00A46950">
              <w:rPr>
                <w:rFonts w:ascii="Cambria" w:eastAsia="Times New Roman" w:hAnsi="Cambria" w:cs="Arial"/>
              </w:rPr>
              <w:t>l</w:t>
            </w:r>
            <w:r w:rsidR="002210E0" w:rsidRPr="00A46950">
              <w:rPr>
                <w:rFonts w:ascii="Cambria" w:eastAsia="Times New Roman" w:hAnsi="Cambria" w:cs="Arial"/>
              </w:rPr>
              <w:t xml:space="preserve"> 2023 y la fecha de resultado 15 de junio del 2023.</w:t>
            </w:r>
          </w:p>
          <w:p w14:paraId="560AF0BC" w14:textId="77777777" w:rsidR="002210E0" w:rsidRPr="00A46950" w:rsidRDefault="002210E0" w:rsidP="00A46950">
            <w:pPr>
              <w:jc w:val="both"/>
              <w:rPr>
                <w:rFonts w:ascii="Cambria" w:eastAsia="Times New Roman" w:hAnsi="Cambria" w:cs="Arial"/>
              </w:rPr>
            </w:pPr>
          </w:p>
          <w:p w14:paraId="037E62F9" w14:textId="520F21B6" w:rsidR="00271A8C" w:rsidRPr="00A46950" w:rsidRDefault="00271A8C" w:rsidP="00A46950">
            <w:pPr>
              <w:jc w:val="both"/>
              <w:rPr>
                <w:rFonts w:ascii="Cambria" w:eastAsia="Times New Roman" w:hAnsi="Cambria" w:cs="Arial"/>
              </w:rPr>
            </w:pPr>
            <w:r w:rsidRPr="00A46950">
              <w:rPr>
                <w:rFonts w:ascii="Cambria" w:eastAsia="Times New Roman" w:hAnsi="Cambria" w:cs="Arial"/>
              </w:rPr>
              <w:t xml:space="preserve">Términos de suspensión con </w:t>
            </w:r>
            <w:r w:rsidR="003E1D09" w:rsidRPr="00A46950">
              <w:rPr>
                <w:rFonts w:ascii="Cambria" w:eastAsia="Times New Roman" w:hAnsi="Cambria" w:cs="Arial"/>
              </w:rPr>
              <w:t>la constancia de no acuerdo</w:t>
            </w:r>
            <w:r w:rsidRPr="00A46950">
              <w:rPr>
                <w:rFonts w:ascii="Cambria" w:eastAsia="Times New Roman" w:hAnsi="Cambria" w:cs="Arial"/>
              </w:rPr>
              <w:t>:</w:t>
            </w:r>
            <w:r w:rsidR="00CC7ADA" w:rsidRPr="00A46950">
              <w:rPr>
                <w:rFonts w:ascii="Cambria" w:eastAsia="Times New Roman" w:hAnsi="Cambria" w:cs="Arial"/>
              </w:rPr>
              <w:t xml:space="preserve"> 59 días</w:t>
            </w:r>
          </w:p>
          <w:p w14:paraId="304927FE" w14:textId="36184AAF" w:rsidR="004241E2" w:rsidRPr="00A46950" w:rsidRDefault="00271A8C" w:rsidP="00A46950">
            <w:pPr>
              <w:jc w:val="both"/>
              <w:rPr>
                <w:rFonts w:ascii="Cambria" w:eastAsia="Times New Roman" w:hAnsi="Cambria" w:cs="Arial"/>
              </w:rPr>
            </w:pPr>
            <w:r w:rsidRPr="00A46950">
              <w:rPr>
                <w:rFonts w:ascii="Cambria" w:eastAsia="Times New Roman" w:hAnsi="Cambria" w:cs="Arial"/>
              </w:rPr>
              <w:t xml:space="preserve">Términos de suspensión con los soportes del SICAAC: </w:t>
            </w:r>
            <w:r w:rsidR="00B86DD1" w:rsidRPr="00A46950">
              <w:rPr>
                <w:rFonts w:ascii="Cambria" w:eastAsia="Times New Roman" w:hAnsi="Cambria" w:cs="Arial"/>
              </w:rPr>
              <w:t>66 días</w:t>
            </w:r>
          </w:p>
        </w:tc>
      </w:tr>
      <w:tr w:rsidR="00A46950" w:rsidRPr="00A46950" w14:paraId="5263178D" w14:textId="77777777" w:rsidTr="003574D2">
        <w:tc>
          <w:tcPr>
            <w:tcW w:w="2547" w:type="dxa"/>
          </w:tcPr>
          <w:p w14:paraId="5F7B73E4" w14:textId="77777777" w:rsidR="008B777E" w:rsidRPr="00A46950" w:rsidRDefault="008B777E" w:rsidP="00A46950">
            <w:pPr>
              <w:jc w:val="both"/>
              <w:rPr>
                <w:rFonts w:ascii="Cambria" w:eastAsia="Times New Roman" w:hAnsi="Cambria" w:cs="Arial"/>
                <w:b/>
                <w:bCs/>
              </w:rPr>
            </w:pPr>
          </w:p>
          <w:p w14:paraId="282C27BE" w14:textId="7EAA1F30" w:rsidR="00787C91" w:rsidRPr="00A46950" w:rsidRDefault="00787C91" w:rsidP="00A46950">
            <w:pPr>
              <w:jc w:val="both"/>
              <w:rPr>
                <w:rFonts w:ascii="Cambria" w:eastAsia="Times New Roman" w:hAnsi="Cambria" w:cs="Arial"/>
                <w:b/>
                <w:bCs/>
              </w:rPr>
            </w:pPr>
            <w:r w:rsidRPr="00A46950">
              <w:rPr>
                <w:rFonts w:ascii="Cambria" w:eastAsia="Times New Roman" w:hAnsi="Cambria" w:cs="Arial"/>
                <w:b/>
                <w:bCs/>
              </w:rPr>
              <w:t xml:space="preserve">PRESCRIPCIÓN DE LA ACCIÓN </w:t>
            </w:r>
          </w:p>
        </w:tc>
        <w:tc>
          <w:tcPr>
            <w:tcW w:w="6281" w:type="dxa"/>
          </w:tcPr>
          <w:p w14:paraId="40FD5999" w14:textId="4E3AB980" w:rsidR="008B777E" w:rsidRPr="00A46950" w:rsidRDefault="004241E2" w:rsidP="00A46950">
            <w:pPr>
              <w:jc w:val="both"/>
              <w:rPr>
                <w:rFonts w:ascii="Cambria" w:eastAsia="Times New Roman" w:hAnsi="Cambria" w:cs="Arial"/>
              </w:rPr>
            </w:pPr>
            <w:r w:rsidRPr="00A46950">
              <w:rPr>
                <w:rFonts w:ascii="Cambria" w:eastAsia="Times New Roman" w:hAnsi="Cambria" w:cs="Arial"/>
              </w:rPr>
              <w:t xml:space="preserve">El </w:t>
            </w:r>
            <w:r w:rsidR="008B777E" w:rsidRPr="00A46950">
              <w:rPr>
                <w:rFonts w:ascii="Cambria" w:eastAsia="Times New Roman" w:hAnsi="Cambria" w:cs="Arial"/>
              </w:rPr>
              <w:t>señor Freddy</w:t>
            </w:r>
            <w:r w:rsidRPr="00A46950">
              <w:rPr>
                <w:rFonts w:ascii="Cambria" w:eastAsia="Times New Roman" w:hAnsi="Cambria" w:cs="Arial"/>
              </w:rPr>
              <w:t xml:space="preserve"> Indalecio </w:t>
            </w:r>
            <w:r w:rsidR="00A46950" w:rsidRPr="00A46950">
              <w:rPr>
                <w:rFonts w:ascii="Cambria" w:eastAsia="Times New Roman" w:hAnsi="Cambria" w:cs="Arial"/>
              </w:rPr>
              <w:t>Chaparro falleció</w:t>
            </w:r>
            <w:r w:rsidRPr="00A46950">
              <w:rPr>
                <w:rFonts w:ascii="Cambria" w:eastAsia="Times New Roman" w:hAnsi="Cambria" w:cs="Arial"/>
              </w:rPr>
              <w:t xml:space="preserve"> el 25 de mayo del 2021</w:t>
            </w:r>
            <w:r w:rsidR="003874C6" w:rsidRPr="00A46950">
              <w:rPr>
                <w:rFonts w:ascii="Cambria" w:eastAsia="Times New Roman" w:hAnsi="Cambria" w:cs="Arial"/>
              </w:rPr>
              <w:t xml:space="preserve">, de tal forma que se tenía hasta el 25 de mayo del 2023 para presentar la demanda, sin embargo, la solicitud de la audiencia de conciliación </w:t>
            </w:r>
            <w:r w:rsidR="00DC3D82" w:rsidRPr="00A46950">
              <w:rPr>
                <w:rFonts w:ascii="Cambria" w:eastAsia="Times New Roman" w:hAnsi="Cambria" w:cs="Arial"/>
              </w:rPr>
              <w:t xml:space="preserve">suspendió el termino de prescripción por 59 días, de tal forma que se tenía hasta el </w:t>
            </w:r>
            <w:r w:rsidR="008B777E" w:rsidRPr="00A46950">
              <w:rPr>
                <w:rFonts w:ascii="Cambria" w:eastAsia="Times New Roman" w:hAnsi="Cambria" w:cs="Arial"/>
              </w:rPr>
              <w:t xml:space="preserve">23 de julio del 2023, por tal razón se entiende que para el presente caso no opera la institución jurídica de la prescripción. </w:t>
            </w:r>
          </w:p>
        </w:tc>
      </w:tr>
      <w:tr w:rsidR="00A46950" w:rsidRPr="00A46950" w14:paraId="1C423238" w14:textId="77777777" w:rsidTr="008E7F30">
        <w:trPr>
          <w:trHeight w:val="933"/>
        </w:trPr>
        <w:tc>
          <w:tcPr>
            <w:tcW w:w="2547" w:type="dxa"/>
          </w:tcPr>
          <w:p w14:paraId="70D7FED0" w14:textId="77777777" w:rsidR="00ED5626" w:rsidRPr="00A46950" w:rsidRDefault="00ED5626" w:rsidP="00A46950">
            <w:pPr>
              <w:jc w:val="both"/>
              <w:rPr>
                <w:rFonts w:ascii="Cambria" w:eastAsia="Times New Roman" w:hAnsi="Cambria" w:cs="Arial"/>
                <w:b/>
                <w:bCs/>
              </w:rPr>
            </w:pPr>
          </w:p>
          <w:p w14:paraId="0EDBD0CF" w14:textId="01A9EB0F" w:rsidR="00ED5626" w:rsidRPr="00A46950" w:rsidRDefault="00ED5626" w:rsidP="00A46950">
            <w:pPr>
              <w:jc w:val="both"/>
              <w:rPr>
                <w:rFonts w:ascii="Cambria" w:eastAsia="Times New Roman" w:hAnsi="Cambria" w:cs="Arial"/>
                <w:b/>
                <w:bCs/>
              </w:rPr>
            </w:pPr>
            <w:r w:rsidRPr="00A46950">
              <w:rPr>
                <w:rFonts w:ascii="Cambria" w:eastAsia="Times New Roman" w:hAnsi="Cambria" w:cs="Arial"/>
                <w:b/>
                <w:bCs/>
              </w:rPr>
              <w:t>RADICACIÓN DEL PROCESO</w:t>
            </w:r>
          </w:p>
        </w:tc>
        <w:tc>
          <w:tcPr>
            <w:tcW w:w="6281" w:type="dxa"/>
          </w:tcPr>
          <w:p w14:paraId="612D8B6E" w14:textId="77777777" w:rsidR="00ED5626" w:rsidRPr="00A46950" w:rsidRDefault="00ED5626" w:rsidP="00A46950">
            <w:pPr>
              <w:jc w:val="both"/>
              <w:rPr>
                <w:rFonts w:ascii="Cambria" w:eastAsia="Times New Roman" w:hAnsi="Cambria" w:cs="Arial"/>
              </w:rPr>
            </w:pPr>
            <w:r w:rsidRPr="00A46950">
              <w:rPr>
                <w:rFonts w:ascii="Cambria" w:eastAsia="Times New Roman" w:hAnsi="Cambria" w:cs="Arial"/>
              </w:rPr>
              <w:t>El 21 de julio del 2023 de conformidad con el Acta individual de reparto</w:t>
            </w:r>
            <w:r w:rsidR="004013D5" w:rsidRPr="00A46950">
              <w:rPr>
                <w:rFonts w:ascii="Cambria" w:eastAsia="Times New Roman" w:hAnsi="Cambria" w:cs="Arial"/>
              </w:rPr>
              <w:t xml:space="preserve"> se radica </w:t>
            </w:r>
            <w:r w:rsidR="008E7F30" w:rsidRPr="00A46950">
              <w:rPr>
                <w:rFonts w:ascii="Cambria" w:eastAsia="Times New Roman" w:hAnsi="Cambria" w:cs="Arial"/>
              </w:rPr>
              <w:t xml:space="preserve">proceso verbal de mayor cuantía. </w:t>
            </w:r>
          </w:p>
          <w:p w14:paraId="75367B93" w14:textId="77777777" w:rsidR="00C5287A" w:rsidRPr="00A46950" w:rsidRDefault="00C5287A" w:rsidP="00A46950">
            <w:pPr>
              <w:jc w:val="both"/>
              <w:rPr>
                <w:rFonts w:ascii="Cambria" w:eastAsia="Times New Roman" w:hAnsi="Cambria" w:cs="Arial"/>
              </w:rPr>
            </w:pPr>
          </w:p>
          <w:p w14:paraId="7214D095" w14:textId="77777777" w:rsidR="00C5287A" w:rsidRPr="00A46950" w:rsidRDefault="00C5287A" w:rsidP="00A46950">
            <w:pPr>
              <w:jc w:val="both"/>
              <w:rPr>
                <w:rFonts w:ascii="Cambria" w:eastAsia="Times New Roman" w:hAnsi="Cambria" w:cs="Arial"/>
              </w:rPr>
            </w:pPr>
            <w:r w:rsidRPr="00A46950">
              <w:rPr>
                <w:rFonts w:ascii="Cambria" w:eastAsia="Times New Roman" w:hAnsi="Cambria" w:cs="Arial"/>
              </w:rPr>
              <w:t>Fundamentos de la demanda:</w:t>
            </w:r>
          </w:p>
          <w:p w14:paraId="510A13C5" w14:textId="77777777" w:rsidR="00C5287A" w:rsidRPr="00A46950" w:rsidRDefault="00C5287A" w:rsidP="00A46950">
            <w:pPr>
              <w:jc w:val="both"/>
              <w:rPr>
                <w:rFonts w:ascii="Cambria" w:eastAsia="Times New Roman" w:hAnsi="Cambria" w:cs="Arial"/>
              </w:rPr>
            </w:pPr>
          </w:p>
          <w:p w14:paraId="26F06CF4" w14:textId="77777777" w:rsidR="00C5287A" w:rsidRPr="00A46950" w:rsidRDefault="005D3FAA" w:rsidP="00A46950">
            <w:pPr>
              <w:pStyle w:val="Prrafodelista"/>
              <w:numPr>
                <w:ilvl w:val="0"/>
                <w:numId w:val="12"/>
              </w:numPr>
              <w:jc w:val="both"/>
              <w:rPr>
                <w:rFonts w:ascii="Cambria" w:eastAsia="Times New Roman" w:hAnsi="Cambria" w:cs="Arial"/>
              </w:rPr>
            </w:pPr>
            <w:r w:rsidRPr="00A46950">
              <w:rPr>
                <w:rFonts w:ascii="Cambria" w:eastAsia="Times New Roman" w:hAnsi="Cambria" w:cs="Arial"/>
              </w:rPr>
              <w:t xml:space="preserve">Legitimación por activa de los herederos para demandar. </w:t>
            </w:r>
          </w:p>
          <w:p w14:paraId="0F5283C6" w14:textId="77777777" w:rsidR="005D3FAA" w:rsidRPr="00A46950" w:rsidRDefault="005D3FAA" w:rsidP="00A46950">
            <w:pPr>
              <w:pStyle w:val="Prrafodelista"/>
              <w:numPr>
                <w:ilvl w:val="0"/>
                <w:numId w:val="12"/>
              </w:numPr>
              <w:jc w:val="both"/>
              <w:rPr>
                <w:rFonts w:ascii="Cambria" w:eastAsia="Times New Roman" w:hAnsi="Cambria" w:cs="Arial"/>
              </w:rPr>
            </w:pPr>
            <w:r w:rsidRPr="00A46950">
              <w:rPr>
                <w:rFonts w:ascii="Cambria" w:eastAsia="Times New Roman" w:hAnsi="Cambria" w:cs="Arial"/>
              </w:rPr>
              <w:t xml:space="preserve">El termino para </w:t>
            </w:r>
            <w:r w:rsidR="0055383C" w:rsidRPr="00A46950">
              <w:rPr>
                <w:rFonts w:ascii="Cambria" w:eastAsia="Times New Roman" w:hAnsi="Cambria" w:cs="Arial"/>
              </w:rPr>
              <w:t>alegar cualquier tipo de nulidad relativa en cabeza de la aseguradora se encuentra prescrita desde el 16 de junio del 2023.</w:t>
            </w:r>
          </w:p>
          <w:p w14:paraId="21E65471" w14:textId="0B615F69" w:rsidR="00A11F12" w:rsidRPr="00A46950" w:rsidRDefault="001B40DC" w:rsidP="00A46950">
            <w:pPr>
              <w:pStyle w:val="Prrafodelista"/>
              <w:numPr>
                <w:ilvl w:val="0"/>
                <w:numId w:val="12"/>
              </w:numPr>
              <w:jc w:val="both"/>
              <w:rPr>
                <w:rFonts w:ascii="Cambria" w:eastAsia="Times New Roman" w:hAnsi="Cambria" w:cs="Arial"/>
              </w:rPr>
            </w:pPr>
            <w:r w:rsidRPr="00A46950">
              <w:rPr>
                <w:rFonts w:ascii="Cambria" w:eastAsia="Times New Roman" w:hAnsi="Cambria" w:cs="Arial"/>
              </w:rPr>
              <w:t xml:space="preserve">Ausencia al deber </w:t>
            </w:r>
            <w:r w:rsidR="00A11F12" w:rsidRPr="00A46950">
              <w:rPr>
                <w:rFonts w:ascii="Cambria" w:eastAsia="Times New Roman" w:hAnsi="Cambria" w:cs="Arial"/>
              </w:rPr>
              <w:t>de confirmación del asegurador e incumplimiento de los requisitos jurisprudenciales para acreditar la reticencia.</w:t>
            </w:r>
          </w:p>
        </w:tc>
      </w:tr>
      <w:tr w:rsidR="00A46950" w:rsidRPr="00A46950" w14:paraId="152BDA97" w14:textId="77777777" w:rsidTr="002233D4">
        <w:trPr>
          <w:trHeight w:val="1516"/>
        </w:trPr>
        <w:tc>
          <w:tcPr>
            <w:tcW w:w="2547" w:type="dxa"/>
          </w:tcPr>
          <w:p w14:paraId="0A32612E" w14:textId="77777777" w:rsidR="00A23FBC" w:rsidRPr="00A46950" w:rsidRDefault="00A23FBC" w:rsidP="00A46950">
            <w:pPr>
              <w:jc w:val="both"/>
              <w:rPr>
                <w:rFonts w:ascii="Cambria" w:eastAsia="Times New Roman" w:hAnsi="Cambria" w:cs="Arial"/>
                <w:b/>
                <w:bCs/>
              </w:rPr>
            </w:pPr>
          </w:p>
          <w:p w14:paraId="59FEAD15" w14:textId="38A82203" w:rsidR="00A23FBC" w:rsidRPr="00A46950" w:rsidRDefault="00A23FBC" w:rsidP="00A46950">
            <w:pPr>
              <w:jc w:val="both"/>
              <w:rPr>
                <w:rFonts w:ascii="Cambria" w:eastAsia="Times New Roman" w:hAnsi="Cambria" w:cs="Arial"/>
                <w:b/>
                <w:bCs/>
              </w:rPr>
            </w:pPr>
            <w:r w:rsidRPr="00A46950">
              <w:rPr>
                <w:rFonts w:ascii="Cambria" w:eastAsia="Times New Roman" w:hAnsi="Cambria" w:cs="Arial"/>
                <w:b/>
                <w:bCs/>
              </w:rPr>
              <w:t>HECHOS QUE DAN ORIGEN AL PROCESO</w:t>
            </w:r>
          </w:p>
        </w:tc>
        <w:tc>
          <w:tcPr>
            <w:tcW w:w="6281" w:type="dxa"/>
          </w:tcPr>
          <w:p w14:paraId="430FA9DD" w14:textId="77777777" w:rsidR="00D932FF" w:rsidRPr="00A46950" w:rsidRDefault="006872B4" w:rsidP="00A46950">
            <w:pPr>
              <w:pStyle w:val="Prrafodelista"/>
              <w:numPr>
                <w:ilvl w:val="0"/>
                <w:numId w:val="9"/>
              </w:numPr>
              <w:jc w:val="both"/>
              <w:rPr>
                <w:rFonts w:ascii="Cambria" w:eastAsia="Times New Roman" w:hAnsi="Cambria" w:cs="Arial"/>
              </w:rPr>
            </w:pPr>
            <w:r w:rsidRPr="00A46950">
              <w:rPr>
                <w:rFonts w:ascii="Cambria" w:eastAsia="Times New Roman" w:hAnsi="Cambria" w:cs="Arial"/>
              </w:rPr>
              <w:t xml:space="preserve">El señor Freddy Indalecio Chaparro </w:t>
            </w:r>
            <w:r w:rsidR="00D932FF" w:rsidRPr="00A46950">
              <w:rPr>
                <w:rFonts w:ascii="Cambria" w:eastAsia="Times New Roman" w:hAnsi="Cambria" w:cs="Arial"/>
              </w:rPr>
              <w:t>se encuentra vinculado a BBVA SEGUROS desde el 23 de octubre del 2020.</w:t>
            </w:r>
          </w:p>
          <w:p w14:paraId="1BF179E3" w14:textId="77777777" w:rsidR="00D932FF" w:rsidRPr="00A46950" w:rsidRDefault="00D932FF" w:rsidP="00A46950">
            <w:pPr>
              <w:pStyle w:val="Prrafodelista"/>
              <w:jc w:val="both"/>
              <w:rPr>
                <w:rFonts w:ascii="Cambria" w:eastAsia="Times New Roman" w:hAnsi="Cambria" w:cs="Arial"/>
              </w:rPr>
            </w:pPr>
          </w:p>
          <w:p w14:paraId="4FE50368" w14:textId="77777777" w:rsidR="00A4768D" w:rsidRPr="00A46950" w:rsidRDefault="00A05C90" w:rsidP="00A46950">
            <w:pPr>
              <w:pStyle w:val="Prrafodelista"/>
              <w:numPr>
                <w:ilvl w:val="0"/>
                <w:numId w:val="9"/>
              </w:numPr>
              <w:jc w:val="both"/>
              <w:rPr>
                <w:rFonts w:ascii="Cambria" w:eastAsia="Times New Roman" w:hAnsi="Cambria" w:cs="Arial"/>
              </w:rPr>
            </w:pPr>
            <w:r w:rsidRPr="00A46950">
              <w:rPr>
                <w:rFonts w:ascii="Cambria" w:eastAsia="Times New Roman" w:hAnsi="Cambria" w:cs="Arial"/>
              </w:rPr>
              <w:t xml:space="preserve"> </w:t>
            </w:r>
            <w:r w:rsidR="00D932FF" w:rsidRPr="00A46950">
              <w:rPr>
                <w:rFonts w:ascii="Cambria" w:eastAsia="Times New Roman" w:hAnsi="Cambria" w:cs="Arial"/>
              </w:rPr>
              <w:t>El señor Freddy Indalecio Chaparro se encontraba vinculado a BBVA SEGUROS a través de los siguientes seguros:</w:t>
            </w:r>
          </w:p>
          <w:p w14:paraId="1FC08114" w14:textId="77777777" w:rsidR="00A4768D" w:rsidRPr="00A46950" w:rsidRDefault="00A4768D" w:rsidP="00A46950">
            <w:pPr>
              <w:pStyle w:val="Prrafodelista"/>
              <w:jc w:val="both"/>
              <w:rPr>
                <w:rFonts w:ascii="Cambria" w:hAnsi="Cambria"/>
              </w:rPr>
            </w:pPr>
          </w:p>
          <w:p w14:paraId="335D1323" w14:textId="77777777" w:rsidR="00A4768D" w:rsidRPr="00A46950" w:rsidRDefault="00A4768D" w:rsidP="00A46950">
            <w:pPr>
              <w:pStyle w:val="Prrafodelista"/>
              <w:jc w:val="both"/>
              <w:rPr>
                <w:rFonts w:ascii="Cambria" w:hAnsi="Cambria" w:cs="Arial"/>
              </w:rPr>
            </w:pPr>
            <w:r w:rsidRPr="00A46950">
              <w:rPr>
                <w:rFonts w:ascii="Cambria" w:hAnsi="Cambria" w:cs="Arial"/>
              </w:rPr>
              <w:t>- Vida Grupo Deudores No. 02 121 0000031322Certificado 0013-0944-74-4000146141, Obligación No. 0013-0944-78-9600028828.</w:t>
            </w:r>
          </w:p>
          <w:p w14:paraId="4B44A214" w14:textId="77777777" w:rsidR="00C66AF8" w:rsidRPr="00A46950" w:rsidRDefault="00C66AF8" w:rsidP="00A46950">
            <w:pPr>
              <w:pStyle w:val="Prrafodelista"/>
              <w:jc w:val="both"/>
              <w:rPr>
                <w:rFonts w:ascii="Cambria" w:hAnsi="Cambria" w:cs="Arial"/>
              </w:rPr>
            </w:pPr>
          </w:p>
          <w:p w14:paraId="2973CD43" w14:textId="77777777" w:rsidR="00A4768D" w:rsidRPr="00A46950" w:rsidRDefault="00A4768D" w:rsidP="00A46950">
            <w:pPr>
              <w:pStyle w:val="Prrafodelista"/>
              <w:jc w:val="both"/>
              <w:rPr>
                <w:rFonts w:ascii="Cambria" w:hAnsi="Cambria" w:cs="Arial"/>
              </w:rPr>
            </w:pPr>
            <w:r w:rsidRPr="00A46950">
              <w:rPr>
                <w:rFonts w:ascii="Cambria" w:hAnsi="Cambria" w:cs="Arial"/>
              </w:rPr>
              <w:t>- Hogar Deudores No. 01 058 0000036216, No. Certificado 0013-0944-73-4000146158, Obligación No. 00130944789600028828.</w:t>
            </w:r>
          </w:p>
          <w:p w14:paraId="3AF79C89" w14:textId="77777777" w:rsidR="00A4768D" w:rsidRPr="00A46950" w:rsidRDefault="00A4768D" w:rsidP="00A46950">
            <w:pPr>
              <w:pStyle w:val="Prrafodelista"/>
              <w:jc w:val="both"/>
              <w:rPr>
                <w:rFonts w:ascii="Cambria" w:hAnsi="Cambria" w:cs="Arial"/>
              </w:rPr>
            </w:pPr>
            <w:r w:rsidRPr="00A46950">
              <w:rPr>
                <w:rFonts w:ascii="Cambria" w:hAnsi="Cambria" w:cs="Arial"/>
              </w:rPr>
              <w:t>- Vida Grupo Deudores No. 02 235 0000006005, No. Certificado 0013-0944-73-4000146240, Obligación  No. 0013-0944-73-4000146240.</w:t>
            </w:r>
          </w:p>
          <w:p w14:paraId="6BDF2BFB" w14:textId="77777777" w:rsidR="00C66AF8" w:rsidRPr="00A46950" w:rsidRDefault="00C66AF8" w:rsidP="00A46950">
            <w:pPr>
              <w:pStyle w:val="Prrafodelista"/>
              <w:jc w:val="both"/>
              <w:rPr>
                <w:rFonts w:ascii="Cambria" w:hAnsi="Cambria" w:cs="Arial"/>
              </w:rPr>
            </w:pPr>
          </w:p>
          <w:p w14:paraId="4044E60E" w14:textId="53A012BB" w:rsidR="006872B4" w:rsidRPr="00A46950" w:rsidRDefault="00A4768D" w:rsidP="00A46950">
            <w:pPr>
              <w:pStyle w:val="Prrafodelista"/>
              <w:jc w:val="both"/>
              <w:rPr>
                <w:rFonts w:ascii="Cambria" w:eastAsia="Times New Roman" w:hAnsi="Cambria" w:cs="Arial"/>
              </w:rPr>
            </w:pPr>
            <w:r w:rsidRPr="00A46950">
              <w:rPr>
                <w:rFonts w:ascii="Cambria" w:hAnsi="Cambria" w:cs="Arial"/>
              </w:rPr>
              <w:t>- Vida Grupo Deudores en Tarjetas de Crédito No. 02 280 0000516057No. Certificado 0013-0944-00-4000163823Obligación No. 4594-18-6375856268.</w:t>
            </w:r>
          </w:p>
          <w:p w14:paraId="309EDC1D" w14:textId="77777777" w:rsidR="00AC6EFB" w:rsidRPr="00A46950" w:rsidRDefault="00AC6EFB" w:rsidP="00A46950">
            <w:pPr>
              <w:jc w:val="both"/>
              <w:rPr>
                <w:rFonts w:ascii="Cambria" w:eastAsia="Times New Roman" w:hAnsi="Cambria" w:cs="Arial"/>
              </w:rPr>
            </w:pPr>
          </w:p>
          <w:p w14:paraId="2FA649F0" w14:textId="4B01F2D3" w:rsidR="00B86A46" w:rsidRPr="00A46950" w:rsidRDefault="00AC6EFB" w:rsidP="00A46950">
            <w:pPr>
              <w:pStyle w:val="Prrafodelista"/>
              <w:numPr>
                <w:ilvl w:val="0"/>
                <w:numId w:val="9"/>
              </w:numPr>
              <w:jc w:val="both"/>
              <w:rPr>
                <w:rFonts w:ascii="Cambria" w:eastAsia="Times New Roman" w:hAnsi="Cambria" w:cs="Arial"/>
              </w:rPr>
            </w:pPr>
            <w:r w:rsidRPr="00A46950">
              <w:rPr>
                <w:rFonts w:ascii="Cambria" w:eastAsia="Times New Roman" w:hAnsi="Cambria" w:cs="Arial"/>
              </w:rPr>
              <w:t xml:space="preserve">El </w:t>
            </w:r>
            <w:r w:rsidR="007F4E30" w:rsidRPr="00A46950">
              <w:rPr>
                <w:rFonts w:ascii="Cambria" w:eastAsia="Times New Roman" w:hAnsi="Cambria" w:cs="Arial"/>
              </w:rPr>
              <w:t>25 de mayo del 2021 falleció el señor Freddy Indalecio Chaparro como consta en el Registro civil de defunción no. 097</w:t>
            </w:r>
            <w:r w:rsidR="00167C8F" w:rsidRPr="00A46950">
              <w:rPr>
                <w:rFonts w:ascii="Cambria" w:eastAsia="Times New Roman" w:hAnsi="Cambria" w:cs="Arial"/>
              </w:rPr>
              <w:t>84647.</w:t>
            </w:r>
            <w:r w:rsidR="006B6748" w:rsidRPr="00A46950">
              <w:rPr>
                <w:rFonts w:ascii="Cambria" w:eastAsia="Times New Roman" w:hAnsi="Cambria" w:cs="Arial"/>
              </w:rPr>
              <w:t xml:space="preserve"> El reporte del fallecimiento a BBVA se hizo el </w:t>
            </w:r>
            <w:r w:rsidR="00DD6882" w:rsidRPr="00A46950">
              <w:rPr>
                <w:rFonts w:ascii="Cambria" w:eastAsia="Times New Roman" w:hAnsi="Cambria" w:cs="Arial"/>
              </w:rPr>
              <w:t>08 de junio del 2021.</w:t>
            </w:r>
          </w:p>
          <w:p w14:paraId="196F567B" w14:textId="77777777" w:rsidR="00167C8F" w:rsidRPr="00A46950" w:rsidRDefault="00167C8F" w:rsidP="00A46950">
            <w:pPr>
              <w:pStyle w:val="Prrafodelista"/>
              <w:jc w:val="both"/>
              <w:rPr>
                <w:rFonts w:ascii="Cambria" w:eastAsia="Times New Roman" w:hAnsi="Cambria" w:cs="Arial"/>
              </w:rPr>
            </w:pPr>
          </w:p>
          <w:p w14:paraId="4CAF80E0" w14:textId="77777777" w:rsidR="00167C8F" w:rsidRPr="00A46950" w:rsidRDefault="0021013D" w:rsidP="00A46950">
            <w:pPr>
              <w:pStyle w:val="Prrafodelista"/>
              <w:numPr>
                <w:ilvl w:val="0"/>
                <w:numId w:val="9"/>
              </w:numPr>
              <w:jc w:val="both"/>
              <w:rPr>
                <w:rFonts w:ascii="Cambria" w:eastAsia="Times New Roman" w:hAnsi="Cambria" w:cs="Arial"/>
              </w:rPr>
            </w:pPr>
            <w:r w:rsidRPr="00A46950">
              <w:rPr>
                <w:rFonts w:ascii="Cambria" w:eastAsia="Times New Roman" w:hAnsi="Cambria" w:cs="Arial"/>
              </w:rPr>
              <w:t xml:space="preserve">El 21 de julio del 2021 </w:t>
            </w:r>
            <w:r w:rsidR="00A93710" w:rsidRPr="00A46950">
              <w:rPr>
                <w:rFonts w:ascii="Cambria" w:eastAsia="Times New Roman" w:hAnsi="Cambria" w:cs="Arial"/>
              </w:rPr>
              <w:t xml:space="preserve">BBVA </w:t>
            </w:r>
            <w:r w:rsidR="00FA2A63" w:rsidRPr="00A46950">
              <w:rPr>
                <w:rFonts w:ascii="Cambria" w:eastAsia="Times New Roman" w:hAnsi="Cambria" w:cs="Arial"/>
              </w:rPr>
              <w:t xml:space="preserve">objeta la reclamación del seguro de vida deudores por cuanto </w:t>
            </w:r>
            <w:r w:rsidR="004D49A7" w:rsidRPr="00A46950">
              <w:rPr>
                <w:rFonts w:ascii="Cambria" w:eastAsia="Times New Roman" w:hAnsi="Cambria" w:cs="Arial"/>
              </w:rPr>
              <w:t>el asegurado</w:t>
            </w:r>
            <w:r w:rsidR="003C76A6" w:rsidRPr="00A46950">
              <w:rPr>
                <w:rFonts w:ascii="Cambria" w:eastAsia="Times New Roman" w:hAnsi="Cambria" w:cs="Arial"/>
              </w:rPr>
              <w:t xml:space="preserve"> al momento de diligenciar la declaración de asegurabilidad omitió declarar </w:t>
            </w:r>
            <w:r w:rsidR="00227924" w:rsidRPr="00A46950">
              <w:rPr>
                <w:rFonts w:ascii="Cambria" w:eastAsia="Times New Roman" w:hAnsi="Cambria" w:cs="Arial"/>
              </w:rPr>
              <w:t>hechos relevantes que configuraron reticencia.</w:t>
            </w:r>
          </w:p>
          <w:p w14:paraId="2A58A842" w14:textId="77777777" w:rsidR="003B6A2F" w:rsidRPr="00A46950" w:rsidRDefault="003B6A2F" w:rsidP="00A46950">
            <w:pPr>
              <w:pStyle w:val="Prrafodelista"/>
              <w:jc w:val="both"/>
              <w:rPr>
                <w:rFonts w:ascii="Cambria" w:eastAsia="Times New Roman" w:hAnsi="Cambria" w:cs="Arial"/>
              </w:rPr>
            </w:pPr>
          </w:p>
          <w:p w14:paraId="1A42F132" w14:textId="61006E32" w:rsidR="00227924" w:rsidRPr="00A46950" w:rsidRDefault="003B6A2F" w:rsidP="00A46950">
            <w:pPr>
              <w:pStyle w:val="Prrafodelista"/>
              <w:numPr>
                <w:ilvl w:val="0"/>
                <w:numId w:val="9"/>
              </w:numPr>
              <w:jc w:val="both"/>
              <w:rPr>
                <w:rFonts w:ascii="Cambria" w:eastAsia="Times New Roman" w:hAnsi="Cambria" w:cs="Arial"/>
              </w:rPr>
            </w:pPr>
            <w:r w:rsidRPr="00A46950">
              <w:rPr>
                <w:rFonts w:ascii="Cambria" w:eastAsia="Times New Roman" w:hAnsi="Cambria" w:cs="Arial"/>
              </w:rPr>
              <w:t xml:space="preserve">El 8 de junio del 2023 </w:t>
            </w:r>
            <w:r w:rsidR="00E33435" w:rsidRPr="00A46950">
              <w:rPr>
                <w:rFonts w:ascii="Cambria" w:eastAsia="Times New Roman" w:hAnsi="Cambria" w:cs="Arial"/>
              </w:rPr>
              <w:t xml:space="preserve">se </w:t>
            </w:r>
            <w:r w:rsidR="00A46950" w:rsidRPr="00A46950">
              <w:rPr>
                <w:rFonts w:ascii="Cambria" w:eastAsia="Times New Roman" w:hAnsi="Cambria" w:cs="Arial"/>
              </w:rPr>
              <w:t>llevó</w:t>
            </w:r>
            <w:r w:rsidR="00E33435" w:rsidRPr="00A46950">
              <w:rPr>
                <w:rFonts w:ascii="Cambria" w:eastAsia="Times New Roman" w:hAnsi="Cambria" w:cs="Arial"/>
              </w:rPr>
              <w:t xml:space="preserve"> audiencia de conciliación en el Centro de Conciliación y Arbitramento Solución integral </w:t>
            </w:r>
            <w:r w:rsidR="006D6FB3" w:rsidRPr="00A46950">
              <w:rPr>
                <w:rFonts w:ascii="Cambria" w:eastAsia="Times New Roman" w:hAnsi="Cambria" w:cs="Arial"/>
              </w:rPr>
              <w:t xml:space="preserve">y el resultado de la misma fue una constancia de no acuerdo. </w:t>
            </w:r>
          </w:p>
        </w:tc>
      </w:tr>
      <w:tr w:rsidR="00A46950" w:rsidRPr="00A46950" w14:paraId="0D85064D" w14:textId="77777777" w:rsidTr="002233D4">
        <w:trPr>
          <w:trHeight w:val="1516"/>
        </w:trPr>
        <w:tc>
          <w:tcPr>
            <w:tcW w:w="2547" w:type="dxa"/>
          </w:tcPr>
          <w:p w14:paraId="4438BC5C" w14:textId="77777777" w:rsidR="00A23FBC" w:rsidRPr="00A46950" w:rsidRDefault="00A23FBC" w:rsidP="00A46950">
            <w:pPr>
              <w:jc w:val="both"/>
              <w:rPr>
                <w:rFonts w:ascii="Cambria" w:eastAsia="Times New Roman" w:hAnsi="Cambria" w:cs="Arial"/>
                <w:b/>
                <w:bCs/>
              </w:rPr>
            </w:pPr>
          </w:p>
          <w:p w14:paraId="4584AC7F" w14:textId="4107D0D0" w:rsidR="00B86A46" w:rsidRPr="00A46950" w:rsidRDefault="00B86A46" w:rsidP="00A46950">
            <w:pPr>
              <w:jc w:val="both"/>
              <w:rPr>
                <w:rFonts w:ascii="Cambria" w:eastAsia="Times New Roman" w:hAnsi="Cambria" w:cs="Arial"/>
                <w:b/>
                <w:bCs/>
              </w:rPr>
            </w:pPr>
            <w:r w:rsidRPr="00A46950">
              <w:rPr>
                <w:rFonts w:ascii="Cambria" w:eastAsia="Times New Roman" w:hAnsi="Cambria" w:cs="Arial"/>
                <w:b/>
                <w:bCs/>
              </w:rPr>
              <w:t>PRETENSIONES</w:t>
            </w:r>
          </w:p>
        </w:tc>
        <w:tc>
          <w:tcPr>
            <w:tcW w:w="6281" w:type="dxa"/>
          </w:tcPr>
          <w:p w14:paraId="50FA2034" w14:textId="54F3C84A" w:rsidR="008C4F38" w:rsidRPr="00A46950" w:rsidRDefault="008C4F38" w:rsidP="00A46950">
            <w:pPr>
              <w:jc w:val="both"/>
              <w:rPr>
                <w:rFonts w:ascii="Cambria" w:eastAsia="Times New Roman" w:hAnsi="Cambria" w:cs="Arial"/>
              </w:rPr>
            </w:pPr>
            <w:r w:rsidRPr="00A46950">
              <w:rPr>
                <w:rFonts w:ascii="Cambria" w:eastAsia="Times New Roman" w:hAnsi="Cambria" w:cs="Arial"/>
              </w:rPr>
              <w:t xml:space="preserve">En el juramento estimatorio, se estima que las pretensiones ascienden a la suma de $638.871.737. </w:t>
            </w:r>
          </w:p>
          <w:p w14:paraId="67C134E9" w14:textId="77777777" w:rsidR="008C4F38" w:rsidRPr="00A46950" w:rsidRDefault="008C4F38" w:rsidP="00A46950">
            <w:pPr>
              <w:jc w:val="both"/>
              <w:rPr>
                <w:rFonts w:ascii="Cambria" w:eastAsia="Times New Roman" w:hAnsi="Cambria" w:cs="Arial"/>
              </w:rPr>
            </w:pPr>
          </w:p>
          <w:p w14:paraId="6F4D0D69" w14:textId="621267B3" w:rsidR="00530A46" w:rsidRPr="00A46950" w:rsidRDefault="007C2785" w:rsidP="00A46950">
            <w:pPr>
              <w:jc w:val="both"/>
              <w:rPr>
                <w:rFonts w:ascii="Cambria" w:eastAsia="Times New Roman" w:hAnsi="Cambria" w:cs="Arial"/>
              </w:rPr>
            </w:pPr>
            <w:r w:rsidRPr="00A46950">
              <w:rPr>
                <w:rFonts w:ascii="Cambria" w:eastAsia="Times New Roman" w:hAnsi="Cambria" w:cs="Arial"/>
              </w:rPr>
              <w:t xml:space="preserve">Principales </w:t>
            </w:r>
          </w:p>
          <w:p w14:paraId="0E235900" w14:textId="77777777" w:rsidR="00530A46" w:rsidRPr="00A46950" w:rsidRDefault="00530A46" w:rsidP="00A46950">
            <w:pPr>
              <w:jc w:val="both"/>
              <w:rPr>
                <w:rFonts w:ascii="Cambria" w:eastAsia="Times New Roman" w:hAnsi="Cambria" w:cs="Arial"/>
              </w:rPr>
            </w:pPr>
          </w:p>
          <w:p w14:paraId="5A2EAB70" w14:textId="77777777" w:rsidR="002750A3" w:rsidRPr="00A46950" w:rsidRDefault="002750A3" w:rsidP="00A46950">
            <w:pPr>
              <w:pStyle w:val="Prrafodelista"/>
              <w:numPr>
                <w:ilvl w:val="0"/>
                <w:numId w:val="10"/>
              </w:numPr>
              <w:jc w:val="both"/>
              <w:rPr>
                <w:rFonts w:ascii="Cambria" w:eastAsia="Times New Roman" w:hAnsi="Cambria" w:cs="Arial"/>
              </w:rPr>
            </w:pPr>
            <w:r w:rsidRPr="00A46950">
              <w:rPr>
                <w:rFonts w:ascii="Cambria" w:eastAsia="Times New Roman" w:hAnsi="Cambria" w:cs="Arial"/>
              </w:rPr>
              <w:t>Se declare</w:t>
            </w:r>
            <w:r w:rsidR="003C78F9" w:rsidRPr="00A46950">
              <w:rPr>
                <w:rFonts w:ascii="Cambria" w:eastAsia="Times New Roman" w:hAnsi="Cambria" w:cs="Arial"/>
              </w:rPr>
              <w:t xml:space="preserve"> que el banco BBVA y </w:t>
            </w:r>
            <w:r w:rsidR="008F5170" w:rsidRPr="00A46950">
              <w:rPr>
                <w:rFonts w:ascii="Cambria" w:eastAsia="Times New Roman" w:hAnsi="Cambria" w:cs="Arial"/>
              </w:rPr>
              <w:t xml:space="preserve">BBVA seguros de vida incumplieron con sus deberes de suministrar información </w:t>
            </w:r>
            <w:r w:rsidR="009D180B" w:rsidRPr="00A46950">
              <w:rPr>
                <w:rFonts w:ascii="Cambria" w:eastAsia="Times New Roman" w:hAnsi="Cambria" w:cs="Arial"/>
              </w:rPr>
              <w:t xml:space="preserve">cierta, oportuna, suficiente al sr. Chaparro. </w:t>
            </w:r>
          </w:p>
          <w:p w14:paraId="4F2B9435" w14:textId="77777777" w:rsidR="009D180B" w:rsidRPr="00A46950" w:rsidRDefault="009D180B" w:rsidP="00A46950">
            <w:pPr>
              <w:pStyle w:val="Prrafodelista"/>
              <w:numPr>
                <w:ilvl w:val="0"/>
                <w:numId w:val="10"/>
              </w:numPr>
              <w:jc w:val="both"/>
              <w:rPr>
                <w:rFonts w:ascii="Cambria" w:eastAsia="Times New Roman" w:hAnsi="Cambria" w:cs="Arial"/>
              </w:rPr>
            </w:pPr>
            <w:r w:rsidRPr="00A46950">
              <w:rPr>
                <w:rFonts w:ascii="Cambria" w:eastAsia="Times New Roman" w:hAnsi="Cambria" w:cs="Arial"/>
              </w:rPr>
              <w:t>Se declare que las acciones derivadas de los contratos de seguro</w:t>
            </w:r>
            <w:r w:rsidR="00B074B8" w:rsidRPr="00A46950">
              <w:rPr>
                <w:rFonts w:ascii="Cambria" w:eastAsia="Times New Roman" w:hAnsi="Cambria" w:cs="Arial"/>
              </w:rPr>
              <w:t xml:space="preserve"> se encuentran prescritas para la compañía aseguradora. </w:t>
            </w:r>
          </w:p>
          <w:p w14:paraId="1DF9C9C3" w14:textId="77777777" w:rsidR="00B074B8" w:rsidRPr="00A46950" w:rsidRDefault="00B074B8" w:rsidP="00A46950">
            <w:pPr>
              <w:pStyle w:val="Prrafodelista"/>
              <w:numPr>
                <w:ilvl w:val="0"/>
                <w:numId w:val="10"/>
              </w:numPr>
              <w:jc w:val="both"/>
              <w:rPr>
                <w:rFonts w:ascii="Cambria" w:eastAsia="Times New Roman" w:hAnsi="Cambria" w:cs="Arial"/>
              </w:rPr>
            </w:pPr>
            <w:r w:rsidRPr="00A46950">
              <w:rPr>
                <w:rFonts w:ascii="Cambria" w:eastAsia="Times New Roman" w:hAnsi="Cambria" w:cs="Arial"/>
              </w:rPr>
              <w:t>Se ordene a BBVA seguros de vida a afectar las p</w:t>
            </w:r>
            <w:r w:rsidR="00AC6FC4" w:rsidRPr="00A46950">
              <w:rPr>
                <w:rFonts w:ascii="Cambria" w:eastAsia="Times New Roman" w:hAnsi="Cambria" w:cs="Arial"/>
              </w:rPr>
              <w:t>ólizas 56072000</w:t>
            </w:r>
            <w:r w:rsidR="009C4896" w:rsidRPr="00A46950">
              <w:rPr>
                <w:rFonts w:ascii="Cambria" w:eastAsia="Times New Roman" w:hAnsi="Cambria" w:cs="Arial"/>
              </w:rPr>
              <w:t xml:space="preserve">209, 021210000031322 y </w:t>
            </w:r>
            <w:r w:rsidR="00D65261" w:rsidRPr="00A46950">
              <w:rPr>
                <w:rFonts w:ascii="Cambria" w:eastAsia="Times New Roman" w:hAnsi="Cambria" w:cs="Arial"/>
              </w:rPr>
              <w:t>00130944052292250058.</w:t>
            </w:r>
          </w:p>
          <w:p w14:paraId="3F163B60" w14:textId="77777777" w:rsidR="00D65261" w:rsidRPr="00A46950" w:rsidRDefault="000D4ED0" w:rsidP="00A46950">
            <w:pPr>
              <w:pStyle w:val="Prrafodelista"/>
              <w:numPr>
                <w:ilvl w:val="0"/>
                <w:numId w:val="10"/>
              </w:numPr>
              <w:jc w:val="both"/>
              <w:rPr>
                <w:rFonts w:ascii="Cambria" w:eastAsia="Times New Roman" w:hAnsi="Cambria" w:cs="Arial"/>
              </w:rPr>
            </w:pPr>
            <w:r w:rsidRPr="00A46950">
              <w:rPr>
                <w:rFonts w:ascii="Cambria" w:eastAsia="Times New Roman" w:hAnsi="Cambria" w:cs="Arial"/>
              </w:rPr>
              <w:t>Se condene a BBVA seguros a realizar el pago a favor del banco BBVA del saldo de las obligaciones financieras</w:t>
            </w:r>
            <w:r w:rsidR="0000484E" w:rsidRPr="00A46950">
              <w:rPr>
                <w:rFonts w:ascii="Cambria" w:eastAsia="Times New Roman" w:hAnsi="Cambria" w:cs="Arial"/>
              </w:rPr>
              <w:t xml:space="preserve"> con corte a la fecha de la muerte del asegurado. </w:t>
            </w:r>
          </w:p>
          <w:p w14:paraId="39050C9D" w14:textId="77777777" w:rsidR="0000484E" w:rsidRPr="00A46950" w:rsidRDefault="0000484E" w:rsidP="00A46950">
            <w:pPr>
              <w:pStyle w:val="Prrafodelista"/>
              <w:numPr>
                <w:ilvl w:val="0"/>
                <w:numId w:val="10"/>
              </w:numPr>
              <w:jc w:val="both"/>
              <w:rPr>
                <w:rFonts w:ascii="Cambria" w:eastAsia="Times New Roman" w:hAnsi="Cambria" w:cs="Arial"/>
              </w:rPr>
            </w:pPr>
            <w:r w:rsidRPr="00A46950">
              <w:rPr>
                <w:rFonts w:ascii="Cambria" w:eastAsia="Times New Roman" w:hAnsi="Cambria" w:cs="Arial"/>
              </w:rPr>
              <w:t>Se pague a favor de la</w:t>
            </w:r>
            <w:r w:rsidR="005B4B0D" w:rsidRPr="00A46950">
              <w:rPr>
                <w:rFonts w:ascii="Cambria" w:eastAsia="Times New Roman" w:hAnsi="Cambria" w:cs="Arial"/>
              </w:rPr>
              <w:t>s</w:t>
            </w:r>
            <w:r w:rsidRPr="00A46950">
              <w:rPr>
                <w:rFonts w:ascii="Cambria" w:eastAsia="Times New Roman" w:hAnsi="Cambria" w:cs="Arial"/>
              </w:rPr>
              <w:t xml:space="preserve"> </w:t>
            </w:r>
            <w:r w:rsidR="00080CF6" w:rsidRPr="00A46950">
              <w:rPr>
                <w:rFonts w:ascii="Cambria" w:eastAsia="Times New Roman" w:hAnsi="Cambria" w:cs="Arial"/>
              </w:rPr>
              <w:t>beneficiara</w:t>
            </w:r>
            <w:r w:rsidR="005B4B0D" w:rsidRPr="00A46950">
              <w:rPr>
                <w:rFonts w:ascii="Cambria" w:eastAsia="Times New Roman" w:hAnsi="Cambria" w:cs="Arial"/>
              </w:rPr>
              <w:t>s</w:t>
            </w:r>
            <w:r w:rsidR="00080CF6" w:rsidRPr="00A46950">
              <w:rPr>
                <w:rFonts w:ascii="Cambria" w:eastAsia="Times New Roman" w:hAnsi="Cambria" w:cs="Arial"/>
              </w:rPr>
              <w:t xml:space="preserve"> de la póliza 00130944052292250058</w:t>
            </w:r>
            <w:r w:rsidR="005B4B0D" w:rsidRPr="00A46950">
              <w:rPr>
                <w:rFonts w:ascii="Cambria" w:eastAsia="Times New Roman" w:hAnsi="Cambria" w:cs="Arial"/>
              </w:rPr>
              <w:t xml:space="preserve"> el valor asegurado. </w:t>
            </w:r>
          </w:p>
          <w:p w14:paraId="7971E92A" w14:textId="77777777" w:rsidR="005B4B0D" w:rsidRPr="00A46950" w:rsidRDefault="005B4B0D" w:rsidP="00A46950">
            <w:pPr>
              <w:pStyle w:val="Prrafodelista"/>
              <w:numPr>
                <w:ilvl w:val="0"/>
                <w:numId w:val="10"/>
              </w:numPr>
              <w:jc w:val="both"/>
              <w:rPr>
                <w:rFonts w:ascii="Cambria" w:eastAsia="Times New Roman" w:hAnsi="Cambria" w:cs="Arial"/>
              </w:rPr>
            </w:pPr>
            <w:r w:rsidRPr="00A46950">
              <w:rPr>
                <w:rFonts w:ascii="Cambria" w:eastAsia="Times New Roman" w:hAnsi="Cambria" w:cs="Arial"/>
              </w:rPr>
              <w:lastRenderedPageBreak/>
              <w:t>Pago de intereses moratorios</w:t>
            </w:r>
            <w:r w:rsidR="009251DE" w:rsidRPr="00A46950">
              <w:rPr>
                <w:rFonts w:ascii="Cambria" w:eastAsia="Times New Roman" w:hAnsi="Cambria" w:cs="Arial"/>
              </w:rPr>
              <w:t xml:space="preserve"> desde el 16 de julio del 2021 y hasta la fecha efectiva del pago total.</w:t>
            </w:r>
          </w:p>
          <w:p w14:paraId="544C9EFE" w14:textId="77777777" w:rsidR="00FB4285" w:rsidRPr="00A46950" w:rsidRDefault="00FB4285" w:rsidP="00A46950">
            <w:pPr>
              <w:pStyle w:val="Prrafodelista"/>
              <w:numPr>
                <w:ilvl w:val="0"/>
                <w:numId w:val="10"/>
              </w:numPr>
              <w:jc w:val="both"/>
              <w:rPr>
                <w:rFonts w:ascii="Cambria" w:eastAsia="Times New Roman" w:hAnsi="Cambria" w:cs="Arial"/>
              </w:rPr>
            </w:pPr>
            <w:r w:rsidRPr="00A46950">
              <w:rPr>
                <w:rFonts w:ascii="Cambria" w:eastAsia="Times New Roman" w:hAnsi="Cambria" w:cs="Arial"/>
              </w:rPr>
              <w:t>Se reembolse a la sra. Ana Malaver la totalidad de los valores pagados al banco BBVA desde la fecha de muerte del señor Indalecio.</w:t>
            </w:r>
          </w:p>
          <w:p w14:paraId="3E9B3D26" w14:textId="77777777" w:rsidR="00530A46" w:rsidRPr="00A46950" w:rsidRDefault="00530A46" w:rsidP="00A46950">
            <w:pPr>
              <w:jc w:val="both"/>
              <w:rPr>
                <w:rFonts w:ascii="Cambria" w:eastAsia="Times New Roman" w:hAnsi="Cambria" w:cs="Arial"/>
              </w:rPr>
            </w:pPr>
          </w:p>
          <w:p w14:paraId="68EC9733" w14:textId="77777777" w:rsidR="00530A46" w:rsidRPr="00A46950" w:rsidRDefault="00530A46" w:rsidP="00A46950">
            <w:pPr>
              <w:jc w:val="both"/>
              <w:rPr>
                <w:rFonts w:ascii="Cambria" w:eastAsia="Times New Roman" w:hAnsi="Cambria" w:cs="Arial"/>
              </w:rPr>
            </w:pPr>
            <w:r w:rsidRPr="00A46950">
              <w:rPr>
                <w:rFonts w:ascii="Cambria" w:eastAsia="Times New Roman" w:hAnsi="Cambria" w:cs="Arial"/>
              </w:rPr>
              <w:t xml:space="preserve">Subsidiarias </w:t>
            </w:r>
          </w:p>
          <w:p w14:paraId="0DDA5F41" w14:textId="08BC7576" w:rsidR="00341C8C" w:rsidRPr="00A46950" w:rsidRDefault="00530A46" w:rsidP="00A46950">
            <w:pPr>
              <w:pStyle w:val="Prrafodelista"/>
              <w:numPr>
                <w:ilvl w:val="0"/>
                <w:numId w:val="11"/>
              </w:numPr>
              <w:jc w:val="both"/>
              <w:rPr>
                <w:rFonts w:ascii="Cambria" w:eastAsia="Times New Roman" w:hAnsi="Cambria" w:cs="Arial"/>
              </w:rPr>
            </w:pPr>
            <w:r w:rsidRPr="00A46950">
              <w:rPr>
                <w:rFonts w:ascii="Cambria" w:eastAsia="Times New Roman" w:hAnsi="Cambria" w:cs="Arial"/>
              </w:rPr>
              <w:t>Se declara subsanada la reticencia</w:t>
            </w:r>
            <w:r w:rsidR="009C44EF" w:rsidRPr="00A46950">
              <w:rPr>
                <w:rFonts w:ascii="Cambria" w:eastAsia="Times New Roman" w:hAnsi="Cambria" w:cs="Arial"/>
              </w:rPr>
              <w:t>. (…)</w:t>
            </w:r>
          </w:p>
        </w:tc>
      </w:tr>
      <w:tr w:rsidR="00A46950" w:rsidRPr="00A46950" w14:paraId="4BAE21EA" w14:textId="77777777" w:rsidTr="002233D4">
        <w:trPr>
          <w:trHeight w:val="1516"/>
        </w:trPr>
        <w:tc>
          <w:tcPr>
            <w:tcW w:w="2547" w:type="dxa"/>
          </w:tcPr>
          <w:p w14:paraId="35091375" w14:textId="77777777" w:rsidR="00632BA3" w:rsidRPr="00A46950" w:rsidRDefault="00632BA3" w:rsidP="00A46950">
            <w:pPr>
              <w:jc w:val="both"/>
              <w:rPr>
                <w:rFonts w:ascii="Cambria" w:eastAsia="Times New Roman" w:hAnsi="Cambria" w:cs="Arial"/>
                <w:b/>
                <w:bCs/>
              </w:rPr>
            </w:pPr>
            <w:r w:rsidRPr="00A46950">
              <w:rPr>
                <w:rFonts w:ascii="Cambria" w:eastAsia="Times New Roman" w:hAnsi="Cambria" w:cs="Arial"/>
                <w:b/>
                <w:bCs/>
              </w:rPr>
              <w:lastRenderedPageBreak/>
              <w:t xml:space="preserve">ADMISIÓN DE LA DEMANDA </w:t>
            </w:r>
          </w:p>
          <w:p w14:paraId="383C4632" w14:textId="77777777" w:rsidR="00632BA3" w:rsidRPr="00A46950" w:rsidRDefault="00632BA3" w:rsidP="00A46950">
            <w:pPr>
              <w:jc w:val="both"/>
              <w:rPr>
                <w:rFonts w:ascii="Cambria" w:eastAsia="Times New Roman" w:hAnsi="Cambria" w:cs="Arial"/>
                <w:b/>
                <w:bCs/>
              </w:rPr>
            </w:pPr>
          </w:p>
        </w:tc>
        <w:tc>
          <w:tcPr>
            <w:tcW w:w="6281" w:type="dxa"/>
          </w:tcPr>
          <w:p w14:paraId="5770135A" w14:textId="77777777" w:rsidR="00192001" w:rsidRPr="00A46950" w:rsidRDefault="00632BA3" w:rsidP="00A46950">
            <w:pPr>
              <w:jc w:val="both"/>
              <w:rPr>
                <w:rFonts w:ascii="Cambria" w:eastAsia="Times New Roman" w:hAnsi="Cambria" w:cs="Arial"/>
              </w:rPr>
            </w:pPr>
            <w:r w:rsidRPr="00A46950">
              <w:rPr>
                <w:rFonts w:ascii="Cambria" w:eastAsia="Times New Roman" w:hAnsi="Cambria" w:cs="Arial"/>
              </w:rPr>
              <w:t xml:space="preserve">El </w:t>
            </w:r>
            <w:r w:rsidR="008E7F30" w:rsidRPr="00A46950">
              <w:rPr>
                <w:rFonts w:ascii="Cambria" w:eastAsia="Times New Roman" w:hAnsi="Cambria" w:cs="Arial"/>
              </w:rPr>
              <w:t>08</w:t>
            </w:r>
            <w:r w:rsidRPr="00A46950">
              <w:rPr>
                <w:rFonts w:ascii="Cambria" w:eastAsia="Times New Roman" w:hAnsi="Cambria" w:cs="Arial"/>
              </w:rPr>
              <w:t xml:space="preserve"> de </w:t>
            </w:r>
            <w:r w:rsidR="00C30546" w:rsidRPr="00A46950">
              <w:rPr>
                <w:rFonts w:ascii="Cambria" w:eastAsia="Times New Roman" w:hAnsi="Cambria" w:cs="Arial"/>
              </w:rPr>
              <w:t>agosto</w:t>
            </w:r>
            <w:r w:rsidRPr="00A46950">
              <w:rPr>
                <w:rFonts w:ascii="Cambria" w:eastAsia="Times New Roman" w:hAnsi="Cambria" w:cs="Arial"/>
              </w:rPr>
              <w:t xml:space="preserve"> del 202</w:t>
            </w:r>
            <w:r w:rsidR="008E7F30" w:rsidRPr="00A46950">
              <w:rPr>
                <w:rFonts w:ascii="Cambria" w:eastAsia="Times New Roman" w:hAnsi="Cambria" w:cs="Arial"/>
              </w:rPr>
              <w:t>3</w:t>
            </w:r>
            <w:r w:rsidRPr="00A46950">
              <w:rPr>
                <w:rFonts w:ascii="Cambria" w:eastAsia="Times New Roman" w:hAnsi="Cambria" w:cs="Arial"/>
              </w:rPr>
              <w:t xml:space="preserve">, a través de Auto interlocutorio, </w:t>
            </w:r>
            <w:r w:rsidR="00192001" w:rsidRPr="00A46950">
              <w:rPr>
                <w:rFonts w:ascii="Cambria" w:eastAsia="Times New Roman" w:hAnsi="Cambria" w:cs="Arial"/>
              </w:rPr>
              <w:t>el Juzgado 35 Civil del Circuito dispone:</w:t>
            </w:r>
          </w:p>
          <w:p w14:paraId="6E430506" w14:textId="77777777" w:rsidR="00192001" w:rsidRPr="00A46950" w:rsidRDefault="00192001" w:rsidP="00A46950">
            <w:pPr>
              <w:jc w:val="both"/>
              <w:rPr>
                <w:rFonts w:ascii="Cambria" w:eastAsia="Times New Roman" w:hAnsi="Cambria" w:cs="Arial"/>
              </w:rPr>
            </w:pPr>
          </w:p>
          <w:p w14:paraId="3929788A" w14:textId="2A4BBE2B" w:rsidR="00632BA3" w:rsidRPr="00A46950" w:rsidRDefault="00632BA3" w:rsidP="00A46950">
            <w:pPr>
              <w:pStyle w:val="Prrafodelista"/>
              <w:numPr>
                <w:ilvl w:val="0"/>
                <w:numId w:val="7"/>
              </w:numPr>
              <w:jc w:val="both"/>
              <w:rPr>
                <w:rFonts w:ascii="Cambria" w:eastAsia="Times New Roman" w:hAnsi="Cambria" w:cs="Arial"/>
              </w:rPr>
            </w:pPr>
            <w:r w:rsidRPr="00A46950">
              <w:rPr>
                <w:rFonts w:ascii="Cambria" w:eastAsia="Times New Roman" w:hAnsi="Cambria" w:cs="Arial"/>
              </w:rPr>
              <w:t>ADMIT</w:t>
            </w:r>
            <w:r w:rsidR="00192001" w:rsidRPr="00A46950">
              <w:rPr>
                <w:rFonts w:ascii="Cambria" w:eastAsia="Times New Roman" w:hAnsi="Cambria" w:cs="Arial"/>
              </w:rPr>
              <w:t>IR</w:t>
            </w:r>
            <w:r w:rsidRPr="00A46950">
              <w:rPr>
                <w:rFonts w:ascii="Cambria" w:eastAsia="Times New Roman" w:hAnsi="Cambria" w:cs="Arial"/>
              </w:rPr>
              <w:t xml:space="preserve"> la demanda</w:t>
            </w:r>
            <w:r w:rsidR="00192001" w:rsidRPr="00A46950">
              <w:rPr>
                <w:rFonts w:ascii="Cambria" w:eastAsia="Times New Roman" w:hAnsi="Cambria" w:cs="Arial"/>
              </w:rPr>
              <w:t xml:space="preserve">. </w:t>
            </w:r>
          </w:p>
          <w:p w14:paraId="2AAF8345" w14:textId="77777777" w:rsidR="00192001" w:rsidRPr="00A46950" w:rsidRDefault="00AA534D" w:rsidP="00A46950">
            <w:pPr>
              <w:pStyle w:val="Prrafodelista"/>
              <w:numPr>
                <w:ilvl w:val="0"/>
                <w:numId w:val="7"/>
              </w:numPr>
              <w:jc w:val="both"/>
              <w:rPr>
                <w:rFonts w:ascii="Cambria" w:eastAsia="Times New Roman" w:hAnsi="Cambria" w:cs="Arial"/>
              </w:rPr>
            </w:pPr>
            <w:r w:rsidRPr="00A46950">
              <w:rPr>
                <w:rFonts w:ascii="Cambria" w:eastAsia="Times New Roman" w:hAnsi="Cambria" w:cs="Arial"/>
              </w:rPr>
              <w:t xml:space="preserve">ORDENAR al demandante para que lleve a cabo la notificación de las entidades demandadas. </w:t>
            </w:r>
          </w:p>
          <w:p w14:paraId="11AA41E1" w14:textId="4D207B73" w:rsidR="00AA534D" w:rsidRPr="00A46950" w:rsidRDefault="00921C67" w:rsidP="00A46950">
            <w:pPr>
              <w:pStyle w:val="Prrafodelista"/>
              <w:numPr>
                <w:ilvl w:val="0"/>
                <w:numId w:val="7"/>
              </w:numPr>
              <w:jc w:val="both"/>
              <w:rPr>
                <w:rFonts w:ascii="Cambria" w:eastAsia="Times New Roman" w:hAnsi="Cambria" w:cs="Arial"/>
              </w:rPr>
            </w:pPr>
            <w:r w:rsidRPr="00A46950">
              <w:rPr>
                <w:rFonts w:ascii="Cambria" w:eastAsia="Times New Roman" w:hAnsi="Cambria" w:cs="Arial"/>
              </w:rPr>
              <w:t xml:space="preserve">ORDENAR el traslado de la demanda y sus anexos a los demandados por el termino de 20 días desde su notificación. </w:t>
            </w:r>
          </w:p>
        </w:tc>
      </w:tr>
      <w:tr w:rsidR="00A46950" w:rsidRPr="00A46950" w14:paraId="4517D678" w14:textId="77777777" w:rsidTr="003574D2">
        <w:tc>
          <w:tcPr>
            <w:tcW w:w="2547" w:type="dxa"/>
          </w:tcPr>
          <w:p w14:paraId="7257EB4A" w14:textId="77777777" w:rsidR="00632BA3" w:rsidRPr="00A46950" w:rsidRDefault="00632BA3" w:rsidP="00A46950">
            <w:pPr>
              <w:jc w:val="both"/>
              <w:rPr>
                <w:rFonts w:ascii="Cambria" w:eastAsia="Times New Roman" w:hAnsi="Cambria" w:cs="Arial"/>
                <w:b/>
                <w:bCs/>
              </w:rPr>
            </w:pPr>
          </w:p>
          <w:p w14:paraId="31EA7B8E" w14:textId="77777777" w:rsidR="00632BA3" w:rsidRPr="00A46950" w:rsidRDefault="00632BA3" w:rsidP="00A46950">
            <w:pPr>
              <w:jc w:val="both"/>
              <w:rPr>
                <w:rFonts w:ascii="Cambria" w:eastAsia="Times New Roman" w:hAnsi="Cambria" w:cs="Arial"/>
                <w:b/>
                <w:bCs/>
              </w:rPr>
            </w:pPr>
            <w:r w:rsidRPr="00A46950">
              <w:rPr>
                <w:rFonts w:ascii="Cambria" w:eastAsia="Times New Roman" w:hAnsi="Cambria" w:cs="Arial"/>
                <w:b/>
                <w:bCs/>
              </w:rPr>
              <w:t xml:space="preserve">CONTESTACIÓN DE LA DEMANDA </w:t>
            </w:r>
          </w:p>
          <w:p w14:paraId="0B92D23A" w14:textId="77777777" w:rsidR="00632BA3" w:rsidRPr="00A46950" w:rsidRDefault="00632BA3" w:rsidP="00A46950">
            <w:pPr>
              <w:jc w:val="both"/>
              <w:rPr>
                <w:rFonts w:ascii="Cambria" w:eastAsia="Times New Roman" w:hAnsi="Cambria" w:cs="Arial"/>
                <w:b/>
                <w:bCs/>
              </w:rPr>
            </w:pPr>
          </w:p>
        </w:tc>
        <w:tc>
          <w:tcPr>
            <w:tcW w:w="6281" w:type="dxa"/>
          </w:tcPr>
          <w:p w14:paraId="65E262E6" w14:textId="004658DB" w:rsidR="00A327E6" w:rsidRPr="00A46950" w:rsidRDefault="00632BA3" w:rsidP="00A46950">
            <w:pPr>
              <w:jc w:val="both"/>
              <w:rPr>
                <w:rFonts w:ascii="Cambria" w:hAnsi="Cambria" w:cs="Arial"/>
              </w:rPr>
            </w:pPr>
            <w:r w:rsidRPr="00A46950">
              <w:rPr>
                <w:rFonts w:ascii="Cambria" w:eastAsia="Times New Roman" w:hAnsi="Cambria" w:cs="Arial"/>
              </w:rPr>
              <w:t xml:space="preserve">El </w:t>
            </w:r>
            <w:r w:rsidR="00632EA8" w:rsidRPr="00A46950">
              <w:rPr>
                <w:rFonts w:ascii="Cambria" w:eastAsia="Times New Roman" w:hAnsi="Cambria" w:cs="Arial"/>
              </w:rPr>
              <w:t>04</w:t>
            </w:r>
            <w:r w:rsidRPr="00A46950">
              <w:rPr>
                <w:rFonts w:ascii="Cambria" w:eastAsia="Times New Roman" w:hAnsi="Cambria" w:cs="Arial"/>
              </w:rPr>
              <w:t xml:space="preserve"> de </w:t>
            </w:r>
            <w:r w:rsidR="005A47ED" w:rsidRPr="00A46950">
              <w:rPr>
                <w:rFonts w:ascii="Cambria" w:eastAsia="Times New Roman" w:hAnsi="Cambria" w:cs="Arial"/>
              </w:rPr>
              <w:t>septiembre</w:t>
            </w:r>
            <w:r w:rsidRPr="00A46950">
              <w:rPr>
                <w:rFonts w:ascii="Cambria" w:eastAsia="Times New Roman" w:hAnsi="Cambria" w:cs="Arial"/>
              </w:rPr>
              <w:t xml:space="preserve"> del 202</w:t>
            </w:r>
            <w:r w:rsidR="00632EA8" w:rsidRPr="00A46950">
              <w:rPr>
                <w:rFonts w:ascii="Cambria" w:eastAsia="Times New Roman" w:hAnsi="Cambria" w:cs="Arial"/>
              </w:rPr>
              <w:t>3</w:t>
            </w:r>
            <w:r w:rsidR="005A47ED" w:rsidRPr="00A46950">
              <w:rPr>
                <w:rFonts w:ascii="Cambria" w:eastAsia="Times New Roman" w:hAnsi="Cambria" w:cs="Arial"/>
              </w:rPr>
              <w:t xml:space="preserve"> </w:t>
            </w:r>
            <w:r w:rsidR="007D0DDB" w:rsidRPr="00A46950">
              <w:rPr>
                <w:rFonts w:ascii="Cambria" w:eastAsia="Times New Roman" w:hAnsi="Cambria" w:cs="Arial"/>
              </w:rPr>
              <w:t>BANCO B</w:t>
            </w:r>
            <w:r w:rsidR="00382D71" w:rsidRPr="00A46950">
              <w:rPr>
                <w:rFonts w:ascii="Cambria" w:eastAsia="Times New Roman" w:hAnsi="Cambria" w:cs="Arial"/>
              </w:rPr>
              <w:t>B</w:t>
            </w:r>
            <w:r w:rsidR="00D87995" w:rsidRPr="00A46950">
              <w:rPr>
                <w:rFonts w:ascii="Cambria" w:eastAsia="Times New Roman" w:hAnsi="Cambria" w:cs="Arial"/>
              </w:rPr>
              <w:t>VA</w:t>
            </w:r>
            <w:r w:rsidRPr="00A46950">
              <w:rPr>
                <w:rFonts w:ascii="Cambria" w:eastAsia="Times New Roman" w:hAnsi="Cambria" w:cs="Arial"/>
              </w:rPr>
              <w:t xml:space="preserve"> </w:t>
            </w:r>
            <w:r w:rsidRPr="00A46950">
              <w:rPr>
                <w:rFonts w:ascii="Cambria" w:hAnsi="Cambria" w:cs="Arial"/>
              </w:rPr>
              <w:t>radicó</w:t>
            </w:r>
            <w:r w:rsidR="00303B85" w:rsidRPr="00A46950">
              <w:rPr>
                <w:rFonts w:ascii="Cambria" w:hAnsi="Cambria" w:cs="Arial"/>
              </w:rPr>
              <w:t xml:space="preserve"> oportunamente</w:t>
            </w:r>
            <w:r w:rsidRPr="00A46950">
              <w:rPr>
                <w:rFonts w:ascii="Cambria" w:hAnsi="Cambria" w:cs="Arial"/>
              </w:rPr>
              <w:t xml:space="preserve"> contestación a la </w:t>
            </w:r>
            <w:r w:rsidR="00A327E6" w:rsidRPr="00A46950">
              <w:rPr>
                <w:rFonts w:ascii="Cambria" w:hAnsi="Cambria" w:cs="Arial"/>
              </w:rPr>
              <w:t>demanda</w:t>
            </w:r>
            <w:r w:rsidR="00173E2A" w:rsidRPr="00A46950">
              <w:rPr>
                <w:rFonts w:ascii="Cambria" w:hAnsi="Cambria" w:cs="Arial"/>
              </w:rPr>
              <w:t xml:space="preserve"> y </w:t>
            </w:r>
            <w:r w:rsidR="00335E1A" w:rsidRPr="00A46950">
              <w:rPr>
                <w:rFonts w:ascii="Cambria" w:hAnsi="Cambria" w:cs="Arial"/>
              </w:rPr>
              <w:t xml:space="preserve">planteo las siguientes excepciones de </w:t>
            </w:r>
            <w:r w:rsidR="00172820" w:rsidRPr="00A46950">
              <w:rPr>
                <w:rFonts w:ascii="Cambria" w:hAnsi="Cambria" w:cs="Arial"/>
              </w:rPr>
              <w:t>mérito:</w:t>
            </w:r>
          </w:p>
          <w:p w14:paraId="15C2D322" w14:textId="77777777" w:rsidR="00172820" w:rsidRPr="00A46950" w:rsidRDefault="00172820" w:rsidP="00A46950">
            <w:pPr>
              <w:jc w:val="both"/>
              <w:rPr>
                <w:rFonts w:ascii="Cambria" w:hAnsi="Cambria" w:cs="Arial"/>
              </w:rPr>
            </w:pPr>
          </w:p>
          <w:p w14:paraId="4259BD1F" w14:textId="01FB5C78" w:rsidR="00A327E6" w:rsidRPr="00A46950" w:rsidRDefault="00172820" w:rsidP="00A46950">
            <w:pPr>
              <w:pStyle w:val="Prrafodelista"/>
              <w:numPr>
                <w:ilvl w:val="0"/>
                <w:numId w:val="8"/>
              </w:numPr>
              <w:jc w:val="both"/>
              <w:rPr>
                <w:rFonts w:ascii="Cambria" w:hAnsi="Cambria" w:cs="Arial"/>
              </w:rPr>
            </w:pPr>
            <w:r w:rsidRPr="00A46950">
              <w:rPr>
                <w:rFonts w:ascii="Cambria" w:hAnsi="Cambria" w:cs="Arial"/>
              </w:rPr>
              <w:t>Ausencia de nexo de causalidad indispensable para la viabilidad de la acción incoada.</w:t>
            </w:r>
          </w:p>
          <w:p w14:paraId="455E66D8" w14:textId="2CF86C96" w:rsidR="00172820" w:rsidRPr="00A46950" w:rsidRDefault="00172820" w:rsidP="00A46950">
            <w:pPr>
              <w:pStyle w:val="Prrafodelista"/>
              <w:numPr>
                <w:ilvl w:val="0"/>
                <w:numId w:val="8"/>
              </w:numPr>
              <w:jc w:val="both"/>
              <w:rPr>
                <w:rFonts w:ascii="Cambria" w:hAnsi="Cambria" w:cs="Arial"/>
              </w:rPr>
            </w:pPr>
            <w:r w:rsidRPr="00A46950">
              <w:rPr>
                <w:rFonts w:ascii="Cambria" w:hAnsi="Cambria" w:cs="Arial"/>
              </w:rPr>
              <w:t>Ausencia de responsabilidad civil.</w:t>
            </w:r>
          </w:p>
          <w:p w14:paraId="7B81347A" w14:textId="12666F73" w:rsidR="00172820" w:rsidRPr="00A46950" w:rsidRDefault="00172820" w:rsidP="00A46950">
            <w:pPr>
              <w:pStyle w:val="Prrafodelista"/>
              <w:numPr>
                <w:ilvl w:val="0"/>
                <w:numId w:val="8"/>
              </w:numPr>
              <w:jc w:val="both"/>
              <w:rPr>
                <w:rFonts w:ascii="Cambria" w:hAnsi="Cambria" w:cs="Arial"/>
              </w:rPr>
            </w:pPr>
            <w:r w:rsidRPr="00A46950">
              <w:rPr>
                <w:rFonts w:ascii="Cambria" w:hAnsi="Cambria" w:cs="Arial"/>
              </w:rPr>
              <w:t>Desatención de obligaciones en cabeza del consumidor financiero.</w:t>
            </w:r>
          </w:p>
          <w:p w14:paraId="4B2699E5" w14:textId="4D3AD0A0" w:rsidR="00172820" w:rsidRPr="00A46950" w:rsidRDefault="00172820" w:rsidP="00A46950">
            <w:pPr>
              <w:pStyle w:val="Prrafodelista"/>
              <w:numPr>
                <w:ilvl w:val="0"/>
                <w:numId w:val="8"/>
              </w:numPr>
              <w:jc w:val="both"/>
              <w:rPr>
                <w:rFonts w:ascii="Cambria" w:hAnsi="Cambria" w:cs="Arial"/>
              </w:rPr>
            </w:pPr>
            <w:r w:rsidRPr="00A46950">
              <w:rPr>
                <w:rFonts w:ascii="Cambria" w:hAnsi="Cambria" w:cs="Arial"/>
              </w:rPr>
              <w:t>Ausencia de legitimidad en la causa por pasiva.</w:t>
            </w:r>
          </w:p>
          <w:p w14:paraId="2B9983D0" w14:textId="350C9DD7" w:rsidR="00172820" w:rsidRPr="00A46950" w:rsidRDefault="00172820" w:rsidP="00A46950">
            <w:pPr>
              <w:pStyle w:val="Prrafodelista"/>
              <w:numPr>
                <w:ilvl w:val="0"/>
                <w:numId w:val="8"/>
              </w:numPr>
              <w:jc w:val="both"/>
              <w:rPr>
                <w:rFonts w:ascii="Cambria" w:hAnsi="Cambria" w:cs="Arial"/>
              </w:rPr>
            </w:pPr>
            <w:r w:rsidRPr="00A46950">
              <w:rPr>
                <w:rFonts w:ascii="Cambria" w:hAnsi="Cambria" w:cs="Arial"/>
              </w:rPr>
              <w:t>Excepción genérica.</w:t>
            </w:r>
          </w:p>
          <w:p w14:paraId="734F8EF4" w14:textId="77777777" w:rsidR="00167DCD" w:rsidRPr="00A46950" w:rsidRDefault="00167DCD" w:rsidP="00A46950">
            <w:pPr>
              <w:jc w:val="both"/>
              <w:rPr>
                <w:rFonts w:ascii="Cambria" w:hAnsi="Cambria" w:cs="Arial"/>
              </w:rPr>
            </w:pPr>
          </w:p>
          <w:p w14:paraId="4ADB9EB4" w14:textId="40F2F2B4" w:rsidR="00067686" w:rsidRPr="00A46950" w:rsidRDefault="00167DCD" w:rsidP="00A46950">
            <w:pPr>
              <w:jc w:val="both"/>
              <w:rPr>
                <w:rFonts w:ascii="Cambria" w:hAnsi="Cambria" w:cs="Arial"/>
              </w:rPr>
            </w:pPr>
            <w:r w:rsidRPr="00A46950">
              <w:rPr>
                <w:rFonts w:ascii="Cambria" w:hAnsi="Cambria" w:cs="Arial"/>
              </w:rPr>
              <w:t>El 29 de septiembre del 2023, de acuerdo con la pagina de consulta de procesos de la rama judicial evidencia la recepción de memorial</w:t>
            </w:r>
            <w:r w:rsidR="003D1971" w:rsidRPr="00A46950">
              <w:rPr>
                <w:rFonts w:ascii="Cambria" w:hAnsi="Cambria" w:cs="Arial"/>
              </w:rPr>
              <w:t xml:space="preserve"> denominado </w:t>
            </w:r>
            <w:r w:rsidR="00965418" w:rsidRPr="00A46950">
              <w:rPr>
                <w:rFonts w:ascii="Cambria" w:hAnsi="Cambria" w:cs="Arial"/>
              </w:rPr>
              <w:t>“DESCORRE</w:t>
            </w:r>
            <w:r w:rsidR="003D1971" w:rsidRPr="00A46950">
              <w:rPr>
                <w:rFonts w:ascii="Cambria" w:hAnsi="Cambria" w:cs="Arial"/>
              </w:rPr>
              <w:t xml:space="preserve"> TRASLADO DE EXCEPCIONES”</w:t>
            </w:r>
            <w:r w:rsidR="009B3910" w:rsidRPr="00A46950">
              <w:rPr>
                <w:rFonts w:ascii="Cambria" w:hAnsi="Cambria" w:cs="Arial"/>
              </w:rPr>
              <w:t xml:space="preserve">, sin </w:t>
            </w:r>
            <w:r w:rsidR="00255561" w:rsidRPr="00A46950">
              <w:rPr>
                <w:rFonts w:ascii="Cambria" w:hAnsi="Cambria" w:cs="Arial"/>
              </w:rPr>
              <w:t>embargo,</w:t>
            </w:r>
            <w:r w:rsidR="009B3910" w:rsidRPr="00A46950">
              <w:rPr>
                <w:rFonts w:ascii="Cambria" w:hAnsi="Cambria" w:cs="Arial"/>
              </w:rPr>
              <w:t xml:space="preserve"> en el expediente no obra documento con esta denominación, de hecho se precisa que en el expediente </w:t>
            </w:r>
            <w:r w:rsidR="00887BAB" w:rsidRPr="00A46950">
              <w:rPr>
                <w:rFonts w:ascii="Cambria" w:hAnsi="Cambria" w:cs="Arial"/>
              </w:rPr>
              <w:t>hace falta</w:t>
            </w:r>
            <w:r w:rsidR="009B3910" w:rsidRPr="00A46950">
              <w:rPr>
                <w:rFonts w:ascii="Cambria" w:hAnsi="Cambria" w:cs="Arial"/>
              </w:rPr>
              <w:t xml:space="preserve"> </w:t>
            </w:r>
            <w:r w:rsidR="00887BAB" w:rsidRPr="00A46950">
              <w:rPr>
                <w:rFonts w:ascii="Cambria" w:hAnsi="Cambria" w:cs="Arial"/>
              </w:rPr>
              <w:t>documento con la numeración 010</w:t>
            </w:r>
            <w:r w:rsidR="006C3BA3" w:rsidRPr="00A46950">
              <w:rPr>
                <w:rFonts w:ascii="Cambria" w:hAnsi="Cambria" w:cs="Arial"/>
              </w:rPr>
              <w:t>. En esa misma fecha</w:t>
            </w:r>
            <w:r w:rsidR="006C3C98" w:rsidRPr="00A46950">
              <w:rPr>
                <w:rFonts w:ascii="Cambria" w:hAnsi="Cambria" w:cs="Arial"/>
              </w:rPr>
              <w:t>, el apoderado de la parte demandante radica solicitud para tener por no contestada la demanda por parte de BBVA SEGUROS DE VIDA, al no se presentada en el término legal</w:t>
            </w:r>
            <w:r w:rsidR="00067686" w:rsidRPr="00A46950">
              <w:rPr>
                <w:rFonts w:ascii="Cambria" w:hAnsi="Cambria" w:cs="Arial"/>
              </w:rPr>
              <w:t>mente establecido para tal efecto.</w:t>
            </w:r>
          </w:p>
          <w:p w14:paraId="4B6BD08E" w14:textId="77777777" w:rsidR="00A46950" w:rsidRPr="00A46950" w:rsidRDefault="00A46950" w:rsidP="00A46950">
            <w:pPr>
              <w:jc w:val="both"/>
              <w:rPr>
                <w:rFonts w:ascii="Cambria" w:hAnsi="Cambria" w:cs="Arial"/>
              </w:rPr>
            </w:pPr>
          </w:p>
          <w:p w14:paraId="2F1F50A8" w14:textId="2AA85990" w:rsidR="00067686" w:rsidRPr="00A46950" w:rsidRDefault="00067686" w:rsidP="00A46950">
            <w:pPr>
              <w:jc w:val="both"/>
              <w:rPr>
                <w:rFonts w:ascii="Cambria" w:hAnsi="Cambria" w:cs="Arial"/>
              </w:rPr>
            </w:pPr>
            <w:r w:rsidRPr="00A46950">
              <w:rPr>
                <w:rFonts w:ascii="Cambria" w:hAnsi="Cambria" w:cs="Arial"/>
              </w:rPr>
              <w:t xml:space="preserve">Es preciso señalar en este punto que las notificaciones </w:t>
            </w:r>
            <w:r w:rsidR="00B3589E" w:rsidRPr="00A46950">
              <w:rPr>
                <w:rFonts w:ascii="Cambria" w:hAnsi="Cambria" w:cs="Arial"/>
              </w:rPr>
              <w:t xml:space="preserve">de la demanda a los demandados </w:t>
            </w:r>
            <w:r w:rsidRPr="00A46950">
              <w:rPr>
                <w:rFonts w:ascii="Cambria" w:hAnsi="Cambria" w:cs="Arial"/>
              </w:rPr>
              <w:t>se surtieron el 9 de agosto del 2023</w:t>
            </w:r>
            <w:r w:rsidR="00677CFD" w:rsidRPr="00A46950">
              <w:rPr>
                <w:rFonts w:ascii="Cambria" w:hAnsi="Cambria" w:cs="Arial"/>
              </w:rPr>
              <w:t xml:space="preserve"> a través de correo electrónico</w:t>
            </w:r>
            <w:r w:rsidRPr="00A46950">
              <w:rPr>
                <w:rFonts w:ascii="Cambria" w:hAnsi="Cambria" w:cs="Arial"/>
              </w:rPr>
              <w:t xml:space="preserve">, de ahí que el termino para contestar la demanda se venció el </w:t>
            </w:r>
            <w:r w:rsidR="00B3589E" w:rsidRPr="00A46950">
              <w:rPr>
                <w:rFonts w:ascii="Cambria" w:hAnsi="Cambria" w:cs="Arial"/>
              </w:rPr>
              <w:t>11 de septiembre del 2023</w:t>
            </w:r>
            <w:r w:rsidR="00677CFD" w:rsidRPr="00A46950">
              <w:rPr>
                <w:rFonts w:ascii="Cambria" w:hAnsi="Cambria" w:cs="Arial"/>
              </w:rPr>
              <w:t>.</w:t>
            </w:r>
          </w:p>
          <w:p w14:paraId="4CD55FAD" w14:textId="153CAD88" w:rsidR="00677CFD" w:rsidRPr="00A46950" w:rsidRDefault="00677CFD" w:rsidP="00A46950">
            <w:pPr>
              <w:jc w:val="both"/>
              <w:rPr>
                <w:rFonts w:ascii="Cambria" w:hAnsi="Cambria" w:cs="Arial"/>
              </w:rPr>
            </w:pPr>
          </w:p>
          <w:p w14:paraId="06033BC0" w14:textId="022CA5E4" w:rsidR="00A327E6" w:rsidRPr="00A46950" w:rsidRDefault="00E21341" w:rsidP="00A46950">
            <w:pPr>
              <w:jc w:val="both"/>
              <w:rPr>
                <w:rFonts w:ascii="Cambria" w:hAnsi="Cambria" w:cs="Arial"/>
              </w:rPr>
            </w:pPr>
            <w:r w:rsidRPr="00A46950">
              <w:rPr>
                <w:rFonts w:ascii="Cambria" w:hAnsi="Cambria" w:cs="Arial"/>
              </w:rPr>
              <w:t>Como consecuencia de la solicitud que se mencionó</w:t>
            </w:r>
            <w:r w:rsidR="005E1389" w:rsidRPr="00A46950">
              <w:rPr>
                <w:rFonts w:ascii="Cambria" w:hAnsi="Cambria" w:cs="Arial"/>
              </w:rPr>
              <w:t>,</w:t>
            </w:r>
            <w:r w:rsidRPr="00A46950">
              <w:rPr>
                <w:rFonts w:ascii="Cambria" w:hAnsi="Cambria" w:cs="Arial"/>
              </w:rPr>
              <w:t xml:space="preserve"> el </w:t>
            </w:r>
            <w:r w:rsidR="00C70A3A" w:rsidRPr="00A46950">
              <w:rPr>
                <w:rFonts w:ascii="Cambria" w:hAnsi="Cambria" w:cs="Arial"/>
              </w:rPr>
              <w:t>expediente ingreso al despacho el pasado 09 de octubre del 2023.</w:t>
            </w:r>
          </w:p>
        </w:tc>
      </w:tr>
    </w:tbl>
    <w:p w14:paraId="02A8E4FE" w14:textId="6C490E46" w:rsidR="00632BA3" w:rsidRPr="00A46950" w:rsidRDefault="00632BA3" w:rsidP="00A46950">
      <w:pPr>
        <w:pStyle w:val="xmsonormal"/>
        <w:spacing w:after="160"/>
        <w:jc w:val="both"/>
        <w:rPr>
          <w:rFonts w:ascii="Cambria" w:hAnsi="Cambria" w:cs="Arial"/>
        </w:rPr>
      </w:pPr>
    </w:p>
    <w:tbl>
      <w:tblPr>
        <w:tblW w:w="0" w:type="auto"/>
        <w:tblCellMar>
          <w:left w:w="0" w:type="dxa"/>
          <w:right w:w="0" w:type="dxa"/>
        </w:tblCellMar>
        <w:tblLook w:val="04A0" w:firstRow="1" w:lastRow="0" w:firstColumn="1" w:lastColumn="0" w:noHBand="0" w:noVBand="1"/>
      </w:tblPr>
      <w:tblGrid>
        <w:gridCol w:w="8617"/>
        <w:gridCol w:w="221"/>
      </w:tblGrid>
      <w:tr w:rsidR="00A46950" w:rsidRPr="00A46950" w14:paraId="76A222BC" w14:textId="77777777" w:rsidTr="003574D2">
        <w:tc>
          <w:tcPr>
            <w:tcW w:w="3111" w:type="dxa"/>
            <w:tcMar>
              <w:top w:w="0" w:type="dxa"/>
              <w:left w:w="108" w:type="dxa"/>
              <w:bottom w:w="0" w:type="dxa"/>
              <w:right w:w="108" w:type="dxa"/>
            </w:tcMar>
            <w:hideMark/>
          </w:tcPr>
          <w:tbl>
            <w:tblPr>
              <w:tblW w:w="9375" w:type="dxa"/>
              <w:tblCellMar>
                <w:left w:w="0" w:type="dxa"/>
                <w:right w:w="0" w:type="dxa"/>
              </w:tblCellMar>
              <w:tblLook w:val="04A0" w:firstRow="1" w:lastRow="0" w:firstColumn="1" w:lastColumn="0" w:noHBand="0" w:noVBand="1"/>
            </w:tblPr>
            <w:tblGrid>
              <w:gridCol w:w="9375"/>
            </w:tblGrid>
            <w:tr w:rsidR="00A46950" w:rsidRPr="00A46950" w14:paraId="3F4F404D" w14:textId="77777777" w:rsidTr="00A46950">
              <w:trPr>
                <w:trHeight w:val="116"/>
              </w:trPr>
              <w:tc>
                <w:tcPr>
                  <w:tcW w:w="9375" w:type="dxa"/>
                  <w:tcMar>
                    <w:top w:w="0" w:type="dxa"/>
                    <w:left w:w="108" w:type="dxa"/>
                    <w:bottom w:w="0" w:type="dxa"/>
                    <w:right w:w="108" w:type="dxa"/>
                  </w:tcMar>
                  <w:hideMark/>
                </w:tcPr>
                <w:p w14:paraId="24FDF157" w14:textId="77777777" w:rsidR="00A46950" w:rsidRDefault="00632BA3" w:rsidP="00A46950">
                  <w:pPr>
                    <w:jc w:val="both"/>
                    <w:rPr>
                      <w:rFonts w:ascii="Cambria" w:eastAsia="Times New Roman" w:hAnsi="Cambria" w:cs="Arial"/>
                      <w:b/>
                      <w:bCs/>
                    </w:rPr>
                  </w:pPr>
                  <w:r w:rsidRPr="00A46950">
                    <w:rPr>
                      <w:rFonts w:ascii="Cambria" w:eastAsia="Times New Roman" w:hAnsi="Cambria" w:cs="Arial"/>
                      <w:b/>
                      <w:bCs/>
                    </w:rPr>
                    <w:t>CALIFICACIÓNCONTINGENCIA </w:t>
                  </w:r>
                </w:p>
                <w:p w14:paraId="693C09C2" w14:textId="537AB1A5" w:rsidR="00632BA3" w:rsidRPr="00A46950" w:rsidRDefault="00632BA3" w:rsidP="00A46950">
                  <w:pPr>
                    <w:jc w:val="both"/>
                    <w:rPr>
                      <w:rFonts w:ascii="Cambria" w:eastAsia="Times New Roman" w:hAnsi="Cambria" w:cs="Arial"/>
                      <w:b/>
                      <w:bCs/>
                    </w:rPr>
                  </w:pPr>
                  <w:r w:rsidRPr="00A46950">
                    <w:rPr>
                      <w:rFonts w:ascii="Cambria" w:eastAsia="Times New Roman" w:hAnsi="Cambria" w:cs="Arial"/>
                      <w:b/>
                      <w:bCs/>
                    </w:rPr>
                    <w:lastRenderedPageBreak/>
                    <w:br/>
                  </w:r>
                </w:p>
              </w:tc>
            </w:tr>
          </w:tbl>
          <w:p w14:paraId="5E62A83B" w14:textId="77777777" w:rsidR="00632BA3" w:rsidRPr="00A46950" w:rsidRDefault="00632BA3" w:rsidP="00A46950">
            <w:pPr>
              <w:jc w:val="both"/>
              <w:rPr>
                <w:rFonts w:ascii="Cambria" w:eastAsia="Times New Roman" w:hAnsi="Cambria" w:cs="Arial"/>
              </w:rPr>
            </w:pPr>
          </w:p>
        </w:tc>
        <w:tc>
          <w:tcPr>
            <w:tcW w:w="5707" w:type="dxa"/>
            <w:tcMar>
              <w:top w:w="0" w:type="dxa"/>
              <w:left w:w="108" w:type="dxa"/>
              <w:bottom w:w="0" w:type="dxa"/>
              <w:right w:w="108" w:type="dxa"/>
            </w:tcMar>
            <w:hideMark/>
          </w:tcPr>
          <w:p w14:paraId="09DCCC9C" w14:textId="77777777" w:rsidR="00632BA3" w:rsidRPr="00A46950" w:rsidRDefault="00632BA3" w:rsidP="00A46950">
            <w:pPr>
              <w:jc w:val="both"/>
              <w:rPr>
                <w:rFonts w:ascii="Cambria" w:eastAsia="Times New Roman" w:hAnsi="Cambria" w:cs="Arial"/>
              </w:rPr>
            </w:pPr>
          </w:p>
        </w:tc>
      </w:tr>
    </w:tbl>
    <w:p w14:paraId="6D420B53" w14:textId="43C9A086" w:rsidR="00416635" w:rsidRPr="00A46950" w:rsidRDefault="00632BA3" w:rsidP="00A46950">
      <w:pPr>
        <w:shd w:val="clear" w:color="auto" w:fill="FFFFFF"/>
        <w:spacing w:after="160"/>
        <w:jc w:val="both"/>
        <w:textAlignment w:val="baseline"/>
        <w:rPr>
          <w:rFonts w:ascii="Cambria" w:eastAsia="Times New Roman" w:hAnsi="Cambria" w:cs="Arial"/>
        </w:rPr>
      </w:pPr>
      <w:r w:rsidRPr="00A46950">
        <w:rPr>
          <w:rFonts w:ascii="Cambria" w:eastAsia="Times New Roman" w:hAnsi="Cambria" w:cs="Arial"/>
        </w:rPr>
        <w:t>La contingencia se califica como </w:t>
      </w:r>
      <w:r w:rsidR="00590C56" w:rsidRPr="00A46950">
        <w:rPr>
          <w:rFonts w:ascii="Cambria" w:eastAsia="Times New Roman" w:hAnsi="Cambria" w:cs="Arial"/>
          <w:b/>
          <w:bCs/>
        </w:rPr>
        <w:t>PROBABLE</w:t>
      </w:r>
      <w:r w:rsidRPr="00A46950">
        <w:rPr>
          <w:rFonts w:ascii="Cambria" w:eastAsia="Times New Roman" w:hAnsi="Cambria" w:cs="Arial"/>
        </w:rPr>
        <w:t> </w:t>
      </w:r>
      <w:r w:rsidR="00635C64" w:rsidRPr="00A46950">
        <w:rPr>
          <w:rFonts w:ascii="Cambria" w:eastAsia="Times New Roman" w:hAnsi="Cambria" w:cs="Arial"/>
        </w:rPr>
        <w:t>toda vez que</w:t>
      </w:r>
      <w:r w:rsidR="00861531" w:rsidRPr="00A46950">
        <w:rPr>
          <w:rFonts w:ascii="Cambria" w:eastAsia="Times New Roman" w:hAnsi="Cambria" w:cs="Arial"/>
        </w:rPr>
        <w:t xml:space="preserve"> el </w:t>
      </w:r>
      <w:r w:rsidR="00416635" w:rsidRPr="00A46950">
        <w:rPr>
          <w:rFonts w:ascii="Cambria" w:eastAsia="Times New Roman" w:hAnsi="Cambria" w:cs="Arial"/>
        </w:rPr>
        <w:t>21 de julio del 2023</w:t>
      </w:r>
      <w:r w:rsidR="00635C64" w:rsidRPr="00A46950">
        <w:rPr>
          <w:rFonts w:ascii="Cambria" w:eastAsia="Times New Roman" w:hAnsi="Cambria" w:cs="Arial"/>
        </w:rPr>
        <w:t xml:space="preserve"> prescribió la acción de nulidad </w:t>
      </w:r>
      <w:r w:rsidR="008A1920" w:rsidRPr="00A46950">
        <w:rPr>
          <w:rFonts w:ascii="Cambria" w:eastAsia="Times New Roman" w:hAnsi="Cambria" w:cs="Arial"/>
        </w:rPr>
        <w:t>relativa en cabeza de la aseguradora, situación que en efecto fue alegada por la parte demandante en la presentación de la demanda</w:t>
      </w:r>
      <w:r w:rsidR="007C18DC" w:rsidRPr="00A46950">
        <w:rPr>
          <w:rFonts w:ascii="Cambria" w:eastAsia="Times New Roman" w:hAnsi="Cambria" w:cs="Arial"/>
        </w:rPr>
        <w:t xml:space="preserve"> y que </w:t>
      </w:r>
      <w:r w:rsidR="00CD2209" w:rsidRPr="00A46950">
        <w:rPr>
          <w:rFonts w:ascii="Cambria" w:eastAsia="Times New Roman" w:hAnsi="Cambria" w:cs="Arial"/>
        </w:rPr>
        <w:t xml:space="preserve">genera un riesgo </w:t>
      </w:r>
      <w:r w:rsidR="00AA6DE0" w:rsidRPr="00A46950">
        <w:rPr>
          <w:rFonts w:ascii="Cambria" w:eastAsia="Times New Roman" w:hAnsi="Cambria" w:cs="Arial"/>
        </w:rPr>
        <w:t xml:space="preserve">alto </w:t>
      </w:r>
      <w:r w:rsidR="00CD2209" w:rsidRPr="00A46950">
        <w:rPr>
          <w:rFonts w:ascii="Cambria" w:eastAsia="Times New Roman" w:hAnsi="Cambria" w:cs="Arial"/>
        </w:rPr>
        <w:t xml:space="preserve">al interior del proceso por cuanto esta institución jurídica </w:t>
      </w:r>
      <w:r w:rsidR="00AA6DE0" w:rsidRPr="00A46950">
        <w:rPr>
          <w:rFonts w:ascii="Cambria" w:eastAsia="Times New Roman" w:hAnsi="Cambria" w:cs="Arial"/>
        </w:rPr>
        <w:t>no puede ser declarada de oficio</w:t>
      </w:r>
      <w:r w:rsidR="0086339F" w:rsidRPr="00A46950">
        <w:rPr>
          <w:rFonts w:ascii="Cambria" w:eastAsia="Times New Roman" w:hAnsi="Cambria" w:cs="Arial"/>
        </w:rPr>
        <w:t>. Lo anterior</w:t>
      </w:r>
      <w:r w:rsidR="00416635" w:rsidRPr="00A46950">
        <w:rPr>
          <w:rFonts w:ascii="Cambria" w:eastAsia="Times New Roman" w:hAnsi="Cambria" w:cs="Arial"/>
        </w:rPr>
        <w:t xml:space="preserve"> teniendo en cuenta que</w:t>
      </w:r>
      <w:r w:rsidR="005C524E" w:rsidRPr="00A46950">
        <w:rPr>
          <w:rFonts w:ascii="Cambria" w:eastAsia="Times New Roman" w:hAnsi="Cambria" w:cs="Arial"/>
        </w:rPr>
        <w:t xml:space="preserve">, </w:t>
      </w:r>
      <w:r w:rsidR="00416635" w:rsidRPr="00A46950">
        <w:rPr>
          <w:rFonts w:ascii="Cambria" w:eastAsia="Times New Roman" w:hAnsi="Cambria" w:cs="Arial"/>
        </w:rPr>
        <w:t xml:space="preserve">transcurrieron </w:t>
      </w:r>
      <w:r w:rsidR="0086339F" w:rsidRPr="00A46950">
        <w:rPr>
          <w:rFonts w:ascii="Cambria" w:eastAsia="Times New Roman" w:hAnsi="Cambria" w:cs="Arial"/>
        </w:rPr>
        <w:t>más</w:t>
      </w:r>
      <w:r w:rsidR="00416635" w:rsidRPr="00A46950">
        <w:rPr>
          <w:rFonts w:ascii="Cambria" w:eastAsia="Times New Roman" w:hAnsi="Cambria" w:cs="Arial"/>
        </w:rPr>
        <w:t xml:space="preserve"> de dos años desde el 21 de julio del 2021, fecha en la que BBVA </w:t>
      </w:r>
      <w:r w:rsidR="00104974" w:rsidRPr="00A46950">
        <w:rPr>
          <w:rFonts w:ascii="Cambria" w:eastAsia="Times New Roman" w:hAnsi="Cambria" w:cs="Arial"/>
        </w:rPr>
        <w:t xml:space="preserve">Seguros </w:t>
      </w:r>
      <w:r w:rsidR="00416635" w:rsidRPr="00A46950">
        <w:rPr>
          <w:rFonts w:ascii="Cambria" w:eastAsia="Times New Roman" w:hAnsi="Cambria" w:cs="Arial"/>
        </w:rPr>
        <w:t>objet</w:t>
      </w:r>
      <w:r w:rsidR="00BF7159" w:rsidRPr="00A46950">
        <w:rPr>
          <w:rFonts w:ascii="Cambria" w:eastAsia="Times New Roman" w:hAnsi="Cambria" w:cs="Arial"/>
        </w:rPr>
        <w:t>ó</w:t>
      </w:r>
      <w:r w:rsidR="00416635" w:rsidRPr="00A46950">
        <w:rPr>
          <w:rFonts w:ascii="Cambria" w:eastAsia="Times New Roman" w:hAnsi="Cambria" w:cs="Arial"/>
        </w:rPr>
        <w:t xml:space="preserve"> la reclamación del seguro de vida deudores por </w:t>
      </w:r>
      <w:r w:rsidR="00BF7159" w:rsidRPr="00A46950">
        <w:rPr>
          <w:rFonts w:ascii="Cambria" w:eastAsia="Times New Roman" w:hAnsi="Cambria" w:cs="Arial"/>
        </w:rPr>
        <w:t>reticencia</w:t>
      </w:r>
      <w:r w:rsidR="00985312" w:rsidRPr="00A46950">
        <w:rPr>
          <w:rFonts w:ascii="Cambria" w:eastAsia="Times New Roman" w:hAnsi="Cambria" w:cs="Arial"/>
        </w:rPr>
        <w:t xml:space="preserve"> sin que a la fecha exista una acción valida de nulidad relativa por parte de la aseguradora</w:t>
      </w:r>
      <w:r w:rsidR="00CB2731" w:rsidRPr="00A46950">
        <w:rPr>
          <w:rFonts w:ascii="Cambria" w:eastAsia="Times New Roman" w:hAnsi="Cambria" w:cs="Arial"/>
        </w:rPr>
        <w:t xml:space="preserve">. </w:t>
      </w:r>
    </w:p>
    <w:p w14:paraId="2848ECEB" w14:textId="1165AA82" w:rsidR="00DB59D3" w:rsidRPr="00A46950" w:rsidRDefault="0093261C" w:rsidP="00A46950">
      <w:pPr>
        <w:jc w:val="both"/>
        <w:rPr>
          <w:rFonts w:ascii="Cambria" w:hAnsi="Cambria" w:cs="Arial"/>
        </w:rPr>
      </w:pPr>
      <w:r w:rsidRPr="00A46950">
        <w:rPr>
          <w:rFonts w:ascii="Cambria" w:hAnsi="Cambria" w:cs="Arial"/>
        </w:rPr>
        <w:t>Ahora bien, l</w:t>
      </w:r>
      <w:r w:rsidR="00D66652" w:rsidRPr="00A46950">
        <w:rPr>
          <w:rFonts w:ascii="Cambria" w:hAnsi="Cambria" w:cs="Arial"/>
        </w:rPr>
        <w:t xml:space="preserve">o primero que debe tomarse en consideración es que la </w:t>
      </w:r>
      <w:r w:rsidR="00013C36" w:rsidRPr="00A46950">
        <w:rPr>
          <w:rFonts w:ascii="Cambria" w:hAnsi="Cambria" w:cs="Arial"/>
        </w:rPr>
        <w:t>Póliza FAMILIA VITAL V2 Número 00130944052292250058, La</w:t>
      </w:r>
      <w:r w:rsidR="00013C36" w:rsidRPr="00A46950">
        <w:rPr>
          <w:rFonts w:ascii="Cambria" w:hAnsi="Cambria"/>
        </w:rPr>
        <w:t xml:space="preserve"> </w:t>
      </w:r>
      <w:r w:rsidR="00EC2EE8" w:rsidRPr="00A46950">
        <w:rPr>
          <w:rFonts w:ascii="Cambria" w:hAnsi="Cambria" w:cs="Arial"/>
        </w:rPr>
        <w:t xml:space="preserve">Póliza </w:t>
      </w:r>
      <w:r w:rsidR="00492382" w:rsidRPr="00A46950">
        <w:rPr>
          <w:rFonts w:ascii="Cambria" w:hAnsi="Cambria" w:cs="Arial"/>
        </w:rPr>
        <w:t>Vida deudor de la</w:t>
      </w:r>
      <w:r w:rsidR="00D66652" w:rsidRPr="00A46950">
        <w:rPr>
          <w:rFonts w:ascii="Cambria" w:hAnsi="Cambria" w:cs="Arial"/>
        </w:rPr>
        <w:t xml:space="preserve"> Obligación No. </w:t>
      </w:r>
      <w:r w:rsidR="00492382" w:rsidRPr="00A46950">
        <w:rPr>
          <w:rFonts w:ascii="Cambria" w:hAnsi="Cambria" w:cs="Arial"/>
        </w:rPr>
        <w:t xml:space="preserve">9600031020 y la Póliza </w:t>
      </w:r>
      <w:r w:rsidR="00B16904" w:rsidRPr="00A46950">
        <w:rPr>
          <w:rFonts w:ascii="Cambria" w:hAnsi="Cambria" w:cs="Arial"/>
        </w:rPr>
        <w:t>Vida deudor de leasing habitacional no. 96</w:t>
      </w:r>
      <w:r w:rsidR="001F2036" w:rsidRPr="00A46950">
        <w:rPr>
          <w:rFonts w:ascii="Cambria" w:hAnsi="Cambria" w:cs="Arial"/>
        </w:rPr>
        <w:t>00028828</w:t>
      </w:r>
      <w:r w:rsidR="00D66652" w:rsidRPr="00A46950">
        <w:rPr>
          <w:rFonts w:ascii="Cambria" w:hAnsi="Cambria" w:cs="Arial"/>
        </w:rPr>
        <w:t xml:space="preserve"> con BANCO BBVA cuyo asegurado es el señor </w:t>
      </w:r>
      <w:r w:rsidR="001E7214" w:rsidRPr="00A46950">
        <w:rPr>
          <w:rFonts w:ascii="Cambria" w:hAnsi="Cambria" w:cs="Arial"/>
        </w:rPr>
        <w:t>Freddy Indalecio Chaparro Malaver</w:t>
      </w:r>
      <w:r w:rsidR="00D66652" w:rsidRPr="00A46950">
        <w:rPr>
          <w:rFonts w:ascii="Cambria" w:hAnsi="Cambria" w:cs="Arial"/>
        </w:rPr>
        <w:t xml:space="preserve">, presta cobertura material y temporal, de conformidad con los hechos y pretensiones expuestas en el líbelo de la demanda. Frente a la cobertura temporal, debe señalarse que los hechos, es decir, la muerte del </w:t>
      </w:r>
      <w:r w:rsidR="004A29C2" w:rsidRPr="00A46950">
        <w:rPr>
          <w:rFonts w:ascii="Cambria" w:hAnsi="Cambria" w:cs="Arial"/>
        </w:rPr>
        <w:t>asegurado</w:t>
      </w:r>
      <w:r w:rsidR="00D66652" w:rsidRPr="00A46950">
        <w:rPr>
          <w:rFonts w:ascii="Cambria" w:hAnsi="Cambria" w:cs="Arial"/>
        </w:rPr>
        <w:t xml:space="preserve"> ocurrió el </w:t>
      </w:r>
      <w:r w:rsidR="00555F93" w:rsidRPr="00A46950">
        <w:rPr>
          <w:rFonts w:ascii="Cambria" w:hAnsi="Cambria" w:cs="Arial"/>
        </w:rPr>
        <w:t>25</w:t>
      </w:r>
      <w:r w:rsidR="00D66652" w:rsidRPr="00A46950">
        <w:rPr>
          <w:rFonts w:ascii="Cambria" w:hAnsi="Cambria" w:cs="Arial"/>
        </w:rPr>
        <w:t xml:space="preserve"> de </w:t>
      </w:r>
      <w:r w:rsidR="00555F93" w:rsidRPr="00A46950">
        <w:rPr>
          <w:rFonts w:ascii="Cambria" w:hAnsi="Cambria" w:cs="Arial"/>
        </w:rPr>
        <w:t xml:space="preserve">mayo del </w:t>
      </w:r>
      <w:r w:rsidR="00BE4066" w:rsidRPr="00A46950">
        <w:rPr>
          <w:rFonts w:ascii="Cambria" w:hAnsi="Cambria" w:cs="Arial"/>
        </w:rPr>
        <w:t>2021</w:t>
      </w:r>
      <w:r w:rsidR="00D66652" w:rsidRPr="00A46950">
        <w:rPr>
          <w:rFonts w:ascii="Cambria" w:hAnsi="Cambria" w:cs="Arial"/>
        </w:rPr>
        <w:t>, es</w:t>
      </w:r>
      <w:r w:rsidR="00F62C00" w:rsidRPr="00A46950">
        <w:rPr>
          <w:rFonts w:ascii="Cambria" w:hAnsi="Cambria" w:cs="Arial"/>
        </w:rPr>
        <w:t>to es</w:t>
      </w:r>
      <w:r w:rsidR="00D66652" w:rsidRPr="00A46950">
        <w:rPr>
          <w:rFonts w:ascii="Cambria" w:hAnsi="Cambria" w:cs="Arial"/>
        </w:rPr>
        <w:t xml:space="preserve"> dentro de la vigencia de </w:t>
      </w:r>
      <w:r w:rsidR="00B26C6E" w:rsidRPr="00A46950">
        <w:rPr>
          <w:rFonts w:ascii="Cambria" w:hAnsi="Cambria" w:cs="Arial"/>
        </w:rPr>
        <w:t>cada una de las Pólizas ya señaladas</w:t>
      </w:r>
      <w:r w:rsidR="00D66652" w:rsidRPr="00A46950">
        <w:rPr>
          <w:rFonts w:ascii="Cambria" w:hAnsi="Cambria" w:cs="Arial"/>
        </w:rPr>
        <w:t xml:space="preserve">, pues </w:t>
      </w:r>
      <w:r w:rsidR="00B26C6E" w:rsidRPr="00A46950">
        <w:rPr>
          <w:rFonts w:ascii="Cambria" w:hAnsi="Cambria" w:cs="Arial"/>
        </w:rPr>
        <w:t>estas</w:t>
      </w:r>
      <w:r w:rsidR="00D66652" w:rsidRPr="00A46950">
        <w:rPr>
          <w:rFonts w:ascii="Cambria" w:hAnsi="Cambria" w:cs="Arial"/>
        </w:rPr>
        <w:t xml:space="preserve"> fue</w:t>
      </w:r>
      <w:r w:rsidR="00D8750A" w:rsidRPr="00A46950">
        <w:rPr>
          <w:rFonts w:ascii="Cambria" w:hAnsi="Cambria" w:cs="Arial"/>
        </w:rPr>
        <w:t>ron</w:t>
      </w:r>
      <w:r w:rsidR="00D66652" w:rsidRPr="00A46950">
        <w:rPr>
          <w:rFonts w:ascii="Cambria" w:hAnsi="Cambria" w:cs="Arial"/>
        </w:rPr>
        <w:t xml:space="preserve"> suscrita</w:t>
      </w:r>
      <w:r w:rsidR="00D8750A" w:rsidRPr="00A46950">
        <w:rPr>
          <w:rFonts w:ascii="Cambria" w:hAnsi="Cambria" w:cs="Arial"/>
        </w:rPr>
        <w:t>s</w:t>
      </w:r>
      <w:r w:rsidR="00D66652" w:rsidRPr="00A46950">
        <w:rPr>
          <w:rFonts w:ascii="Cambria" w:hAnsi="Cambria" w:cs="Arial"/>
        </w:rPr>
        <w:t xml:space="preserve"> e</w:t>
      </w:r>
      <w:r w:rsidR="005959FD" w:rsidRPr="00A46950">
        <w:rPr>
          <w:rFonts w:ascii="Cambria" w:hAnsi="Cambria" w:cs="Arial"/>
        </w:rPr>
        <w:t xml:space="preserve">n el mes de octubre, </w:t>
      </w:r>
      <w:r w:rsidR="003020DD" w:rsidRPr="00A46950">
        <w:rPr>
          <w:rFonts w:ascii="Cambria" w:hAnsi="Cambria" w:cs="Arial"/>
        </w:rPr>
        <w:t xml:space="preserve">noviembre y julio del 2020 respectivamente </w:t>
      </w:r>
      <w:r w:rsidR="00D66652" w:rsidRPr="00A46950">
        <w:rPr>
          <w:rFonts w:ascii="Cambria" w:hAnsi="Cambria" w:cs="Arial"/>
        </w:rPr>
        <w:t>hasta el pago total de la obligación</w:t>
      </w:r>
      <w:r w:rsidR="00B26C6E" w:rsidRPr="00A46950">
        <w:rPr>
          <w:rFonts w:ascii="Cambria" w:hAnsi="Cambria" w:cs="Arial"/>
        </w:rPr>
        <w:t xml:space="preserve"> </w:t>
      </w:r>
      <w:r w:rsidR="00EE546F" w:rsidRPr="00A46950">
        <w:rPr>
          <w:rFonts w:ascii="Cambria" w:hAnsi="Cambria" w:cs="Arial"/>
        </w:rPr>
        <w:t>(Esto</w:t>
      </w:r>
      <w:r w:rsidR="00B26C6E" w:rsidRPr="00A46950">
        <w:rPr>
          <w:rFonts w:ascii="Cambria" w:hAnsi="Cambria" w:cs="Arial"/>
        </w:rPr>
        <w:t xml:space="preserve"> de acuerdo con las cartas de bienvenida</w:t>
      </w:r>
      <w:r w:rsidR="00942592" w:rsidRPr="00A46950">
        <w:rPr>
          <w:rFonts w:ascii="Cambria" w:hAnsi="Cambria" w:cs="Arial"/>
        </w:rPr>
        <w:t xml:space="preserve"> expedidas por BBVA Seguros al asegurado)</w:t>
      </w:r>
      <w:r w:rsidR="00D66652" w:rsidRPr="00A46950">
        <w:rPr>
          <w:rFonts w:ascii="Cambria" w:hAnsi="Cambria" w:cs="Arial"/>
        </w:rPr>
        <w:t xml:space="preserve">. Aunado a ello, presta cobertura material en cuanto contempla el riesgo de </w:t>
      </w:r>
      <w:r w:rsidR="00EF2769" w:rsidRPr="00A46950">
        <w:rPr>
          <w:rFonts w:ascii="Cambria" w:hAnsi="Cambria" w:cs="Arial"/>
        </w:rPr>
        <w:t>vida (</w:t>
      </w:r>
      <w:r w:rsidR="00D66652" w:rsidRPr="00A46950">
        <w:rPr>
          <w:rFonts w:ascii="Cambria" w:hAnsi="Cambria" w:cs="Arial"/>
        </w:rPr>
        <w:t>muerte</w:t>
      </w:r>
      <w:r w:rsidR="00EF2769" w:rsidRPr="00A46950">
        <w:rPr>
          <w:rFonts w:ascii="Cambria" w:hAnsi="Cambria" w:cs="Arial"/>
        </w:rPr>
        <w:t>)</w:t>
      </w:r>
      <w:r w:rsidR="00D66652" w:rsidRPr="00A46950">
        <w:rPr>
          <w:rFonts w:ascii="Cambria" w:hAnsi="Cambria" w:cs="Arial"/>
        </w:rPr>
        <w:t xml:space="preserve"> por cualquier causa, riesgo que se encuentra amparado en la cobertura de la</w:t>
      </w:r>
      <w:r w:rsidR="00743539" w:rsidRPr="00A46950">
        <w:rPr>
          <w:rFonts w:ascii="Cambria" w:hAnsi="Cambria" w:cs="Arial"/>
        </w:rPr>
        <w:t>s</w:t>
      </w:r>
      <w:r w:rsidR="00D66652" w:rsidRPr="00A46950">
        <w:rPr>
          <w:rFonts w:ascii="Cambria" w:hAnsi="Cambria" w:cs="Arial"/>
        </w:rPr>
        <w:t xml:space="preserve"> póliza</w:t>
      </w:r>
      <w:r w:rsidR="00743539" w:rsidRPr="00A46950">
        <w:rPr>
          <w:rFonts w:ascii="Cambria" w:hAnsi="Cambria" w:cs="Arial"/>
        </w:rPr>
        <w:t>s</w:t>
      </w:r>
      <w:r w:rsidR="00D66652" w:rsidRPr="00A46950">
        <w:rPr>
          <w:rFonts w:ascii="Cambria" w:hAnsi="Cambria" w:cs="Arial"/>
        </w:rPr>
        <w:t xml:space="preserve">. </w:t>
      </w:r>
    </w:p>
    <w:p w14:paraId="2943A5A7" w14:textId="77777777" w:rsidR="00DB59D3" w:rsidRPr="00A46950" w:rsidRDefault="00DB59D3" w:rsidP="00A46950">
      <w:pPr>
        <w:jc w:val="both"/>
        <w:rPr>
          <w:rFonts w:ascii="Cambria" w:hAnsi="Cambria" w:cs="Arial"/>
        </w:rPr>
      </w:pPr>
    </w:p>
    <w:p w14:paraId="26D5A4D0" w14:textId="4B6B1AF8" w:rsidR="00D66652" w:rsidRPr="00A46950" w:rsidRDefault="00D66652" w:rsidP="00A46950">
      <w:pPr>
        <w:jc w:val="both"/>
        <w:rPr>
          <w:rFonts w:ascii="Cambria" w:hAnsi="Cambria" w:cs="Arial"/>
        </w:rPr>
      </w:pPr>
      <w:r w:rsidRPr="00A46950">
        <w:rPr>
          <w:rFonts w:ascii="Cambria" w:hAnsi="Cambria" w:cs="Arial"/>
        </w:rPr>
        <w:t xml:space="preserve">Por otro lado, frente a la obligación indemnizatoria de BBVA SEGUROS DE VIDA COLOMBIA S.A. debe decirse que existen elementos de prueba que podrían acreditar la existencia de nulidad en el contrato de seguro como consecuencia de la reticencia. Lo anterior, como quiera que el señor </w:t>
      </w:r>
      <w:r w:rsidR="003D1C37" w:rsidRPr="00A46950">
        <w:rPr>
          <w:rFonts w:ascii="Cambria" w:hAnsi="Cambria" w:cs="Arial"/>
        </w:rPr>
        <w:t xml:space="preserve">Freddy Indalecio Chaparro Malaver </w:t>
      </w:r>
      <w:r w:rsidRPr="00A46950">
        <w:rPr>
          <w:rFonts w:ascii="Cambria" w:hAnsi="Cambria" w:cs="Arial"/>
        </w:rPr>
        <w:t xml:space="preserve">tenía un diagnóstico previo de </w:t>
      </w:r>
      <w:r w:rsidR="00C95C03" w:rsidRPr="00A46950">
        <w:rPr>
          <w:rFonts w:ascii="Cambria" w:hAnsi="Cambria" w:cs="Arial"/>
        </w:rPr>
        <w:t>enfermedad coronaria</w:t>
      </w:r>
      <w:r w:rsidR="00107E77" w:rsidRPr="00A46950">
        <w:rPr>
          <w:rFonts w:ascii="Cambria" w:hAnsi="Cambria" w:cs="Arial"/>
        </w:rPr>
        <w:t xml:space="preserve"> (18 de octubre del 2018)</w:t>
      </w:r>
      <w:r w:rsidRPr="00A46950">
        <w:rPr>
          <w:rFonts w:ascii="Cambria" w:hAnsi="Cambria" w:cs="Arial"/>
        </w:rPr>
        <w:t>, antecedentes que no fueron informados mediante la declaración de asegurabilidad que suscribió</w:t>
      </w:r>
      <w:r w:rsidR="00107E77" w:rsidRPr="00A46950">
        <w:rPr>
          <w:rFonts w:ascii="Cambria" w:hAnsi="Cambria" w:cs="Arial"/>
        </w:rPr>
        <w:t xml:space="preserve"> al adquirir cada póliza para cada producto financiero</w:t>
      </w:r>
      <w:r w:rsidRPr="00A46950">
        <w:rPr>
          <w:rFonts w:ascii="Cambria" w:hAnsi="Cambria" w:cs="Arial"/>
        </w:rPr>
        <w:t>. Sin embargo</w:t>
      </w:r>
      <w:r w:rsidR="00F73472" w:rsidRPr="00A46950">
        <w:rPr>
          <w:rFonts w:ascii="Cambria" w:hAnsi="Cambria" w:cs="Arial"/>
        </w:rPr>
        <w:t>,</w:t>
      </w:r>
      <w:r w:rsidR="006C72AC" w:rsidRPr="00A46950">
        <w:rPr>
          <w:rFonts w:ascii="Cambria" w:hAnsi="Cambria" w:cs="Arial"/>
        </w:rPr>
        <w:t xml:space="preserve"> lo cierto es que la acción o excepción de nulidad relativa se encuentra prescrita y así fue alegado por la parte demandante en su libelo, lo que de </w:t>
      </w:r>
      <w:r w:rsidR="00147F59" w:rsidRPr="00A46950">
        <w:rPr>
          <w:rFonts w:ascii="Cambria" w:hAnsi="Cambria" w:cs="Arial"/>
        </w:rPr>
        <w:t>contera significa que la nulidad relativa no podrá ser declarada. P</w:t>
      </w:r>
      <w:r w:rsidRPr="00A46950">
        <w:rPr>
          <w:rFonts w:ascii="Cambria" w:hAnsi="Cambria" w:cs="Arial"/>
        </w:rPr>
        <w:t xml:space="preserve">or ende, estos supuestos facticos y jurídicos permiten calificar la contingencia como </w:t>
      </w:r>
      <w:r w:rsidR="00997F7D" w:rsidRPr="00A46950">
        <w:rPr>
          <w:rFonts w:ascii="Cambria" w:hAnsi="Cambria" w:cs="Arial"/>
        </w:rPr>
        <w:t>PROBABLE</w:t>
      </w:r>
      <w:r w:rsidR="00147F59" w:rsidRPr="00A46950">
        <w:rPr>
          <w:rFonts w:ascii="Cambria" w:hAnsi="Cambria" w:cs="Arial"/>
        </w:rPr>
        <w:t xml:space="preserve"> en este punto del proceso teniendo en cuenta su estado actual. </w:t>
      </w:r>
    </w:p>
    <w:p w14:paraId="7BBECC30" w14:textId="77777777" w:rsidR="00D66652" w:rsidRPr="00A46950" w:rsidRDefault="00D66652" w:rsidP="00A46950">
      <w:pPr>
        <w:jc w:val="both"/>
        <w:rPr>
          <w:rFonts w:ascii="Cambria" w:eastAsia="Times New Roman" w:hAnsi="Cambria" w:cs="Arial"/>
        </w:rPr>
      </w:pPr>
    </w:p>
    <w:p w14:paraId="107DF823" w14:textId="77777777" w:rsidR="00632BA3" w:rsidRPr="00A46950" w:rsidRDefault="00632BA3" w:rsidP="00A46950">
      <w:pPr>
        <w:spacing w:after="240"/>
        <w:jc w:val="both"/>
        <w:rPr>
          <w:rFonts w:ascii="Cambria" w:eastAsia="Times New Roman" w:hAnsi="Cambria" w:cs="Arial"/>
          <w:b/>
          <w:bCs/>
          <w:u w:val="single"/>
        </w:rPr>
      </w:pPr>
      <w:r w:rsidRPr="00A46950">
        <w:rPr>
          <w:rFonts w:ascii="Cambria" w:eastAsia="Times New Roman" w:hAnsi="Cambria" w:cs="Arial"/>
          <w:b/>
          <w:bCs/>
          <w:u w:val="single"/>
        </w:rPr>
        <w:t xml:space="preserve">LIQUIDACIÓN DE LAS PRETENSIONES: </w:t>
      </w:r>
    </w:p>
    <w:p w14:paraId="3D6E8A13" w14:textId="6DC7DDFE" w:rsidR="00037643" w:rsidRPr="00A46950" w:rsidRDefault="00835581" w:rsidP="00A46950">
      <w:pPr>
        <w:pStyle w:val="NormalWeb"/>
        <w:jc w:val="both"/>
        <w:rPr>
          <w:rFonts w:ascii="Cambria" w:hAnsi="Cambria" w:cs="Arial"/>
          <w:sz w:val="22"/>
          <w:szCs w:val="22"/>
        </w:rPr>
      </w:pPr>
      <w:r w:rsidRPr="00A46950">
        <w:rPr>
          <w:rFonts w:ascii="Cambria" w:hAnsi="Cambria" w:cs="Arial"/>
          <w:sz w:val="22"/>
          <w:szCs w:val="22"/>
        </w:rPr>
        <w:t>A continuación</w:t>
      </w:r>
      <w:r w:rsidR="00DC4531" w:rsidRPr="00A46950">
        <w:rPr>
          <w:rFonts w:ascii="Cambria" w:hAnsi="Cambria" w:cs="Arial"/>
          <w:sz w:val="22"/>
          <w:szCs w:val="22"/>
        </w:rPr>
        <w:t>, me permito remitir c</w:t>
      </w:r>
      <w:r w:rsidR="00037643" w:rsidRPr="00A46950">
        <w:rPr>
          <w:rFonts w:ascii="Cambria" w:hAnsi="Cambria" w:cs="Arial"/>
          <w:sz w:val="22"/>
          <w:szCs w:val="22"/>
        </w:rPr>
        <w:t xml:space="preserve">omo liquidación objetiva de perjuicios </w:t>
      </w:r>
      <w:r w:rsidR="00DC4531" w:rsidRPr="00A46950">
        <w:rPr>
          <w:rFonts w:ascii="Cambria" w:hAnsi="Cambria" w:cs="Arial"/>
          <w:sz w:val="22"/>
          <w:szCs w:val="22"/>
        </w:rPr>
        <w:t>e</w:t>
      </w:r>
      <w:r w:rsidR="00037643" w:rsidRPr="00A46950">
        <w:rPr>
          <w:rFonts w:ascii="Cambria" w:hAnsi="Cambria" w:cs="Arial"/>
          <w:sz w:val="22"/>
          <w:szCs w:val="22"/>
        </w:rPr>
        <w:t xml:space="preserve">l total de </w:t>
      </w:r>
      <w:r w:rsidR="00037643" w:rsidRPr="00A46950">
        <w:rPr>
          <w:rFonts w:ascii="Cambria" w:hAnsi="Cambria" w:cs="Arial"/>
          <w:b/>
          <w:bCs/>
          <w:sz w:val="22"/>
          <w:szCs w:val="22"/>
        </w:rPr>
        <w:t xml:space="preserve">$ </w:t>
      </w:r>
      <w:r w:rsidR="003A4E24" w:rsidRPr="00A46950">
        <w:rPr>
          <w:rFonts w:ascii="Cambria" w:hAnsi="Cambria" w:cs="Arial"/>
          <w:b/>
          <w:bCs/>
          <w:sz w:val="22"/>
          <w:szCs w:val="22"/>
        </w:rPr>
        <w:t>431.733.466</w:t>
      </w:r>
      <w:r w:rsidR="00037643" w:rsidRPr="00A46950">
        <w:rPr>
          <w:rFonts w:ascii="Cambria" w:hAnsi="Cambria" w:cs="Arial"/>
          <w:bCs/>
          <w:sz w:val="22"/>
          <w:szCs w:val="22"/>
        </w:rPr>
        <w:t xml:space="preserve"> </w:t>
      </w:r>
    </w:p>
    <w:p w14:paraId="709273BA" w14:textId="34E0A14C" w:rsidR="00037643" w:rsidRPr="00A46950" w:rsidRDefault="00037643" w:rsidP="00A46950">
      <w:pPr>
        <w:pStyle w:val="NormalWeb"/>
        <w:jc w:val="both"/>
        <w:rPr>
          <w:rFonts w:ascii="Cambria" w:hAnsi="Cambria" w:cs="Arial"/>
          <w:sz w:val="22"/>
          <w:szCs w:val="22"/>
        </w:rPr>
      </w:pPr>
      <w:r w:rsidRPr="00A46950">
        <w:rPr>
          <w:rFonts w:ascii="Cambria" w:hAnsi="Cambria" w:cs="Arial"/>
          <w:sz w:val="22"/>
          <w:szCs w:val="22"/>
        </w:rPr>
        <w:t>A este valor se llegó de la siguiente manera:</w:t>
      </w:r>
    </w:p>
    <w:p w14:paraId="441A5001" w14:textId="4D088FA7" w:rsidR="00C56A27" w:rsidRPr="00A46950" w:rsidRDefault="00EE0F4A" w:rsidP="00A46950">
      <w:pPr>
        <w:pStyle w:val="NormalWeb"/>
        <w:numPr>
          <w:ilvl w:val="0"/>
          <w:numId w:val="14"/>
        </w:numPr>
        <w:shd w:val="clear" w:color="auto" w:fill="FFFFFF"/>
        <w:spacing w:before="0" w:beforeAutospacing="0" w:after="0" w:afterAutospacing="0"/>
        <w:jc w:val="both"/>
        <w:rPr>
          <w:rFonts w:ascii="Cambria" w:hAnsi="Cambria" w:cs="Arial"/>
          <w:sz w:val="22"/>
          <w:szCs w:val="22"/>
        </w:rPr>
      </w:pPr>
      <w:r w:rsidRPr="00A46950">
        <w:rPr>
          <w:rFonts w:ascii="Cambria" w:hAnsi="Cambria" w:cs="Arial"/>
          <w:sz w:val="22"/>
          <w:szCs w:val="22"/>
        </w:rPr>
        <w:t xml:space="preserve">Crédito de Consumo </w:t>
      </w:r>
      <w:r w:rsidR="00A57DC5" w:rsidRPr="00A46950">
        <w:rPr>
          <w:rFonts w:ascii="Cambria" w:hAnsi="Cambria" w:cs="Arial"/>
          <w:sz w:val="22"/>
          <w:szCs w:val="22"/>
        </w:rPr>
        <w:t xml:space="preserve">No. </w:t>
      </w:r>
      <w:r w:rsidRPr="00A46950">
        <w:rPr>
          <w:rFonts w:ascii="Cambria" w:hAnsi="Cambria" w:cs="Arial"/>
          <w:sz w:val="22"/>
          <w:szCs w:val="22"/>
        </w:rPr>
        <w:t>31020</w:t>
      </w:r>
    </w:p>
    <w:tbl>
      <w:tblPr>
        <w:tblStyle w:val="Tablaconcuadrcula"/>
        <w:tblW w:w="0" w:type="auto"/>
        <w:tblInd w:w="720" w:type="dxa"/>
        <w:tblLook w:val="04A0" w:firstRow="1" w:lastRow="0" w:firstColumn="1" w:lastColumn="0" w:noHBand="0" w:noVBand="1"/>
      </w:tblPr>
      <w:tblGrid>
        <w:gridCol w:w="4057"/>
        <w:gridCol w:w="4051"/>
      </w:tblGrid>
      <w:tr w:rsidR="00A46950" w:rsidRPr="00A46950" w14:paraId="09AD54EB" w14:textId="77777777" w:rsidTr="00593C9B">
        <w:tc>
          <w:tcPr>
            <w:tcW w:w="4414" w:type="dxa"/>
          </w:tcPr>
          <w:p w14:paraId="7D003E1B" w14:textId="3F7EF957" w:rsidR="00593C9B" w:rsidRPr="00A46950" w:rsidRDefault="00593C9B"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 xml:space="preserve">Saldo al 26 de mayo del 2021 </w:t>
            </w:r>
          </w:p>
        </w:tc>
        <w:tc>
          <w:tcPr>
            <w:tcW w:w="4414" w:type="dxa"/>
          </w:tcPr>
          <w:p w14:paraId="0D5B7BE9" w14:textId="53E9CBF2" w:rsidR="00593C9B" w:rsidRPr="00A46950" w:rsidRDefault="00593C9B"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$52.</w:t>
            </w:r>
            <w:r w:rsidR="003E1423" w:rsidRPr="00A46950">
              <w:rPr>
                <w:rFonts w:ascii="Cambria" w:hAnsi="Cambria" w:cs="Arial"/>
                <w:sz w:val="22"/>
                <w:szCs w:val="22"/>
              </w:rPr>
              <w:t>538.948</w:t>
            </w:r>
          </w:p>
        </w:tc>
      </w:tr>
      <w:tr w:rsidR="00A46950" w:rsidRPr="00A46950" w14:paraId="465D8A4B" w14:textId="77777777" w:rsidTr="00593C9B">
        <w:tc>
          <w:tcPr>
            <w:tcW w:w="4414" w:type="dxa"/>
          </w:tcPr>
          <w:p w14:paraId="599F627C" w14:textId="51BF0CB1" w:rsidR="00593C9B" w:rsidRPr="00A46950" w:rsidRDefault="003E1423"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Intereses moratorios</w:t>
            </w:r>
            <w:r w:rsidR="000420DE" w:rsidRPr="00A46950">
              <w:rPr>
                <w:rFonts w:ascii="Cambria" w:hAnsi="Cambria" w:cs="Arial"/>
                <w:sz w:val="22"/>
                <w:szCs w:val="22"/>
              </w:rPr>
              <w:t xml:space="preserve"> desde la presentación de la demanda</w:t>
            </w:r>
            <w:r w:rsidRPr="00A46950">
              <w:rPr>
                <w:rFonts w:ascii="Cambria" w:hAnsi="Cambria" w:cs="Arial"/>
                <w:sz w:val="22"/>
                <w:szCs w:val="22"/>
              </w:rPr>
              <w:t xml:space="preserve"> a hoy </w:t>
            </w:r>
          </w:p>
        </w:tc>
        <w:tc>
          <w:tcPr>
            <w:tcW w:w="4414" w:type="dxa"/>
          </w:tcPr>
          <w:p w14:paraId="529201D8" w14:textId="537BF785" w:rsidR="00593C9B" w:rsidRPr="00A46950" w:rsidRDefault="00264F46"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w:t>
            </w:r>
            <w:r w:rsidR="00BF69F5" w:rsidRPr="00A46950">
              <w:rPr>
                <w:rFonts w:ascii="Cambria" w:hAnsi="Cambria" w:cs="Arial"/>
                <w:sz w:val="22"/>
                <w:szCs w:val="22"/>
              </w:rPr>
              <w:t>5.478.433</w:t>
            </w:r>
          </w:p>
        </w:tc>
      </w:tr>
      <w:tr w:rsidR="00A46950" w:rsidRPr="00A46950" w14:paraId="339EC7E5" w14:textId="77777777" w:rsidTr="00593C9B">
        <w:tc>
          <w:tcPr>
            <w:tcW w:w="4414" w:type="dxa"/>
          </w:tcPr>
          <w:p w14:paraId="31F1D056" w14:textId="08FEF8D1" w:rsidR="00593C9B" w:rsidRPr="00A46950" w:rsidRDefault="003E1423"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 xml:space="preserve">Total </w:t>
            </w:r>
          </w:p>
        </w:tc>
        <w:tc>
          <w:tcPr>
            <w:tcW w:w="4414" w:type="dxa"/>
          </w:tcPr>
          <w:p w14:paraId="24D251F4" w14:textId="0D67CCB4" w:rsidR="00593C9B" w:rsidRPr="00A46950" w:rsidRDefault="00264F46"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w:t>
            </w:r>
            <w:r w:rsidR="00D1562E" w:rsidRPr="00A46950">
              <w:rPr>
                <w:rFonts w:ascii="Cambria" w:hAnsi="Cambria" w:cs="Arial"/>
                <w:sz w:val="22"/>
                <w:szCs w:val="22"/>
              </w:rPr>
              <w:t>58.017.381</w:t>
            </w:r>
          </w:p>
        </w:tc>
      </w:tr>
    </w:tbl>
    <w:p w14:paraId="0A12FB1D" w14:textId="77777777" w:rsidR="00D24C34" w:rsidRPr="00A46950" w:rsidRDefault="00D24C34" w:rsidP="00A46950">
      <w:pPr>
        <w:pStyle w:val="NormalWeb"/>
        <w:shd w:val="clear" w:color="auto" w:fill="FFFFFF"/>
        <w:spacing w:before="0" w:beforeAutospacing="0" w:after="0" w:afterAutospacing="0"/>
        <w:ind w:left="720"/>
        <w:jc w:val="both"/>
        <w:rPr>
          <w:rFonts w:ascii="Cambria" w:hAnsi="Cambria" w:cs="Arial"/>
          <w:sz w:val="22"/>
          <w:szCs w:val="22"/>
        </w:rPr>
      </w:pPr>
    </w:p>
    <w:p w14:paraId="13E9E55C" w14:textId="7871AB32" w:rsidR="00EE0F4A" w:rsidRPr="00A46950" w:rsidRDefault="00EE0F4A" w:rsidP="00A46950">
      <w:pPr>
        <w:pStyle w:val="NormalWeb"/>
        <w:numPr>
          <w:ilvl w:val="0"/>
          <w:numId w:val="14"/>
        </w:numPr>
        <w:shd w:val="clear" w:color="auto" w:fill="FFFFFF"/>
        <w:spacing w:before="0" w:beforeAutospacing="0" w:after="0" w:afterAutospacing="0"/>
        <w:jc w:val="both"/>
        <w:rPr>
          <w:rFonts w:ascii="Cambria" w:hAnsi="Cambria" w:cs="Arial"/>
          <w:sz w:val="22"/>
          <w:szCs w:val="22"/>
        </w:rPr>
      </w:pPr>
      <w:r w:rsidRPr="00A46950">
        <w:rPr>
          <w:rFonts w:ascii="Cambria" w:hAnsi="Cambria" w:cs="Arial"/>
          <w:sz w:val="22"/>
          <w:szCs w:val="22"/>
        </w:rPr>
        <w:t xml:space="preserve">Leasing </w:t>
      </w:r>
      <w:r w:rsidR="00D24C34" w:rsidRPr="00A46950">
        <w:rPr>
          <w:rFonts w:ascii="Cambria" w:hAnsi="Cambria" w:cs="Arial"/>
          <w:sz w:val="22"/>
          <w:szCs w:val="22"/>
        </w:rPr>
        <w:t xml:space="preserve">28828 </w:t>
      </w:r>
    </w:p>
    <w:tbl>
      <w:tblPr>
        <w:tblStyle w:val="Tablaconcuadrcula"/>
        <w:tblW w:w="0" w:type="auto"/>
        <w:tblInd w:w="720" w:type="dxa"/>
        <w:tblLook w:val="04A0" w:firstRow="1" w:lastRow="0" w:firstColumn="1" w:lastColumn="0" w:noHBand="0" w:noVBand="1"/>
      </w:tblPr>
      <w:tblGrid>
        <w:gridCol w:w="4050"/>
        <w:gridCol w:w="4058"/>
      </w:tblGrid>
      <w:tr w:rsidR="00A46950" w:rsidRPr="00A46950" w14:paraId="726FF9F7" w14:textId="77777777" w:rsidTr="00FF49C0">
        <w:tc>
          <w:tcPr>
            <w:tcW w:w="4414" w:type="dxa"/>
          </w:tcPr>
          <w:p w14:paraId="40A39D29" w14:textId="1DFB441C" w:rsidR="000420DE" w:rsidRPr="00A46950" w:rsidRDefault="000420DE"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Saldo al 2</w:t>
            </w:r>
            <w:r w:rsidR="00C628E0" w:rsidRPr="00A46950">
              <w:rPr>
                <w:rFonts w:ascii="Cambria" w:hAnsi="Cambria" w:cs="Arial"/>
                <w:sz w:val="22"/>
                <w:szCs w:val="22"/>
              </w:rPr>
              <w:t>3</w:t>
            </w:r>
            <w:r w:rsidRPr="00A46950">
              <w:rPr>
                <w:rFonts w:ascii="Cambria" w:hAnsi="Cambria" w:cs="Arial"/>
                <w:sz w:val="22"/>
                <w:szCs w:val="22"/>
              </w:rPr>
              <w:t xml:space="preserve"> de mayo del 2021 </w:t>
            </w:r>
          </w:p>
        </w:tc>
        <w:tc>
          <w:tcPr>
            <w:tcW w:w="4414" w:type="dxa"/>
          </w:tcPr>
          <w:p w14:paraId="5FD1106C" w14:textId="10DE57F5" w:rsidR="000420DE" w:rsidRPr="00A46950" w:rsidRDefault="000420DE"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w:t>
            </w:r>
            <w:r w:rsidR="00C628E0" w:rsidRPr="00A46950">
              <w:rPr>
                <w:rFonts w:ascii="Cambria" w:hAnsi="Cambria" w:cs="Arial"/>
                <w:sz w:val="22"/>
                <w:szCs w:val="22"/>
              </w:rPr>
              <w:t>268.427.029</w:t>
            </w:r>
          </w:p>
        </w:tc>
      </w:tr>
      <w:tr w:rsidR="00A46950" w:rsidRPr="00A46950" w14:paraId="6A7CB9DB" w14:textId="77777777" w:rsidTr="00FF49C0">
        <w:tc>
          <w:tcPr>
            <w:tcW w:w="4414" w:type="dxa"/>
          </w:tcPr>
          <w:p w14:paraId="4CD566CD" w14:textId="1B4209F0" w:rsidR="000420DE" w:rsidRPr="00A46950" w:rsidRDefault="000420DE"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 xml:space="preserve">Intereses moratorios desde la presentación de la demanda a hoy </w:t>
            </w:r>
          </w:p>
        </w:tc>
        <w:tc>
          <w:tcPr>
            <w:tcW w:w="4414" w:type="dxa"/>
          </w:tcPr>
          <w:p w14:paraId="31D599DE" w14:textId="748A3A4A" w:rsidR="000420DE" w:rsidRPr="00A46950" w:rsidRDefault="00C628E0"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w:t>
            </w:r>
            <w:r w:rsidR="004D771D" w:rsidRPr="00A46950">
              <w:rPr>
                <w:rFonts w:ascii="Cambria" w:hAnsi="Cambria" w:cs="Arial"/>
                <w:sz w:val="22"/>
                <w:szCs w:val="22"/>
              </w:rPr>
              <w:t>27.989.893</w:t>
            </w:r>
          </w:p>
        </w:tc>
      </w:tr>
      <w:tr w:rsidR="00A46950" w:rsidRPr="00A46950" w14:paraId="3B340647" w14:textId="77777777" w:rsidTr="00FF49C0">
        <w:tc>
          <w:tcPr>
            <w:tcW w:w="4414" w:type="dxa"/>
          </w:tcPr>
          <w:p w14:paraId="4DF2E917" w14:textId="77777777" w:rsidR="000420DE" w:rsidRPr="00A46950" w:rsidRDefault="000420DE"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lastRenderedPageBreak/>
              <w:t xml:space="preserve">Total </w:t>
            </w:r>
          </w:p>
        </w:tc>
        <w:tc>
          <w:tcPr>
            <w:tcW w:w="4414" w:type="dxa"/>
          </w:tcPr>
          <w:p w14:paraId="7AE4EBB9" w14:textId="42252840" w:rsidR="000420DE" w:rsidRPr="00A46950" w:rsidRDefault="004D771D"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w:t>
            </w:r>
            <w:r w:rsidR="00513345" w:rsidRPr="00A46950">
              <w:rPr>
                <w:rFonts w:ascii="Cambria" w:hAnsi="Cambria" w:cs="Arial"/>
                <w:sz w:val="22"/>
                <w:szCs w:val="22"/>
              </w:rPr>
              <w:t>296.416.922</w:t>
            </w:r>
          </w:p>
        </w:tc>
      </w:tr>
    </w:tbl>
    <w:p w14:paraId="48D57984" w14:textId="77777777" w:rsidR="000420DE" w:rsidRPr="00A46950" w:rsidRDefault="000420DE" w:rsidP="00A46950">
      <w:pPr>
        <w:pStyle w:val="NormalWeb"/>
        <w:shd w:val="clear" w:color="auto" w:fill="FFFFFF"/>
        <w:spacing w:before="0" w:beforeAutospacing="0" w:after="0" w:afterAutospacing="0"/>
        <w:jc w:val="both"/>
        <w:rPr>
          <w:rFonts w:ascii="Cambria" w:hAnsi="Cambria" w:cs="Arial"/>
          <w:sz w:val="22"/>
          <w:szCs w:val="22"/>
        </w:rPr>
      </w:pPr>
    </w:p>
    <w:p w14:paraId="3E2C8F89" w14:textId="5125842E" w:rsidR="00757A9A" w:rsidRPr="00A46950" w:rsidRDefault="00757A9A" w:rsidP="00A46950">
      <w:pPr>
        <w:pStyle w:val="NormalWeb"/>
        <w:numPr>
          <w:ilvl w:val="0"/>
          <w:numId w:val="14"/>
        </w:numPr>
        <w:shd w:val="clear" w:color="auto" w:fill="FFFFFF"/>
        <w:spacing w:before="0" w:beforeAutospacing="0" w:after="0" w:afterAutospacing="0"/>
        <w:jc w:val="both"/>
        <w:rPr>
          <w:rFonts w:ascii="Cambria" w:hAnsi="Cambria" w:cs="Arial"/>
          <w:sz w:val="22"/>
          <w:szCs w:val="22"/>
        </w:rPr>
      </w:pPr>
      <w:r w:rsidRPr="00A46950">
        <w:rPr>
          <w:rFonts w:ascii="Cambria" w:hAnsi="Cambria" w:cs="Arial"/>
          <w:sz w:val="22"/>
          <w:szCs w:val="22"/>
        </w:rPr>
        <w:t>Póliza Familia Vital</w:t>
      </w:r>
    </w:p>
    <w:tbl>
      <w:tblPr>
        <w:tblStyle w:val="Tablaconcuadrcula"/>
        <w:tblW w:w="0" w:type="auto"/>
        <w:tblInd w:w="720" w:type="dxa"/>
        <w:tblLook w:val="04A0" w:firstRow="1" w:lastRow="0" w:firstColumn="1" w:lastColumn="0" w:noHBand="0" w:noVBand="1"/>
      </w:tblPr>
      <w:tblGrid>
        <w:gridCol w:w="4057"/>
        <w:gridCol w:w="4051"/>
      </w:tblGrid>
      <w:tr w:rsidR="00A46950" w:rsidRPr="00A46950" w14:paraId="016A4B76" w14:textId="77777777" w:rsidTr="00FF49C0">
        <w:tc>
          <w:tcPr>
            <w:tcW w:w="4414" w:type="dxa"/>
          </w:tcPr>
          <w:p w14:paraId="41C4EFC0" w14:textId="42E540C1" w:rsidR="00066B91" w:rsidRPr="00A46950" w:rsidRDefault="00066B91"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 xml:space="preserve">Valor asegurado </w:t>
            </w:r>
          </w:p>
        </w:tc>
        <w:tc>
          <w:tcPr>
            <w:tcW w:w="4414" w:type="dxa"/>
          </w:tcPr>
          <w:p w14:paraId="3B2E7C7B" w14:textId="382742A2" w:rsidR="00066B91" w:rsidRPr="00A46950" w:rsidRDefault="00066B91"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$70.000.000</w:t>
            </w:r>
          </w:p>
        </w:tc>
      </w:tr>
      <w:tr w:rsidR="00A46950" w:rsidRPr="00A46950" w14:paraId="52A9B525" w14:textId="77777777" w:rsidTr="00FF49C0">
        <w:tc>
          <w:tcPr>
            <w:tcW w:w="4414" w:type="dxa"/>
          </w:tcPr>
          <w:p w14:paraId="65DD99FF" w14:textId="77777777" w:rsidR="00066B91" w:rsidRPr="00A46950" w:rsidRDefault="00066B91"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 xml:space="preserve">Intereses moratorios desde la presentación de la demanda a hoy </w:t>
            </w:r>
          </w:p>
        </w:tc>
        <w:tc>
          <w:tcPr>
            <w:tcW w:w="4414" w:type="dxa"/>
          </w:tcPr>
          <w:p w14:paraId="0169CB52" w14:textId="050CA25C" w:rsidR="00066B91" w:rsidRPr="00A46950" w:rsidRDefault="00066B91"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w:t>
            </w:r>
            <w:r w:rsidR="006054DF" w:rsidRPr="00A46950">
              <w:rPr>
                <w:rFonts w:ascii="Cambria" w:hAnsi="Cambria" w:cs="Arial"/>
                <w:sz w:val="22"/>
                <w:szCs w:val="22"/>
              </w:rPr>
              <w:t>7.2</w:t>
            </w:r>
            <w:r w:rsidR="005754C1" w:rsidRPr="00A46950">
              <w:rPr>
                <w:rFonts w:ascii="Cambria" w:hAnsi="Cambria" w:cs="Arial"/>
                <w:sz w:val="22"/>
                <w:szCs w:val="22"/>
              </w:rPr>
              <w:t>99.163</w:t>
            </w:r>
          </w:p>
        </w:tc>
      </w:tr>
      <w:tr w:rsidR="00A46950" w:rsidRPr="00A46950" w14:paraId="330511E1" w14:textId="77777777" w:rsidTr="00FF49C0">
        <w:tc>
          <w:tcPr>
            <w:tcW w:w="4414" w:type="dxa"/>
          </w:tcPr>
          <w:p w14:paraId="53973AA9" w14:textId="77777777" w:rsidR="00066B91" w:rsidRPr="00A46950" w:rsidRDefault="00066B91"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 xml:space="preserve">Total </w:t>
            </w:r>
          </w:p>
        </w:tc>
        <w:tc>
          <w:tcPr>
            <w:tcW w:w="4414" w:type="dxa"/>
          </w:tcPr>
          <w:p w14:paraId="6BB2521D" w14:textId="1459F862" w:rsidR="00066B91" w:rsidRPr="00A46950" w:rsidRDefault="00066B91" w:rsidP="00A46950">
            <w:pPr>
              <w:pStyle w:val="NormalWeb"/>
              <w:spacing w:before="0" w:beforeAutospacing="0" w:after="0" w:afterAutospacing="0"/>
              <w:jc w:val="both"/>
              <w:rPr>
                <w:rFonts w:ascii="Cambria" w:hAnsi="Cambria" w:cs="Arial"/>
                <w:sz w:val="22"/>
                <w:szCs w:val="22"/>
              </w:rPr>
            </w:pPr>
            <w:r w:rsidRPr="00A46950">
              <w:rPr>
                <w:rFonts w:ascii="Cambria" w:hAnsi="Cambria" w:cs="Arial"/>
                <w:sz w:val="22"/>
                <w:szCs w:val="22"/>
              </w:rPr>
              <w:t>$</w:t>
            </w:r>
            <w:r w:rsidR="005754C1" w:rsidRPr="00A46950">
              <w:rPr>
                <w:rFonts w:ascii="Cambria" w:hAnsi="Cambria" w:cs="Arial"/>
                <w:sz w:val="22"/>
                <w:szCs w:val="22"/>
              </w:rPr>
              <w:t>77.299.163</w:t>
            </w:r>
          </w:p>
        </w:tc>
      </w:tr>
    </w:tbl>
    <w:p w14:paraId="4381C75F" w14:textId="77777777" w:rsidR="00757A9A" w:rsidRPr="00A46950" w:rsidRDefault="00757A9A" w:rsidP="00A46950">
      <w:pPr>
        <w:pStyle w:val="NormalWeb"/>
        <w:shd w:val="clear" w:color="auto" w:fill="FFFFFF"/>
        <w:spacing w:before="0" w:beforeAutospacing="0" w:after="0" w:afterAutospacing="0"/>
        <w:jc w:val="both"/>
        <w:rPr>
          <w:rFonts w:ascii="Cambria" w:hAnsi="Cambria" w:cs="Arial"/>
          <w:sz w:val="22"/>
          <w:szCs w:val="22"/>
        </w:rPr>
      </w:pPr>
    </w:p>
    <w:p w14:paraId="5AC4530D" w14:textId="195A5122" w:rsidR="00EC3441" w:rsidRPr="00A46950" w:rsidRDefault="00EC3441" w:rsidP="00A46950">
      <w:pPr>
        <w:pStyle w:val="NormalWeb"/>
        <w:shd w:val="clear" w:color="auto" w:fill="FFFFFF"/>
        <w:spacing w:before="0" w:beforeAutospacing="0" w:after="0" w:afterAutospacing="0"/>
        <w:jc w:val="both"/>
        <w:rPr>
          <w:rFonts w:ascii="Cambria" w:hAnsi="Cambria" w:cs="Arial"/>
          <w:sz w:val="22"/>
          <w:szCs w:val="22"/>
        </w:rPr>
      </w:pPr>
      <w:r w:rsidRPr="00A46950">
        <w:rPr>
          <w:rFonts w:ascii="Cambria" w:hAnsi="Cambria" w:cs="Arial"/>
          <w:sz w:val="22"/>
          <w:szCs w:val="22"/>
        </w:rPr>
        <w:t>Así las cosas,</w:t>
      </w:r>
      <w:r w:rsidR="00BF4D0D" w:rsidRPr="00A46950">
        <w:rPr>
          <w:rFonts w:ascii="Cambria" w:hAnsi="Cambria" w:cs="Arial"/>
          <w:sz w:val="22"/>
          <w:szCs w:val="22"/>
        </w:rPr>
        <w:t xml:space="preserve"> </w:t>
      </w:r>
      <w:r w:rsidRPr="00A46950">
        <w:rPr>
          <w:rFonts w:ascii="Cambria" w:hAnsi="Cambria" w:cs="Arial"/>
          <w:sz w:val="22"/>
          <w:szCs w:val="22"/>
        </w:rPr>
        <w:t>la liquidación objetiva de las pretensiones totalizaría una suma de $431.</w:t>
      </w:r>
      <w:r w:rsidR="00E77259" w:rsidRPr="00A46950">
        <w:rPr>
          <w:rFonts w:ascii="Cambria" w:hAnsi="Cambria" w:cs="Arial"/>
          <w:sz w:val="22"/>
          <w:szCs w:val="22"/>
        </w:rPr>
        <w:t>733.466, teniendo en cuenta el valor asegurado (saldo insoluto al momento de la muerte del asegurado) y los intereses moratorio</w:t>
      </w:r>
      <w:r w:rsidR="00BC6963" w:rsidRPr="00A46950">
        <w:rPr>
          <w:rFonts w:ascii="Cambria" w:hAnsi="Cambria" w:cs="Arial"/>
          <w:sz w:val="22"/>
          <w:szCs w:val="22"/>
        </w:rPr>
        <w:t>s desde la presentación de la demanda a hoy 18 de junio del 2023.</w:t>
      </w:r>
    </w:p>
    <w:p w14:paraId="491AD42B" w14:textId="77777777" w:rsidR="008F49E5" w:rsidRPr="00A46950" w:rsidRDefault="008F49E5" w:rsidP="00A46950">
      <w:pPr>
        <w:pStyle w:val="NormalWeb"/>
        <w:shd w:val="clear" w:color="auto" w:fill="FFFFFF"/>
        <w:spacing w:before="0" w:beforeAutospacing="0" w:after="0" w:afterAutospacing="0"/>
        <w:jc w:val="both"/>
        <w:rPr>
          <w:rFonts w:ascii="Cambria" w:hAnsi="Cambria" w:cs="Arial"/>
          <w:sz w:val="22"/>
          <w:szCs w:val="22"/>
        </w:rPr>
      </w:pPr>
    </w:p>
    <w:p w14:paraId="05049130" w14:textId="73FFDFA6" w:rsidR="00A46950" w:rsidRPr="00A46950" w:rsidRDefault="00A46950" w:rsidP="00A46950">
      <w:pPr>
        <w:pStyle w:val="NormalWeb"/>
        <w:shd w:val="clear" w:color="auto" w:fill="FFFFFF"/>
        <w:spacing w:before="0" w:beforeAutospacing="0" w:after="0" w:afterAutospacing="0"/>
        <w:jc w:val="both"/>
        <w:rPr>
          <w:rFonts w:ascii="Cambria" w:hAnsi="Cambria" w:cs="Arial"/>
          <w:sz w:val="22"/>
          <w:szCs w:val="22"/>
        </w:rPr>
      </w:pPr>
      <w:r w:rsidRPr="00A46950">
        <w:rPr>
          <w:rFonts w:ascii="Cambria" w:hAnsi="Cambria" w:cs="Arial"/>
          <w:sz w:val="22"/>
          <w:szCs w:val="22"/>
        </w:rPr>
        <w:t xml:space="preserve">Cordialmente, </w:t>
      </w:r>
    </w:p>
    <w:sectPr w:rsidR="00A46950" w:rsidRPr="00A469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280"/>
    <w:multiLevelType w:val="hybridMultilevel"/>
    <w:tmpl w:val="0E1C85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F3160"/>
    <w:multiLevelType w:val="hybridMultilevel"/>
    <w:tmpl w:val="1B40C900"/>
    <w:lvl w:ilvl="0" w:tplc="CA00F30E">
      <w:start w:val="1"/>
      <w:numFmt w:val="lowerLetter"/>
      <w:lvlText w:val="%1)"/>
      <w:lvlJc w:val="left"/>
      <w:pPr>
        <w:ind w:left="1080" w:hanging="360"/>
      </w:pPr>
      <w:rPr>
        <w:rFonts w:hint="default"/>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EC7198F"/>
    <w:multiLevelType w:val="hybridMultilevel"/>
    <w:tmpl w:val="1A4679D4"/>
    <w:lvl w:ilvl="0" w:tplc="B5D05E88">
      <w:start w:val="1"/>
      <w:numFmt w:val="decimal"/>
      <w:lvlText w:val="%1."/>
      <w:lvlJc w:val="left"/>
      <w:pPr>
        <w:ind w:left="720" w:hanging="360"/>
      </w:pPr>
      <w:rPr>
        <w:rFonts w:ascii="Tahoma" w:eastAsiaTheme="minorHAnsi" w:hAnsi="Tahoma" w:cs="Tahoma"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DB0B69"/>
    <w:multiLevelType w:val="hybridMultilevel"/>
    <w:tmpl w:val="89367C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D14621"/>
    <w:multiLevelType w:val="hybridMultilevel"/>
    <w:tmpl w:val="01F8C4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0A475C"/>
    <w:multiLevelType w:val="hybridMultilevel"/>
    <w:tmpl w:val="EAD6BC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1A6638"/>
    <w:multiLevelType w:val="hybridMultilevel"/>
    <w:tmpl w:val="564C09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B8080E"/>
    <w:multiLevelType w:val="hybridMultilevel"/>
    <w:tmpl w:val="71009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7C0533"/>
    <w:multiLevelType w:val="hybridMultilevel"/>
    <w:tmpl w:val="3CFA95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244580"/>
    <w:multiLevelType w:val="hybridMultilevel"/>
    <w:tmpl w:val="134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934794"/>
    <w:multiLevelType w:val="hybridMultilevel"/>
    <w:tmpl w:val="6128C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DEC4313"/>
    <w:multiLevelType w:val="hybridMultilevel"/>
    <w:tmpl w:val="C6BA7D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E7C39FA"/>
    <w:multiLevelType w:val="hybridMultilevel"/>
    <w:tmpl w:val="1AC425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D3441D7"/>
    <w:multiLevelType w:val="hybridMultilevel"/>
    <w:tmpl w:val="4FCE24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D8428BB"/>
    <w:multiLevelType w:val="hybridMultilevel"/>
    <w:tmpl w:val="FD4839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56697127">
    <w:abstractNumId w:val="14"/>
  </w:num>
  <w:num w:numId="2" w16cid:durableId="808666447">
    <w:abstractNumId w:val="4"/>
  </w:num>
  <w:num w:numId="3" w16cid:durableId="721251326">
    <w:abstractNumId w:val="2"/>
  </w:num>
  <w:num w:numId="4" w16cid:durableId="1118528967">
    <w:abstractNumId w:val="6"/>
  </w:num>
  <w:num w:numId="5" w16cid:durableId="1422794393">
    <w:abstractNumId w:val="10"/>
  </w:num>
  <w:num w:numId="6" w16cid:durableId="474033643">
    <w:abstractNumId w:val="1"/>
  </w:num>
  <w:num w:numId="7" w16cid:durableId="1536698894">
    <w:abstractNumId w:val="12"/>
  </w:num>
  <w:num w:numId="8" w16cid:durableId="941883902">
    <w:abstractNumId w:val="7"/>
  </w:num>
  <w:num w:numId="9" w16cid:durableId="755789398">
    <w:abstractNumId w:val="9"/>
  </w:num>
  <w:num w:numId="10" w16cid:durableId="900483598">
    <w:abstractNumId w:val="3"/>
  </w:num>
  <w:num w:numId="11" w16cid:durableId="739519727">
    <w:abstractNumId w:val="5"/>
  </w:num>
  <w:num w:numId="12" w16cid:durableId="599293382">
    <w:abstractNumId w:val="13"/>
  </w:num>
  <w:num w:numId="13" w16cid:durableId="265582010">
    <w:abstractNumId w:val="8"/>
  </w:num>
  <w:num w:numId="14" w16cid:durableId="1910336629">
    <w:abstractNumId w:val="0"/>
  </w:num>
  <w:num w:numId="15" w16cid:durableId="4325588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A3"/>
    <w:rsid w:val="0000087B"/>
    <w:rsid w:val="0000484E"/>
    <w:rsid w:val="00013C36"/>
    <w:rsid w:val="000202C1"/>
    <w:rsid w:val="00037643"/>
    <w:rsid w:val="00040F2F"/>
    <w:rsid w:val="000420DE"/>
    <w:rsid w:val="000551E1"/>
    <w:rsid w:val="00066B91"/>
    <w:rsid w:val="00067686"/>
    <w:rsid w:val="00076E49"/>
    <w:rsid w:val="00080CF6"/>
    <w:rsid w:val="00082CAC"/>
    <w:rsid w:val="00091E0C"/>
    <w:rsid w:val="000B7E13"/>
    <w:rsid w:val="000D368A"/>
    <w:rsid w:val="000D4ED0"/>
    <w:rsid w:val="000E5170"/>
    <w:rsid w:val="000F0798"/>
    <w:rsid w:val="000F1AD2"/>
    <w:rsid w:val="00104974"/>
    <w:rsid w:val="00107E77"/>
    <w:rsid w:val="00147F59"/>
    <w:rsid w:val="00167C8F"/>
    <w:rsid w:val="00167DCD"/>
    <w:rsid w:val="0017222E"/>
    <w:rsid w:val="00172820"/>
    <w:rsid w:val="00172AE3"/>
    <w:rsid w:val="00173E2A"/>
    <w:rsid w:val="00192001"/>
    <w:rsid w:val="001A39FE"/>
    <w:rsid w:val="001B24A7"/>
    <w:rsid w:val="001B40DC"/>
    <w:rsid w:val="001E7214"/>
    <w:rsid w:val="001F2036"/>
    <w:rsid w:val="002005F3"/>
    <w:rsid w:val="0020295B"/>
    <w:rsid w:val="002077F4"/>
    <w:rsid w:val="0021013D"/>
    <w:rsid w:val="00217927"/>
    <w:rsid w:val="002210E0"/>
    <w:rsid w:val="002233D4"/>
    <w:rsid w:val="00227924"/>
    <w:rsid w:val="002418E7"/>
    <w:rsid w:val="00255561"/>
    <w:rsid w:val="00262B0F"/>
    <w:rsid w:val="00263B6C"/>
    <w:rsid w:val="00264F46"/>
    <w:rsid w:val="00271A8C"/>
    <w:rsid w:val="002750A3"/>
    <w:rsid w:val="00285638"/>
    <w:rsid w:val="0029708D"/>
    <w:rsid w:val="002B35D6"/>
    <w:rsid w:val="002B3860"/>
    <w:rsid w:val="002F31D8"/>
    <w:rsid w:val="002F6089"/>
    <w:rsid w:val="003020DD"/>
    <w:rsid w:val="00303B85"/>
    <w:rsid w:val="00307331"/>
    <w:rsid w:val="00320764"/>
    <w:rsid w:val="00325E11"/>
    <w:rsid w:val="0032671B"/>
    <w:rsid w:val="0033153C"/>
    <w:rsid w:val="00335E1A"/>
    <w:rsid w:val="00341C8C"/>
    <w:rsid w:val="0034285E"/>
    <w:rsid w:val="0034576A"/>
    <w:rsid w:val="00353824"/>
    <w:rsid w:val="00357C8C"/>
    <w:rsid w:val="003662DB"/>
    <w:rsid w:val="00380310"/>
    <w:rsid w:val="00382D71"/>
    <w:rsid w:val="003874C6"/>
    <w:rsid w:val="00391D2D"/>
    <w:rsid w:val="00394A13"/>
    <w:rsid w:val="0039663A"/>
    <w:rsid w:val="003A4E24"/>
    <w:rsid w:val="003B6A2F"/>
    <w:rsid w:val="003C476A"/>
    <w:rsid w:val="003C76A6"/>
    <w:rsid w:val="003C78F9"/>
    <w:rsid w:val="003D1971"/>
    <w:rsid w:val="003D1C37"/>
    <w:rsid w:val="003E04A1"/>
    <w:rsid w:val="003E1423"/>
    <w:rsid w:val="003E1D09"/>
    <w:rsid w:val="004013D5"/>
    <w:rsid w:val="004123A8"/>
    <w:rsid w:val="00416635"/>
    <w:rsid w:val="004241E2"/>
    <w:rsid w:val="0042792D"/>
    <w:rsid w:val="00440A40"/>
    <w:rsid w:val="00441845"/>
    <w:rsid w:val="004623C0"/>
    <w:rsid w:val="00492382"/>
    <w:rsid w:val="004A14FF"/>
    <w:rsid w:val="004A29C2"/>
    <w:rsid w:val="004D49A7"/>
    <w:rsid w:val="004D771D"/>
    <w:rsid w:val="00501B74"/>
    <w:rsid w:val="00506781"/>
    <w:rsid w:val="00513345"/>
    <w:rsid w:val="0053028D"/>
    <w:rsid w:val="00530A46"/>
    <w:rsid w:val="00543B86"/>
    <w:rsid w:val="0055383C"/>
    <w:rsid w:val="00554AE1"/>
    <w:rsid w:val="00555F93"/>
    <w:rsid w:val="00556BED"/>
    <w:rsid w:val="005754C1"/>
    <w:rsid w:val="00580738"/>
    <w:rsid w:val="0058532F"/>
    <w:rsid w:val="00590C56"/>
    <w:rsid w:val="00593C9B"/>
    <w:rsid w:val="005959FD"/>
    <w:rsid w:val="005A47ED"/>
    <w:rsid w:val="005B4B0D"/>
    <w:rsid w:val="005C0074"/>
    <w:rsid w:val="005C524E"/>
    <w:rsid w:val="005D3FAA"/>
    <w:rsid w:val="005E1389"/>
    <w:rsid w:val="005F5F44"/>
    <w:rsid w:val="006048D9"/>
    <w:rsid w:val="006054DF"/>
    <w:rsid w:val="00632397"/>
    <w:rsid w:val="00632BA3"/>
    <w:rsid w:val="00632EA8"/>
    <w:rsid w:val="00633997"/>
    <w:rsid w:val="00635C64"/>
    <w:rsid w:val="006361F4"/>
    <w:rsid w:val="00636D2C"/>
    <w:rsid w:val="00662E42"/>
    <w:rsid w:val="0067764C"/>
    <w:rsid w:val="00677CFD"/>
    <w:rsid w:val="006808C0"/>
    <w:rsid w:val="00685093"/>
    <w:rsid w:val="00685FD8"/>
    <w:rsid w:val="006872B4"/>
    <w:rsid w:val="00692827"/>
    <w:rsid w:val="006A3777"/>
    <w:rsid w:val="006B6748"/>
    <w:rsid w:val="006C3BA3"/>
    <w:rsid w:val="006C3C98"/>
    <w:rsid w:val="006C72AC"/>
    <w:rsid w:val="006D3ED1"/>
    <w:rsid w:val="006D6FB3"/>
    <w:rsid w:val="006E16B6"/>
    <w:rsid w:val="006E7387"/>
    <w:rsid w:val="00712C49"/>
    <w:rsid w:val="00713D1A"/>
    <w:rsid w:val="007174D5"/>
    <w:rsid w:val="007245BF"/>
    <w:rsid w:val="00732CA3"/>
    <w:rsid w:val="0074087C"/>
    <w:rsid w:val="00743539"/>
    <w:rsid w:val="00747C71"/>
    <w:rsid w:val="00757A9A"/>
    <w:rsid w:val="00765810"/>
    <w:rsid w:val="00787C91"/>
    <w:rsid w:val="00797EC2"/>
    <w:rsid w:val="007C18DC"/>
    <w:rsid w:val="007C2785"/>
    <w:rsid w:val="007C711F"/>
    <w:rsid w:val="007D0D2E"/>
    <w:rsid w:val="007D0DDB"/>
    <w:rsid w:val="007D79C1"/>
    <w:rsid w:val="007E6AB4"/>
    <w:rsid w:val="007F26ED"/>
    <w:rsid w:val="007F4E30"/>
    <w:rsid w:val="00813F28"/>
    <w:rsid w:val="00821105"/>
    <w:rsid w:val="00832DB4"/>
    <w:rsid w:val="00833BED"/>
    <w:rsid w:val="00835581"/>
    <w:rsid w:val="0084285E"/>
    <w:rsid w:val="00861531"/>
    <w:rsid w:val="0086339F"/>
    <w:rsid w:val="00866B89"/>
    <w:rsid w:val="00875637"/>
    <w:rsid w:val="008765FE"/>
    <w:rsid w:val="008773BA"/>
    <w:rsid w:val="00887BAB"/>
    <w:rsid w:val="008940D7"/>
    <w:rsid w:val="008A1920"/>
    <w:rsid w:val="008B777E"/>
    <w:rsid w:val="008C2F41"/>
    <w:rsid w:val="008C4F38"/>
    <w:rsid w:val="008E7F30"/>
    <w:rsid w:val="008F0ABC"/>
    <w:rsid w:val="008F49E5"/>
    <w:rsid w:val="008F5170"/>
    <w:rsid w:val="00907766"/>
    <w:rsid w:val="00921C67"/>
    <w:rsid w:val="009251DE"/>
    <w:rsid w:val="0093261C"/>
    <w:rsid w:val="00933538"/>
    <w:rsid w:val="00942592"/>
    <w:rsid w:val="00945A2B"/>
    <w:rsid w:val="00961728"/>
    <w:rsid w:val="00965418"/>
    <w:rsid w:val="00985312"/>
    <w:rsid w:val="00990E93"/>
    <w:rsid w:val="00997F7D"/>
    <w:rsid w:val="009B1182"/>
    <w:rsid w:val="009B3910"/>
    <w:rsid w:val="009B6EEB"/>
    <w:rsid w:val="009C44EF"/>
    <w:rsid w:val="009C4896"/>
    <w:rsid w:val="009D180B"/>
    <w:rsid w:val="009F6C61"/>
    <w:rsid w:val="00A03053"/>
    <w:rsid w:val="00A05C90"/>
    <w:rsid w:val="00A11F12"/>
    <w:rsid w:val="00A23FBC"/>
    <w:rsid w:val="00A327E6"/>
    <w:rsid w:val="00A36971"/>
    <w:rsid w:val="00A46950"/>
    <w:rsid w:val="00A4768D"/>
    <w:rsid w:val="00A54C1A"/>
    <w:rsid w:val="00A57DC5"/>
    <w:rsid w:val="00A75C10"/>
    <w:rsid w:val="00A93710"/>
    <w:rsid w:val="00A96394"/>
    <w:rsid w:val="00AA534D"/>
    <w:rsid w:val="00AA6DE0"/>
    <w:rsid w:val="00AB5BB1"/>
    <w:rsid w:val="00AC6EFB"/>
    <w:rsid w:val="00AC6FC4"/>
    <w:rsid w:val="00B04F41"/>
    <w:rsid w:val="00B074B8"/>
    <w:rsid w:val="00B16904"/>
    <w:rsid w:val="00B26C6E"/>
    <w:rsid w:val="00B3589E"/>
    <w:rsid w:val="00B477EC"/>
    <w:rsid w:val="00B83109"/>
    <w:rsid w:val="00B86A46"/>
    <w:rsid w:val="00B86DD1"/>
    <w:rsid w:val="00B93AF3"/>
    <w:rsid w:val="00B95C0B"/>
    <w:rsid w:val="00BC6963"/>
    <w:rsid w:val="00BD25BE"/>
    <w:rsid w:val="00BD5287"/>
    <w:rsid w:val="00BE280F"/>
    <w:rsid w:val="00BE4066"/>
    <w:rsid w:val="00BF38AD"/>
    <w:rsid w:val="00BF4D0D"/>
    <w:rsid w:val="00BF69F5"/>
    <w:rsid w:val="00BF7159"/>
    <w:rsid w:val="00C02DFF"/>
    <w:rsid w:val="00C30546"/>
    <w:rsid w:val="00C33F96"/>
    <w:rsid w:val="00C4077E"/>
    <w:rsid w:val="00C5287A"/>
    <w:rsid w:val="00C56A27"/>
    <w:rsid w:val="00C628E0"/>
    <w:rsid w:val="00C66AF8"/>
    <w:rsid w:val="00C70A3A"/>
    <w:rsid w:val="00C71E53"/>
    <w:rsid w:val="00C76CFE"/>
    <w:rsid w:val="00C81FFE"/>
    <w:rsid w:val="00C95C03"/>
    <w:rsid w:val="00CB2731"/>
    <w:rsid w:val="00CB6897"/>
    <w:rsid w:val="00CC7ADA"/>
    <w:rsid w:val="00CD2209"/>
    <w:rsid w:val="00CD3338"/>
    <w:rsid w:val="00D1562E"/>
    <w:rsid w:val="00D23D36"/>
    <w:rsid w:val="00D23F6D"/>
    <w:rsid w:val="00D24C34"/>
    <w:rsid w:val="00D36991"/>
    <w:rsid w:val="00D65261"/>
    <w:rsid w:val="00D66652"/>
    <w:rsid w:val="00D8750A"/>
    <w:rsid w:val="00D87995"/>
    <w:rsid w:val="00D90019"/>
    <w:rsid w:val="00D932FF"/>
    <w:rsid w:val="00DA27AD"/>
    <w:rsid w:val="00DA3E7A"/>
    <w:rsid w:val="00DB309E"/>
    <w:rsid w:val="00DB59D3"/>
    <w:rsid w:val="00DC3D82"/>
    <w:rsid w:val="00DC4531"/>
    <w:rsid w:val="00DD6882"/>
    <w:rsid w:val="00DD7714"/>
    <w:rsid w:val="00DE4C8A"/>
    <w:rsid w:val="00E050C7"/>
    <w:rsid w:val="00E12C3C"/>
    <w:rsid w:val="00E21341"/>
    <w:rsid w:val="00E33435"/>
    <w:rsid w:val="00E7308C"/>
    <w:rsid w:val="00E77259"/>
    <w:rsid w:val="00E82302"/>
    <w:rsid w:val="00EC0A26"/>
    <w:rsid w:val="00EC2EE8"/>
    <w:rsid w:val="00EC3441"/>
    <w:rsid w:val="00ED5626"/>
    <w:rsid w:val="00EE0F4A"/>
    <w:rsid w:val="00EE546F"/>
    <w:rsid w:val="00EE6932"/>
    <w:rsid w:val="00EE6B72"/>
    <w:rsid w:val="00EF2769"/>
    <w:rsid w:val="00F011F8"/>
    <w:rsid w:val="00F11C9D"/>
    <w:rsid w:val="00F34D10"/>
    <w:rsid w:val="00F3709A"/>
    <w:rsid w:val="00F62C00"/>
    <w:rsid w:val="00F67623"/>
    <w:rsid w:val="00F73472"/>
    <w:rsid w:val="00FA2A63"/>
    <w:rsid w:val="00FB4285"/>
    <w:rsid w:val="00FE4F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06FB"/>
  <w15:chartTrackingRefBased/>
  <w15:docId w15:val="{B6C41C31-92C8-455D-A35B-4D9095EC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A3"/>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632BA3"/>
  </w:style>
  <w:style w:type="table" w:styleId="Tablaconcuadrcula">
    <w:name w:val="Table Grid"/>
    <w:basedOn w:val="Tablanormal"/>
    <w:uiPriority w:val="39"/>
    <w:rsid w:val="0063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2BA3"/>
    <w:pPr>
      <w:ind w:left="720"/>
      <w:contextualSpacing/>
    </w:pPr>
  </w:style>
  <w:style w:type="paragraph" w:styleId="NormalWeb">
    <w:name w:val="Normal (Web)"/>
    <w:basedOn w:val="Normal"/>
    <w:uiPriority w:val="99"/>
    <w:unhideWhenUsed/>
    <w:rsid w:val="00632BA3"/>
    <w:pPr>
      <w:spacing w:before="100" w:beforeAutospacing="1" w:after="100" w:afterAutospacing="1"/>
    </w:pPr>
    <w:rPr>
      <w:rFonts w:ascii="Times New Roman" w:eastAsia="Times New Roman" w:hAnsi="Times New Roman" w:cs="Times New Roman"/>
      <w:sz w:val="24"/>
      <w:szCs w:val="24"/>
    </w:rPr>
  </w:style>
  <w:style w:type="character" w:customStyle="1" w:styleId="marks36pv5cu9">
    <w:name w:val="marks36pv5cu9"/>
    <w:basedOn w:val="Fuentedeprrafopredeter"/>
    <w:rsid w:val="00F011F8"/>
  </w:style>
  <w:style w:type="character" w:customStyle="1" w:styleId="markjkr7a9z6o">
    <w:name w:val="markjkr7a9z6o"/>
    <w:basedOn w:val="Fuentedeprrafopredeter"/>
    <w:rsid w:val="00F011F8"/>
  </w:style>
  <w:style w:type="paragraph" w:customStyle="1" w:styleId="Default">
    <w:name w:val="Default"/>
    <w:rsid w:val="00A4768D"/>
    <w:pPr>
      <w:autoSpaceDE w:val="0"/>
      <w:autoSpaceDN w:val="0"/>
      <w:adjustRightInd w:val="0"/>
      <w:spacing w:after="0" w:line="240" w:lineRule="auto"/>
    </w:pPr>
    <w:rPr>
      <w:rFonts w:ascii="Arial" w:hAnsi="Arial" w:cs="Arial"/>
      <w:color w:val="000000"/>
      <w:kern w:val="0"/>
      <w:sz w:val="24"/>
      <w:szCs w:val="24"/>
    </w:rPr>
  </w:style>
  <w:style w:type="character" w:styleId="Refdecomentario">
    <w:name w:val="annotation reference"/>
    <w:basedOn w:val="Fuentedeprrafopredeter"/>
    <w:uiPriority w:val="99"/>
    <w:semiHidden/>
    <w:unhideWhenUsed/>
    <w:rsid w:val="00D90019"/>
    <w:rPr>
      <w:sz w:val="16"/>
      <w:szCs w:val="16"/>
    </w:rPr>
  </w:style>
  <w:style w:type="paragraph" w:styleId="Textocomentario">
    <w:name w:val="annotation text"/>
    <w:basedOn w:val="Normal"/>
    <w:link w:val="TextocomentarioCar"/>
    <w:uiPriority w:val="99"/>
    <w:unhideWhenUsed/>
    <w:rsid w:val="00D90019"/>
    <w:rPr>
      <w:sz w:val="20"/>
      <w:szCs w:val="20"/>
    </w:rPr>
  </w:style>
  <w:style w:type="character" w:customStyle="1" w:styleId="TextocomentarioCar">
    <w:name w:val="Texto comentario Car"/>
    <w:basedOn w:val="Fuentedeprrafopredeter"/>
    <w:link w:val="Textocomentario"/>
    <w:uiPriority w:val="99"/>
    <w:rsid w:val="00D90019"/>
    <w:rPr>
      <w:rFonts w:ascii="Calibri" w:hAnsi="Calibri" w:cs="Calibri"/>
      <w:kern w:val="0"/>
      <w:sz w:val="20"/>
      <w:szCs w:val="20"/>
      <w:lang w:eastAsia="es-CO"/>
      <w14:ligatures w14:val="none"/>
    </w:rPr>
  </w:style>
  <w:style w:type="paragraph" w:styleId="Asuntodelcomentario">
    <w:name w:val="annotation subject"/>
    <w:basedOn w:val="Textocomentario"/>
    <w:next w:val="Textocomentario"/>
    <w:link w:val="AsuntodelcomentarioCar"/>
    <w:uiPriority w:val="99"/>
    <w:semiHidden/>
    <w:unhideWhenUsed/>
    <w:rsid w:val="00D90019"/>
    <w:rPr>
      <w:b/>
      <w:bCs/>
    </w:rPr>
  </w:style>
  <w:style w:type="character" w:customStyle="1" w:styleId="AsuntodelcomentarioCar">
    <w:name w:val="Asunto del comentario Car"/>
    <w:basedOn w:val="TextocomentarioCar"/>
    <w:link w:val="Asuntodelcomentario"/>
    <w:uiPriority w:val="99"/>
    <w:semiHidden/>
    <w:rsid w:val="00D90019"/>
    <w:rPr>
      <w:rFonts w:ascii="Calibri" w:hAnsi="Calibri" w:cs="Calibri"/>
      <w:b/>
      <w:bCs/>
      <w:kern w:val="0"/>
      <w:sz w:val="20"/>
      <w:szCs w:val="2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5</Pages>
  <Words>1452</Words>
  <Characters>7988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peña</dc:creator>
  <cp:keywords/>
  <dc:description/>
  <cp:lastModifiedBy>sebastian jimenez</cp:lastModifiedBy>
  <cp:revision>198</cp:revision>
  <dcterms:created xsi:type="dcterms:W3CDTF">2023-10-12T21:37:00Z</dcterms:created>
  <dcterms:modified xsi:type="dcterms:W3CDTF">2023-10-23T20:11:00Z</dcterms:modified>
</cp:coreProperties>
</file>