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866C32" w:rsidRDefault="003314A2" w:rsidP="003314A2">
      <w:pPr>
        <w:spacing w:line="360" w:lineRule="auto"/>
        <w:rPr>
          <w:rFonts w:ascii="Century Gothic" w:hAnsi="Century Gothic"/>
          <w:sz w:val="22"/>
          <w:szCs w:val="22"/>
        </w:rPr>
      </w:pPr>
      <w:r w:rsidRPr="00866C32">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866C32" w:rsidRDefault="00F67EF8" w:rsidP="00F67EF8">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7EF8" w:rsidRPr="00866C32" w14:paraId="077F9E4D" w14:textId="77777777" w:rsidTr="003827E1">
        <w:trPr>
          <w:trHeight w:val="454"/>
        </w:trPr>
        <w:tc>
          <w:tcPr>
            <w:tcW w:w="4537" w:type="dxa"/>
            <w:vAlign w:val="center"/>
          </w:tcPr>
          <w:p w14:paraId="239BC5A7" w14:textId="7E10D35F" w:rsidR="00F67EF8" w:rsidRPr="00866C32" w:rsidRDefault="00F67EF8" w:rsidP="003B7F1A">
            <w:pPr>
              <w:spacing w:line="360" w:lineRule="auto"/>
              <w:rPr>
                <w:rFonts w:ascii="Century Gothic" w:hAnsi="Century Gothic"/>
                <w:b/>
                <w:bCs/>
                <w:sz w:val="22"/>
                <w:szCs w:val="22"/>
              </w:rPr>
            </w:pPr>
            <w:r w:rsidRPr="00866C32">
              <w:rPr>
                <w:rFonts w:ascii="Century Gothic" w:hAnsi="Century Gothic"/>
                <w:b/>
                <w:bCs/>
                <w:sz w:val="22"/>
                <w:szCs w:val="22"/>
              </w:rPr>
              <w:t>Fecha de presentación</w:t>
            </w:r>
          </w:p>
        </w:tc>
        <w:tc>
          <w:tcPr>
            <w:tcW w:w="5670" w:type="dxa"/>
          </w:tcPr>
          <w:p w14:paraId="29FA6EF6" w14:textId="7E4AF958" w:rsidR="00F67EF8" w:rsidRPr="00866C32" w:rsidRDefault="00517CE1" w:rsidP="00F67EF8">
            <w:pPr>
              <w:spacing w:line="276" w:lineRule="auto"/>
              <w:jc w:val="both"/>
              <w:rPr>
                <w:rFonts w:ascii="Century Gothic" w:hAnsi="Century Gothic"/>
                <w:sz w:val="22"/>
                <w:szCs w:val="22"/>
              </w:rPr>
            </w:pPr>
            <w:r w:rsidRPr="00866C32">
              <w:rPr>
                <w:rFonts w:ascii="Century Gothic" w:hAnsi="Century Gothic"/>
                <w:sz w:val="22"/>
                <w:szCs w:val="22"/>
              </w:rPr>
              <w:t>21</w:t>
            </w:r>
            <w:r w:rsidR="007617DF" w:rsidRPr="00866C32">
              <w:rPr>
                <w:rFonts w:ascii="Century Gothic" w:hAnsi="Century Gothic"/>
                <w:sz w:val="22"/>
                <w:szCs w:val="22"/>
              </w:rPr>
              <w:t>/03/2025</w:t>
            </w:r>
          </w:p>
        </w:tc>
      </w:tr>
      <w:tr w:rsidR="00F67EF8" w:rsidRPr="00866C32" w14:paraId="6959AD48" w14:textId="77777777" w:rsidTr="003827E1">
        <w:trPr>
          <w:trHeight w:val="454"/>
        </w:trPr>
        <w:tc>
          <w:tcPr>
            <w:tcW w:w="4537" w:type="dxa"/>
            <w:vAlign w:val="center"/>
          </w:tcPr>
          <w:p w14:paraId="45E895A9" w14:textId="1E20E681" w:rsidR="00F67EF8" w:rsidRPr="00866C32" w:rsidRDefault="00F67EF8" w:rsidP="003B7F1A">
            <w:pPr>
              <w:spacing w:line="360" w:lineRule="auto"/>
              <w:rPr>
                <w:rFonts w:ascii="Century Gothic" w:hAnsi="Century Gothic"/>
                <w:b/>
                <w:bCs/>
                <w:sz w:val="22"/>
                <w:szCs w:val="22"/>
              </w:rPr>
            </w:pPr>
            <w:r w:rsidRPr="00866C32">
              <w:rPr>
                <w:rFonts w:ascii="Century Gothic" w:hAnsi="Century Gothic"/>
                <w:b/>
                <w:bCs/>
                <w:sz w:val="22"/>
                <w:szCs w:val="22"/>
              </w:rPr>
              <w:t>Tipo de abogado</w:t>
            </w:r>
          </w:p>
        </w:tc>
        <w:tc>
          <w:tcPr>
            <w:tcW w:w="5670" w:type="dxa"/>
          </w:tcPr>
          <w:p w14:paraId="06C25C40" w14:textId="5CFD278A" w:rsidR="00F67EF8" w:rsidRPr="00866C32" w:rsidRDefault="00B775EB" w:rsidP="00F67EF8">
            <w:pPr>
              <w:spacing w:line="276" w:lineRule="auto"/>
              <w:jc w:val="both"/>
              <w:rPr>
                <w:rFonts w:ascii="Century Gothic" w:hAnsi="Century Gothic"/>
                <w:sz w:val="22"/>
                <w:szCs w:val="22"/>
              </w:rPr>
            </w:pPr>
            <w:r w:rsidRPr="00866C32">
              <w:rPr>
                <w:rFonts w:ascii="Century Gothic" w:hAnsi="Century Gothic"/>
                <w:sz w:val="22"/>
                <w:szCs w:val="22"/>
              </w:rPr>
              <w:t>Externo</w:t>
            </w:r>
          </w:p>
        </w:tc>
      </w:tr>
      <w:tr w:rsidR="00F67EF8" w:rsidRPr="00866C32" w14:paraId="2F6DA3B0" w14:textId="77777777" w:rsidTr="003827E1">
        <w:trPr>
          <w:trHeight w:val="454"/>
        </w:trPr>
        <w:tc>
          <w:tcPr>
            <w:tcW w:w="4537" w:type="dxa"/>
            <w:vAlign w:val="center"/>
          </w:tcPr>
          <w:p w14:paraId="30599F8A" w14:textId="674A8832" w:rsidR="00F67EF8" w:rsidRPr="00866C32" w:rsidRDefault="00F67EF8" w:rsidP="003B7F1A">
            <w:pPr>
              <w:spacing w:line="360" w:lineRule="auto"/>
              <w:rPr>
                <w:rFonts w:ascii="Century Gothic" w:hAnsi="Century Gothic"/>
                <w:sz w:val="22"/>
                <w:szCs w:val="22"/>
              </w:rPr>
            </w:pPr>
            <w:r w:rsidRPr="00866C32">
              <w:rPr>
                <w:rFonts w:ascii="Century Gothic" w:hAnsi="Century Gothic"/>
                <w:b/>
                <w:bCs/>
                <w:sz w:val="22"/>
                <w:szCs w:val="22"/>
              </w:rPr>
              <w:t>Aseguradora vinculada al proceso</w:t>
            </w:r>
          </w:p>
        </w:tc>
        <w:tc>
          <w:tcPr>
            <w:tcW w:w="5670" w:type="dxa"/>
          </w:tcPr>
          <w:p w14:paraId="794A38B0" w14:textId="6F0A4EA0" w:rsidR="00F67EF8" w:rsidRPr="00866C32" w:rsidRDefault="00B775EB" w:rsidP="00F67EF8">
            <w:pPr>
              <w:spacing w:line="276" w:lineRule="auto"/>
              <w:jc w:val="both"/>
              <w:rPr>
                <w:rFonts w:ascii="Century Gothic" w:hAnsi="Century Gothic"/>
                <w:sz w:val="22"/>
                <w:szCs w:val="22"/>
              </w:rPr>
            </w:pPr>
            <w:r w:rsidRPr="00866C32">
              <w:rPr>
                <w:rFonts w:ascii="Century Gothic" w:hAnsi="Century Gothic"/>
                <w:sz w:val="22"/>
                <w:szCs w:val="22"/>
              </w:rPr>
              <w:t xml:space="preserve">EQUIDAD SEGUROS </w:t>
            </w:r>
            <w:r w:rsidR="007617DF" w:rsidRPr="00866C32">
              <w:rPr>
                <w:rFonts w:ascii="Century Gothic" w:hAnsi="Century Gothic"/>
                <w:sz w:val="22"/>
                <w:szCs w:val="22"/>
              </w:rPr>
              <w:t>GENERALES ORGANISMO COOPERATIVO</w:t>
            </w:r>
          </w:p>
        </w:tc>
      </w:tr>
      <w:tr w:rsidR="00F67EF8" w:rsidRPr="00866C32" w14:paraId="490540BB" w14:textId="77777777" w:rsidTr="003827E1">
        <w:trPr>
          <w:trHeight w:val="454"/>
        </w:trPr>
        <w:tc>
          <w:tcPr>
            <w:tcW w:w="4537" w:type="dxa"/>
            <w:vAlign w:val="center"/>
          </w:tcPr>
          <w:p w14:paraId="1C2D5235" w14:textId="2B4007F3" w:rsidR="00F67EF8" w:rsidRPr="00866C32" w:rsidRDefault="00992368" w:rsidP="003B7F1A">
            <w:pPr>
              <w:spacing w:line="276" w:lineRule="auto"/>
              <w:rPr>
                <w:rFonts w:ascii="Century Gothic" w:hAnsi="Century Gothic"/>
                <w:b/>
                <w:bCs/>
                <w:sz w:val="22"/>
                <w:szCs w:val="22"/>
              </w:rPr>
            </w:pPr>
            <w:r w:rsidRPr="00866C32">
              <w:rPr>
                <w:rFonts w:ascii="Century Gothic" w:hAnsi="Century Gothic"/>
                <w:b/>
                <w:bCs/>
                <w:sz w:val="22"/>
                <w:szCs w:val="22"/>
              </w:rPr>
              <w:t>SGC</w:t>
            </w:r>
          </w:p>
        </w:tc>
        <w:tc>
          <w:tcPr>
            <w:tcW w:w="5670" w:type="dxa"/>
          </w:tcPr>
          <w:p w14:paraId="11B788BC" w14:textId="547847D3" w:rsidR="00F67EF8" w:rsidRPr="00866C32" w:rsidRDefault="00517CE1" w:rsidP="00F67EF8">
            <w:pPr>
              <w:spacing w:line="276" w:lineRule="auto"/>
              <w:jc w:val="both"/>
              <w:rPr>
                <w:rFonts w:ascii="Century Gothic" w:hAnsi="Century Gothic"/>
                <w:sz w:val="22"/>
                <w:szCs w:val="22"/>
              </w:rPr>
            </w:pPr>
            <w:r w:rsidRPr="00866C32">
              <w:rPr>
                <w:rFonts w:ascii="Century Gothic" w:eastAsia="Arial" w:hAnsi="Century Gothic" w:cs="Arial"/>
                <w:color w:val="000000"/>
                <w:sz w:val="22"/>
                <w:szCs w:val="22"/>
              </w:rPr>
              <w:t>9307</w:t>
            </w:r>
          </w:p>
        </w:tc>
      </w:tr>
      <w:tr w:rsidR="00F67EF8" w:rsidRPr="00866C32" w14:paraId="1D86DF69" w14:textId="77777777" w:rsidTr="003827E1">
        <w:trPr>
          <w:trHeight w:val="454"/>
        </w:trPr>
        <w:tc>
          <w:tcPr>
            <w:tcW w:w="4537" w:type="dxa"/>
            <w:vAlign w:val="center"/>
          </w:tcPr>
          <w:p w14:paraId="699114C2" w14:textId="0BB9EC2F" w:rsidR="00F67EF8" w:rsidRPr="00866C32" w:rsidRDefault="00992368" w:rsidP="003B7F1A">
            <w:pPr>
              <w:spacing w:line="276" w:lineRule="auto"/>
              <w:rPr>
                <w:rFonts w:ascii="Century Gothic" w:hAnsi="Century Gothic"/>
                <w:b/>
                <w:bCs/>
                <w:sz w:val="22"/>
                <w:szCs w:val="22"/>
              </w:rPr>
            </w:pPr>
            <w:r w:rsidRPr="00866C32">
              <w:rPr>
                <w:rFonts w:ascii="Century Gothic" w:hAnsi="Century Gothic"/>
                <w:b/>
                <w:bCs/>
                <w:sz w:val="22"/>
                <w:szCs w:val="22"/>
              </w:rPr>
              <w:t>Despacho/Juzgado/ Tribunal</w:t>
            </w:r>
          </w:p>
        </w:tc>
        <w:tc>
          <w:tcPr>
            <w:tcW w:w="5670" w:type="dxa"/>
          </w:tcPr>
          <w:p w14:paraId="7DD6339C" w14:textId="038A5159" w:rsidR="00F67EF8" w:rsidRPr="00866C32" w:rsidRDefault="00517CE1" w:rsidP="00F67EF8">
            <w:pPr>
              <w:spacing w:line="276" w:lineRule="auto"/>
              <w:jc w:val="both"/>
              <w:rPr>
                <w:rFonts w:ascii="Century Gothic" w:hAnsi="Century Gothic"/>
                <w:sz w:val="22"/>
                <w:szCs w:val="22"/>
              </w:rPr>
            </w:pPr>
            <w:r w:rsidRPr="00866C32">
              <w:rPr>
                <w:rFonts w:ascii="Century Gothic" w:eastAsia="Arial" w:hAnsi="Century Gothic" w:cs="Arial"/>
                <w:color w:val="000000"/>
                <w:sz w:val="22"/>
                <w:szCs w:val="22"/>
              </w:rPr>
              <w:t>JUZGADO TREINTA Y CINCO ADMINISTRATIVO ORAL DEL CIRCUITO DE BOGOTÁ</w:t>
            </w:r>
          </w:p>
        </w:tc>
      </w:tr>
      <w:tr w:rsidR="00F67EF8" w:rsidRPr="00866C32" w14:paraId="54742FD8" w14:textId="77777777" w:rsidTr="003827E1">
        <w:trPr>
          <w:trHeight w:val="454"/>
        </w:trPr>
        <w:tc>
          <w:tcPr>
            <w:tcW w:w="4537" w:type="dxa"/>
            <w:vAlign w:val="center"/>
          </w:tcPr>
          <w:p w14:paraId="5A357CCF" w14:textId="3C7FFC83" w:rsidR="00F67EF8" w:rsidRPr="00866C32" w:rsidRDefault="00992368" w:rsidP="003B7F1A">
            <w:pPr>
              <w:spacing w:line="276" w:lineRule="auto"/>
              <w:rPr>
                <w:rFonts w:ascii="Century Gothic" w:hAnsi="Century Gothic"/>
                <w:b/>
                <w:bCs/>
                <w:sz w:val="22"/>
                <w:szCs w:val="22"/>
              </w:rPr>
            </w:pPr>
            <w:r w:rsidRPr="00866C32">
              <w:rPr>
                <w:rFonts w:ascii="Century Gothic" w:hAnsi="Century Gothic"/>
                <w:b/>
                <w:bCs/>
                <w:sz w:val="22"/>
                <w:szCs w:val="22"/>
              </w:rPr>
              <w:t xml:space="preserve">Ciudad </w:t>
            </w:r>
          </w:p>
        </w:tc>
        <w:tc>
          <w:tcPr>
            <w:tcW w:w="5670" w:type="dxa"/>
          </w:tcPr>
          <w:p w14:paraId="5101FDD8" w14:textId="214F743D" w:rsidR="00F67EF8" w:rsidRPr="00866C32" w:rsidRDefault="00517CE1" w:rsidP="00F67EF8">
            <w:pPr>
              <w:spacing w:line="276" w:lineRule="auto"/>
              <w:jc w:val="both"/>
              <w:rPr>
                <w:rFonts w:ascii="Century Gothic" w:hAnsi="Century Gothic"/>
                <w:sz w:val="22"/>
                <w:szCs w:val="22"/>
              </w:rPr>
            </w:pPr>
            <w:r w:rsidRPr="00866C32">
              <w:rPr>
                <w:rFonts w:ascii="Century Gothic" w:hAnsi="Century Gothic"/>
                <w:sz w:val="22"/>
                <w:szCs w:val="22"/>
              </w:rPr>
              <w:t xml:space="preserve">BOGOTÁ D.C. </w:t>
            </w:r>
          </w:p>
        </w:tc>
      </w:tr>
      <w:tr w:rsidR="00992368" w:rsidRPr="00866C32" w14:paraId="3983A9CE" w14:textId="77777777" w:rsidTr="003827E1">
        <w:trPr>
          <w:trHeight w:val="454"/>
        </w:trPr>
        <w:tc>
          <w:tcPr>
            <w:tcW w:w="4537" w:type="dxa"/>
            <w:vAlign w:val="center"/>
          </w:tcPr>
          <w:p w14:paraId="7EC7EF81" w14:textId="3CF9A0A9" w:rsidR="00992368" w:rsidRPr="00866C32" w:rsidRDefault="008E249B" w:rsidP="003B7F1A">
            <w:pPr>
              <w:spacing w:line="276" w:lineRule="auto"/>
              <w:rPr>
                <w:rFonts w:ascii="Century Gothic" w:hAnsi="Century Gothic"/>
                <w:b/>
                <w:bCs/>
                <w:sz w:val="22"/>
                <w:szCs w:val="22"/>
              </w:rPr>
            </w:pPr>
            <w:r w:rsidRPr="00866C32">
              <w:rPr>
                <w:rFonts w:ascii="Century Gothic" w:hAnsi="Century Gothic"/>
                <w:b/>
                <w:bCs/>
                <w:sz w:val="22"/>
                <w:szCs w:val="22"/>
              </w:rPr>
              <w:t>Radicado completo 23 dígitos</w:t>
            </w:r>
          </w:p>
        </w:tc>
        <w:tc>
          <w:tcPr>
            <w:tcW w:w="5670" w:type="dxa"/>
          </w:tcPr>
          <w:p w14:paraId="573C25D1" w14:textId="40020D16" w:rsidR="00992368" w:rsidRPr="00866C32" w:rsidRDefault="00517CE1" w:rsidP="00F67EF8">
            <w:pPr>
              <w:spacing w:line="276" w:lineRule="auto"/>
              <w:jc w:val="both"/>
              <w:rPr>
                <w:rFonts w:ascii="Century Gothic" w:hAnsi="Century Gothic"/>
                <w:sz w:val="22"/>
                <w:szCs w:val="22"/>
              </w:rPr>
            </w:pPr>
            <w:r w:rsidRPr="00866C32">
              <w:rPr>
                <w:rFonts w:ascii="Century Gothic" w:hAnsi="Century Gothic"/>
                <w:sz w:val="22"/>
                <w:szCs w:val="22"/>
              </w:rPr>
              <w:t>110013336035</w:t>
            </w:r>
            <w:r w:rsidRPr="00866C32">
              <w:rPr>
                <w:rFonts w:ascii="Century Gothic" w:hAnsi="Century Gothic"/>
                <w:b/>
                <w:bCs/>
                <w:sz w:val="22"/>
                <w:szCs w:val="22"/>
              </w:rPr>
              <w:t>202200259</w:t>
            </w:r>
            <w:r w:rsidRPr="00866C32">
              <w:rPr>
                <w:rFonts w:ascii="Century Gothic" w:hAnsi="Century Gothic"/>
                <w:sz w:val="22"/>
                <w:szCs w:val="22"/>
              </w:rPr>
              <w:t>00</w:t>
            </w:r>
            <w:r w:rsidR="0031385C">
              <w:rPr>
                <w:rFonts w:ascii="Century Gothic" w:hAnsi="Century Gothic"/>
                <w:sz w:val="22"/>
                <w:szCs w:val="22"/>
              </w:rPr>
              <w:t>*</w:t>
            </w:r>
          </w:p>
        </w:tc>
      </w:tr>
      <w:tr w:rsidR="00992368" w:rsidRPr="00866C32" w14:paraId="4A0D8041" w14:textId="77777777" w:rsidTr="003827E1">
        <w:trPr>
          <w:trHeight w:val="454"/>
        </w:trPr>
        <w:tc>
          <w:tcPr>
            <w:tcW w:w="4537" w:type="dxa"/>
            <w:vAlign w:val="center"/>
          </w:tcPr>
          <w:p w14:paraId="6BA2EEB5" w14:textId="7369F36B" w:rsidR="00992368" w:rsidRPr="00866C32" w:rsidRDefault="00B2787D" w:rsidP="003B7F1A">
            <w:pPr>
              <w:spacing w:line="276" w:lineRule="auto"/>
              <w:rPr>
                <w:rFonts w:ascii="Century Gothic" w:hAnsi="Century Gothic"/>
                <w:b/>
                <w:bCs/>
                <w:sz w:val="22"/>
                <w:szCs w:val="22"/>
              </w:rPr>
            </w:pPr>
            <w:r w:rsidRPr="00866C32">
              <w:rPr>
                <w:rFonts w:ascii="Century Gothic" w:hAnsi="Century Gothic"/>
                <w:b/>
                <w:bCs/>
                <w:sz w:val="22"/>
                <w:szCs w:val="22"/>
              </w:rPr>
              <w:t>Fecha de notificación</w:t>
            </w:r>
          </w:p>
        </w:tc>
        <w:tc>
          <w:tcPr>
            <w:tcW w:w="5670" w:type="dxa"/>
          </w:tcPr>
          <w:p w14:paraId="64AC88EB" w14:textId="664D8876" w:rsidR="00992368" w:rsidRPr="00866C32" w:rsidRDefault="007617DF" w:rsidP="00F67EF8">
            <w:pPr>
              <w:spacing w:line="276" w:lineRule="auto"/>
              <w:jc w:val="both"/>
              <w:rPr>
                <w:rFonts w:ascii="Century Gothic" w:hAnsi="Century Gothic"/>
                <w:sz w:val="22"/>
                <w:szCs w:val="22"/>
              </w:rPr>
            </w:pPr>
            <w:r w:rsidRPr="00866C32">
              <w:rPr>
                <w:rFonts w:ascii="Century Gothic" w:hAnsi="Century Gothic"/>
                <w:sz w:val="22"/>
                <w:szCs w:val="22"/>
              </w:rPr>
              <w:t>1</w:t>
            </w:r>
            <w:r w:rsidR="00517CE1" w:rsidRPr="00866C32">
              <w:rPr>
                <w:rFonts w:ascii="Century Gothic" w:hAnsi="Century Gothic"/>
                <w:sz w:val="22"/>
                <w:szCs w:val="22"/>
              </w:rPr>
              <w:t>7</w:t>
            </w:r>
            <w:r w:rsidRPr="00866C32">
              <w:rPr>
                <w:rFonts w:ascii="Century Gothic" w:hAnsi="Century Gothic"/>
                <w:sz w:val="22"/>
                <w:szCs w:val="22"/>
              </w:rPr>
              <w:t>/02/2025</w:t>
            </w:r>
          </w:p>
        </w:tc>
      </w:tr>
      <w:tr w:rsidR="00992368" w:rsidRPr="00866C32" w14:paraId="028BDD81" w14:textId="77777777" w:rsidTr="003827E1">
        <w:trPr>
          <w:trHeight w:val="454"/>
        </w:trPr>
        <w:tc>
          <w:tcPr>
            <w:tcW w:w="4537" w:type="dxa"/>
            <w:vAlign w:val="center"/>
          </w:tcPr>
          <w:p w14:paraId="74AA3CB7" w14:textId="0154798B" w:rsidR="00992368" w:rsidRPr="00866C32" w:rsidRDefault="00B2787D" w:rsidP="003B7F1A">
            <w:pPr>
              <w:spacing w:line="276" w:lineRule="auto"/>
              <w:rPr>
                <w:rFonts w:ascii="Century Gothic" w:hAnsi="Century Gothic"/>
                <w:b/>
                <w:bCs/>
                <w:sz w:val="22"/>
                <w:szCs w:val="22"/>
              </w:rPr>
            </w:pPr>
            <w:r w:rsidRPr="00866C32">
              <w:rPr>
                <w:rFonts w:ascii="Century Gothic" w:hAnsi="Century Gothic"/>
                <w:b/>
                <w:bCs/>
                <w:sz w:val="22"/>
                <w:szCs w:val="22"/>
              </w:rPr>
              <w:t>Fecha vencimiento del término</w:t>
            </w:r>
          </w:p>
        </w:tc>
        <w:tc>
          <w:tcPr>
            <w:tcW w:w="5670" w:type="dxa"/>
          </w:tcPr>
          <w:p w14:paraId="41E82979" w14:textId="084963D0" w:rsidR="00992368" w:rsidRPr="00866C32" w:rsidRDefault="00B775EB" w:rsidP="00F67EF8">
            <w:pPr>
              <w:spacing w:line="276" w:lineRule="auto"/>
              <w:jc w:val="both"/>
              <w:rPr>
                <w:rFonts w:ascii="Century Gothic" w:hAnsi="Century Gothic"/>
                <w:sz w:val="22"/>
                <w:szCs w:val="22"/>
              </w:rPr>
            </w:pPr>
            <w:r w:rsidRPr="00866C32">
              <w:rPr>
                <w:rFonts w:ascii="Century Gothic" w:hAnsi="Century Gothic"/>
                <w:sz w:val="22"/>
                <w:szCs w:val="22"/>
              </w:rPr>
              <w:t>1</w:t>
            </w:r>
            <w:r w:rsidR="00517CE1" w:rsidRPr="00866C32">
              <w:rPr>
                <w:rFonts w:ascii="Century Gothic" w:hAnsi="Century Gothic"/>
                <w:sz w:val="22"/>
                <w:szCs w:val="22"/>
              </w:rPr>
              <w:t>2</w:t>
            </w:r>
            <w:r w:rsidRPr="00866C32">
              <w:rPr>
                <w:rFonts w:ascii="Century Gothic" w:hAnsi="Century Gothic"/>
                <w:sz w:val="22"/>
                <w:szCs w:val="22"/>
              </w:rPr>
              <w:t>/0</w:t>
            </w:r>
            <w:r w:rsidR="007617DF" w:rsidRPr="00866C32">
              <w:rPr>
                <w:rFonts w:ascii="Century Gothic" w:hAnsi="Century Gothic"/>
                <w:sz w:val="22"/>
                <w:szCs w:val="22"/>
              </w:rPr>
              <w:t>3</w:t>
            </w:r>
            <w:r w:rsidRPr="00866C32">
              <w:rPr>
                <w:rFonts w:ascii="Century Gothic" w:hAnsi="Century Gothic"/>
                <w:sz w:val="22"/>
                <w:szCs w:val="22"/>
              </w:rPr>
              <w:t>/2025</w:t>
            </w:r>
          </w:p>
        </w:tc>
      </w:tr>
    </w:tbl>
    <w:p w14:paraId="619AE562" w14:textId="77777777" w:rsidR="00BA1E5F" w:rsidRPr="00866C32" w:rsidRDefault="00BA1E5F">
      <w:pPr>
        <w:rPr>
          <w:rFonts w:ascii="Century Gothic" w:hAnsi="Century Gothic"/>
        </w:rPr>
      </w:pPr>
    </w:p>
    <w:p w14:paraId="64A76143" w14:textId="77777777" w:rsidR="00BA1E5F" w:rsidRPr="00866C32" w:rsidRDefault="00BA1E5F">
      <w:pPr>
        <w:rPr>
          <w:rFonts w:ascii="Century Gothic" w:hAnsi="Century Gothic"/>
        </w:rPr>
      </w:pPr>
    </w:p>
    <w:tbl>
      <w:tblPr>
        <w:tblStyle w:val="Tablaconcuadrcula"/>
        <w:tblW w:w="10207" w:type="dxa"/>
        <w:tblInd w:w="-431" w:type="dxa"/>
        <w:tblLook w:val="04A0" w:firstRow="1" w:lastRow="0" w:firstColumn="1" w:lastColumn="0" w:noHBand="0" w:noVBand="1"/>
      </w:tblPr>
      <w:tblGrid>
        <w:gridCol w:w="10207"/>
      </w:tblGrid>
      <w:tr w:rsidR="00B2787D" w:rsidRPr="00866C32" w14:paraId="55765E90" w14:textId="77777777" w:rsidTr="0095378E">
        <w:tc>
          <w:tcPr>
            <w:tcW w:w="10207" w:type="dxa"/>
            <w:shd w:val="clear" w:color="auto" w:fill="C5E0B3" w:themeFill="accent6" w:themeFillTint="66"/>
            <w:vAlign w:val="center"/>
          </w:tcPr>
          <w:p w14:paraId="7B465D4D" w14:textId="5CAE6B68" w:rsidR="00B2787D" w:rsidRPr="00866C32" w:rsidRDefault="00B2787D" w:rsidP="00B2787D">
            <w:pPr>
              <w:spacing w:line="276" w:lineRule="auto"/>
              <w:jc w:val="center"/>
              <w:rPr>
                <w:rFonts w:ascii="Century Gothic" w:hAnsi="Century Gothic"/>
                <w:sz w:val="22"/>
                <w:szCs w:val="22"/>
              </w:rPr>
            </w:pPr>
            <w:r w:rsidRPr="00866C32">
              <w:rPr>
                <w:rFonts w:ascii="Century Gothic" w:hAnsi="Century Gothic"/>
                <w:b/>
                <w:bCs/>
                <w:sz w:val="22"/>
                <w:szCs w:val="22"/>
              </w:rPr>
              <w:t>Hechos</w:t>
            </w:r>
            <w:r w:rsidR="007C37D7" w:rsidRPr="00866C32">
              <w:rPr>
                <w:rFonts w:ascii="Century Gothic" w:hAnsi="Century Gothic"/>
                <w:b/>
                <w:bCs/>
                <w:sz w:val="22"/>
                <w:szCs w:val="22"/>
              </w:rPr>
              <w:t xml:space="preserve"> </w:t>
            </w:r>
            <w:r w:rsidR="007C37D7" w:rsidRPr="00866C32">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B2787D" w:rsidRPr="00866C32" w14:paraId="59EA92D0" w14:textId="77777777" w:rsidTr="006056E7">
        <w:tc>
          <w:tcPr>
            <w:tcW w:w="10207" w:type="dxa"/>
            <w:vAlign w:val="center"/>
          </w:tcPr>
          <w:p w14:paraId="509FA328" w14:textId="0D016ABD" w:rsidR="00517CE1" w:rsidRPr="00866C32" w:rsidRDefault="00517CE1" w:rsidP="00517CE1">
            <w:pPr>
              <w:spacing w:line="276" w:lineRule="auto"/>
              <w:jc w:val="both"/>
              <w:rPr>
                <w:rFonts w:ascii="Century Gothic" w:hAnsi="Century Gothic"/>
              </w:rPr>
            </w:pPr>
            <w:r w:rsidRPr="00866C32">
              <w:rPr>
                <w:rFonts w:ascii="Century Gothic" w:hAnsi="Century Gothic"/>
              </w:rPr>
              <w:t>Según lo relatado en la demanda la señora María del Carmen Alarcón, beneficiaria de la EPS Sanitas, presentó síntomas de fatiga y dificultad respiratoria en julio de 2020. Tras una consulta médica domiciliaria, fue llevada a urgencias el 6 de julio, donde se le ordenaron exámenes, incluido el de Covid-19, y se le suministró oxígeno.</w:t>
            </w:r>
          </w:p>
          <w:p w14:paraId="41F51548" w14:textId="77777777" w:rsidR="00517CE1" w:rsidRPr="00866C32" w:rsidRDefault="00517CE1" w:rsidP="00517CE1">
            <w:pPr>
              <w:spacing w:line="276" w:lineRule="auto"/>
              <w:jc w:val="both"/>
              <w:rPr>
                <w:rFonts w:ascii="Century Gothic" w:hAnsi="Century Gothic"/>
              </w:rPr>
            </w:pPr>
          </w:p>
          <w:p w14:paraId="17430914" w14:textId="68E20560" w:rsidR="00517CE1" w:rsidRPr="00866C32" w:rsidRDefault="00517CE1" w:rsidP="00517CE1">
            <w:pPr>
              <w:spacing w:line="276" w:lineRule="auto"/>
              <w:jc w:val="both"/>
              <w:rPr>
                <w:rFonts w:ascii="Century Gothic" w:hAnsi="Century Gothic"/>
              </w:rPr>
            </w:pPr>
            <w:r w:rsidRPr="00866C32">
              <w:rPr>
                <w:rFonts w:ascii="Century Gothic" w:hAnsi="Century Gothic"/>
              </w:rPr>
              <w:t>El 7 de julio fue ingresada a aislamiento sin recibir atención oportuna. A pesar de su deterioro, el personal médico retrasó procedimientos argumentando que debían esperar el resultado del test de Covid-19. En varias ocasiones, la paciente solicitó ayuda sin obtener respuesta inmediata.</w:t>
            </w:r>
          </w:p>
          <w:p w14:paraId="5AAD3383" w14:textId="77777777" w:rsidR="00517CE1" w:rsidRPr="00866C32" w:rsidRDefault="00517CE1" w:rsidP="00517CE1">
            <w:pPr>
              <w:spacing w:line="276" w:lineRule="auto"/>
              <w:jc w:val="both"/>
              <w:rPr>
                <w:rFonts w:ascii="Century Gothic" w:hAnsi="Century Gothic"/>
              </w:rPr>
            </w:pPr>
          </w:p>
          <w:p w14:paraId="01C00C0D" w14:textId="723E4A16" w:rsidR="00517CE1" w:rsidRPr="00866C32" w:rsidRDefault="00517CE1" w:rsidP="00517CE1">
            <w:pPr>
              <w:spacing w:line="276" w:lineRule="auto"/>
              <w:jc w:val="both"/>
              <w:rPr>
                <w:rFonts w:ascii="Century Gothic" w:hAnsi="Century Gothic"/>
              </w:rPr>
            </w:pPr>
            <w:r w:rsidRPr="00866C32">
              <w:rPr>
                <w:rFonts w:ascii="Century Gothic" w:hAnsi="Century Gothic"/>
              </w:rPr>
              <w:t>El 8 de julio, ante el agravamiento de su estado, los médicos solicitaron su traslado a una UCI, pero este fue repetidamente autorizado y cancelado. La madrugada del 9 de julio se reportó su estado crítico, y aunque finalmente se aprobó su remisión, fue cancelada nuevamente bajo el argumento de una leve mejoría.</w:t>
            </w:r>
          </w:p>
          <w:p w14:paraId="69C3DA1C" w14:textId="77777777" w:rsidR="00517CE1" w:rsidRPr="00866C32" w:rsidRDefault="00517CE1" w:rsidP="00517CE1">
            <w:pPr>
              <w:spacing w:line="276" w:lineRule="auto"/>
              <w:jc w:val="both"/>
              <w:rPr>
                <w:rFonts w:ascii="Century Gothic" w:hAnsi="Century Gothic"/>
              </w:rPr>
            </w:pPr>
            <w:r w:rsidRPr="00866C32">
              <w:rPr>
                <w:rFonts w:ascii="Century Gothic" w:hAnsi="Century Gothic"/>
              </w:rPr>
              <w:t xml:space="preserve">A las 12:05 p. m. del 9 de julio, la señora María sufrió un paro cardiorrespiratorio y falleció. Posteriormente, se confirmó que su prueba de Covid-19 había sido negativa. </w:t>
            </w:r>
          </w:p>
          <w:p w14:paraId="41C17F1F" w14:textId="77777777" w:rsidR="00517CE1" w:rsidRPr="00866C32" w:rsidRDefault="00517CE1" w:rsidP="00517CE1">
            <w:pPr>
              <w:spacing w:line="276" w:lineRule="auto"/>
              <w:jc w:val="both"/>
              <w:rPr>
                <w:rFonts w:ascii="Century Gothic" w:hAnsi="Century Gothic"/>
              </w:rPr>
            </w:pPr>
          </w:p>
          <w:p w14:paraId="285181BA" w14:textId="199344C2" w:rsidR="00B2787D" w:rsidRPr="00866C32" w:rsidRDefault="00517CE1" w:rsidP="00517CE1">
            <w:pPr>
              <w:spacing w:line="276" w:lineRule="auto"/>
              <w:jc w:val="both"/>
              <w:rPr>
                <w:rFonts w:ascii="Century Gothic" w:hAnsi="Century Gothic"/>
                <w:sz w:val="22"/>
                <w:szCs w:val="22"/>
              </w:rPr>
            </w:pPr>
            <w:r w:rsidRPr="00866C32">
              <w:rPr>
                <w:rFonts w:ascii="Century Gothic" w:hAnsi="Century Gothic"/>
              </w:rPr>
              <w:t xml:space="preserve">Los demandantes indican que la demora en la atención médica y la falta de un traslado oportuno configuraron una pérdida de oportunidad en su tratamiento, </w:t>
            </w:r>
            <w:r w:rsidRPr="00866C32">
              <w:rPr>
                <w:rFonts w:ascii="Century Gothic" w:hAnsi="Century Gothic"/>
              </w:rPr>
              <w:lastRenderedPageBreak/>
              <w:t>constituyendo un daño antijurídico. La historia clínica evidencia que el personal médico solicitó su remisión en múltiples ocasiones sin éxito. A su criterio la Secretaría Distrital de Salud tenía la responsabilidad de garantizar su adecuada atención, según lo estipulado en el Decreto 507 de 2013.</w:t>
            </w:r>
          </w:p>
        </w:tc>
      </w:tr>
    </w:tbl>
    <w:p w14:paraId="20C76EE3" w14:textId="77777777" w:rsidR="003827E1" w:rsidRPr="00866C32" w:rsidRDefault="003827E1">
      <w:pPr>
        <w:rPr>
          <w:rFonts w:ascii="Century Gothic" w:hAnsi="Century Gothic"/>
        </w:rPr>
      </w:pPr>
    </w:p>
    <w:tbl>
      <w:tblPr>
        <w:tblStyle w:val="Tablaconcuadrcula"/>
        <w:tblW w:w="10207" w:type="dxa"/>
        <w:tblInd w:w="-431" w:type="dxa"/>
        <w:tblLook w:val="04A0" w:firstRow="1" w:lastRow="0" w:firstColumn="1" w:lastColumn="0" w:noHBand="0" w:noVBand="1"/>
      </w:tblPr>
      <w:tblGrid>
        <w:gridCol w:w="4537"/>
        <w:gridCol w:w="5670"/>
      </w:tblGrid>
      <w:tr w:rsidR="007C37D7" w:rsidRPr="00866C32" w14:paraId="2BD14B8D" w14:textId="77777777" w:rsidTr="0095378E">
        <w:tc>
          <w:tcPr>
            <w:tcW w:w="10207" w:type="dxa"/>
            <w:gridSpan w:val="2"/>
            <w:shd w:val="clear" w:color="auto" w:fill="C5E0B3" w:themeFill="accent6" w:themeFillTint="66"/>
            <w:vAlign w:val="center"/>
          </w:tcPr>
          <w:p w14:paraId="00111EA5" w14:textId="08575358" w:rsidR="007C37D7" w:rsidRPr="00866C32" w:rsidRDefault="007C37D7" w:rsidP="007C37D7">
            <w:pPr>
              <w:spacing w:line="276" w:lineRule="auto"/>
              <w:jc w:val="center"/>
              <w:rPr>
                <w:rFonts w:ascii="Century Gothic" w:hAnsi="Century Gothic"/>
                <w:sz w:val="22"/>
                <w:szCs w:val="22"/>
              </w:rPr>
            </w:pPr>
            <w:r w:rsidRPr="00866C32">
              <w:rPr>
                <w:rFonts w:ascii="Century Gothic" w:hAnsi="Century Gothic"/>
                <w:b/>
                <w:bCs/>
                <w:sz w:val="22"/>
                <w:szCs w:val="22"/>
              </w:rPr>
              <w:t xml:space="preserve">Pretensiones </w:t>
            </w:r>
            <w:r w:rsidRPr="00866C32">
              <w:rPr>
                <w:rFonts w:ascii="Century Gothic" w:hAnsi="Century Gothic"/>
                <w:sz w:val="22"/>
                <w:szCs w:val="22"/>
              </w:rPr>
              <w:t>(haga un relato o enliste las pretensiones de la demanda/llamamiento en garantía)</w:t>
            </w:r>
          </w:p>
        </w:tc>
      </w:tr>
      <w:tr w:rsidR="007C37D7" w:rsidRPr="00866C32" w14:paraId="2B7256CB" w14:textId="77777777" w:rsidTr="006056E7">
        <w:tc>
          <w:tcPr>
            <w:tcW w:w="10207" w:type="dxa"/>
            <w:gridSpan w:val="2"/>
            <w:vAlign w:val="center"/>
          </w:tcPr>
          <w:p w14:paraId="11B57CBF" w14:textId="77777777" w:rsidR="007C37D7" w:rsidRPr="00866C32" w:rsidRDefault="007C37D7" w:rsidP="007C37D7">
            <w:pPr>
              <w:spacing w:line="276" w:lineRule="auto"/>
              <w:jc w:val="center"/>
              <w:rPr>
                <w:rFonts w:ascii="Century Gothic" w:hAnsi="Century Gothic"/>
                <w:sz w:val="22"/>
                <w:szCs w:val="22"/>
              </w:rPr>
            </w:pPr>
          </w:p>
          <w:p w14:paraId="74C47EC0" w14:textId="77777777" w:rsidR="009E5DAE" w:rsidRPr="00866C32" w:rsidRDefault="009E5DAE" w:rsidP="009E5DAE">
            <w:pPr>
              <w:spacing w:line="276" w:lineRule="auto"/>
              <w:jc w:val="both"/>
              <w:rPr>
                <w:rFonts w:ascii="Century Gothic" w:hAnsi="Century Gothic"/>
                <w:sz w:val="22"/>
                <w:szCs w:val="22"/>
                <w:lang w:val="es-CO"/>
              </w:rPr>
            </w:pPr>
            <w:r w:rsidRPr="00866C32">
              <w:rPr>
                <w:rFonts w:ascii="Century Gothic" w:hAnsi="Century Gothic"/>
                <w:sz w:val="22"/>
                <w:szCs w:val="22"/>
                <w:lang w:val="es-CO"/>
              </w:rPr>
              <w:t>DECLARATIVAS:</w:t>
            </w:r>
          </w:p>
          <w:p w14:paraId="313F8223" w14:textId="77777777" w:rsidR="009E5DAE" w:rsidRPr="00866C32" w:rsidRDefault="009E5DAE" w:rsidP="009E5DAE">
            <w:pPr>
              <w:pStyle w:val="Prrafodelista"/>
              <w:spacing w:line="276" w:lineRule="auto"/>
              <w:jc w:val="both"/>
              <w:rPr>
                <w:rFonts w:ascii="Century Gothic" w:hAnsi="Century Gothic"/>
                <w:sz w:val="22"/>
                <w:szCs w:val="22"/>
                <w:lang w:val="es-CO"/>
              </w:rPr>
            </w:pPr>
          </w:p>
          <w:p w14:paraId="28298A2D" w14:textId="13AD4F4B" w:rsidR="00517CE1" w:rsidRPr="00866C32" w:rsidRDefault="00517CE1" w:rsidP="00517CE1">
            <w:pPr>
              <w:pStyle w:val="Prrafodelista"/>
              <w:numPr>
                <w:ilvl w:val="0"/>
                <w:numId w:val="19"/>
              </w:numPr>
              <w:rPr>
                <w:rFonts w:ascii="Century Gothic" w:hAnsi="Century Gothic"/>
                <w:sz w:val="22"/>
                <w:szCs w:val="22"/>
                <w:lang w:val="es-CO"/>
              </w:rPr>
            </w:pPr>
            <w:r w:rsidRPr="00866C32">
              <w:rPr>
                <w:rFonts w:ascii="Century Gothic" w:hAnsi="Century Gothic"/>
                <w:sz w:val="22"/>
                <w:szCs w:val="22"/>
                <w:lang w:val="es-CO"/>
              </w:rPr>
              <w:t xml:space="preserve">Declarar la responsabilidad de la Entidad Promotora de Salud SANITAS S.A.S. y de la Secretaría Distrital de Salud de Bogotá por pérdida de oportunidad en salud de la señora María del Carmen Alarcón. </w:t>
            </w:r>
          </w:p>
          <w:p w14:paraId="24385F2C" w14:textId="2E711471" w:rsidR="00B04CAC" w:rsidRPr="00866C32" w:rsidRDefault="00B04CAC" w:rsidP="00517CE1">
            <w:pPr>
              <w:pStyle w:val="Prrafodelista"/>
              <w:spacing w:line="276" w:lineRule="auto"/>
              <w:ind w:left="1080"/>
              <w:jc w:val="both"/>
              <w:rPr>
                <w:rFonts w:ascii="Century Gothic" w:hAnsi="Century Gothic"/>
                <w:sz w:val="22"/>
                <w:szCs w:val="22"/>
                <w:lang w:val="es-CO"/>
              </w:rPr>
            </w:pPr>
          </w:p>
          <w:p w14:paraId="2C1063C7" w14:textId="06F2021A" w:rsidR="009E5DAE" w:rsidRPr="00866C32" w:rsidRDefault="009E5DAE" w:rsidP="009E5DAE">
            <w:pPr>
              <w:spacing w:line="276" w:lineRule="auto"/>
              <w:jc w:val="both"/>
              <w:rPr>
                <w:rFonts w:ascii="Century Gothic" w:hAnsi="Century Gothic"/>
                <w:sz w:val="22"/>
                <w:szCs w:val="22"/>
                <w:lang w:val="es-CO"/>
              </w:rPr>
            </w:pPr>
            <w:r w:rsidRPr="00866C32">
              <w:rPr>
                <w:rFonts w:ascii="Century Gothic" w:hAnsi="Century Gothic"/>
                <w:sz w:val="22"/>
                <w:szCs w:val="22"/>
                <w:lang w:val="es-CO"/>
              </w:rPr>
              <w:t>CONDENATORIAS</w:t>
            </w:r>
          </w:p>
          <w:p w14:paraId="02059E9D" w14:textId="77777777" w:rsidR="009E5DAE" w:rsidRPr="00866C32" w:rsidRDefault="009E5DAE" w:rsidP="009E5DAE">
            <w:pPr>
              <w:spacing w:line="276" w:lineRule="auto"/>
              <w:jc w:val="both"/>
              <w:rPr>
                <w:rFonts w:ascii="Century Gothic" w:hAnsi="Century Gothic"/>
                <w:sz w:val="22"/>
                <w:szCs w:val="22"/>
                <w:lang w:val="es-CO"/>
              </w:rPr>
            </w:pPr>
          </w:p>
          <w:p w14:paraId="09CEEF04" w14:textId="4638B24D" w:rsidR="00517CE1" w:rsidRPr="00866C32" w:rsidRDefault="00517CE1" w:rsidP="00794C28">
            <w:pPr>
              <w:pStyle w:val="Prrafodelista"/>
              <w:numPr>
                <w:ilvl w:val="0"/>
                <w:numId w:val="18"/>
              </w:numPr>
              <w:jc w:val="both"/>
              <w:rPr>
                <w:rFonts w:ascii="Century Gothic" w:hAnsi="Century Gothic"/>
                <w:sz w:val="22"/>
                <w:szCs w:val="22"/>
                <w:lang w:val="es-CO"/>
              </w:rPr>
            </w:pPr>
            <w:r w:rsidRPr="00866C32">
              <w:rPr>
                <w:rFonts w:ascii="Century Gothic" w:hAnsi="Century Gothic"/>
                <w:sz w:val="22"/>
                <w:szCs w:val="22"/>
                <w:lang w:val="es-CO"/>
              </w:rPr>
              <w:t xml:space="preserve">Ordenar el pago de CUATROCIENTOS SALARIOS MÍNIMOS LEGALES MENSUALES VIGENTES (400 SMLMV), correspondientes a CIEN SALARIOS MÍNIMOS LEGALES MENSUALES VIGENTES (100 SMLMV) por cada uno de los hijos de la finada María del Carmen Alarcón, quienes son los aquí convocantes: José Rodrigo Hernández Alarcón, Amanda Lucía López Alarcón, Edgar Arturo López Alarcón y Luis Carlos López Alarcón, por concepto de daños morales por parte de la Entidad Promotora de Salud SANITAS S.A.S. y la Secretaría Distrital de Salud de Bogotá. </w:t>
            </w:r>
          </w:p>
          <w:p w14:paraId="0CFD4ACC" w14:textId="77777777" w:rsidR="00FD53B3" w:rsidRPr="00866C32" w:rsidRDefault="00FD53B3" w:rsidP="007C37D7">
            <w:pPr>
              <w:spacing w:line="276" w:lineRule="auto"/>
              <w:jc w:val="center"/>
              <w:rPr>
                <w:rFonts w:ascii="Century Gothic" w:hAnsi="Century Gothic"/>
                <w:sz w:val="22"/>
                <w:szCs w:val="22"/>
                <w:lang w:val="es-CO"/>
              </w:rPr>
            </w:pPr>
          </w:p>
          <w:p w14:paraId="77C06868" w14:textId="77777777" w:rsidR="00FD53B3" w:rsidRPr="00866C32" w:rsidRDefault="00FD53B3" w:rsidP="007C37D7">
            <w:pPr>
              <w:spacing w:line="276" w:lineRule="auto"/>
              <w:jc w:val="center"/>
              <w:rPr>
                <w:rFonts w:ascii="Century Gothic" w:hAnsi="Century Gothic"/>
                <w:sz w:val="22"/>
                <w:szCs w:val="22"/>
              </w:rPr>
            </w:pPr>
          </w:p>
        </w:tc>
      </w:tr>
      <w:tr w:rsidR="00992368" w:rsidRPr="00866C32" w14:paraId="50D1C7A7" w14:textId="77777777" w:rsidTr="003827E1">
        <w:trPr>
          <w:trHeight w:val="510"/>
        </w:trPr>
        <w:tc>
          <w:tcPr>
            <w:tcW w:w="4537" w:type="dxa"/>
            <w:vAlign w:val="center"/>
          </w:tcPr>
          <w:p w14:paraId="013247F4" w14:textId="68D4118C" w:rsidR="00992368" w:rsidRPr="00866C32" w:rsidRDefault="001E1616" w:rsidP="003B7F1A">
            <w:pPr>
              <w:spacing w:line="276" w:lineRule="auto"/>
              <w:rPr>
                <w:rFonts w:ascii="Century Gothic" w:hAnsi="Century Gothic"/>
                <w:b/>
                <w:bCs/>
                <w:sz w:val="22"/>
                <w:szCs w:val="22"/>
              </w:rPr>
            </w:pPr>
            <w:r w:rsidRPr="00866C32">
              <w:rPr>
                <w:rFonts w:ascii="Century Gothic" w:hAnsi="Century Gothic"/>
                <w:b/>
                <w:bCs/>
                <w:sz w:val="22"/>
                <w:szCs w:val="22"/>
              </w:rPr>
              <w:t xml:space="preserve">Valor total de las pretensiones </w:t>
            </w:r>
          </w:p>
        </w:tc>
        <w:tc>
          <w:tcPr>
            <w:tcW w:w="5670" w:type="dxa"/>
            <w:vAlign w:val="center"/>
          </w:tcPr>
          <w:p w14:paraId="00FEFA37" w14:textId="22CB2561" w:rsidR="00992368" w:rsidRPr="00866C32" w:rsidRDefault="009E5DAE" w:rsidP="003827E1">
            <w:pPr>
              <w:spacing w:line="276" w:lineRule="auto"/>
              <w:rPr>
                <w:rFonts w:ascii="Century Gothic" w:hAnsi="Century Gothic"/>
                <w:sz w:val="22"/>
                <w:szCs w:val="22"/>
              </w:rPr>
            </w:pPr>
            <w:r w:rsidRPr="00866C32">
              <w:rPr>
                <w:rFonts w:ascii="Century Gothic" w:hAnsi="Century Gothic"/>
                <w:sz w:val="22"/>
                <w:szCs w:val="22"/>
                <w:lang w:val="es-CO"/>
              </w:rPr>
              <w:t>$</w:t>
            </w:r>
            <w:r w:rsidR="00B04CAC" w:rsidRPr="00866C32">
              <w:rPr>
                <w:rFonts w:ascii="Century Gothic" w:hAnsi="Century Gothic"/>
                <w:sz w:val="22"/>
                <w:szCs w:val="22"/>
                <w:lang w:val="es-CO"/>
              </w:rPr>
              <w:t>5</w:t>
            </w:r>
            <w:r w:rsidR="00794C28" w:rsidRPr="00866C32">
              <w:rPr>
                <w:rFonts w:ascii="Century Gothic" w:hAnsi="Century Gothic"/>
                <w:sz w:val="22"/>
                <w:szCs w:val="22"/>
                <w:lang w:val="es-CO"/>
              </w:rPr>
              <w:t>69.400.000</w:t>
            </w:r>
          </w:p>
        </w:tc>
      </w:tr>
      <w:tr w:rsidR="00992368" w:rsidRPr="00866C32" w14:paraId="668F9413" w14:textId="77777777" w:rsidTr="003827E1">
        <w:trPr>
          <w:trHeight w:val="510"/>
        </w:trPr>
        <w:tc>
          <w:tcPr>
            <w:tcW w:w="4537" w:type="dxa"/>
            <w:vAlign w:val="center"/>
          </w:tcPr>
          <w:p w14:paraId="34E17619" w14:textId="7EF66606" w:rsidR="00992368" w:rsidRPr="00866C32" w:rsidRDefault="00FD53B3" w:rsidP="003B7F1A">
            <w:pPr>
              <w:spacing w:line="276" w:lineRule="auto"/>
              <w:rPr>
                <w:rFonts w:ascii="Century Gothic" w:hAnsi="Century Gothic"/>
                <w:b/>
                <w:bCs/>
                <w:sz w:val="22"/>
                <w:szCs w:val="22"/>
              </w:rPr>
            </w:pPr>
            <w:r w:rsidRPr="00866C32">
              <w:rPr>
                <w:rFonts w:ascii="Century Gothic" w:hAnsi="Century Gothic"/>
                <w:b/>
                <w:bCs/>
                <w:sz w:val="22"/>
                <w:szCs w:val="22"/>
              </w:rPr>
              <w:t>Valor total de las pretensiones objetivadas</w:t>
            </w:r>
          </w:p>
        </w:tc>
        <w:tc>
          <w:tcPr>
            <w:tcW w:w="5670" w:type="dxa"/>
            <w:vAlign w:val="center"/>
          </w:tcPr>
          <w:p w14:paraId="487C6084" w14:textId="18BDCEEA" w:rsidR="00992368" w:rsidRPr="00866C32" w:rsidRDefault="00F8712E" w:rsidP="003436B9">
            <w:pPr>
              <w:spacing w:line="276" w:lineRule="auto"/>
              <w:rPr>
                <w:rFonts w:ascii="Century Gothic" w:hAnsi="Century Gothic"/>
                <w:sz w:val="22"/>
                <w:szCs w:val="22"/>
              </w:rPr>
            </w:pPr>
            <w:r w:rsidRPr="00866C32">
              <w:rPr>
                <w:rFonts w:ascii="Century Gothic" w:hAnsi="Century Gothic"/>
                <w:sz w:val="22"/>
                <w:szCs w:val="22"/>
                <w:lang w:val="es-CO"/>
              </w:rPr>
              <w:t>$</w:t>
            </w:r>
            <w:r w:rsidR="00794C28" w:rsidRPr="00866C32">
              <w:rPr>
                <w:rFonts w:ascii="Century Gothic" w:hAnsi="Century Gothic"/>
                <w:sz w:val="22"/>
                <w:szCs w:val="22"/>
                <w:lang w:val="es-CO"/>
              </w:rPr>
              <w:t>113.880.000</w:t>
            </w:r>
            <w:r w:rsidR="0031385C">
              <w:rPr>
                <w:rFonts w:ascii="Century Gothic" w:hAnsi="Century Gothic"/>
                <w:sz w:val="22"/>
                <w:szCs w:val="22"/>
                <w:lang w:val="es-CO"/>
              </w:rPr>
              <w:t>.</w:t>
            </w:r>
          </w:p>
        </w:tc>
      </w:tr>
    </w:tbl>
    <w:p w14:paraId="146E9C6D" w14:textId="77777777" w:rsidR="0095378E" w:rsidRPr="00866C32" w:rsidRDefault="0095378E">
      <w:pPr>
        <w:rPr>
          <w:rFonts w:ascii="Century Gothic" w:hAnsi="Century Gothic"/>
        </w:rPr>
      </w:pPr>
    </w:p>
    <w:tbl>
      <w:tblPr>
        <w:tblStyle w:val="Tablaconcuadrcula"/>
        <w:tblW w:w="10191" w:type="dxa"/>
        <w:tblInd w:w="-431" w:type="dxa"/>
        <w:tblLook w:val="04A0" w:firstRow="1" w:lastRow="0" w:firstColumn="1" w:lastColumn="0" w:noHBand="0" w:noVBand="1"/>
      </w:tblPr>
      <w:tblGrid>
        <w:gridCol w:w="10191"/>
      </w:tblGrid>
      <w:tr w:rsidR="00E802BC" w:rsidRPr="00866C32" w14:paraId="77F9F71B" w14:textId="77777777" w:rsidTr="0095378E">
        <w:trPr>
          <w:trHeight w:val="285"/>
        </w:trPr>
        <w:tc>
          <w:tcPr>
            <w:tcW w:w="10191" w:type="dxa"/>
            <w:shd w:val="clear" w:color="auto" w:fill="C5E0B3" w:themeFill="accent6" w:themeFillTint="66"/>
            <w:vAlign w:val="center"/>
          </w:tcPr>
          <w:p w14:paraId="10E33877" w14:textId="0E982702" w:rsidR="00E802BC" w:rsidRPr="00866C32" w:rsidRDefault="00E802BC" w:rsidP="00E802BC">
            <w:pPr>
              <w:spacing w:line="276" w:lineRule="auto"/>
              <w:jc w:val="center"/>
              <w:rPr>
                <w:rFonts w:ascii="Century Gothic" w:hAnsi="Century Gothic"/>
                <w:sz w:val="22"/>
                <w:szCs w:val="22"/>
              </w:rPr>
            </w:pPr>
            <w:r w:rsidRPr="00866C32">
              <w:rPr>
                <w:rFonts w:ascii="Century Gothic" w:hAnsi="Century Gothic"/>
                <w:b/>
                <w:bCs/>
                <w:sz w:val="22"/>
                <w:szCs w:val="22"/>
              </w:rPr>
              <w:t>Liquidación de las pretensiones objetivadas</w:t>
            </w:r>
          </w:p>
        </w:tc>
      </w:tr>
      <w:tr w:rsidR="003436B9" w:rsidRPr="00866C32" w14:paraId="33786C43" w14:textId="77777777" w:rsidTr="0095378E">
        <w:trPr>
          <w:trHeight w:val="6406"/>
        </w:trPr>
        <w:tc>
          <w:tcPr>
            <w:tcW w:w="10191" w:type="dxa"/>
            <w:vAlign w:val="center"/>
          </w:tcPr>
          <w:p w14:paraId="2435F473" w14:textId="77777777" w:rsidR="00B9755C" w:rsidRPr="00866C32" w:rsidRDefault="00B9755C" w:rsidP="00B9755C">
            <w:pPr>
              <w:pStyle w:val="Prrafodelista"/>
              <w:spacing w:line="276" w:lineRule="auto"/>
              <w:jc w:val="both"/>
              <w:rPr>
                <w:rFonts w:ascii="Century Gothic" w:hAnsi="Century Gothic"/>
                <w:sz w:val="22"/>
                <w:szCs w:val="22"/>
                <w:lang w:val="es-CO"/>
              </w:rPr>
            </w:pPr>
          </w:p>
          <w:p w14:paraId="57298E64" w14:textId="55B8C2DF" w:rsidR="00B04CAC" w:rsidRPr="00866C32" w:rsidRDefault="00B04CAC" w:rsidP="00B04CAC">
            <w:pPr>
              <w:spacing w:line="360" w:lineRule="auto"/>
              <w:jc w:val="both"/>
              <w:rPr>
                <w:rFonts w:ascii="Century Gothic" w:hAnsi="Century Gothic" w:cs="Arial"/>
                <w:color w:val="000000" w:themeColor="text1"/>
              </w:rPr>
            </w:pPr>
            <w:r w:rsidRPr="00866C32">
              <w:rPr>
                <w:rFonts w:ascii="Century Gothic" w:hAnsi="Century Gothic" w:cs="Arial"/>
                <w:color w:val="000000" w:themeColor="text1"/>
              </w:rPr>
              <w:t xml:space="preserve">Como liquidación objetiva de perjuicios se llegó al total de </w:t>
            </w:r>
            <w:r w:rsidRPr="00866C32">
              <w:rPr>
                <w:rFonts w:ascii="Century Gothic" w:hAnsi="Century Gothic" w:cs="Arial"/>
                <w:b/>
                <w:bCs/>
                <w:color w:val="000000" w:themeColor="text1"/>
              </w:rPr>
              <w:t>$</w:t>
            </w:r>
            <w:r w:rsidR="00794C28" w:rsidRPr="00866C32">
              <w:rPr>
                <w:rFonts w:ascii="Century Gothic" w:hAnsi="Century Gothic"/>
                <w:b/>
                <w:bCs/>
                <w:sz w:val="22"/>
                <w:szCs w:val="22"/>
                <w:lang w:val="es-CO"/>
              </w:rPr>
              <w:t>113.880.000</w:t>
            </w:r>
            <w:r w:rsidR="00794C28" w:rsidRPr="00866C32">
              <w:rPr>
                <w:rFonts w:ascii="Century Gothic" w:hAnsi="Century Gothic" w:cs="Arial"/>
                <w:color w:val="000000" w:themeColor="text1"/>
              </w:rPr>
              <w:t xml:space="preserve">. </w:t>
            </w:r>
            <w:r w:rsidRPr="00866C32">
              <w:rPr>
                <w:rFonts w:ascii="Century Gothic" w:hAnsi="Century Gothic" w:cs="Arial"/>
                <w:color w:val="000000" w:themeColor="text1"/>
              </w:rPr>
              <w:t>A este valor se llegó de la siguiente manera:</w:t>
            </w:r>
          </w:p>
          <w:p w14:paraId="74FB8247" w14:textId="77777777" w:rsidR="00B04CAC" w:rsidRPr="00866C32" w:rsidRDefault="00B04CAC" w:rsidP="00B04CAC">
            <w:pPr>
              <w:spacing w:line="360" w:lineRule="auto"/>
              <w:jc w:val="both"/>
              <w:rPr>
                <w:rFonts w:ascii="Century Gothic" w:hAnsi="Century Gothic" w:cs="Arial"/>
                <w:color w:val="000000" w:themeColor="text1"/>
                <w:highlight w:val="yellow"/>
              </w:rPr>
            </w:pPr>
          </w:p>
          <w:p w14:paraId="634047D1" w14:textId="6D3F0FAD" w:rsidR="00794C28" w:rsidRPr="00866C32" w:rsidRDefault="00B04CAC" w:rsidP="00794C28">
            <w:pPr>
              <w:spacing w:line="360" w:lineRule="auto"/>
              <w:jc w:val="both"/>
              <w:rPr>
                <w:rFonts w:ascii="Century Gothic" w:hAnsi="Century Gothic" w:cs="Arial"/>
                <w:color w:val="000000" w:themeColor="text1"/>
              </w:rPr>
            </w:pPr>
            <w:r w:rsidRPr="00866C32">
              <w:rPr>
                <w:rFonts w:ascii="Century Gothic" w:hAnsi="Century Gothic" w:cs="Arial"/>
                <w:b/>
                <w:bCs/>
                <w:color w:val="000000" w:themeColor="text1"/>
              </w:rPr>
              <w:t>Daño moral</w:t>
            </w:r>
            <w:r w:rsidR="00794C28" w:rsidRPr="00866C32">
              <w:rPr>
                <w:rFonts w:ascii="Century Gothic" w:hAnsi="Century Gothic" w:cs="Arial"/>
                <w:b/>
                <w:bCs/>
                <w:color w:val="000000" w:themeColor="text1"/>
              </w:rPr>
              <w:t xml:space="preserve">: </w:t>
            </w:r>
            <w:r w:rsidR="00794C28" w:rsidRPr="00866C32">
              <w:rPr>
                <w:rFonts w:ascii="Century Gothic" w:hAnsi="Century Gothic" w:cs="Arial"/>
                <w:color w:val="000000" w:themeColor="text1"/>
              </w:rPr>
              <w:t xml:space="preserve">$569.400.000. En este caso, la victima directa tenía cuatro hijos, los señores José Rodrigo Hernández Alarcón, Amanda Lucía López Alarcón, Edgar Arturo López Alarcón y Luis Carlos López Alarcón, quienes presuntamente resultaron afectados por el fallecimiento de su mamá. De acuerdo con la jurisprudencia del Consejo de Estado las relaciones afectivas conyugales y paterno- filiales tienen un reconocimiento del 100%, en este caso de 100 SMMLV.  Ahora como se califica el proceso como remoto, al valor total de las pretensiones se le resto el 80%, lo que da como resultado un valor para la reserva de </w:t>
            </w:r>
            <w:r w:rsidR="00794C28" w:rsidRPr="00866C32">
              <w:rPr>
                <w:rFonts w:ascii="Century Gothic" w:hAnsi="Century Gothic" w:cs="Arial"/>
                <w:b/>
                <w:bCs/>
                <w:color w:val="000000" w:themeColor="text1"/>
              </w:rPr>
              <w:t>$</w:t>
            </w:r>
            <w:r w:rsidR="00794C28" w:rsidRPr="00866C32">
              <w:rPr>
                <w:rFonts w:ascii="Century Gothic" w:hAnsi="Century Gothic"/>
                <w:b/>
                <w:bCs/>
                <w:sz w:val="22"/>
                <w:szCs w:val="22"/>
                <w:lang w:val="es-CO"/>
              </w:rPr>
              <w:t>113.880.000</w:t>
            </w:r>
          </w:p>
          <w:p w14:paraId="79466A36" w14:textId="77777777" w:rsidR="00B04CAC" w:rsidRPr="00866C32" w:rsidRDefault="00B04CAC" w:rsidP="00B04CAC">
            <w:pPr>
              <w:spacing w:line="360" w:lineRule="auto"/>
              <w:jc w:val="both"/>
              <w:rPr>
                <w:rFonts w:ascii="Century Gothic" w:hAnsi="Century Gothic" w:cs="Arial"/>
              </w:rPr>
            </w:pPr>
          </w:p>
          <w:p w14:paraId="31FF8AB1" w14:textId="116FF85E" w:rsidR="003436B9" w:rsidRPr="00866C32" w:rsidRDefault="00B04CAC" w:rsidP="00B04CAC">
            <w:pPr>
              <w:spacing w:line="360" w:lineRule="auto"/>
              <w:jc w:val="both"/>
              <w:rPr>
                <w:rFonts w:ascii="Century Gothic" w:hAnsi="Century Gothic" w:cs="Arial"/>
                <w:color w:val="000000" w:themeColor="text1"/>
              </w:rPr>
            </w:pPr>
            <w:r w:rsidRPr="00866C32">
              <w:rPr>
                <w:rFonts w:ascii="Century Gothic" w:hAnsi="Century Gothic" w:cs="Arial"/>
                <w:b/>
                <w:bCs/>
                <w:color w:val="000000" w:themeColor="text1"/>
              </w:rPr>
              <w:t>Deducible</w:t>
            </w:r>
            <w:r w:rsidRPr="00866C32">
              <w:rPr>
                <w:rFonts w:ascii="Century Gothic" w:hAnsi="Century Gothic" w:cs="Arial"/>
                <w:color w:val="000000" w:themeColor="text1"/>
              </w:rPr>
              <w:t xml:space="preserve">: </w:t>
            </w:r>
            <w:r w:rsidR="008113DF" w:rsidRPr="00866C32">
              <w:rPr>
                <w:rFonts w:ascii="Century Gothic" w:hAnsi="Century Gothic" w:cs="Arial"/>
                <w:color w:val="000000" w:themeColor="text1"/>
              </w:rPr>
              <w:t xml:space="preserve">Se pactó un deducible del 10%  sobre el valor de la pérdida o mínimo </w:t>
            </w:r>
            <w:r w:rsidRPr="00866C32">
              <w:rPr>
                <w:rFonts w:ascii="Century Gothic" w:hAnsi="Century Gothic" w:cs="Arial"/>
                <w:color w:val="000000" w:themeColor="text1"/>
              </w:rPr>
              <w:t>$</w:t>
            </w:r>
            <w:r w:rsidR="008113DF" w:rsidRPr="00866C32">
              <w:rPr>
                <w:rFonts w:ascii="Century Gothic" w:hAnsi="Century Gothic" w:cs="Arial"/>
                <w:color w:val="000000" w:themeColor="text1"/>
              </w:rPr>
              <w:t xml:space="preserve">150.000.000. </w:t>
            </w:r>
          </w:p>
        </w:tc>
      </w:tr>
    </w:tbl>
    <w:p w14:paraId="7273C5A1" w14:textId="77777777" w:rsidR="0095378E" w:rsidRPr="00866C32" w:rsidRDefault="0095378E">
      <w:pPr>
        <w:rPr>
          <w:rFonts w:ascii="Century Gothic" w:hAnsi="Century Gothic"/>
        </w:rPr>
      </w:pPr>
    </w:p>
    <w:tbl>
      <w:tblPr>
        <w:tblStyle w:val="Tablaconcuadrcula"/>
        <w:tblW w:w="10207" w:type="dxa"/>
        <w:tblInd w:w="-431" w:type="dxa"/>
        <w:tblLook w:val="04A0" w:firstRow="1" w:lastRow="0" w:firstColumn="1" w:lastColumn="0" w:noHBand="0" w:noVBand="1"/>
      </w:tblPr>
      <w:tblGrid>
        <w:gridCol w:w="10207"/>
      </w:tblGrid>
      <w:tr w:rsidR="003B7F1A" w:rsidRPr="00866C32" w14:paraId="05674BEA" w14:textId="77777777" w:rsidTr="3D1942E6">
        <w:trPr>
          <w:trHeight w:val="321"/>
        </w:trPr>
        <w:tc>
          <w:tcPr>
            <w:tcW w:w="10207" w:type="dxa"/>
            <w:shd w:val="clear" w:color="auto" w:fill="C5E0B3" w:themeFill="accent6" w:themeFillTint="66"/>
            <w:vAlign w:val="center"/>
          </w:tcPr>
          <w:p w14:paraId="2BB97918" w14:textId="52E94393" w:rsidR="003B7F1A" w:rsidRPr="00866C32" w:rsidRDefault="003B7F1A" w:rsidP="003B7F1A">
            <w:pPr>
              <w:spacing w:line="276" w:lineRule="auto"/>
              <w:jc w:val="center"/>
              <w:rPr>
                <w:rFonts w:ascii="Century Gothic" w:hAnsi="Century Gothic"/>
                <w:sz w:val="22"/>
                <w:szCs w:val="22"/>
              </w:rPr>
            </w:pPr>
            <w:r w:rsidRPr="00866C32">
              <w:rPr>
                <w:rFonts w:ascii="Century Gothic" w:hAnsi="Century Gothic"/>
                <w:b/>
                <w:bCs/>
                <w:sz w:val="22"/>
                <w:szCs w:val="22"/>
              </w:rPr>
              <w:t>Excepciones</w:t>
            </w:r>
          </w:p>
        </w:tc>
      </w:tr>
      <w:tr w:rsidR="003B7F1A" w:rsidRPr="00866C32" w14:paraId="4AAD7549" w14:textId="77777777" w:rsidTr="3D1942E6">
        <w:trPr>
          <w:trHeight w:val="3906"/>
        </w:trPr>
        <w:tc>
          <w:tcPr>
            <w:tcW w:w="10207" w:type="dxa"/>
            <w:vAlign w:val="center"/>
          </w:tcPr>
          <w:p w14:paraId="4F58D893" w14:textId="77777777" w:rsidR="008113DF" w:rsidRPr="00866C32" w:rsidRDefault="008113DF" w:rsidP="00B04CAC">
            <w:pPr>
              <w:pStyle w:val="Prrafodelista"/>
              <w:spacing w:after="160" w:line="259" w:lineRule="auto"/>
              <w:rPr>
                <w:rFonts w:ascii="Century Gothic" w:hAnsi="Century Gothic" w:cs="Arial"/>
              </w:rPr>
            </w:pPr>
          </w:p>
          <w:p w14:paraId="20511345" w14:textId="1E795CD7" w:rsidR="00B04CAC" w:rsidRPr="00866C32" w:rsidRDefault="00B04CAC" w:rsidP="008113DF">
            <w:pPr>
              <w:pStyle w:val="Prrafodelista"/>
              <w:spacing w:after="160" w:line="259" w:lineRule="auto"/>
              <w:rPr>
                <w:rFonts w:ascii="Century Gothic" w:hAnsi="Century Gothic" w:cs="Arial"/>
              </w:rPr>
            </w:pPr>
            <w:r w:rsidRPr="00866C32">
              <w:rPr>
                <w:rFonts w:ascii="Century Gothic" w:hAnsi="Century Gothic" w:cs="Arial"/>
              </w:rPr>
              <w:t>EXCEPCIONES DE LA DEMANDA</w:t>
            </w:r>
          </w:p>
          <w:p w14:paraId="52743F4E" w14:textId="77777777" w:rsidR="008113DF" w:rsidRPr="00866C32" w:rsidRDefault="008113DF" w:rsidP="008113DF">
            <w:pPr>
              <w:pStyle w:val="Prrafodelista"/>
              <w:spacing w:after="160" w:line="259" w:lineRule="auto"/>
              <w:rPr>
                <w:rFonts w:ascii="Century Gothic" w:hAnsi="Century Gothic" w:cs="Arial"/>
              </w:rPr>
            </w:pPr>
          </w:p>
          <w:p w14:paraId="274A7944" w14:textId="16A98093" w:rsidR="008113DF" w:rsidRPr="00866C32" w:rsidRDefault="008113DF" w:rsidP="00BB2608">
            <w:pPr>
              <w:pStyle w:val="Prrafodelista"/>
              <w:numPr>
                <w:ilvl w:val="0"/>
                <w:numId w:val="14"/>
              </w:numPr>
              <w:spacing w:after="160" w:line="259" w:lineRule="auto"/>
              <w:rPr>
                <w:rFonts w:ascii="Century Gothic" w:hAnsi="Century Gothic" w:cs="Arial"/>
              </w:rPr>
            </w:pPr>
            <w:r w:rsidRPr="00866C32">
              <w:rPr>
                <w:rFonts w:ascii="Century Gothic" w:hAnsi="Century Gothic" w:cs="Arial"/>
              </w:rPr>
              <w:t>INEXISTENCIA DE RESPONSABILIDAD ADMINISTRATIVA DE LA E.P.S. SANITAS S.A. ANTE EL CUMPLIMIENTO OPORTUNO DE SUS OBLIGACIONES FRENTE A LA SEÑORA MARÍA DEL CARMEN ALARCÓN.</w:t>
            </w:r>
          </w:p>
          <w:p w14:paraId="79712D2D" w14:textId="5CF40F4C" w:rsidR="008113DF" w:rsidRPr="00866C32" w:rsidRDefault="008113DF" w:rsidP="008113DF">
            <w:pPr>
              <w:pStyle w:val="Prrafodelista"/>
              <w:numPr>
                <w:ilvl w:val="0"/>
                <w:numId w:val="14"/>
              </w:numPr>
              <w:spacing w:after="160" w:line="259" w:lineRule="auto"/>
              <w:rPr>
                <w:rFonts w:ascii="Century Gothic" w:hAnsi="Century Gothic" w:cs="Arial"/>
              </w:rPr>
            </w:pPr>
            <w:r w:rsidRPr="00866C32">
              <w:rPr>
                <w:rFonts w:ascii="Century Gothic" w:hAnsi="Century Gothic" w:cs="Arial"/>
              </w:rPr>
              <w:t>INEXISTENTE RELACIÓN DE CAUSALIDAD ENTRE EL DAÑO O PERJUICIO ALEGADO POR LA PARTE ACTORA Y LA E.P.S. SANITAS S.A., ENTIDAD QUE LLAMÓ EN GARANTÍA A MI REPRESENTADA.</w:t>
            </w:r>
          </w:p>
          <w:p w14:paraId="56AEFAF9" w14:textId="2059A924" w:rsidR="008113DF" w:rsidRPr="00866C32" w:rsidRDefault="008113DF" w:rsidP="008113DF">
            <w:pPr>
              <w:pStyle w:val="Prrafodelista"/>
              <w:numPr>
                <w:ilvl w:val="0"/>
                <w:numId w:val="14"/>
              </w:numPr>
              <w:spacing w:after="160" w:line="259" w:lineRule="auto"/>
              <w:rPr>
                <w:rFonts w:ascii="Century Gothic" w:hAnsi="Century Gothic" w:cs="Arial"/>
              </w:rPr>
            </w:pPr>
            <w:r w:rsidRPr="00866C32">
              <w:rPr>
                <w:rFonts w:ascii="Century Gothic" w:hAnsi="Century Gothic" w:cs="Arial"/>
              </w:rPr>
              <w:t>INEXISTENCIA DE LA PERDIDA DE OPORTUNIDAD ALEGADA POR LA ACCIONANTE</w:t>
            </w:r>
          </w:p>
          <w:p w14:paraId="35AF3CAF" w14:textId="4652C444" w:rsidR="008113DF" w:rsidRPr="00866C32" w:rsidRDefault="008113DF" w:rsidP="008113DF">
            <w:pPr>
              <w:pStyle w:val="Prrafodelista"/>
              <w:numPr>
                <w:ilvl w:val="0"/>
                <w:numId w:val="14"/>
              </w:numPr>
              <w:spacing w:after="160" w:line="259" w:lineRule="auto"/>
              <w:rPr>
                <w:rFonts w:ascii="Century Gothic" w:hAnsi="Century Gothic" w:cs="Arial"/>
              </w:rPr>
            </w:pPr>
            <w:r w:rsidRPr="00866C32">
              <w:rPr>
                <w:rFonts w:ascii="Century Gothic" w:hAnsi="Century Gothic" w:cs="Arial"/>
              </w:rPr>
              <w:t>DESATENCIÓN DEL RÉGIMEN PROBATORIO Y JURÍDICO IMPERANTE EN ASUNTOS DE RESPONSABILIDAD MÉDICA – INCUMPLIMIENTO DEL DEBER DE PROBAR EL ERROR MÉDICO POR LA PARTE DEMANDANTE.</w:t>
            </w:r>
          </w:p>
          <w:p w14:paraId="0CA43279" w14:textId="1CCB4D49" w:rsidR="008113DF" w:rsidRPr="00866C32" w:rsidRDefault="008113DF" w:rsidP="008113DF">
            <w:pPr>
              <w:pStyle w:val="Prrafodelista"/>
              <w:numPr>
                <w:ilvl w:val="0"/>
                <w:numId w:val="14"/>
              </w:numPr>
              <w:spacing w:after="160" w:line="259" w:lineRule="auto"/>
              <w:rPr>
                <w:rFonts w:ascii="Century Gothic" w:hAnsi="Century Gothic" w:cs="Arial"/>
              </w:rPr>
            </w:pPr>
            <w:r w:rsidRPr="00866C32">
              <w:rPr>
                <w:rFonts w:ascii="Century Gothic" w:hAnsi="Century Gothic" w:cs="Arial"/>
              </w:rPr>
              <w:t>EL CONTENIDO OBLIGACIONAL QUE APAREJA EL SERVICIO MÉDICO ES DE MEDIO Y NO DE RESULTADO.</w:t>
            </w:r>
          </w:p>
          <w:p w14:paraId="7AC74DE2" w14:textId="3DC373D2" w:rsidR="008113DF" w:rsidRPr="00866C32" w:rsidRDefault="008113DF" w:rsidP="008113DF">
            <w:pPr>
              <w:pStyle w:val="Prrafodelista"/>
              <w:numPr>
                <w:ilvl w:val="0"/>
                <w:numId w:val="14"/>
              </w:numPr>
              <w:spacing w:after="160" w:line="259" w:lineRule="auto"/>
              <w:rPr>
                <w:rFonts w:ascii="Century Gothic" w:hAnsi="Century Gothic" w:cs="Arial"/>
              </w:rPr>
            </w:pPr>
            <w:r w:rsidRPr="00866C32">
              <w:rPr>
                <w:rFonts w:ascii="Century Gothic" w:hAnsi="Century Gothic" w:cs="Arial"/>
              </w:rPr>
              <w:t>IMPROCEDENCIA DEL RECONOCIMIENTO DE PERJUICIOS MORALES TODA VEZ QUE NO EXISTIÓ NI SE PROBÓ LA FALLA DEL SERVICIO ALEGADA</w:t>
            </w:r>
          </w:p>
          <w:p w14:paraId="0CD27D5A" w14:textId="1F823230" w:rsidR="00BB2608" w:rsidRPr="00866C32" w:rsidRDefault="008113DF" w:rsidP="00BB2608">
            <w:pPr>
              <w:pStyle w:val="Prrafodelista"/>
              <w:numPr>
                <w:ilvl w:val="0"/>
                <w:numId w:val="14"/>
              </w:numPr>
              <w:spacing w:after="160" w:line="259" w:lineRule="auto"/>
              <w:rPr>
                <w:rFonts w:ascii="Century Gothic" w:hAnsi="Century Gothic" w:cs="Arial"/>
              </w:rPr>
            </w:pPr>
            <w:r w:rsidRPr="00866C32">
              <w:rPr>
                <w:rFonts w:ascii="Century Gothic" w:hAnsi="Century Gothic" w:cs="Arial"/>
              </w:rPr>
              <w:lastRenderedPageBreak/>
              <w:t>GENÉRICA O INNOMINADA</w:t>
            </w:r>
          </w:p>
          <w:p w14:paraId="11DD5C3B" w14:textId="77777777" w:rsidR="00BB2608" w:rsidRPr="00866C32" w:rsidRDefault="00BB2608" w:rsidP="00BB2608">
            <w:pPr>
              <w:pStyle w:val="Prrafodelista"/>
              <w:spacing w:after="160" w:line="259" w:lineRule="auto"/>
              <w:rPr>
                <w:rFonts w:ascii="Century Gothic" w:hAnsi="Century Gothic" w:cs="Arial"/>
              </w:rPr>
            </w:pPr>
          </w:p>
          <w:p w14:paraId="6D6A7CE0" w14:textId="5744C5F1" w:rsidR="008113DF" w:rsidRPr="00866C32" w:rsidRDefault="00BB2608" w:rsidP="00BB2608">
            <w:pPr>
              <w:spacing w:after="160" w:line="259" w:lineRule="auto"/>
              <w:rPr>
                <w:rFonts w:ascii="Century Gothic" w:hAnsi="Century Gothic" w:cs="Arial"/>
              </w:rPr>
            </w:pPr>
            <w:r w:rsidRPr="00866C32">
              <w:rPr>
                <w:rFonts w:ascii="Century Gothic" w:hAnsi="Century Gothic" w:cs="Arial"/>
              </w:rPr>
              <w:t xml:space="preserve">EXCEPCIONES DEL FRENTE AL LLAMAMIENTO EN GARANTÍA. </w:t>
            </w:r>
          </w:p>
          <w:p w14:paraId="7F2A3026" w14:textId="77777777" w:rsidR="00BB2608" w:rsidRPr="00866C32" w:rsidRDefault="008113DF" w:rsidP="00BB2608">
            <w:pPr>
              <w:pStyle w:val="Prrafodelista"/>
              <w:numPr>
                <w:ilvl w:val="0"/>
                <w:numId w:val="20"/>
              </w:numPr>
              <w:spacing w:after="160" w:line="259" w:lineRule="auto"/>
              <w:ind w:left="741" w:hanging="426"/>
              <w:rPr>
                <w:rFonts w:ascii="Century Gothic" w:hAnsi="Century Gothic" w:cs="Arial"/>
              </w:rPr>
            </w:pPr>
            <w:r w:rsidRPr="00866C32">
              <w:rPr>
                <w:rFonts w:ascii="Century Gothic" w:hAnsi="Century Gothic" w:cs="Arial"/>
              </w:rPr>
              <w:t>FALTA DE COBERTURA TEMPORAL DE LA POLIZA AA195705 Y SUS ANEXOS AA612539, AA885824, AA879171, AA576878, AA810302, AA810910.</w:t>
            </w:r>
          </w:p>
          <w:p w14:paraId="5E6A9D2B" w14:textId="77777777" w:rsidR="00BB2608" w:rsidRPr="00866C32" w:rsidRDefault="008113DF" w:rsidP="00BB2608">
            <w:pPr>
              <w:pStyle w:val="Prrafodelista"/>
              <w:numPr>
                <w:ilvl w:val="0"/>
                <w:numId w:val="20"/>
              </w:numPr>
              <w:spacing w:after="160" w:line="259" w:lineRule="auto"/>
              <w:ind w:left="741" w:hanging="426"/>
              <w:rPr>
                <w:rFonts w:ascii="Century Gothic" w:hAnsi="Century Gothic" w:cs="Arial"/>
              </w:rPr>
            </w:pPr>
            <w:r w:rsidRPr="00866C32">
              <w:rPr>
                <w:rFonts w:ascii="Century Gothic" w:hAnsi="Century Gothic" w:cs="Arial"/>
              </w:rPr>
              <w:t xml:space="preserve">FALTA DE COBERTURA MATERIAL Y, POR CONSIGUIENTE, DE OBLIGACIÓN INDEMNIZATORIA LA PÓLIZA N° AA195705, FACTURA No. AA811422, POR CUANTO SE MATERIALIZARON LAS EXCLUSIONES CONTENIDAS EN EL CONTRATO DE SEGURO. </w:t>
            </w:r>
          </w:p>
          <w:p w14:paraId="24C7E8DE" w14:textId="77777777" w:rsidR="00BB2608" w:rsidRPr="00866C32" w:rsidRDefault="008113DF" w:rsidP="00BB2608">
            <w:pPr>
              <w:pStyle w:val="Prrafodelista"/>
              <w:numPr>
                <w:ilvl w:val="0"/>
                <w:numId w:val="20"/>
              </w:numPr>
              <w:spacing w:after="160" w:line="259" w:lineRule="auto"/>
              <w:ind w:left="741" w:hanging="426"/>
              <w:rPr>
                <w:rFonts w:ascii="Century Gothic" w:hAnsi="Century Gothic" w:cs="Arial"/>
              </w:rPr>
            </w:pPr>
            <w:r w:rsidRPr="00866C32">
              <w:rPr>
                <w:rFonts w:ascii="Century Gothic" w:hAnsi="Century Gothic" w:cs="Arial"/>
              </w:rPr>
              <w:t>NO EXISTE OBLIGACIÓN INDEMNIZATORIA A CARGO DE LA EQUIDAD SEGUROS GENERALES O.C., TODA VEZ QUE NO SE HA REALIZADO EL RIESGO ASEGURADO LA PÓLIZA N° AA195705 Y SUS ANEXOS.</w:t>
            </w:r>
          </w:p>
          <w:p w14:paraId="6C4BE010" w14:textId="77777777" w:rsidR="00BB2608" w:rsidRPr="00866C32" w:rsidRDefault="008113DF" w:rsidP="00BB2608">
            <w:pPr>
              <w:pStyle w:val="Prrafodelista"/>
              <w:numPr>
                <w:ilvl w:val="0"/>
                <w:numId w:val="20"/>
              </w:numPr>
              <w:spacing w:after="160" w:line="259" w:lineRule="auto"/>
              <w:ind w:left="741" w:hanging="426"/>
              <w:rPr>
                <w:rFonts w:ascii="Century Gothic" w:hAnsi="Century Gothic" w:cs="Arial"/>
              </w:rPr>
            </w:pPr>
            <w:r w:rsidRPr="00866C32">
              <w:rPr>
                <w:rFonts w:ascii="Century Gothic" w:hAnsi="Century Gothic" w:cs="Arial"/>
              </w:rPr>
              <w:t>LÍMITE DE COBERTURA: IMPOSIBILIDAD DE EXCEDER EL VALOR ASEGURADO EN LA POLIZA No. AA195705 Y SUS ANEXOS.</w:t>
            </w:r>
          </w:p>
          <w:p w14:paraId="0121316E" w14:textId="77777777" w:rsidR="00BB2608" w:rsidRPr="00866C32" w:rsidRDefault="008113DF" w:rsidP="00BB2608">
            <w:pPr>
              <w:pStyle w:val="Prrafodelista"/>
              <w:numPr>
                <w:ilvl w:val="0"/>
                <w:numId w:val="20"/>
              </w:numPr>
              <w:spacing w:after="160" w:line="259" w:lineRule="auto"/>
              <w:ind w:left="741" w:hanging="426"/>
              <w:rPr>
                <w:rFonts w:ascii="Century Gothic" w:hAnsi="Century Gothic" w:cs="Arial"/>
              </w:rPr>
            </w:pPr>
            <w:r w:rsidRPr="00866C32">
              <w:rPr>
                <w:rFonts w:ascii="Century Gothic" w:hAnsi="Century Gothic" w:cs="Arial"/>
              </w:rPr>
              <w:t xml:space="preserve">EN LA POLIZA No. AA195705 Y SUS ANEXOS SE PACTÓ UN DEDUCIBLE PACTADO. </w:t>
            </w:r>
          </w:p>
          <w:p w14:paraId="013FE91D" w14:textId="77777777" w:rsidR="00BB2608" w:rsidRPr="00866C32" w:rsidRDefault="008113DF" w:rsidP="00BB2608">
            <w:pPr>
              <w:pStyle w:val="Prrafodelista"/>
              <w:numPr>
                <w:ilvl w:val="0"/>
                <w:numId w:val="20"/>
              </w:numPr>
              <w:spacing w:after="160" w:line="259" w:lineRule="auto"/>
              <w:ind w:left="741" w:hanging="426"/>
              <w:rPr>
                <w:rFonts w:ascii="Century Gothic" w:hAnsi="Century Gothic" w:cs="Arial"/>
              </w:rPr>
            </w:pPr>
            <w:r w:rsidRPr="00866C32">
              <w:rPr>
                <w:rFonts w:ascii="Century Gothic" w:hAnsi="Century Gothic" w:cs="Arial"/>
              </w:rPr>
              <w:t>CARÁCTER MERAMENTE INDEMNIZATORIO QUE REVISTEN LOS CONTRATOS DE SEGUROS.</w:t>
            </w:r>
          </w:p>
          <w:p w14:paraId="61BD6F6A" w14:textId="77777777" w:rsidR="00BB2608" w:rsidRPr="00866C32" w:rsidRDefault="008113DF" w:rsidP="00BB2608">
            <w:pPr>
              <w:pStyle w:val="Prrafodelista"/>
              <w:numPr>
                <w:ilvl w:val="0"/>
                <w:numId w:val="20"/>
              </w:numPr>
              <w:spacing w:after="160" w:line="259" w:lineRule="auto"/>
              <w:ind w:left="741" w:hanging="426"/>
              <w:rPr>
                <w:rFonts w:ascii="Century Gothic" w:hAnsi="Century Gothic" w:cs="Arial"/>
              </w:rPr>
            </w:pPr>
            <w:r w:rsidRPr="00866C32">
              <w:rPr>
                <w:rFonts w:ascii="Century Gothic" w:hAnsi="Century Gothic" w:cs="Arial"/>
              </w:rPr>
              <w:t>INEXISTENCIA DE SOLIDARIDAD ENTRE MI MANDANTE Y LOS DEMÁS DEMANDADOS INEXISTENCIA DE SOLIDARIDAD EN EL MARCO DEL CONTRATO DE SEGURO.</w:t>
            </w:r>
          </w:p>
          <w:p w14:paraId="63B519F3" w14:textId="77777777" w:rsidR="00BB2608" w:rsidRPr="00866C32" w:rsidRDefault="008113DF" w:rsidP="00BB2608">
            <w:pPr>
              <w:pStyle w:val="Prrafodelista"/>
              <w:numPr>
                <w:ilvl w:val="0"/>
                <w:numId w:val="20"/>
              </w:numPr>
              <w:spacing w:after="160" w:line="259" w:lineRule="auto"/>
              <w:ind w:left="741" w:hanging="426"/>
              <w:rPr>
                <w:rFonts w:ascii="Century Gothic" w:hAnsi="Century Gothic" w:cs="Arial"/>
              </w:rPr>
            </w:pPr>
            <w:r w:rsidRPr="00866C32">
              <w:rPr>
                <w:rFonts w:ascii="Century Gothic" w:hAnsi="Century Gothic" w:cs="Arial"/>
              </w:rPr>
              <w:t>DISPONIBILIDAD DEL VALOR ASEGURADO</w:t>
            </w:r>
          </w:p>
          <w:p w14:paraId="7D3BFB9D" w14:textId="77777777" w:rsidR="00BB2608" w:rsidRPr="00866C32" w:rsidRDefault="008113DF" w:rsidP="00BB2608">
            <w:pPr>
              <w:pStyle w:val="Prrafodelista"/>
              <w:numPr>
                <w:ilvl w:val="0"/>
                <w:numId w:val="20"/>
              </w:numPr>
              <w:spacing w:after="160" w:line="259" w:lineRule="auto"/>
              <w:ind w:left="741" w:hanging="426"/>
              <w:rPr>
                <w:rFonts w:ascii="Century Gothic" w:hAnsi="Century Gothic" w:cs="Arial"/>
              </w:rPr>
            </w:pPr>
            <w:r w:rsidRPr="00866C32">
              <w:rPr>
                <w:rFonts w:ascii="Century Gothic" w:hAnsi="Century Gothic" w:cs="Arial"/>
              </w:rPr>
              <w:t>PAGO POR REEMBOLSO</w:t>
            </w:r>
          </w:p>
          <w:p w14:paraId="5B066FD6" w14:textId="700EA77B" w:rsidR="008113DF" w:rsidRPr="00866C32" w:rsidRDefault="008113DF" w:rsidP="00BB2608">
            <w:pPr>
              <w:pStyle w:val="Prrafodelista"/>
              <w:numPr>
                <w:ilvl w:val="0"/>
                <w:numId w:val="20"/>
              </w:numPr>
              <w:spacing w:after="160" w:line="259" w:lineRule="auto"/>
              <w:ind w:left="741" w:hanging="426"/>
              <w:rPr>
                <w:rFonts w:ascii="Century Gothic" w:hAnsi="Century Gothic" w:cs="Arial"/>
              </w:rPr>
            </w:pPr>
            <w:r w:rsidRPr="00866C32">
              <w:rPr>
                <w:rFonts w:ascii="Century Gothic" w:hAnsi="Century Gothic" w:cs="Arial"/>
              </w:rPr>
              <w:t>GENÉRICA O INNOMINADA</w:t>
            </w:r>
          </w:p>
          <w:p w14:paraId="52CE2D52" w14:textId="2738D7F1" w:rsidR="003631BB" w:rsidRPr="00866C32" w:rsidRDefault="003631BB" w:rsidP="008113DF">
            <w:pPr>
              <w:spacing w:after="160" w:line="259" w:lineRule="auto"/>
              <w:rPr>
                <w:rFonts w:ascii="Century Gothic" w:hAnsi="Century Gothic" w:cs="Arial"/>
              </w:rPr>
            </w:pPr>
          </w:p>
        </w:tc>
      </w:tr>
    </w:tbl>
    <w:p w14:paraId="0AA122B4" w14:textId="77777777" w:rsidR="00F67EF8" w:rsidRPr="00866C32" w:rsidRDefault="00F67EF8" w:rsidP="00F67EF8">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EE687D" w:rsidRPr="00866C32" w14:paraId="4B531C7D" w14:textId="77777777" w:rsidTr="3D1942E6">
        <w:trPr>
          <w:trHeight w:val="454"/>
        </w:trPr>
        <w:tc>
          <w:tcPr>
            <w:tcW w:w="3266" w:type="dxa"/>
            <w:vAlign w:val="center"/>
            <w:hideMark/>
          </w:tcPr>
          <w:p w14:paraId="3F99B56F" w14:textId="1315CCDB" w:rsidR="00EE687D" w:rsidRPr="0031385C" w:rsidRDefault="006F0CAA" w:rsidP="00EB6AB4">
            <w:pPr>
              <w:jc w:val="both"/>
              <w:textAlignment w:val="baseline"/>
              <w:rPr>
                <w:rFonts w:ascii="Century Gothic" w:hAnsi="Century Gothic" w:cs="Segoe UI"/>
                <w:sz w:val="22"/>
                <w:szCs w:val="22"/>
                <w:lang w:eastAsia="es-CO"/>
              </w:rPr>
            </w:pPr>
            <w:r w:rsidRPr="0031385C">
              <w:rPr>
                <w:rFonts w:ascii="Century Gothic" w:hAnsi="Century Gothic"/>
                <w:b/>
                <w:bCs/>
                <w:color w:val="000000"/>
                <w:sz w:val="22"/>
                <w:szCs w:val="22"/>
                <w:shd w:val="clear" w:color="auto" w:fill="FFFFFF"/>
                <w:lang w:eastAsia="es-CO"/>
              </w:rPr>
              <w:t>Siniestro</w:t>
            </w:r>
          </w:p>
        </w:tc>
        <w:tc>
          <w:tcPr>
            <w:tcW w:w="6941" w:type="dxa"/>
            <w:vAlign w:val="center"/>
            <w:hideMark/>
          </w:tcPr>
          <w:p w14:paraId="06D242A3" w14:textId="2FD547AF" w:rsidR="00EE687D" w:rsidRPr="0031385C" w:rsidRDefault="0031385C" w:rsidP="00EB6AB4">
            <w:pPr>
              <w:jc w:val="both"/>
              <w:rPr>
                <w:rFonts w:ascii="Century Gothic" w:hAnsi="Century Gothic" w:cs="Segoe UI"/>
                <w:sz w:val="22"/>
                <w:szCs w:val="22"/>
                <w:lang w:val="es-CO" w:eastAsia="es-CO"/>
              </w:rPr>
            </w:pPr>
            <w:r w:rsidRPr="0031385C">
              <w:rPr>
                <w:rFonts w:ascii="Century Gothic" w:hAnsi="Century Gothic" w:cs="Segoe UI"/>
                <w:sz w:val="22"/>
                <w:szCs w:val="22"/>
                <w:lang w:val="es-CO" w:eastAsia="es-CO"/>
              </w:rPr>
              <w:t>10253676</w:t>
            </w:r>
          </w:p>
        </w:tc>
      </w:tr>
      <w:tr w:rsidR="006F0CAA" w:rsidRPr="00866C32" w14:paraId="7A21B905" w14:textId="77777777" w:rsidTr="3D1942E6">
        <w:trPr>
          <w:trHeight w:val="454"/>
        </w:trPr>
        <w:tc>
          <w:tcPr>
            <w:tcW w:w="3266" w:type="dxa"/>
            <w:vAlign w:val="center"/>
          </w:tcPr>
          <w:p w14:paraId="533380A9" w14:textId="7103E52D" w:rsidR="006F0CAA" w:rsidRPr="0031385C" w:rsidRDefault="006F0CAA" w:rsidP="3D1942E6">
            <w:pPr>
              <w:jc w:val="both"/>
              <w:textAlignment w:val="baseline"/>
              <w:rPr>
                <w:rFonts w:ascii="Century Gothic" w:hAnsi="Century Gothic"/>
                <w:b/>
                <w:bCs/>
                <w:color w:val="000000"/>
                <w:sz w:val="22"/>
                <w:szCs w:val="22"/>
                <w:shd w:val="clear" w:color="auto" w:fill="FFFFFF"/>
                <w:lang w:val="es-ES" w:eastAsia="es-CO"/>
              </w:rPr>
            </w:pPr>
            <w:r w:rsidRPr="0031385C">
              <w:rPr>
                <w:rFonts w:ascii="Century Gothic" w:hAnsi="Century Gothic"/>
                <w:b/>
                <w:bCs/>
                <w:color w:val="000000"/>
                <w:sz w:val="22"/>
                <w:szCs w:val="22"/>
                <w:shd w:val="clear" w:color="auto" w:fill="FFFFFF"/>
                <w:lang w:val="es-ES" w:eastAsia="es-CO"/>
              </w:rPr>
              <w:t xml:space="preserve">Caso </w:t>
            </w:r>
            <w:proofErr w:type="spellStart"/>
            <w:r w:rsidRPr="0031385C">
              <w:rPr>
                <w:rFonts w:ascii="Century Gothic" w:hAnsi="Century Gothic"/>
                <w:b/>
                <w:bCs/>
                <w:color w:val="000000"/>
                <w:sz w:val="22"/>
                <w:szCs w:val="22"/>
                <w:shd w:val="clear" w:color="auto" w:fill="FFFFFF"/>
                <w:lang w:val="es-ES" w:eastAsia="es-CO"/>
              </w:rPr>
              <w:t>Onbase</w:t>
            </w:r>
            <w:proofErr w:type="spellEnd"/>
          </w:p>
        </w:tc>
        <w:tc>
          <w:tcPr>
            <w:tcW w:w="6941" w:type="dxa"/>
            <w:vAlign w:val="center"/>
          </w:tcPr>
          <w:p w14:paraId="79DBA3A4" w14:textId="7CA6895F" w:rsidR="006F0CAA" w:rsidRPr="0031385C" w:rsidRDefault="0031385C" w:rsidP="00EB6AB4">
            <w:pPr>
              <w:jc w:val="both"/>
              <w:rPr>
                <w:rFonts w:ascii="Century Gothic" w:hAnsi="Century Gothic" w:cs="Segoe UI"/>
                <w:sz w:val="22"/>
                <w:szCs w:val="22"/>
                <w:lang w:val="es-CO" w:eastAsia="es-CO"/>
              </w:rPr>
            </w:pPr>
            <w:r w:rsidRPr="0031385C">
              <w:rPr>
                <w:rFonts w:ascii="Century Gothic" w:hAnsi="Century Gothic" w:cs="Segoe UI"/>
                <w:sz w:val="22"/>
                <w:szCs w:val="22"/>
                <w:lang w:val="es-CO" w:eastAsia="es-CO"/>
              </w:rPr>
              <w:t>134549</w:t>
            </w:r>
          </w:p>
        </w:tc>
      </w:tr>
      <w:tr w:rsidR="00EE687D" w:rsidRPr="00866C32" w14:paraId="00877764" w14:textId="77777777" w:rsidTr="3D1942E6">
        <w:trPr>
          <w:trHeight w:val="454"/>
        </w:trPr>
        <w:tc>
          <w:tcPr>
            <w:tcW w:w="3266" w:type="dxa"/>
            <w:vAlign w:val="center"/>
            <w:hideMark/>
          </w:tcPr>
          <w:p w14:paraId="749E810E" w14:textId="77777777" w:rsidR="00EE687D" w:rsidRPr="0031385C" w:rsidRDefault="00EE687D" w:rsidP="00EB6AB4">
            <w:pPr>
              <w:jc w:val="both"/>
              <w:textAlignment w:val="baseline"/>
              <w:rPr>
                <w:rFonts w:ascii="Century Gothic" w:hAnsi="Century Gothic" w:cs="Segoe UI"/>
                <w:sz w:val="22"/>
                <w:szCs w:val="22"/>
                <w:lang w:eastAsia="es-CO"/>
              </w:rPr>
            </w:pPr>
            <w:r w:rsidRPr="0031385C">
              <w:rPr>
                <w:rFonts w:ascii="Century Gothic" w:hAnsi="Century Gothic"/>
                <w:b/>
                <w:bCs/>
                <w:color w:val="000000"/>
                <w:sz w:val="22"/>
                <w:szCs w:val="22"/>
                <w:shd w:val="clear" w:color="auto" w:fill="FFFFFF"/>
                <w:lang w:eastAsia="es-CO"/>
              </w:rPr>
              <w:t>Póliza</w:t>
            </w:r>
          </w:p>
        </w:tc>
        <w:tc>
          <w:tcPr>
            <w:tcW w:w="6941" w:type="dxa"/>
            <w:vAlign w:val="center"/>
          </w:tcPr>
          <w:p w14:paraId="7FC9EC9E" w14:textId="69C3EC80" w:rsidR="00EE687D" w:rsidRPr="0031385C" w:rsidRDefault="00BB2608" w:rsidP="003631BB">
            <w:pPr>
              <w:rPr>
                <w:rFonts w:ascii="Century Gothic" w:hAnsi="Century Gothic"/>
                <w:sz w:val="22"/>
                <w:szCs w:val="22"/>
                <w:lang w:val="es-CO"/>
              </w:rPr>
            </w:pPr>
            <w:r w:rsidRPr="0031385C">
              <w:rPr>
                <w:rFonts w:ascii="Century Gothic" w:hAnsi="Century Gothic"/>
                <w:sz w:val="22"/>
                <w:szCs w:val="22"/>
                <w:lang w:val="es-CO"/>
              </w:rPr>
              <w:t>AA195705</w:t>
            </w:r>
          </w:p>
        </w:tc>
      </w:tr>
      <w:tr w:rsidR="00EE687D" w:rsidRPr="00866C32" w14:paraId="3260B646" w14:textId="77777777" w:rsidTr="3D1942E6">
        <w:trPr>
          <w:trHeight w:val="454"/>
        </w:trPr>
        <w:tc>
          <w:tcPr>
            <w:tcW w:w="3266" w:type="dxa"/>
            <w:vAlign w:val="center"/>
            <w:hideMark/>
          </w:tcPr>
          <w:p w14:paraId="67FBF2E5" w14:textId="77777777" w:rsidR="00EE687D" w:rsidRPr="0031385C" w:rsidRDefault="00EE687D" w:rsidP="00EB6AB4">
            <w:pPr>
              <w:jc w:val="both"/>
              <w:textAlignment w:val="baseline"/>
              <w:rPr>
                <w:rFonts w:ascii="Century Gothic" w:hAnsi="Century Gothic" w:cs="Segoe UI"/>
                <w:sz w:val="22"/>
                <w:szCs w:val="22"/>
                <w:lang w:eastAsia="es-CO"/>
              </w:rPr>
            </w:pPr>
            <w:r w:rsidRPr="0031385C">
              <w:rPr>
                <w:rFonts w:ascii="Century Gothic" w:hAnsi="Century Gothic"/>
                <w:b/>
                <w:bCs/>
                <w:color w:val="000000"/>
                <w:sz w:val="22"/>
                <w:szCs w:val="22"/>
                <w:shd w:val="clear" w:color="auto" w:fill="FFFFFF"/>
                <w:lang w:eastAsia="es-CO"/>
              </w:rPr>
              <w:t>Certificado</w:t>
            </w:r>
          </w:p>
        </w:tc>
        <w:tc>
          <w:tcPr>
            <w:tcW w:w="6941" w:type="dxa"/>
            <w:vAlign w:val="center"/>
          </w:tcPr>
          <w:p w14:paraId="4562577D" w14:textId="77777777" w:rsidR="0031385C" w:rsidRPr="0031385C" w:rsidRDefault="0031385C" w:rsidP="0031385C">
            <w:pPr>
              <w:pStyle w:val="NormalWeb"/>
              <w:rPr>
                <w:rFonts w:ascii="Century Gothic" w:hAnsi="Century Gothic" w:cs="Segoe UI"/>
                <w:color w:val="242424"/>
                <w:sz w:val="22"/>
                <w:szCs w:val="22"/>
              </w:rPr>
            </w:pPr>
            <w:r w:rsidRPr="0031385C">
              <w:rPr>
                <w:rFonts w:ascii="Century Gothic" w:hAnsi="Century Gothic" w:cs="Segoe UI"/>
                <w:color w:val="242424"/>
                <w:sz w:val="22"/>
                <w:szCs w:val="22"/>
              </w:rPr>
              <w:t>o Póliza AA195705 -AA612539: (Vigencia: 30 de agosto de 2019 al 30 de agosto de 2020).</w:t>
            </w:r>
          </w:p>
          <w:p w14:paraId="68C33C4F" w14:textId="77777777" w:rsidR="0031385C" w:rsidRPr="0031385C" w:rsidRDefault="0031385C" w:rsidP="0031385C">
            <w:pPr>
              <w:pStyle w:val="NormalWeb"/>
              <w:rPr>
                <w:rFonts w:ascii="Century Gothic" w:hAnsi="Century Gothic" w:cs="Segoe UI"/>
                <w:color w:val="242424"/>
                <w:sz w:val="22"/>
                <w:szCs w:val="22"/>
              </w:rPr>
            </w:pPr>
            <w:r w:rsidRPr="0031385C">
              <w:rPr>
                <w:rFonts w:ascii="Century Gothic" w:hAnsi="Century Gothic" w:cs="Segoe UI"/>
                <w:color w:val="242424"/>
                <w:sz w:val="22"/>
                <w:szCs w:val="22"/>
              </w:rPr>
              <w:t>o Póliza AA195705-AA88524: (Vigencia: 21 de febrero de 2020 al 30 de agosto de 2020).</w:t>
            </w:r>
          </w:p>
          <w:p w14:paraId="24EDA41A" w14:textId="77777777" w:rsidR="0031385C" w:rsidRPr="0031385C" w:rsidRDefault="0031385C" w:rsidP="0031385C">
            <w:pPr>
              <w:pStyle w:val="NormalWeb"/>
              <w:rPr>
                <w:rFonts w:ascii="Century Gothic" w:hAnsi="Century Gothic" w:cs="Segoe UI"/>
                <w:color w:val="242424"/>
                <w:sz w:val="22"/>
                <w:szCs w:val="22"/>
              </w:rPr>
            </w:pPr>
            <w:r w:rsidRPr="0031385C">
              <w:rPr>
                <w:rFonts w:ascii="Century Gothic" w:hAnsi="Century Gothic" w:cs="Segoe UI"/>
                <w:color w:val="242424"/>
                <w:sz w:val="22"/>
                <w:szCs w:val="22"/>
              </w:rPr>
              <w:t>o Póliza AA195705-AA879171: (Vigencia: 30 de agosto de 2020 al 14 de septiembre de 2020).</w:t>
            </w:r>
          </w:p>
          <w:p w14:paraId="4BBD4785" w14:textId="77777777" w:rsidR="0031385C" w:rsidRPr="0031385C" w:rsidRDefault="0031385C" w:rsidP="0031385C">
            <w:pPr>
              <w:pStyle w:val="NormalWeb"/>
              <w:rPr>
                <w:rFonts w:ascii="Century Gothic" w:hAnsi="Century Gothic" w:cs="Segoe UI"/>
                <w:color w:val="242424"/>
                <w:sz w:val="22"/>
                <w:szCs w:val="22"/>
              </w:rPr>
            </w:pPr>
            <w:r w:rsidRPr="0031385C">
              <w:rPr>
                <w:rFonts w:ascii="Century Gothic" w:hAnsi="Century Gothic" w:cs="Segoe UI"/>
                <w:color w:val="242424"/>
                <w:sz w:val="22"/>
                <w:szCs w:val="22"/>
              </w:rPr>
              <w:lastRenderedPageBreak/>
              <w:t>o Póliza AA195705-AA576878: (Vigencia: 14 de septiembre de 2020 al 14 de septiembre de 2021).</w:t>
            </w:r>
          </w:p>
          <w:p w14:paraId="376D9D7F" w14:textId="77777777" w:rsidR="0031385C" w:rsidRPr="0031385C" w:rsidRDefault="0031385C" w:rsidP="0031385C">
            <w:pPr>
              <w:pStyle w:val="NormalWeb"/>
              <w:rPr>
                <w:rFonts w:ascii="Century Gothic" w:hAnsi="Century Gothic" w:cs="Segoe UI"/>
                <w:color w:val="242424"/>
                <w:sz w:val="22"/>
                <w:szCs w:val="22"/>
              </w:rPr>
            </w:pPr>
            <w:r w:rsidRPr="0031385C">
              <w:rPr>
                <w:rFonts w:ascii="Century Gothic" w:hAnsi="Century Gothic" w:cs="Segoe UI"/>
                <w:color w:val="242424"/>
                <w:sz w:val="22"/>
                <w:szCs w:val="22"/>
              </w:rPr>
              <w:t>o Póliza AA195705-AA810302: (Vigencia: 14 de septiembre de 2021 al 22 de septiembre de 2021).</w:t>
            </w:r>
          </w:p>
          <w:p w14:paraId="033FE55C" w14:textId="77777777" w:rsidR="0031385C" w:rsidRPr="0031385C" w:rsidRDefault="0031385C" w:rsidP="0031385C">
            <w:pPr>
              <w:pStyle w:val="NormalWeb"/>
              <w:rPr>
                <w:rFonts w:ascii="Century Gothic" w:hAnsi="Century Gothic" w:cs="Segoe UI"/>
                <w:color w:val="242424"/>
                <w:sz w:val="22"/>
                <w:szCs w:val="22"/>
              </w:rPr>
            </w:pPr>
            <w:r w:rsidRPr="0031385C">
              <w:rPr>
                <w:rFonts w:ascii="Century Gothic" w:hAnsi="Century Gothic" w:cs="Segoe UI"/>
                <w:color w:val="242424"/>
                <w:sz w:val="22"/>
                <w:szCs w:val="22"/>
              </w:rPr>
              <w:t>o Póliza AA195705-AA810910: (Vigencia: 22 de septiembre de 2021 al 27 de septiembre de 2021).</w:t>
            </w:r>
          </w:p>
          <w:p w14:paraId="454EB431" w14:textId="77777777" w:rsidR="0031385C" w:rsidRPr="0031385C" w:rsidRDefault="0031385C" w:rsidP="0031385C">
            <w:pPr>
              <w:pStyle w:val="NormalWeb"/>
              <w:rPr>
                <w:rFonts w:ascii="Century Gothic" w:hAnsi="Century Gothic" w:cs="Segoe UI"/>
                <w:color w:val="242424"/>
                <w:sz w:val="22"/>
                <w:szCs w:val="22"/>
              </w:rPr>
            </w:pPr>
            <w:r w:rsidRPr="0031385C">
              <w:rPr>
                <w:rFonts w:ascii="Century Gothic" w:hAnsi="Century Gothic" w:cs="Segoe UI"/>
                <w:color w:val="242424"/>
                <w:sz w:val="22"/>
                <w:szCs w:val="22"/>
              </w:rPr>
              <w:t>o Póliza AA195705-AA811422: (Vigencia: 27 de septiembre de 2021 al 27 de septiembre de 2022).</w:t>
            </w:r>
          </w:p>
          <w:p w14:paraId="47A2248B" w14:textId="074BE1B3" w:rsidR="00EE687D" w:rsidRPr="0031385C" w:rsidRDefault="00EE687D" w:rsidP="00B04CAC">
            <w:pPr>
              <w:pStyle w:val="NormalWeb"/>
              <w:rPr>
                <w:rFonts w:ascii="Century Gothic" w:hAnsi="Century Gothic" w:cs="Segoe UI"/>
                <w:color w:val="242424"/>
                <w:sz w:val="22"/>
                <w:szCs w:val="22"/>
              </w:rPr>
            </w:pPr>
          </w:p>
        </w:tc>
      </w:tr>
      <w:tr w:rsidR="00EE687D" w:rsidRPr="00866C32" w14:paraId="0BC7C6A3" w14:textId="77777777" w:rsidTr="3D1942E6">
        <w:trPr>
          <w:trHeight w:val="454"/>
        </w:trPr>
        <w:tc>
          <w:tcPr>
            <w:tcW w:w="3266" w:type="dxa"/>
            <w:vAlign w:val="center"/>
            <w:hideMark/>
          </w:tcPr>
          <w:p w14:paraId="433D63BC" w14:textId="77777777" w:rsidR="00EE687D" w:rsidRPr="0031385C" w:rsidRDefault="00EE687D" w:rsidP="00EB6AB4">
            <w:pPr>
              <w:jc w:val="both"/>
              <w:textAlignment w:val="baseline"/>
              <w:rPr>
                <w:rFonts w:ascii="Century Gothic" w:hAnsi="Century Gothic" w:cs="Segoe UI"/>
                <w:sz w:val="22"/>
                <w:szCs w:val="22"/>
                <w:lang w:eastAsia="es-CO"/>
              </w:rPr>
            </w:pPr>
            <w:r w:rsidRPr="0031385C">
              <w:rPr>
                <w:rFonts w:ascii="Century Gothic" w:hAnsi="Century Gothic"/>
                <w:b/>
                <w:bCs/>
                <w:color w:val="000000"/>
                <w:sz w:val="22"/>
                <w:szCs w:val="22"/>
                <w:shd w:val="clear" w:color="auto" w:fill="FFFFFF"/>
                <w:lang w:eastAsia="es-CO"/>
              </w:rPr>
              <w:lastRenderedPageBreak/>
              <w:t>Orden</w:t>
            </w:r>
          </w:p>
        </w:tc>
        <w:tc>
          <w:tcPr>
            <w:tcW w:w="6941" w:type="dxa"/>
            <w:vAlign w:val="center"/>
          </w:tcPr>
          <w:p w14:paraId="25280801" w14:textId="78E68880" w:rsidR="00EE687D" w:rsidRPr="0031385C" w:rsidRDefault="003631BB" w:rsidP="00EB6AB4">
            <w:pPr>
              <w:jc w:val="both"/>
              <w:rPr>
                <w:rFonts w:ascii="Century Gothic" w:hAnsi="Century Gothic" w:cs="Segoe UI"/>
                <w:sz w:val="22"/>
                <w:szCs w:val="22"/>
                <w:lang w:eastAsia="es-CO"/>
              </w:rPr>
            </w:pPr>
            <w:r w:rsidRPr="0031385C">
              <w:rPr>
                <w:rFonts w:ascii="Century Gothic" w:hAnsi="Century Gothic" w:cs="Segoe UI"/>
                <w:sz w:val="22"/>
                <w:szCs w:val="22"/>
                <w:lang w:eastAsia="es-CO"/>
              </w:rPr>
              <w:t>1</w:t>
            </w:r>
          </w:p>
        </w:tc>
      </w:tr>
      <w:tr w:rsidR="00B90E05" w:rsidRPr="00866C32" w14:paraId="3ACEF28A" w14:textId="77777777" w:rsidTr="3D1942E6">
        <w:trPr>
          <w:trHeight w:val="454"/>
        </w:trPr>
        <w:tc>
          <w:tcPr>
            <w:tcW w:w="3266" w:type="dxa"/>
            <w:vAlign w:val="center"/>
          </w:tcPr>
          <w:p w14:paraId="0881BFDC" w14:textId="40C44F4A" w:rsidR="00B90E05" w:rsidRPr="0031385C" w:rsidRDefault="00B90E05" w:rsidP="00EB6AB4">
            <w:pPr>
              <w:jc w:val="both"/>
              <w:textAlignment w:val="baseline"/>
              <w:rPr>
                <w:rFonts w:ascii="Century Gothic" w:hAnsi="Century Gothic"/>
                <w:b/>
                <w:bCs/>
                <w:color w:val="000000"/>
                <w:sz w:val="22"/>
                <w:szCs w:val="22"/>
                <w:shd w:val="clear" w:color="auto" w:fill="FFFFFF"/>
                <w:lang w:eastAsia="es-CO"/>
              </w:rPr>
            </w:pPr>
            <w:r w:rsidRPr="0031385C">
              <w:rPr>
                <w:rFonts w:ascii="Century Gothic" w:hAnsi="Century Gothic"/>
                <w:b/>
                <w:bCs/>
                <w:color w:val="000000"/>
                <w:sz w:val="22"/>
                <w:szCs w:val="22"/>
                <w:shd w:val="clear" w:color="auto" w:fill="FFFFFF"/>
                <w:lang w:eastAsia="es-CO"/>
              </w:rPr>
              <w:t>Sucursal</w:t>
            </w:r>
          </w:p>
        </w:tc>
        <w:tc>
          <w:tcPr>
            <w:tcW w:w="6941" w:type="dxa"/>
            <w:vAlign w:val="center"/>
          </w:tcPr>
          <w:p w14:paraId="74AA0D59" w14:textId="087A3043" w:rsidR="00B90E05" w:rsidRPr="0031385C" w:rsidRDefault="00866C32" w:rsidP="00EB6AB4">
            <w:pPr>
              <w:jc w:val="both"/>
              <w:rPr>
                <w:rFonts w:ascii="Century Gothic" w:hAnsi="Century Gothic" w:cs="Segoe UI"/>
                <w:sz w:val="22"/>
                <w:szCs w:val="22"/>
                <w:lang w:val="es-CO" w:eastAsia="es-CO"/>
              </w:rPr>
            </w:pPr>
            <w:r w:rsidRPr="0031385C">
              <w:rPr>
                <w:rFonts w:ascii="Century Gothic" w:hAnsi="Century Gothic" w:cs="Segoe UI"/>
                <w:sz w:val="22"/>
                <w:szCs w:val="22"/>
                <w:lang w:val="es-CO" w:eastAsia="es-CO"/>
              </w:rPr>
              <w:t>Bogotá Calle 100</w:t>
            </w:r>
          </w:p>
        </w:tc>
      </w:tr>
      <w:tr w:rsidR="00EE687D" w:rsidRPr="00866C32" w14:paraId="4BCD09C7" w14:textId="77777777" w:rsidTr="3D1942E6">
        <w:trPr>
          <w:trHeight w:val="454"/>
        </w:trPr>
        <w:tc>
          <w:tcPr>
            <w:tcW w:w="3266" w:type="dxa"/>
            <w:vAlign w:val="center"/>
            <w:hideMark/>
          </w:tcPr>
          <w:p w14:paraId="0A1C1E81" w14:textId="17519C67" w:rsidR="00EE687D" w:rsidRPr="0031385C" w:rsidRDefault="001C44B4" w:rsidP="00EB6AB4">
            <w:pPr>
              <w:jc w:val="both"/>
              <w:textAlignment w:val="baseline"/>
              <w:rPr>
                <w:rFonts w:ascii="Century Gothic" w:hAnsi="Century Gothic" w:cs="Segoe UI"/>
                <w:sz w:val="22"/>
                <w:szCs w:val="22"/>
                <w:lang w:eastAsia="es-CO"/>
              </w:rPr>
            </w:pPr>
            <w:r w:rsidRPr="0031385C">
              <w:rPr>
                <w:rFonts w:ascii="Century Gothic" w:hAnsi="Century Gothic"/>
                <w:b/>
                <w:bCs/>
                <w:color w:val="000000"/>
                <w:sz w:val="22"/>
                <w:szCs w:val="22"/>
                <w:shd w:val="clear" w:color="auto" w:fill="FFFFFF"/>
                <w:lang w:eastAsia="es-CO"/>
              </w:rPr>
              <w:t>Placa del vehículo</w:t>
            </w:r>
          </w:p>
        </w:tc>
        <w:tc>
          <w:tcPr>
            <w:tcW w:w="6941" w:type="dxa"/>
            <w:vAlign w:val="center"/>
          </w:tcPr>
          <w:p w14:paraId="73CAF2AF" w14:textId="04343D63" w:rsidR="00EE687D" w:rsidRPr="0031385C" w:rsidRDefault="002E1D2C" w:rsidP="00EB6AB4">
            <w:pPr>
              <w:jc w:val="both"/>
              <w:rPr>
                <w:rFonts w:ascii="Century Gothic" w:hAnsi="Century Gothic" w:cs="Segoe UI"/>
                <w:sz w:val="22"/>
                <w:szCs w:val="22"/>
                <w:lang w:eastAsia="es-CO"/>
              </w:rPr>
            </w:pPr>
            <w:r w:rsidRPr="0031385C">
              <w:rPr>
                <w:rFonts w:ascii="Century Gothic" w:hAnsi="Century Gothic" w:cs="Segoe UI"/>
                <w:sz w:val="22"/>
                <w:szCs w:val="22"/>
                <w:lang w:eastAsia="es-CO"/>
              </w:rPr>
              <w:t>N/A</w:t>
            </w:r>
          </w:p>
        </w:tc>
      </w:tr>
      <w:tr w:rsidR="001C44B4" w:rsidRPr="00866C32" w14:paraId="0BA9ECEE" w14:textId="77777777" w:rsidTr="3D1942E6">
        <w:trPr>
          <w:trHeight w:val="454"/>
        </w:trPr>
        <w:tc>
          <w:tcPr>
            <w:tcW w:w="3266" w:type="dxa"/>
            <w:vAlign w:val="center"/>
          </w:tcPr>
          <w:p w14:paraId="7B70AF59" w14:textId="749D67BE" w:rsidR="001C44B4" w:rsidRPr="0031385C" w:rsidRDefault="001C44B4" w:rsidP="001C44B4">
            <w:pPr>
              <w:jc w:val="both"/>
              <w:textAlignment w:val="baseline"/>
              <w:rPr>
                <w:rFonts w:ascii="Century Gothic" w:hAnsi="Century Gothic"/>
                <w:b/>
                <w:bCs/>
                <w:color w:val="000000"/>
                <w:sz w:val="22"/>
                <w:szCs w:val="22"/>
                <w:shd w:val="clear" w:color="auto" w:fill="FFFFFF"/>
                <w:lang w:eastAsia="es-CO"/>
              </w:rPr>
            </w:pPr>
            <w:r w:rsidRPr="0031385C">
              <w:rPr>
                <w:rFonts w:ascii="Century Gothic" w:hAnsi="Century Gothic"/>
                <w:b/>
                <w:bCs/>
                <w:color w:val="000000"/>
                <w:sz w:val="22"/>
                <w:szCs w:val="22"/>
                <w:shd w:val="clear" w:color="auto" w:fill="FFFFFF"/>
                <w:lang w:eastAsia="es-CO"/>
              </w:rPr>
              <w:t>Fecha del siniestro</w:t>
            </w:r>
          </w:p>
        </w:tc>
        <w:tc>
          <w:tcPr>
            <w:tcW w:w="6941" w:type="dxa"/>
            <w:vAlign w:val="center"/>
          </w:tcPr>
          <w:p w14:paraId="2D03F3BA" w14:textId="19442BDE" w:rsidR="001C44B4" w:rsidRPr="0031385C" w:rsidRDefault="00BB2608" w:rsidP="003631BB">
            <w:pPr>
              <w:rPr>
                <w:rFonts w:ascii="Century Gothic" w:hAnsi="Century Gothic" w:cs="Segoe UI"/>
                <w:sz w:val="22"/>
                <w:szCs w:val="22"/>
                <w:lang w:val="es-CO" w:eastAsia="es-CO"/>
              </w:rPr>
            </w:pPr>
            <w:r w:rsidRPr="0031385C">
              <w:rPr>
                <w:rFonts w:ascii="Century Gothic" w:hAnsi="Century Gothic" w:cs="Segoe UI"/>
                <w:sz w:val="22"/>
                <w:szCs w:val="22"/>
                <w:lang w:val="es-CO" w:eastAsia="es-CO"/>
              </w:rPr>
              <w:t>09/07/2020</w:t>
            </w:r>
          </w:p>
        </w:tc>
      </w:tr>
      <w:tr w:rsidR="001C44B4" w:rsidRPr="00866C32" w14:paraId="05412033" w14:textId="77777777" w:rsidTr="3D1942E6">
        <w:trPr>
          <w:trHeight w:val="454"/>
        </w:trPr>
        <w:tc>
          <w:tcPr>
            <w:tcW w:w="3266" w:type="dxa"/>
            <w:vAlign w:val="center"/>
          </w:tcPr>
          <w:p w14:paraId="43E688BB" w14:textId="54B02C3E" w:rsidR="001C44B4" w:rsidRPr="0031385C" w:rsidRDefault="001C44B4" w:rsidP="001C44B4">
            <w:pPr>
              <w:jc w:val="both"/>
              <w:textAlignment w:val="baseline"/>
              <w:rPr>
                <w:rFonts w:ascii="Century Gothic" w:hAnsi="Century Gothic"/>
                <w:b/>
                <w:bCs/>
                <w:color w:val="000000"/>
                <w:sz w:val="22"/>
                <w:szCs w:val="22"/>
                <w:shd w:val="clear" w:color="auto" w:fill="FFFFFF"/>
                <w:lang w:eastAsia="es-CO"/>
              </w:rPr>
            </w:pPr>
            <w:r w:rsidRPr="0031385C">
              <w:rPr>
                <w:rFonts w:ascii="Century Gothic" w:hAnsi="Century Gothic"/>
                <w:b/>
                <w:bCs/>
                <w:color w:val="000000"/>
                <w:sz w:val="22"/>
                <w:szCs w:val="22"/>
                <w:shd w:val="clear" w:color="auto" w:fill="FFFFFF"/>
                <w:lang w:eastAsia="es-CO"/>
              </w:rPr>
              <w:t>Fecha del aviso</w:t>
            </w:r>
          </w:p>
        </w:tc>
        <w:tc>
          <w:tcPr>
            <w:tcW w:w="6941" w:type="dxa"/>
            <w:vAlign w:val="center"/>
          </w:tcPr>
          <w:p w14:paraId="7E184CA4" w14:textId="2841B699" w:rsidR="001C44B4" w:rsidRPr="0031385C" w:rsidRDefault="0031385C" w:rsidP="00B04CAC">
            <w:pPr>
              <w:pStyle w:val="NormalWeb"/>
              <w:rPr>
                <w:rFonts w:ascii="Century Gothic" w:hAnsi="Century Gothic" w:cs="Segoe UI"/>
                <w:color w:val="242424"/>
                <w:sz w:val="22"/>
                <w:szCs w:val="22"/>
                <w:bdr w:val="none" w:sz="0" w:space="0" w:color="auto" w:frame="1"/>
              </w:rPr>
            </w:pPr>
            <w:r w:rsidRPr="0031385C">
              <w:rPr>
                <w:rFonts w:ascii="Century Gothic" w:hAnsi="Century Gothic" w:cs="Segoe UI"/>
                <w:color w:val="242424"/>
                <w:sz w:val="22"/>
                <w:szCs w:val="22"/>
                <w:bdr w:val="none" w:sz="0" w:space="0" w:color="auto" w:frame="1"/>
              </w:rPr>
              <w:t>06/21/2022</w:t>
            </w:r>
          </w:p>
        </w:tc>
      </w:tr>
      <w:tr w:rsidR="001C44B4" w:rsidRPr="00866C32" w14:paraId="6DB6B020" w14:textId="77777777" w:rsidTr="3D1942E6">
        <w:trPr>
          <w:trHeight w:val="454"/>
        </w:trPr>
        <w:tc>
          <w:tcPr>
            <w:tcW w:w="3266" w:type="dxa"/>
            <w:vAlign w:val="center"/>
          </w:tcPr>
          <w:p w14:paraId="13FCE7D8" w14:textId="6EA7D194" w:rsidR="001C44B4" w:rsidRPr="0031385C" w:rsidRDefault="001C44B4" w:rsidP="001C44B4">
            <w:pPr>
              <w:jc w:val="both"/>
              <w:textAlignment w:val="baseline"/>
              <w:rPr>
                <w:rFonts w:ascii="Century Gothic" w:hAnsi="Century Gothic"/>
                <w:b/>
                <w:bCs/>
                <w:color w:val="000000"/>
                <w:sz w:val="22"/>
                <w:szCs w:val="22"/>
                <w:shd w:val="clear" w:color="auto" w:fill="FFFFFF"/>
                <w:lang w:eastAsia="es-CO"/>
              </w:rPr>
            </w:pPr>
            <w:r w:rsidRPr="0031385C">
              <w:rPr>
                <w:rFonts w:ascii="Century Gothic" w:hAnsi="Century Gothic"/>
                <w:b/>
                <w:bCs/>
                <w:color w:val="000000"/>
                <w:sz w:val="22"/>
                <w:szCs w:val="22"/>
                <w:shd w:val="clear" w:color="auto" w:fill="FFFFFF"/>
                <w:lang w:eastAsia="es-CO"/>
              </w:rPr>
              <w:t>Colocación de reaseguro</w:t>
            </w:r>
          </w:p>
        </w:tc>
        <w:tc>
          <w:tcPr>
            <w:tcW w:w="6941" w:type="dxa"/>
            <w:vAlign w:val="center"/>
          </w:tcPr>
          <w:p w14:paraId="6857070F" w14:textId="7ECD398A" w:rsidR="001C44B4" w:rsidRPr="0031385C" w:rsidRDefault="003631BB" w:rsidP="003631BB">
            <w:pPr>
              <w:rPr>
                <w:rFonts w:ascii="Century Gothic" w:hAnsi="Century Gothic" w:cs="Segoe UI"/>
                <w:sz w:val="22"/>
                <w:szCs w:val="22"/>
                <w:lang w:eastAsia="es-CO"/>
              </w:rPr>
            </w:pPr>
            <w:r w:rsidRPr="0031385C">
              <w:rPr>
                <w:rFonts w:ascii="Century Gothic" w:hAnsi="Century Gothic" w:cs="Segoe UI"/>
                <w:sz w:val="22"/>
                <w:szCs w:val="22"/>
                <w:lang w:eastAsia="es-CO"/>
              </w:rPr>
              <w:t>FACULTATIVO</w:t>
            </w:r>
          </w:p>
        </w:tc>
      </w:tr>
      <w:tr w:rsidR="001C44B4" w:rsidRPr="00866C32" w14:paraId="2F1DA9E6" w14:textId="77777777" w:rsidTr="3D1942E6">
        <w:trPr>
          <w:trHeight w:val="454"/>
        </w:trPr>
        <w:tc>
          <w:tcPr>
            <w:tcW w:w="3266" w:type="dxa"/>
            <w:vAlign w:val="center"/>
          </w:tcPr>
          <w:p w14:paraId="3ECF2237" w14:textId="5FB6285C" w:rsidR="001C44B4" w:rsidRPr="0031385C" w:rsidRDefault="008B685D" w:rsidP="001C44B4">
            <w:pPr>
              <w:jc w:val="both"/>
              <w:textAlignment w:val="baseline"/>
              <w:rPr>
                <w:rFonts w:ascii="Century Gothic" w:hAnsi="Century Gothic"/>
                <w:b/>
                <w:bCs/>
                <w:color w:val="000000"/>
                <w:sz w:val="22"/>
                <w:szCs w:val="22"/>
                <w:shd w:val="clear" w:color="auto" w:fill="FFFFFF"/>
                <w:lang w:eastAsia="es-CO"/>
              </w:rPr>
            </w:pPr>
            <w:r w:rsidRPr="0031385C">
              <w:rPr>
                <w:rFonts w:ascii="Century Gothic" w:hAnsi="Century Gothic"/>
                <w:b/>
                <w:bCs/>
                <w:color w:val="000000"/>
                <w:sz w:val="22"/>
                <w:szCs w:val="22"/>
                <w:shd w:val="clear" w:color="auto" w:fill="FFFFFF"/>
                <w:lang w:eastAsia="es-CO"/>
              </w:rPr>
              <w:t>Tomador</w:t>
            </w:r>
          </w:p>
        </w:tc>
        <w:tc>
          <w:tcPr>
            <w:tcW w:w="6941" w:type="dxa"/>
            <w:vAlign w:val="center"/>
          </w:tcPr>
          <w:p w14:paraId="2B607964" w14:textId="3EEE7668" w:rsidR="001C44B4" w:rsidRPr="0031385C" w:rsidRDefault="00866C32" w:rsidP="003631BB">
            <w:pPr>
              <w:rPr>
                <w:rFonts w:ascii="Century Gothic" w:hAnsi="Century Gothic" w:cs="Segoe UI"/>
                <w:sz w:val="22"/>
                <w:szCs w:val="22"/>
                <w:lang w:val="es-CO" w:eastAsia="es-CO"/>
              </w:rPr>
            </w:pPr>
            <w:r w:rsidRPr="0031385C">
              <w:rPr>
                <w:rFonts w:ascii="Century Gothic" w:hAnsi="Century Gothic" w:cs="Segoe UI"/>
                <w:sz w:val="22"/>
                <w:szCs w:val="22"/>
                <w:lang w:val="es-CO" w:eastAsia="es-CO"/>
              </w:rPr>
              <w:t>COMPAÑIA DE MEDICINA PREPAGADA COLSANITAS S.A.</w:t>
            </w:r>
          </w:p>
        </w:tc>
      </w:tr>
      <w:tr w:rsidR="001C44B4" w:rsidRPr="00866C32" w14:paraId="1165CBE1" w14:textId="77777777" w:rsidTr="3D1942E6">
        <w:trPr>
          <w:trHeight w:val="454"/>
        </w:trPr>
        <w:tc>
          <w:tcPr>
            <w:tcW w:w="3266" w:type="dxa"/>
            <w:vAlign w:val="center"/>
          </w:tcPr>
          <w:p w14:paraId="640F2169" w14:textId="4903327C" w:rsidR="001C44B4" w:rsidRPr="0031385C" w:rsidRDefault="008B685D" w:rsidP="001C44B4">
            <w:pPr>
              <w:jc w:val="both"/>
              <w:textAlignment w:val="baseline"/>
              <w:rPr>
                <w:rFonts w:ascii="Century Gothic" w:hAnsi="Century Gothic" w:cs="Segoe UI"/>
                <w:sz w:val="22"/>
                <w:szCs w:val="22"/>
                <w:lang w:eastAsia="es-CO"/>
              </w:rPr>
            </w:pPr>
            <w:r w:rsidRPr="0031385C">
              <w:rPr>
                <w:rFonts w:ascii="Century Gothic" w:hAnsi="Century Gothic"/>
                <w:b/>
                <w:bCs/>
                <w:color w:val="000000"/>
                <w:sz w:val="22"/>
                <w:szCs w:val="22"/>
                <w:shd w:val="clear" w:color="auto" w:fill="FFFFFF"/>
                <w:lang w:eastAsia="es-CO"/>
              </w:rPr>
              <w:t>Asegurado</w:t>
            </w:r>
          </w:p>
        </w:tc>
        <w:tc>
          <w:tcPr>
            <w:tcW w:w="6941" w:type="dxa"/>
            <w:vAlign w:val="center"/>
          </w:tcPr>
          <w:p w14:paraId="3381B0BB" w14:textId="5C9E9EFF" w:rsidR="001C44B4" w:rsidRPr="0031385C" w:rsidRDefault="00866C32" w:rsidP="003631BB">
            <w:pPr>
              <w:rPr>
                <w:rFonts w:ascii="Century Gothic" w:hAnsi="Century Gothic"/>
                <w:sz w:val="22"/>
                <w:szCs w:val="22"/>
                <w:lang w:val="es-CO"/>
              </w:rPr>
            </w:pPr>
            <w:r w:rsidRPr="0031385C">
              <w:rPr>
                <w:rFonts w:ascii="Century Gothic" w:hAnsi="Century Gothic"/>
                <w:sz w:val="22"/>
                <w:szCs w:val="22"/>
                <w:lang w:val="es-CO"/>
              </w:rPr>
              <w:t>COMPAÑIA DE MEDICINA PREPAGADA COLSANITAS S.A.</w:t>
            </w:r>
          </w:p>
        </w:tc>
      </w:tr>
      <w:tr w:rsidR="001C44B4" w:rsidRPr="00866C32" w14:paraId="513C2A8D" w14:textId="77777777" w:rsidTr="3D1942E6">
        <w:trPr>
          <w:trHeight w:val="454"/>
        </w:trPr>
        <w:tc>
          <w:tcPr>
            <w:tcW w:w="3266" w:type="dxa"/>
            <w:vAlign w:val="center"/>
            <w:hideMark/>
          </w:tcPr>
          <w:p w14:paraId="5E1FDA28" w14:textId="16DB1B8E" w:rsidR="001C44B4" w:rsidRPr="0031385C" w:rsidRDefault="008B685D" w:rsidP="001C44B4">
            <w:pPr>
              <w:jc w:val="both"/>
              <w:textAlignment w:val="baseline"/>
              <w:rPr>
                <w:rFonts w:ascii="Century Gothic" w:hAnsi="Century Gothic" w:cs="Segoe UI"/>
                <w:sz w:val="22"/>
                <w:szCs w:val="22"/>
                <w:lang w:eastAsia="es-CO"/>
              </w:rPr>
            </w:pPr>
            <w:r w:rsidRPr="0031385C">
              <w:rPr>
                <w:rFonts w:ascii="Century Gothic" w:hAnsi="Century Gothic"/>
                <w:b/>
                <w:bCs/>
                <w:color w:val="000000"/>
                <w:sz w:val="22"/>
                <w:szCs w:val="22"/>
                <w:shd w:val="clear" w:color="auto" w:fill="FFFFFF"/>
                <w:lang w:eastAsia="es-CO"/>
              </w:rPr>
              <w:t>Ramo</w:t>
            </w:r>
          </w:p>
        </w:tc>
        <w:tc>
          <w:tcPr>
            <w:tcW w:w="6941" w:type="dxa"/>
            <w:vAlign w:val="center"/>
          </w:tcPr>
          <w:p w14:paraId="0701202E" w14:textId="3F28876A" w:rsidR="001C44B4" w:rsidRPr="0031385C" w:rsidRDefault="0031385C" w:rsidP="002E1D2C">
            <w:pPr>
              <w:rPr>
                <w:rFonts w:ascii="Century Gothic" w:hAnsi="Century Gothic" w:cs="Segoe UI"/>
                <w:sz w:val="22"/>
                <w:szCs w:val="22"/>
                <w:lang w:val="es-CO" w:eastAsia="es-CO"/>
              </w:rPr>
            </w:pPr>
            <w:r w:rsidRPr="0031385C">
              <w:rPr>
                <w:rFonts w:ascii="Century Gothic" w:hAnsi="Century Gothic" w:cs="Segoe UI"/>
                <w:sz w:val="22"/>
                <w:szCs w:val="22"/>
                <w:lang w:val="es-CO" w:eastAsia="es-CO"/>
              </w:rPr>
              <w:t>1008 R.C. PROFESIONAL CLINICAS</w:t>
            </w:r>
          </w:p>
        </w:tc>
      </w:tr>
      <w:tr w:rsidR="001C44B4" w:rsidRPr="00866C32" w14:paraId="2F8ECFA3" w14:textId="77777777" w:rsidTr="3D1942E6">
        <w:trPr>
          <w:trHeight w:val="454"/>
        </w:trPr>
        <w:tc>
          <w:tcPr>
            <w:tcW w:w="3266" w:type="dxa"/>
            <w:vAlign w:val="center"/>
            <w:hideMark/>
          </w:tcPr>
          <w:p w14:paraId="0C3932A6" w14:textId="2792643B" w:rsidR="001C44B4" w:rsidRPr="0031385C" w:rsidRDefault="008B685D" w:rsidP="001C44B4">
            <w:pPr>
              <w:jc w:val="both"/>
              <w:textAlignment w:val="baseline"/>
              <w:rPr>
                <w:rFonts w:ascii="Century Gothic" w:hAnsi="Century Gothic" w:cs="Segoe UI"/>
                <w:sz w:val="22"/>
                <w:szCs w:val="22"/>
                <w:lang w:eastAsia="es-CO"/>
              </w:rPr>
            </w:pPr>
            <w:r w:rsidRPr="0031385C">
              <w:rPr>
                <w:rFonts w:ascii="Century Gothic" w:hAnsi="Century Gothic"/>
                <w:b/>
                <w:bCs/>
                <w:color w:val="000000"/>
                <w:sz w:val="22"/>
                <w:szCs w:val="22"/>
                <w:shd w:val="clear" w:color="auto" w:fill="FFFFFF"/>
                <w:lang w:eastAsia="es-CO"/>
              </w:rPr>
              <w:t>Cobertura</w:t>
            </w:r>
          </w:p>
        </w:tc>
        <w:tc>
          <w:tcPr>
            <w:tcW w:w="6941" w:type="dxa"/>
            <w:vAlign w:val="center"/>
          </w:tcPr>
          <w:p w14:paraId="0958D277" w14:textId="33D96F0B" w:rsidR="00F24A2E" w:rsidRPr="0031385C" w:rsidRDefault="00F24A2E" w:rsidP="003631BB">
            <w:pPr>
              <w:rPr>
                <w:rFonts w:ascii="Century Gothic" w:hAnsi="Century Gothic" w:cs="Segoe UI"/>
                <w:sz w:val="22"/>
                <w:szCs w:val="22"/>
                <w:lang w:val="es-CO" w:eastAsia="es-CO"/>
              </w:rPr>
            </w:pPr>
            <w:r w:rsidRPr="0031385C">
              <w:rPr>
                <w:rFonts w:ascii="Century Gothic" w:hAnsi="Century Gothic" w:cs="Segoe UI"/>
                <w:sz w:val="22"/>
                <w:szCs w:val="22"/>
                <w:lang w:eastAsia="es-CO"/>
              </w:rPr>
              <w:t xml:space="preserve"> </w:t>
            </w:r>
            <w:r w:rsidR="00B04CAC" w:rsidRPr="0031385C">
              <w:rPr>
                <w:rFonts w:ascii="Century Gothic" w:hAnsi="Century Gothic" w:cs="Segoe UI"/>
                <w:sz w:val="22"/>
                <w:szCs w:val="22"/>
                <w:lang w:val="es-CO" w:eastAsia="es-CO"/>
              </w:rPr>
              <w:t>Responsabilidad Civil Profesional Médica</w:t>
            </w:r>
          </w:p>
        </w:tc>
      </w:tr>
      <w:tr w:rsidR="001C44B4" w:rsidRPr="00866C32" w14:paraId="59B4A554" w14:textId="77777777" w:rsidTr="3D1942E6">
        <w:trPr>
          <w:trHeight w:val="454"/>
        </w:trPr>
        <w:tc>
          <w:tcPr>
            <w:tcW w:w="3266" w:type="dxa"/>
            <w:vAlign w:val="center"/>
            <w:hideMark/>
          </w:tcPr>
          <w:p w14:paraId="0412A958" w14:textId="77777777" w:rsidR="001C44B4" w:rsidRPr="0031385C" w:rsidRDefault="001C44B4" w:rsidP="001C44B4">
            <w:pPr>
              <w:jc w:val="both"/>
              <w:textAlignment w:val="baseline"/>
              <w:rPr>
                <w:rFonts w:ascii="Century Gothic" w:hAnsi="Century Gothic" w:cs="Segoe UI"/>
                <w:sz w:val="22"/>
                <w:szCs w:val="22"/>
                <w:lang w:eastAsia="es-CO"/>
              </w:rPr>
            </w:pPr>
            <w:r w:rsidRPr="0031385C">
              <w:rPr>
                <w:rFonts w:ascii="Century Gothic" w:hAnsi="Century Gothic"/>
                <w:b/>
                <w:bCs/>
                <w:color w:val="000000"/>
                <w:sz w:val="22"/>
                <w:szCs w:val="22"/>
                <w:shd w:val="clear" w:color="auto" w:fill="FFFFFF"/>
                <w:lang w:eastAsia="es-CO"/>
              </w:rPr>
              <w:t>Valor asegurado</w:t>
            </w:r>
          </w:p>
        </w:tc>
        <w:tc>
          <w:tcPr>
            <w:tcW w:w="6941" w:type="dxa"/>
            <w:vAlign w:val="center"/>
          </w:tcPr>
          <w:p w14:paraId="5AF73B8E" w14:textId="72B0615B" w:rsidR="001C44B4" w:rsidRPr="0031385C" w:rsidRDefault="00866C32" w:rsidP="003631BB">
            <w:pPr>
              <w:rPr>
                <w:rFonts w:ascii="Century Gothic" w:hAnsi="Century Gothic" w:cs="Segoe UI"/>
                <w:sz w:val="22"/>
                <w:szCs w:val="22"/>
                <w:lang w:eastAsia="es-CO"/>
              </w:rPr>
            </w:pPr>
            <w:r w:rsidRPr="0031385C">
              <w:rPr>
                <w:rFonts w:ascii="Century Gothic" w:hAnsi="Century Gothic" w:cs="Segoe UI"/>
                <w:sz w:val="22"/>
                <w:szCs w:val="22"/>
                <w:lang w:eastAsia="es-CO"/>
              </w:rPr>
              <w:t>$4,5</w:t>
            </w:r>
            <w:r w:rsidR="0031385C" w:rsidRPr="0031385C">
              <w:rPr>
                <w:rFonts w:ascii="Century Gothic" w:hAnsi="Century Gothic" w:cs="Segoe UI"/>
                <w:sz w:val="22"/>
                <w:szCs w:val="22"/>
                <w:lang w:eastAsia="es-CO"/>
              </w:rPr>
              <w:t>0</w:t>
            </w:r>
            <w:r w:rsidRPr="0031385C">
              <w:rPr>
                <w:rFonts w:ascii="Century Gothic" w:hAnsi="Century Gothic" w:cs="Segoe UI"/>
                <w:sz w:val="22"/>
                <w:szCs w:val="22"/>
                <w:lang w:eastAsia="es-CO"/>
              </w:rPr>
              <w:t>0,000,000.00</w:t>
            </w:r>
          </w:p>
        </w:tc>
      </w:tr>
      <w:tr w:rsidR="001129B6" w:rsidRPr="00866C32" w14:paraId="2F24D88E" w14:textId="77777777" w:rsidTr="3D1942E6">
        <w:trPr>
          <w:trHeight w:val="454"/>
        </w:trPr>
        <w:tc>
          <w:tcPr>
            <w:tcW w:w="3266" w:type="dxa"/>
            <w:vAlign w:val="center"/>
          </w:tcPr>
          <w:p w14:paraId="0E72F2CD" w14:textId="1A6BE851" w:rsidR="001129B6" w:rsidRPr="0031385C" w:rsidRDefault="001129B6" w:rsidP="001C44B4">
            <w:pPr>
              <w:jc w:val="both"/>
              <w:textAlignment w:val="baseline"/>
              <w:rPr>
                <w:rFonts w:ascii="Century Gothic" w:hAnsi="Century Gothic"/>
                <w:b/>
                <w:bCs/>
                <w:color w:val="000000"/>
                <w:sz w:val="22"/>
                <w:szCs w:val="22"/>
                <w:shd w:val="clear" w:color="auto" w:fill="FFFFFF"/>
                <w:lang w:eastAsia="es-CO"/>
              </w:rPr>
            </w:pPr>
            <w:r w:rsidRPr="0031385C">
              <w:rPr>
                <w:rFonts w:ascii="Century Gothic" w:hAnsi="Century Gothic"/>
                <w:b/>
                <w:bCs/>
                <w:color w:val="000000"/>
                <w:sz w:val="22"/>
                <w:szCs w:val="22"/>
                <w:shd w:val="clear" w:color="auto" w:fill="FFFFFF"/>
                <w:lang w:eastAsia="es-CO"/>
              </w:rPr>
              <w:t>Audiencia prejudicial</w:t>
            </w:r>
          </w:p>
        </w:tc>
        <w:tc>
          <w:tcPr>
            <w:tcW w:w="6941" w:type="dxa"/>
            <w:vAlign w:val="center"/>
          </w:tcPr>
          <w:p w14:paraId="6AD9587E" w14:textId="41FD5F44" w:rsidR="001129B6" w:rsidRPr="0031385C" w:rsidRDefault="00866C32" w:rsidP="001C44B4">
            <w:pPr>
              <w:jc w:val="both"/>
              <w:rPr>
                <w:rFonts w:ascii="Century Gothic" w:hAnsi="Century Gothic" w:cs="Segoe UI"/>
                <w:sz w:val="22"/>
                <w:szCs w:val="22"/>
                <w:lang w:eastAsia="es-CO"/>
              </w:rPr>
            </w:pPr>
            <w:r w:rsidRPr="0031385C">
              <w:rPr>
                <w:rFonts w:ascii="Century Gothic" w:eastAsia="Arial" w:hAnsi="Century Gothic" w:cs="Arial"/>
                <w:color w:val="000000"/>
                <w:sz w:val="22"/>
                <w:szCs w:val="22"/>
              </w:rPr>
              <w:t>14/06/2022</w:t>
            </w:r>
          </w:p>
        </w:tc>
      </w:tr>
      <w:tr w:rsidR="001C44B4" w:rsidRPr="00866C32" w14:paraId="658B9E4D" w14:textId="77777777" w:rsidTr="3D1942E6">
        <w:trPr>
          <w:trHeight w:val="454"/>
        </w:trPr>
        <w:tc>
          <w:tcPr>
            <w:tcW w:w="3266" w:type="dxa"/>
            <w:vAlign w:val="center"/>
            <w:hideMark/>
          </w:tcPr>
          <w:p w14:paraId="02377331" w14:textId="79A3F98F" w:rsidR="001C44B4" w:rsidRPr="0031385C" w:rsidRDefault="002633C0" w:rsidP="001C44B4">
            <w:pPr>
              <w:jc w:val="both"/>
              <w:textAlignment w:val="baseline"/>
              <w:rPr>
                <w:rFonts w:ascii="Century Gothic" w:hAnsi="Century Gothic" w:cs="Segoe UI"/>
                <w:sz w:val="22"/>
                <w:szCs w:val="22"/>
                <w:lang w:eastAsia="es-CO"/>
              </w:rPr>
            </w:pPr>
            <w:r w:rsidRPr="0031385C">
              <w:rPr>
                <w:rFonts w:ascii="Century Gothic" w:hAnsi="Century Gothic"/>
                <w:b/>
                <w:bCs/>
                <w:color w:val="000000"/>
                <w:sz w:val="22"/>
                <w:szCs w:val="22"/>
                <w:shd w:val="clear" w:color="auto" w:fill="FFFFFF"/>
                <w:lang w:eastAsia="es-CO"/>
              </w:rPr>
              <w:t>Ofrecimiento previo</w:t>
            </w:r>
          </w:p>
        </w:tc>
        <w:tc>
          <w:tcPr>
            <w:tcW w:w="6941" w:type="dxa"/>
            <w:vAlign w:val="center"/>
          </w:tcPr>
          <w:p w14:paraId="244AD2F4" w14:textId="55F4A8E0" w:rsidR="001C44B4" w:rsidRPr="0031385C" w:rsidRDefault="002633C0" w:rsidP="001C44B4">
            <w:pPr>
              <w:jc w:val="both"/>
              <w:rPr>
                <w:rFonts w:ascii="Century Gothic" w:hAnsi="Century Gothic" w:cs="Segoe UI"/>
                <w:sz w:val="22"/>
                <w:szCs w:val="22"/>
                <w:lang w:eastAsia="es-CO"/>
              </w:rPr>
            </w:pPr>
            <w:r w:rsidRPr="0031385C">
              <w:rPr>
                <w:rFonts w:ascii="Century Gothic" w:hAnsi="Century Gothic" w:cs="Segoe UI"/>
                <w:sz w:val="22"/>
                <w:szCs w:val="22"/>
                <w:lang w:eastAsia="es-CO"/>
              </w:rPr>
              <w:t xml:space="preserve"> </w:t>
            </w:r>
            <w:r w:rsidR="002E1D2C" w:rsidRPr="0031385C">
              <w:rPr>
                <w:rFonts w:ascii="Century Gothic" w:hAnsi="Century Gothic" w:cs="Segoe UI"/>
                <w:sz w:val="22"/>
                <w:szCs w:val="22"/>
                <w:lang w:eastAsia="es-CO"/>
              </w:rPr>
              <w:t>0</w:t>
            </w:r>
          </w:p>
        </w:tc>
      </w:tr>
    </w:tbl>
    <w:p w14:paraId="397A1D68" w14:textId="77777777" w:rsidR="003B44CB" w:rsidRPr="00866C32" w:rsidRDefault="003B44CB" w:rsidP="003314A2">
      <w:pPr>
        <w:spacing w:line="360" w:lineRule="auto"/>
        <w:rPr>
          <w:rFonts w:ascii="Century Gothic" w:hAnsi="Century Gothic"/>
          <w:sz w:val="22"/>
          <w:szCs w:val="22"/>
        </w:rPr>
      </w:pPr>
    </w:p>
    <w:p w14:paraId="61F56879" w14:textId="77777777" w:rsidR="0095378E" w:rsidRPr="00866C32" w:rsidRDefault="0095378E">
      <w:pPr>
        <w:rPr>
          <w:rFonts w:ascii="Century Gothic" w:hAnsi="Century Gothic"/>
        </w:rPr>
      </w:pPr>
    </w:p>
    <w:tbl>
      <w:tblPr>
        <w:tblStyle w:val="Tablaconcuadrcula"/>
        <w:tblW w:w="10207" w:type="dxa"/>
        <w:tblInd w:w="-431" w:type="dxa"/>
        <w:tblLook w:val="04A0" w:firstRow="1" w:lastRow="0" w:firstColumn="1" w:lastColumn="0" w:noHBand="0" w:noVBand="1"/>
      </w:tblPr>
      <w:tblGrid>
        <w:gridCol w:w="3687"/>
        <w:gridCol w:w="6520"/>
      </w:tblGrid>
      <w:tr w:rsidR="002633C0" w:rsidRPr="00866C32" w14:paraId="49B1F103" w14:textId="77777777" w:rsidTr="00BA1E5F">
        <w:tc>
          <w:tcPr>
            <w:tcW w:w="3687" w:type="dxa"/>
          </w:tcPr>
          <w:p w14:paraId="673B76C6" w14:textId="23992614" w:rsidR="002633C0" w:rsidRPr="00866C32" w:rsidRDefault="00BA1E5F" w:rsidP="003314A2">
            <w:pPr>
              <w:spacing w:line="360" w:lineRule="auto"/>
              <w:rPr>
                <w:rFonts w:ascii="Century Gothic" w:hAnsi="Century Gothic"/>
                <w:sz w:val="22"/>
                <w:szCs w:val="22"/>
              </w:rPr>
            </w:pPr>
            <w:r w:rsidRPr="00866C32">
              <w:rPr>
                <w:rFonts w:ascii="Century Gothic" w:hAnsi="Century Gothic"/>
                <w:b/>
                <w:bCs/>
                <w:sz w:val="22"/>
                <w:szCs w:val="22"/>
              </w:rPr>
              <w:t>Calificación de la contingencia</w:t>
            </w:r>
          </w:p>
        </w:tc>
        <w:tc>
          <w:tcPr>
            <w:tcW w:w="6520" w:type="dxa"/>
          </w:tcPr>
          <w:p w14:paraId="6F4874B3" w14:textId="6B74ACD6" w:rsidR="002633C0" w:rsidRPr="00866C32" w:rsidRDefault="005F5B9B" w:rsidP="003314A2">
            <w:pPr>
              <w:spacing w:line="360" w:lineRule="auto"/>
              <w:rPr>
                <w:rFonts w:ascii="Century Gothic" w:hAnsi="Century Gothic"/>
                <w:sz w:val="22"/>
                <w:szCs w:val="22"/>
              </w:rPr>
            </w:pPr>
            <w:r w:rsidRPr="00866C32">
              <w:rPr>
                <w:rFonts w:ascii="Century Gothic" w:hAnsi="Century Gothic"/>
                <w:sz w:val="22"/>
                <w:szCs w:val="22"/>
              </w:rPr>
              <w:t>REMOTA.</w:t>
            </w:r>
          </w:p>
        </w:tc>
      </w:tr>
      <w:tr w:rsidR="002633C0" w:rsidRPr="00866C32" w14:paraId="47B026EC" w14:textId="77777777" w:rsidTr="00BA1E5F">
        <w:tc>
          <w:tcPr>
            <w:tcW w:w="3687" w:type="dxa"/>
          </w:tcPr>
          <w:p w14:paraId="4A77CED7" w14:textId="00C97735" w:rsidR="002633C0" w:rsidRPr="00866C32" w:rsidRDefault="00BA1E5F" w:rsidP="003314A2">
            <w:pPr>
              <w:spacing w:line="360" w:lineRule="auto"/>
              <w:rPr>
                <w:rFonts w:ascii="Century Gothic" w:hAnsi="Century Gothic"/>
                <w:b/>
                <w:bCs/>
                <w:sz w:val="22"/>
                <w:szCs w:val="22"/>
              </w:rPr>
            </w:pPr>
            <w:r w:rsidRPr="00866C32">
              <w:rPr>
                <w:rFonts w:ascii="Century Gothic" w:hAnsi="Century Gothic"/>
                <w:b/>
                <w:bCs/>
                <w:sz w:val="22"/>
                <w:szCs w:val="22"/>
              </w:rPr>
              <w:t xml:space="preserve">Reserva sugerida: </w:t>
            </w:r>
          </w:p>
        </w:tc>
        <w:tc>
          <w:tcPr>
            <w:tcW w:w="6520" w:type="dxa"/>
          </w:tcPr>
          <w:p w14:paraId="7146E445" w14:textId="16567819" w:rsidR="002633C0" w:rsidRPr="00866C32" w:rsidRDefault="00866C32" w:rsidP="003314A2">
            <w:pPr>
              <w:spacing w:line="360" w:lineRule="auto"/>
              <w:rPr>
                <w:rFonts w:ascii="Century Gothic" w:hAnsi="Century Gothic"/>
                <w:sz w:val="22"/>
                <w:szCs w:val="22"/>
              </w:rPr>
            </w:pPr>
            <w:r w:rsidRPr="00866C32">
              <w:rPr>
                <w:rFonts w:ascii="Century Gothic" w:hAnsi="Century Gothic"/>
                <w:sz w:val="22"/>
                <w:szCs w:val="22"/>
                <w:lang w:val="es-CO"/>
              </w:rPr>
              <w:t>$</w:t>
            </w:r>
            <w:r w:rsidR="0031385C">
              <w:rPr>
                <w:rFonts w:ascii="Century Gothic" w:hAnsi="Century Gothic"/>
                <w:sz w:val="22"/>
                <w:szCs w:val="22"/>
                <w:lang w:val="es-CO"/>
              </w:rPr>
              <w:t xml:space="preserve">68.328.000 </w:t>
            </w:r>
            <w:r w:rsidRPr="00866C32">
              <w:rPr>
                <w:rFonts w:ascii="Century Gothic" w:hAnsi="Century Gothic"/>
                <w:sz w:val="22"/>
                <w:szCs w:val="22"/>
                <w:lang w:val="es-CO"/>
              </w:rPr>
              <w:t xml:space="preserve">corresponde a la resta del </w:t>
            </w:r>
            <w:r w:rsidR="0031385C">
              <w:rPr>
                <w:rFonts w:ascii="Century Gothic" w:hAnsi="Century Gothic"/>
                <w:sz w:val="22"/>
                <w:szCs w:val="22"/>
                <w:lang w:val="es-CO"/>
              </w:rPr>
              <w:t>6</w:t>
            </w:r>
            <w:r w:rsidRPr="00866C32">
              <w:rPr>
                <w:rFonts w:ascii="Century Gothic" w:hAnsi="Century Gothic"/>
                <w:sz w:val="22"/>
                <w:szCs w:val="22"/>
                <w:lang w:val="es-CO"/>
              </w:rPr>
              <w:t>0% del valor de las pretensiones.</w:t>
            </w:r>
          </w:p>
        </w:tc>
      </w:tr>
      <w:tr w:rsidR="00BA1E5F" w:rsidRPr="00866C32" w14:paraId="22F780E0" w14:textId="77777777" w:rsidTr="008B59F4">
        <w:tc>
          <w:tcPr>
            <w:tcW w:w="10207" w:type="dxa"/>
            <w:gridSpan w:val="2"/>
            <w:shd w:val="clear" w:color="auto" w:fill="C5E0B3" w:themeFill="accent6" w:themeFillTint="66"/>
            <w:vAlign w:val="center"/>
          </w:tcPr>
          <w:p w14:paraId="2E984764" w14:textId="51214522" w:rsidR="00BA1E5F" w:rsidRPr="00866C32" w:rsidRDefault="00BA1E5F" w:rsidP="00BA1E5F">
            <w:pPr>
              <w:spacing w:line="360" w:lineRule="auto"/>
              <w:jc w:val="center"/>
              <w:rPr>
                <w:rFonts w:ascii="Century Gothic" w:hAnsi="Century Gothic"/>
                <w:sz w:val="22"/>
                <w:szCs w:val="22"/>
              </w:rPr>
            </w:pPr>
            <w:r w:rsidRPr="00866C32">
              <w:rPr>
                <w:rFonts w:ascii="Century Gothic" w:hAnsi="Century Gothic"/>
                <w:b/>
                <w:bCs/>
                <w:sz w:val="22"/>
                <w:szCs w:val="22"/>
              </w:rPr>
              <w:t>Concepto del apoderado</w:t>
            </w:r>
          </w:p>
        </w:tc>
      </w:tr>
      <w:tr w:rsidR="00BA1E5F" w:rsidRPr="00866C32" w14:paraId="6A3F4D91" w14:textId="77777777" w:rsidTr="008B59F4">
        <w:trPr>
          <w:trHeight w:val="1361"/>
        </w:trPr>
        <w:tc>
          <w:tcPr>
            <w:tcW w:w="10207" w:type="dxa"/>
            <w:gridSpan w:val="2"/>
            <w:vAlign w:val="center"/>
          </w:tcPr>
          <w:p w14:paraId="589D2D0F" w14:textId="77777777" w:rsidR="003631BB" w:rsidRPr="00866C32" w:rsidRDefault="003631BB" w:rsidP="002E1D2C">
            <w:pPr>
              <w:spacing w:line="360" w:lineRule="auto"/>
              <w:jc w:val="both"/>
              <w:rPr>
                <w:rFonts w:ascii="Century Gothic" w:hAnsi="Century Gothic"/>
                <w:sz w:val="22"/>
                <w:szCs w:val="22"/>
                <w:lang w:val="es-CO"/>
              </w:rPr>
            </w:pPr>
          </w:p>
          <w:p w14:paraId="5903EEBF" w14:textId="77777777" w:rsidR="00866C32" w:rsidRPr="00866C32" w:rsidRDefault="00866C32" w:rsidP="00866C32">
            <w:pPr>
              <w:spacing w:after="240" w:line="276" w:lineRule="auto"/>
              <w:jc w:val="both"/>
              <w:rPr>
                <w:rFonts w:ascii="Century Gothic" w:eastAsia="Arial" w:hAnsi="Century Gothic" w:cs="Arial"/>
                <w:sz w:val="22"/>
                <w:szCs w:val="22"/>
              </w:rPr>
            </w:pPr>
            <w:r w:rsidRPr="00866C32">
              <w:rPr>
                <w:rFonts w:ascii="Century Gothic" w:eastAsia="Arial" w:hAnsi="Century Gothic" w:cs="Arial"/>
                <w:color w:val="000000"/>
                <w:sz w:val="22"/>
                <w:szCs w:val="22"/>
              </w:rPr>
              <w:t xml:space="preserve">La contingencia se califica como </w:t>
            </w:r>
            <w:r w:rsidRPr="00866C32">
              <w:rPr>
                <w:rFonts w:ascii="Century Gothic" w:eastAsia="Arial" w:hAnsi="Century Gothic" w:cs="Arial"/>
                <w:b/>
                <w:bCs/>
                <w:color w:val="000000"/>
                <w:sz w:val="22"/>
                <w:szCs w:val="22"/>
              </w:rPr>
              <w:t>REMOTA</w:t>
            </w:r>
            <w:r w:rsidRPr="00866C32">
              <w:rPr>
                <w:rFonts w:ascii="Century Gothic" w:eastAsia="Arial" w:hAnsi="Century Gothic" w:cs="Arial"/>
                <w:color w:val="000000"/>
                <w:sz w:val="22"/>
                <w:szCs w:val="22"/>
              </w:rPr>
              <w:t xml:space="preserve"> toda vez que, la Póliza No. AA195705 presta cobertura material y temporal para ser aplicada en el caso en  concreto. Del mismo modo, la responsabilidad del asegurado en este caso no se ha acreditado. </w:t>
            </w:r>
          </w:p>
          <w:p w14:paraId="06EB0196" w14:textId="77777777" w:rsidR="00866C32" w:rsidRPr="00866C32" w:rsidRDefault="00866C32" w:rsidP="00866C32">
            <w:pPr>
              <w:pBdr>
                <w:top w:val="nil"/>
                <w:left w:val="nil"/>
                <w:bottom w:val="nil"/>
                <w:right w:val="nil"/>
                <w:between w:val="nil"/>
              </w:pBdr>
              <w:spacing w:before="280" w:after="240" w:line="276" w:lineRule="auto"/>
              <w:jc w:val="both"/>
              <w:rPr>
                <w:rFonts w:ascii="Century Gothic" w:eastAsia="Arial" w:hAnsi="Century Gothic" w:cs="Arial"/>
                <w:color w:val="000000"/>
                <w:sz w:val="22"/>
                <w:szCs w:val="22"/>
              </w:rPr>
            </w:pPr>
            <w:r w:rsidRPr="00866C32">
              <w:rPr>
                <w:rFonts w:ascii="Century Gothic" w:eastAsia="Arial" w:hAnsi="Century Gothic" w:cs="Arial"/>
                <w:color w:val="000000"/>
                <w:sz w:val="22"/>
                <w:szCs w:val="22"/>
              </w:rPr>
              <w:t xml:space="preserve">La Póliza No. AA195705, junto con sus anexos, </w:t>
            </w:r>
            <w:r w:rsidRPr="00866C32">
              <w:rPr>
                <w:rFonts w:ascii="Century Gothic" w:eastAsia="Arial" w:hAnsi="Century Gothic" w:cs="Arial"/>
                <w:b/>
                <w:bCs/>
                <w:color w:val="000000"/>
                <w:sz w:val="22"/>
                <w:szCs w:val="22"/>
              </w:rPr>
              <w:t>cuenta con cobertura temporal</w:t>
            </w:r>
            <w:r w:rsidRPr="00866C32">
              <w:rPr>
                <w:rFonts w:ascii="Century Gothic" w:eastAsia="Arial" w:hAnsi="Century Gothic" w:cs="Arial"/>
                <w:color w:val="000000"/>
                <w:sz w:val="22"/>
                <w:szCs w:val="22"/>
              </w:rPr>
              <w:t xml:space="preserve">. La póliza R.C. para Clínicas fue expedida bajo la modalidad </w:t>
            </w:r>
            <w:proofErr w:type="spellStart"/>
            <w:r w:rsidRPr="00866C32">
              <w:rPr>
                <w:rFonts w:ascii="Century Gothic" w:eastAsia="Arial" w:hAnsi="Century Gothic" w:cs="Arial"/>
                <w:i/>
                <w:iCs/>
                <w:color w:val="000000"/>
                <w:sz w:val="22"/>
                <w:szCs w:val="22"/>
              </w:rPr>
              <w:t>claims</w:t>
            </w:r>
            <w:proofErr w:type="spellEnd"/>
            <w:r w:rsidRPr="00866C32">
              <w:rPr>
                <w:rFonts w:ascii="Century Gothic" w:eastAsia="Arial" w:hAnsi="Century Gothic" w:cs="Arial"/>
                <w:i/>
                <w:iCs/>
                <w:color w:val="000000"/>
                <w:sz w:val="22"/>
                <w:szCs w:val="22"/>
              </w:rPr>
              <w:t xml:space="preserve"> </w:t>
            </w:r>
            <w:proofErr w:type="spellStart"/>
            <w:r w:rsidRPr="00866C32">
              <w:rPr>
                <w:rFonts w:ascii="Century Gothic" w:eastAsia="Arial" w:hAnsi="Century Gothic" w:cs="Arial"/>
                <w:i/>
                <w:iCs/>
                <w:color w:val="000000"/>
                <w:sz w:val="22"/>
                <w:szCs w:val="22"/>
              </w:rPr>
              <w:t>made</w:t>
            </w:r>
            <w:proofErr w:type="spellEnd"/>
            <w:r w:rsidRPr="00866C32">
              <w:rPr>
                <w:rFonts w:ascii="Century Gothic" w:eastAsia="Arial" w:hAnsi="Century Gothic" w:cs="Arial"/>
                <w:color w:val="000000"/>
                <w:sz w:val="22"/>
                <w:szCs w:val="22"/>
              </w:rPr>
              <w:t xml:space="preserve">, con una vigencia del 30 de agosto de 2019 al 13de octubre de 2022 y un período de retroactividad desde el 1 de julio de 2006. En este caso, los hechos objeto de la demanda ocurrieron el 9 de julio de 2020, dentro del período de retroactividad. Igualmente, la reclamación contra el asegurado se presentó mediante solicitud de conciliación el 14 de junio de 2022, cumpliéndose así las condiciones de esta modalidad para hacer efectivo el amparo. Por otro lado, la póliza de R.C. </w:t>
            </w:r>
            <w:r w:rsidRPr="00866C32">
              <w:rPr>
                <w:rFonts w:ascii="Century Gothic" w:eastAsia="Arial" w:hAnsi="Century Gothic" w:cs="Arial"/>
                <w:b/>
                <w:bCs/>
                <w:color w:val="000000"/>
                <w:sz w:val="22"/>
                <w:szCs w:val="22"/>
              </w:rPr>
              <w:t>cuenta con cobertura material</w:t>
            </w:r>
            <w:r w:rsidRPr="00866C32">
              <w:rPr>
                <w:rFonts w:ascii="Century Gothic" w:eastAsia="Arial" w:hAnsi="Century Gothic" w:cs="Arial"/>
                <w:color w:val="000000"/>
                <w:sz w:val="22"/>
                <w:szCs w:val="22"/>
              </w:rPr>
              <w:t xml:space="preserve">, ya que uno de sus amparos está dirigido a garantizar la indemnización por daños y perjuicios derivados de lesiones personales, fallecimiento y/o enfermedades de usuarios y clientes del asegurado, siempre que estos sean consecuencia del ejercicio de su actividad profesional como entidad prestadora de servicios de salud. Se debe tener en cuenta que, en la contestación de la demanda y el llamamiento en garantía se argumentó la aplicación de la exclusión No. 30 de la póliza, que procede cuando la negativa de atención se debe a insuficiencia de capacidad asistencial, remisión a la red primaria por complejidad del caso o falta de recursos para la atención, como en servicios psiquiátricos y obstétricos. </w:t>
            </w:r>
          </w:p>
          <w:p w14:paraId="00A89610" w14:textId="77777777" w:rsidR="00866C32" w:rsidRPr="00866C32" w:rsidRDefault="00866C32" w:rsidP="00866C32">
            <w:pPr>
              <w:pBdr>
                <w:top w:val="nil"/>
                <w:left w:val="nil"/>
                <w:bottom w:val="nil"/>
                <w:right w:val="nil"/>
                <w:between w:val="nil"/>
              </w:pBdr>
              <w:spacing w:before="280" w:after="240" w:line="276" w:lineRule="auto"/>
              <w:jc w:val="both"/>
              <w:rPr>
                <w:rFonts w:ascii="Century Gothic" w:eastAsia="Arial" w:hAnsi="Century Gothic" w:cs="Arial"/>
                <w:color w:val="000000"/>
                <w:sz w:val="22"/>
                <w:szCs w:val="22"/>
              </w:rPr>
            </w:pPr>
            <w:r w:rsidRPr="00866C32">
              <w:rPr>
                <w:rFonts w:ascii="Century Gothic" w:eastAsia="Arial" w:hAnsi="Century Gothic" w:cs="Arial"/>
                <w:color w:val="000000"/>
                <w:sz w:val="22"/>
                <w:szCs w:val="22"/>
              </w:rPr>
              <w:t>En cuanto a la responsabilidad de E.P.S. SANITAS S.A., no se cuenta con una prueba médico-científica, como un dictamen pericial o un informe, que evidencie un error por parte de los profesionales de la salud. Asimismo, aunque la paciente no fue remitida oportunamente a una IPS de mayor complejidad, esta situación obedeció al colapso del sistema de salud que atravesaba el país debido a la pandemia por COVID-19, lo que condicionó la obligación de la EPS a la disponibilidad del momento.</w:t>
            </w:r>
          </w:p>
          <w:p w14:paraId="5E918AA0" w14:textId="77777777" w:rsidR="00866C32" w:rsidRPr="00866C32" w:rsidRDefault="00866C32" w:rsidP="00866C32">
            <w:pPr>
              <w:spacing w:after="240" w:line="276" w:lineRule="auto"/>
              <w:jc w:val="both"/>
              <w:rPr>
                <w:rFonts w:ascii="Century Gothic" w:eastAsia="Arial" w:hAnsi="Century Gothic" w:cs="Arial"/>
                <w:sz w:val="22"/>
                <w:szCs w:val="22"/>
              </w:rPr>
            </w:pPr>
            <w:r w:rsidRPr="00866C32">
              <w:rPr>
                <w:rFonts w:ascii="Century Gothic" w:eastAsia="Arial" w:hAnsi="Century Gothic" w:cs="Arial"/>
                <w:sz w:val="22"/>
                <w:szCs w:val="22"/>
              </w:rPr>
              <w:t>Lo esgrimido sin perjuicio del carácter contingente del proceso.</w:t>
            </w:r>
          </w:p>
          <w:p w14:paraId="1C38EFE7" w14:textId="6EB9F0E7" w:rsidR="00844594" w:rsidRPr="00866C32" w:rsidRDefault="00844594" w:rsidP="00844594">
            <w:pPr>
              <w:spacing w:line="360" w:lineRule="auto"/>
              <w:jc w:val="center"/>
              <w:rPr>
                <w:rFonts w:ascii="Century Gothic" w:hAnsi="Century Gothic"/>
                <w:b/>
                <w:bCs/>
                <w:sz w:val="22"/>
                <w:szCs w:val="22"/>
                <w:lang w:val="es-CO"/>
              </w:rPr>
            </w:pPr>
            <w:r w:rsidRPr="00866C32">
              <w:rPr>
                <w:rFonts w:ascii="Century Gothic" w:hAnsi="Century Gothic"/>
                <w:b/>
                <w:bCs/>
                <w:sz w:val="22"/>
                <w:szCs w:val="22"/>
                <w:lang w:val="es-CO"/>
              </w:rPr>
              <w:t> </w:t>
            </w:r>
          </w:p>
          <w:p w14:paraId="4F582CEF" w14:textId="77777777" w:rsidR="00844594" w:rsidRPr="00866C32" w:rsidRDefault="00844594" w:rsidP="00844594">
            <w:pPr>
              <w:spacing w:line="360" w:lineRule="auto"/>
              <w:jc w:val="center"/>
              <w:rPr>
                <w:rFonts w:ascii="Century Gothic" w:hAnsi="Century Gothic"/>
                <w:b/>
                <w:bCs/>
                <w:sz w:val="22"/>
                <w:szCs w:val="22"/>
                <w:lang w:val="es-CO"/>
              </w:rPr>
            </w:pPr>
            <w:r w:rsidRPr="00866C32">
              <w:rPr>
                <w:rFonts w:ascii="Century Gothic" w:hAnsi="Century Gothic"/>
                <w:b/>
                <w:bCs/>
                <w:sz w:val="22"/>
                <w:szCs w:val="22"/>
                <w:lang w:val="es-ES"/>
              </w:rPr>
              <w:t>GUSTAVO ALBERTO HERRERA ÁVILA    </w:t>
            </w:r>
            <w:r w:rsidRPr="00866C32">
              <w:rPr>
                <w:rFonts w:ascii="Century Gothic" w:hAnsi="Century Gothic"/>
                <w:b/>
                <w:bCs/>
                <w:sz w:val="22"/>
                <w:szCs w:val="22"/>
                <w:lang w:val="es-CO"/>
              </w:rPr>
              <w:t> </w:t>
            </w:r>
          </w:p>
          <w:p w14:paraId="04C0B9A0" w14:textId="77777777" w:rsidR="00844594" w:rsidRPr="00866C32" w:rsidRDefault="00844594" w:rsidP="00844594">
            <w:pPr>
              <w:spacing w:line="360" w:lineRule="auto"/>
              <w:jc w:val="center"/>
              <w:rPr>
                <w:rFonts w:ascii="Century Gothic" w:hAnsi="Century Gothic"/>
                <w:b/>
                <w:bCs/>
                <w:sz w:val="22"/>
                <w:szCs w:val="22"/>
                <w:lang w:val="es-CO"/>
              </w:rPr>
            </w:pPr>
            <w:r w:rsidRPr="00866C32">
              <w:rPr>
                <w:rFonts w:ascii="Century Gothic" w:hAnsi="Century Gothic"/>
                <w:b/>
                <w:bCs/>
                <w:sz w:val="22"/>
                <w:szCs w:val="22"/>
                <w:lang w:val="es-ES"/>
              </w:rPr>
              <w:t>C.C. No 19.395.114</w:t>
            </w:r>
            <w:r w:rsidRPr="00866C32">
              <w:rPr>
                <w:rFonts w:ascii="Century Gothic" w:hAnsi="Century Gothic"/>
                <w:b/>
                <w:bCs/>
                <w:sz w:val="22"/>
                <w:szCs w:val="22"/>
                <w:lang w:val="es-CO"/>
              </w:rPr>
              <w:t> </w:t>
            </w:r>
          </w:p>
          <w:p w14:paraId="709DD8B5" w14:textId="77777777" w:rsidR="00844594" w:rsidRPr="00866C32" w:rsidRDefault="00844594" w:rsidP="00844594">
            <w:pPr>
              <w:spacing w:line="360" w:lineRule="auto"/>
              <w:jc w:val="center"/>
              <w:rPr>
                <w:rFonts w:ascii="Century Gothic" w:hAnsi="Century Gothic"/>
                <w:b/>
                <w:bCs/>
                <w:sz w:val="22"/>
                <w:szCs w:val="22"/>
                <w:lang w:val="es-CO"/>
              </w:rPr>
            </w:pPr>
            <w:r w:rsidRPr="00866C32">
              <w:rPr>
                <w:rFonts w:ascii="Century Gothic" w:hAnsi="Century Gothic"/>
                <w:b/>
                <w:bCs/>
                <w:sz w:val="22"/>
                <w:szCs w:val="22"/>
                <w:lang w:val="es-ES"/>
              </w:rPr>
              <w:t>T.P. No. 39.116 del C.S. de la J.</w:t>
            </w:r>
            <w:r w:rsidRPr="00866C32">
              <w:rPr>
                <w:rFonts w:ascii="Century Gothic" w:hAnsi="Century Gothic"/>
                <w:b/>
                <w:bCs/>
                <w:sz w:val="22"/>
                <w:szCs w:val="22"/>
                <w:lang w:val="es-CO"/>
              </w:rPr>
              <w:t> </w:t>
            </w:r>
          </w:p>
          <w:p w14:paraId="3BB46C15" w14:textId="447BFF1F" w:rsidR="00DC04D4" w:rsidRPr="00866C32" w:rsidRDefault="00F64946" w:rsidP="00844594">
            <w:pPr>
              <w:spacing w:line="360" w:lineRule="auto"/>
              <w:jc w:val="center"/>
              <w:rPr>
                <w:rFonts w:ascii="Century Gothic" w:hAnsi="Century Gothic"/>
                <w:b/>
                <w:bCs/>
                <w:sz w:val="22"/>
                <w:szCs w:val="22"/>
                <w:lang w:val="es-CO"/>
              </w:rPr>
            </w:pPr>
            <w:r w:rsidRPr="00866C32">
              <w:rPr>
                <w:rFonts w:ascii="Century Gothic" w:hAnsi="Century Gothic"/>
                <w:b/>
                <w:bCs/>
                <w:sz w:val="22"/>
                <w:szCs w:val="22"/>
                <w:lang w:val="es-CO"/>
              </w:rPr>
              <w:t>MFJ</w:t>
            </w:r>
            <w:r w:rsidR="00DC04D4" w:rsidRPr="00866C32">
              <w:rPr>
                <w:rFonts w:ascii="Century Gothic" w:hAnsi="Century Gothic"/>
                <w:b/>
                <w:bCs/>
                <w:sz w:val="22"/>
                <w:szCs w:val="22"/>
                <w:lang w:val="es-CO"/>
              </w:rPr>
              <w:t>.</w:t>
            </w:r>
          </w:p>
          <w:p w14:paraId="3A806213" w14:textId="1F4A793B" w:rsidR="00BA1E5F" w:rsidRPr="00866C32" w:rsidRDefault="00BA1E5F" w:rsidP="00BA1E5F">
            <w:pPr>
              <w:spacing w:line="360" w:lineRule="auto"/>
              <w:jc w:val="center"/>
              <w:rPr>
                <w:rFonts w:ascii="Century Gothic" w:hAnsi="Century Gothic"/>
                <w:b/>
                <w:bCs/>
                <w:sz w:val="22"/>
                <w:szCs w:val="22"/>
              </w:rPr>
            </w:pPr>
          </w:p>
        </w:tc>
      </w:tr>
    </w:tbl>
    <w:p w14:paraId="66CA6B89" w14:textId="77777777" w:rsidR="002633C0" w:rsidRPr="00866C32" w:rsidRDefault="002633C0" w:rsidP="003314A2">
      <w:pPr>
        <w:spacing w:line="360" w:lineRule="auto"/>
        <w:rPr>
          <w:rFonts w:ascii="Century Gothic" w:hAnsi="Century Gothic"/>
          <w:sz w:val="22"/>
          <w:szCs w:val="22"/>
        </w:rPr>
      </w:pPr>
    </w:p>
    <w:sectPr w:rsidR="002633C0" w:rsidRPr="00866C32" w:rsidSect="00D33414">
      <w:headerReference w:type="even" r:id="rId10"/>
      <w:head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E81B7" w14:textId="77777777" w:rsidR="00D84510" w:rsidRDefault="00D84510" w:rsidP="00E7033F">
      <w:r>
        <w:separator/>
      </w:r>
    </w:p>
  </w:endnote>
  <w:endnote w:type="continuationSeparator" w:id="0">
    <w:p w14:paraId="24056BC1" w14:textId="77777777" w:rsidR="00D84510" w:rsidRDefault="00D84510"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050A1" w14:textId="77777777" w:rsidR="00D84510" w:rsidRDefault="00D84510" w:rsidP="00E7033F">
      <w:r>
        <w:separator/>
      </w:r>
    </w:p>
  </w:footnote>
  <w:footnote w:type="continuationSeparator" w:id="0">
    <w:p w14:paraId="00B23CF2" w14:textId="77777777" w:rsidR="00D84510" w:rsidRDefault="00D84510"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600pt;height:776.4pt;z-index:-251657216;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0;margin-top:0;width:600pt;height:776.4pt;z-index:-251658240;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600pt;height:776.4pt;z-index:-251656192;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62FBD"/>
    <w:multiLevelType w:val="hybridMultilevel"/>
    <w:tmpl w:val="11FE9D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403221"/>
    <w:multiLevelType w:val="hybridMultilevel"/>
    <w:tmpl w:val="2200A83C"/>
    <w:lvl w:ilvl="0" w:tplc="1B7814A4">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F932405"/>
    <w:multiLevelType w:val="multilevel"/>
    <w:tmpl w:val="FFB8F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3208E6"/>
    <w:multiLevelType w:val="multilevel"/>
    <w:tmpl w:val="13BC5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7531D3"/>
    <w:multiLevelType w:val="multilevel"/>
    <w:tmpl w:val="38928B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4D21CE"/>
    <w:multiLevelType w:val="hybridMultilevel"/>
    <w:tmpl w:val="02C205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0226CE2"/>
    <w:multiLevelType w:val="hybridMultilevel"/>
    <w:tmpl w:val="3544F8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B690BE9"/>
    <w:multiLevelType w:val="hybridMultilevel"/>
    <w:tmpl w:val="94B213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3C25D05"/>
    <w:multiLevelType w:val="multilevel"/>
    <w:tmpl w:val="8B943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B00827"/>
    <w:multiLevelType w:val="hybridMultilevel"/>
    <w:tmpl w:val="3C16A8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1F35503"/>
    <w:multiLevelType w:val="hybridMultilevel"/>
    <w:tmpl w:val="FFC023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35F4E8B"/>
    <w:multiLevelType w:val="multilevel"/>
    <w:tmpl w:val="F6048C3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0A642C"/>
    <w:multiLevelType w:val="hybridMultilevel"/>
    <w:tmpl w:val="2E4471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4D70632"/>
    <w:multiLevelType w:val="multilevel"/>
    <w:tmpl w:val="CCB86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163F92"/>
    <w:multiLevelType w:val="hybridMultilevel"/>
    <w:tmpl w:val="B47A1D2E"/>
    <w:lvl w:ilvl="0" w:tplc="EE88935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ADF67EF"/>
    <w:multiLevelType w:val="hybridMultilevel"/>
    <w:tmpl w:val="3F6ED4DC"/>
    <w:lvl w:ilvl="0" w:tplc="2E82AF4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15:restartNumberingAfterBreak="0">
    <w:nsid w:val="66A50BB0"/>
    <w:multiLevelType w:val="hybridMultilevel"/>
    <w:tmpl w:val="9DB6C530"/>
    <w:lvl w:ilvl="0" w:tplc="72129056">
      <w:start w:val="1"/>
      <w:numFmt w:val="decimal"/>
      <w:lvlText w:val="%1."/>
      <w:lvlJc w:val="left"/>
      <w:pPr>
        <w:ind w:left="720" w:hanging="360"/>
      </w:pPr>
      <w:rPr>
        <w:rFonts w:hint="default"/>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8041CA8"/>
    <w:multiLevelType w:val="hybridMultilevel"/>
    <w:tmpl w:val="545E3606"/>
    <w:lvl w:ilvl="0" w:tplc="E01C2F86">
      <w:start w:val="1"/>
      <w:numFmt w:val="decimal"/>
      <w:lvlText w:val="%1."/>
      <w:lvlJc w:val="left"/>
      <w:pPr>
        <w:ind w:left="1080" w:hanging="360"/>
      </w:pPr>
      <w:rPr>
        <w:rFonts w:ascii="Century Gothic" w:eastAsiaTheme="minorHAnsi" w:hAnsi="Century Gothic" w:cs="Arial"/>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8" w15:restartNumberingAfterBreak="0">
    <w:nsid w:val="77DE5467"/>
    <w:multiLevelType w:val="hybridMultilevel"/>
    <w:tmpl w:val="B63486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F1D596C"/>
    <w:multiLevelType w:val="multilevel"/>
    <w:tmpl w:val="A250440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7730279">
    <w:abstractNumId w:val="7"/>
  </w:num>
  <w:num w:numId="2" w16cid:durableId="1536385128">
    <w:abstractNumId w:val="8"/>
  </w:num>
  <w:num w:numId="3" w16cid:durableId="1804889415">
    <w:abstractNumId w:val="9"/>
  </w:num>
  <w:num w:numId="4" w16cid:durableId="1818954244">
    <w:abstractNumId w:val="14"/>
  </w:num>
  <w:num w:numId="5" w16cid:durableId="2096005050">
    <w:abstractNumId w:val="4"/>
  </w:num>
  <w:num w:numId="6" w16cid:durableId="920456693">
    <w:abstractNumId w:val="11"/>
  </w:num>
  <w:num w:numId="7" w16cid:durableId="200555471">
    <w:abstractNumId w:val="19"/>
  </w:num>
  <w:num w:numId="8" w16cid:durableId="1690984335">
    <w:abstractNumId w:val="13"/>
  </w:num>
  <w:num w:numId="9" w16cid:durableId="1635796242">
    <w:abstractNumId w:val="2"/>
  </w:num>
  <w:num w:numId="10" w16cid:durableId="957444552">
    <w:abstractNumId w:val="3"/>
  </w:num>
  <w:num w:numId="11" w16cid:durableId="1114792931">
    <w:abstractNumId w:val="16"/>
  </w:num>
  <w:num w:numId="12" w16cid:durableId="246814580">
    <w:abstractNumId w:val="10"/>
  </w:num>
  <w:num w:numId="13" w16cid:durableId="401104914">
    <w:abstractNumId w:val="18"/>
  </w:num>
  <w:num w:numId="14" w16cid:durableId="305279553">
    <w:abstractNumId w:val="12"/>
  </w:num>
  <w:num w:numId="15" w16cid:durableId="1536036677">
    <w:abstractNumId w:val="1"/>
  </w:num>
  <w:num w:numId="16" w16cid:durableId="1285891254">
    <w:abstractNumId w:val="0"/>
  </w:num>
  <w:num w:numId="17" w16cid:durableId="1150712293">
    <w:abstractNumId w:val="15"/>
  </w:num>
  <w:num w:numId="18" w16cid:durableId="1693799515">
    <w:abstractNumId w:val="5"/>
  </w:num>
  <w:num w:numId="19" w16cid:durableId="191190322">
    <w:abstractNumId w:val="6"/>
  </w:num>
  <w:num w:numId="20" w16cid:durableId="163128046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15115"/>
    <w:rsid w:val="000554F9"/>
    <w:rsid w:val="00060489"/>
    <w:rsid w:val="00072BFC"/>
    <w:rsid w:val="00074C47"/>
    <w:rsid w:val="00080AA0"/>
    <w:rsid w:val="000904CD"/>
    <w:rsid w:val="000949A4"/>
    <w:rsid w:val="000D23FC"/>
    <w:rsid w:val="000E5AE6"/>
    <w:rsid w:val="000F5CF0"/>
    <w:rsid w:val="001129B6"/>
    <w:rsid w:val="00181E11"/>
    <w:rsid w:val="001C44B4"/>
    <w:rsid w:val="001D1D70"/>
    <w:rsid w:val="001D506B"/>
    <w:rsid w:val="001E096B"/>
    <w:rsid w:val="001E1616"/>
    <w:rsid w:val="001E5C79"/>
    <w:rsid w:val="00235ECA"/>
    <w:rsid w:val="00263011"/>
    <w:rsid w:val="002633C0"/>
    <w:rsid w:val="002A0E98"/>
    <w:rsid w:val="002D02D3"/>
    <w:rsid w:val="002E1D2C"/>
    <w:rsid w:val="00311097"/>
    <w:rsid w:val="0031385C"/>
    <w:rsid w:val="00314CAF"/>
    <w:rsid w:val="00324E27"/>
    <w:rsid w:val="003314A2"/>
    <w:rsid w:val="003436B9"/>
    <w:rsid w:val="003631BB"/>
    <w:rsid w:val="0036516B"/>
    <w:rsid w:val="003827E1"/>
    <w:rsid w:val="003B44CB"/>
    <w:rsid w:val="003B7F1A"/>
    <w:rsid w:val="003E2F86"/>
    <w:rsid w:val="00403BFC"/>
    <w:rsid w:val="00437455"/>
    <w:rsid w:val="00493936"/>
    <w:rsid w:val="004B1072"/>
    <w:rsid w:val="004C7D4E"/>
    <w:rsid w:val="004F0549"/>
    <w:rsid w:val="00504FFB"/>
    <w:rsid w:val="00517CE1"/>
    <w:rsid w:val="005F5B9B"/>
    <w:rsid w:val="005F61D3"/>
    <w:rsid w:val="006056E7"/>
    <w:rsid w:val="00656A54"/>
    <w:rsid w:val="00694306"/>
    <w:rsid w:val="006A1563"/>
    <w:rsid w:val="006B6B50"/>
    <w:rsid w:val="006F0CAA"/>
    <w:rsid w:val="00750B5E"/>
    <w:rsid w:val="007617DF"/>
    <w:rsid w:val="00761B63"/>
    <w:rsid w:val="00765B0F"/>
    <w:rsid w:val="00794C28"/>
    <w:rsid w:val="007C37D7"/>
    <w:rsid w:val="008113DF"/>
    <w:rsid w:val="00844594"/>
    <w:rsid w:val="00866C32"/>
    <w:rsid w:val="008B59F4"/>
    <w:rsid w:val="008B61E5"/>
    <w:rsid w:val="008B685D"/>
    <w:rsid w:val="008E249B"/>
    <w:rsid w:val="008F6B57"/>
    <w:rsid w:val="00922F57"/>
    <w:rsid w:val="00936DC6"/>
    <w:rsid w:val="0095378E"/>
    <w:rsid w:val="009820E4"/>
    <w:rsid w:val="00987619"/>
    <w:rsid w:val="00992368"/>
    <w:rsid w:val="00996B7A"/>
    <w:rsid w:val="009A06ED"/>
    <w:rsid w:val="009D5250"/>
    <w:rsid w:val="009E5DAE"/>
    <w:rsid w:val="00A0001A"/>
    <w:rsid w:val="00A374C4"/>
    <w:rsid w:val="00A822AC"/>
    <w:rsid w:val="00B04CAC"/>
    <w:rsid w:val="00B2787D"/>
    <w:rsid w:val="00B775EB"/>
    <w:rsid w:val="00B90E05"/>
    <w:rsid w:val="00B9755C"/>
    <w:rsid w:val="00BA0472"/>
    <w:rsid w:val="00BA1E5F"/>
    <w:rsid w:val="00BB2608"/>
    <w:rsid w:val="00BD1C61"/>
    <w:rsid w:val="00CE1BB7"/>
    <w:rsid w:val="00D0794C"/>
    <w:rsid w:val="00D33414"/>
    <w:rsid w:val="00D35F0D"/>
    <w:rsid w:val="00D82942"/>
    <w:rsid w:val="00D84510"/>
    <w:rsid w:val="00D95BC4"/>
    <w:rsid w:val="00DC04D4"/>
    <w:rsid w:val="00DD6A64"/>
    <w:rsid w:val="00DE5BEB"/>
    <w:rsid w:val="00DF25DE"/>
    <w:rsid w:val="00E02A2D"/>
    <w:rsid w:val="00E2155E"/>
    <w:rsid w:val="00E26A9D"/>
    <w:rsid w:val="00E7033F"/>
    <w:rsid w:val="00E802BC"/>
    <w:rsid w:val="00EB5FFB"/>
    <w:rsid w:val="00ED569D"/>
    <w:rsid w:val="00EE687D"/>
    <w:rsid w:val="00F24A2E"/>
    <w:rsid w:val="00F44523"/>
    <w:rsid w:val="00F62D63"/>
    <w:rsid w:val="00F64946"/>
    <w:rsid w:val="00F67EF8"/>
    <w:rsid w:val="00F856C2"/>
    <w:rsid w:val="00F8712E"/>
    <w:rsid w:val="00F90650"/>
    <w:rsid w:val="00F919EA"/>
    <w:rsid w:val="00FC01A7"/>
    <w:rsid w:val="00FC0C7C"/>
    <w:rsid w:val="00FD0E9C"/>
    <w:rsid w:val="00FD0FD5"/>
    <w:rsid w:val="00FD53B3"/>
    <w:rsid w:val="00FE2C9F"/>
    <w:rsid w:val="3D1942E6"/>
    <w:rsid w:val="3DE6980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s,titulo 3,Ha,List Paragraph1,Betulia Título 1,Lista HD,Titulo 5,Chulito,Bolita,Párrafo de lista3,BOLA,Párrafo de lista21,Párrafo de lista1,BOLADEF,HOJA,Nivel 1,Titulo 7,Párrafo de lista11"/>
    <w:basedOn w:val="Normal"/>
    <w:link w:val="PrrafodelistaCar"/>
    <w:uiPriority w:val="34"/>
    <w:qFormat/>
    <w:rsid w:val="000E5AE6"/>
    <w:pPr>
      <w:ind w:left="720"/>
      <w:contextualSpacing/>
    </w:pPr>
  </w:style>
  <w:style w:type="character" w:customStyle="1" w:styleId="PrrafodelistaCar">
    <w:name w:val="Párrafo de lista Car"/>
    <w:aliases w:val="Bullets Car,titulo 3 Car,Ha Car,List Paragraph1 Car,Betulia Título 1 Car,Lista HD Car,Titulo 5 Car,Chulito Car,Bolita Car,Párrafo de lista3 Car,BOLA Car,Párrafo de lista21 Car,Párrafo de lista1 Car,BOLADEF Car,HOJA Car,Nivel 1 Car"/>
    <w:link w:val="Prrafodelista"/>
    <w:uiPriority w:val="34"/>
    <w:locked/>
    <w:rsid w:val="00B04CAC"/>
  </w:style>
  <w:style w:type="paragraph" w:styleId="NormalWeb">
    <w:name w:val="Normal (Web)"/>
    <w:basedOn w:val="Normal"/>
    <w:uiPriority w:val="99"/>
    <w:unhideWhenUsed/>
    <w:rsid w:val="00B04CAC"/>
    <w:pPr>
      <w:spacing w:before="100" w:beforeAutospacing="1" w:after="100" w:afterAutospacing="1"/>
    </w:pPr>
    <w:rPr>
      <w:rFonts w:ascii="Times New Roman" w:eastAsia="Times New Roman" w:hAnsi="Times New Roman" w:cs="Times New Roman"/>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9011">
      <w:bodyDiv w:val="1"/>
      <w:marLeft w:val="0"/>
      <w:marRight w:val="0"/>
      <w:marTop w:val="0"/>
      <w:marBottom w:val="0"/>
      <w:divBdr>
        <w:top w:val="none" w:sz="0" w:space="0" w:color="auto"/>
        <w:left w:val="none" w:sz="0" w:space="0" w:color="auto"/>
        <w:bottom w:val="none" w:sz="0" w:space="0" w:color="auto"/>
        <w:right w:val="none" w:sz="0" w:space="0" w:color="auto"/>
      </w:divBdr>
    </w:div>
    <w:div w:id="63917741">
      <w:bodyDiv w:val="1"/>
      <w:marLeft w:val="0"/>
      <w:marRight w:val="0"/>
      <w:marTop w:val="0"/>
      <w:marBottom w:val="0"/>
      <w:divBdr>
        <w:top w:val="none" w:sz="0" w:space="0" w:color="auto"/>
        <w:left w:val="none" w:sz="0" w:space="0" w:color="auto"/>
        <w:bottom w:val="none" w:sz="0" w:space="0" w:color="auto"/>
        <w:right w:val="none" w:sz="0" w:space="0" w:color="auto"/>
      </w:divBdr>
    </w:div>
    <w:div w:id="96563044">
      <w:bodyDiv w:val="1"/>
      <w:marLeft w:val="0"/>
      <w:marRight w:val="0"/>
      <w:marTop w:val="0"/>
      <w:marBottom w:val="0"/>
      <w:divBdr>
        <w:top w:val="none" w:sz="0" w:space="0" w:color="auto"/>
        <w:left w:val="none" w:sz="0" w:space="0" w:color="auto"/>
        <w:bottom w:val="none" w:sz="0" w:space="0" w:color="auto"/>
        <w:right w:val="none" w:sz="0" w:space="0" w:color="auto"/>
      </w:divBdr>
    </w:div>
    <w:div w:id="206991555">
      <w:bodyDiv w:val="1"/>
      <w:marLeft w:val="0"/>
      <w:marRight w:val="0"/>
      <w:marTop w:val="0"/>
      <w:marBottom w:val="0"/>
      <w:divBdr>
        <w:top w:val="none" w:sz="0" w:space="0" w:color="auto"/>
        <w:left w:val="none" w:sz="0" w:space="0" w:color="auto"/>
        <w:bottom w:val="none" w:sz="0" w:space="0" w:color="auto"/>
        <w:right w:val="none" w:sz="0" w:space="0" w:color="auto"/>
      </w:divBdr>
    </w:div>
    <w:div w:id="297229748">
      <w:bodyDiv w:val="1"/>
      <w:marLeft w:val="0"/>
      <w:marRight w:val="0"/>
      <w:marTop w:val="0"/>
      <w:marBottom w:val="0"/>
      <w:divBdr>
        <w:top w:val="none" w:sz="0" w:space="0" w:color="auto"/>
        <w:left w:val="none" w:sz="0" w:space="0" w:color="auto"/>
        <w:bottom w:val="none" w:sz="0" w:space="0" w:color="auto"/>
        <w:right w:val="none" w:sz="0" w:space="0" w:color="auto"/>
      </w:divBdr>
    </w:div>
    <w:div w:id="384335494">
      <w:bodyDiv w:val="1"/>
      <w:marLeft w:val="0"/>
      <w:marRight w:val="0"/>
      <w:marTop w:val="0"/>
      <w:marBottom w:val="0"/>
      <w:divBdr>
        <w:top w:val="none" w:sz="0" w:space="0" w:color="auto"/>
        <w:left w:val="none" w:sz="0" w:space="0" w:color="auto"/>
        <w:bottom w:val="none" w:sz="0" w:space="0" w:color="auto"/>
        <w:right w:val="none" w:sz="0" w:space="0" w:color="auto"/>
      </w:divBdr>
    </w:div>
    <w:div w:id="410977466">
      <w:bodyDiv w:val="1"/>
      <w:marLeft w:val="0"/>
      <w:marRight w:val="0"/>
      <w:marTop w:val="0"/>
      <w:marBottom w:val="0"/>
      <w:divBdr>
        <w:top w:val="none" w:sz="0" w:space="0" w:color="auto"/>
        <w:left w:val="none" w:sz="0" w:space="0" w:color="auto"/>
        <w:bottom w:val="none" w:sz="0" w:space="0" w:color="auto"/>
        <w:right w:val="none" w:sz="0" w:space="0" w:color="auto"/>
      </w:divBdr>
    </w:div>
    <w:div w:id="514656073">
      <w:bodyDiv w:val="1"/>
      <w:marLeft w:val="0"/>
      <w:marRight w:val="0"/>
      <w:marTop w:val="0"/>
      <w:marBottom w:val="0"/>
      <w:divBdr>
        <w:top w:val="none" w:sz="0" w:space="0" w:color="auto"/>
        <w:left w:val="none" w:sz="0" w:space="0" w:color="auto"/>
        <w:bottom w:val="none" w:sz="0" w:space="0" w:color="auto"/>
        <w:right w:val="none" w:sz="0" w:space="0" w:color="auto"/>
      </w:divBdr>
    </w:div>
    <w:div w:id="550532958">
      <w:bodyDiv w:val="1"/>
      <w:marLeft w:val="0"/>
      <w:marRight w:val="0"/>
      <w:marTop w:val="0"/>
      <w:marBottom w:val="0"/>
      <w:divBdr>
        <w:top w:val="none" w:sz="0" w:space="0" w:color="auto"/>
        <w:left w:val="none" w:sz="0" w:space="0" w:color="auto"/>
        <w:bottom w:val="none" w:sz="0" w:space="0" w:color="auto"/>
        <w:right w:val="none" w:sz="0" w:space="0" w:color="auto"/>
      </w:divBdr>
    </w:div>
    <w:div w:id="618220175">
      <w:bodyDiv w:val="1"/>
      <w:marLeft w:val="0"/>
      <w:marRight w:val="0"/>
      <w:marTop w:val="0"/>
      <w:marBottom w:val="0"/>
      <w:divBdr>
        <w:top w:val="none" w:sz="0" w:space="0" w:color="auto"/>
        <w:left w:val="none" w:sz="0" w:space="0" w:color="auto"/>
        <w:bottom w:val="none" w:sz="0" w:space="0" w:color="auto"/>
        <w:right w:val="none" w:sz="0" w:space="0" w:color="auto"/>
      </w:divBdr>
    </w:div>
    <w:div w:id="700132665">
      <w:bodyDiv w:val="1"/>
      <w:marLeft w:val="0"/>
      <w:marRight w:val="0"/>
      <w:marTop w:val="0"/>
      <w:marBottom w:val="0"/>
      <w:divBdr>
        <w:top w:val="none" w:sz="0" w:space="0" w:color="auto"/>
        <w:left w:val="none" w:sz="0" w:space="0" w:color="auto"/>
        <w:bottom w:val="none" w:sz="0" w:space="0" w:color="auto"/>
        <w:right w:val="none" w:sz="0" w:space="0" w:color="auto"/>
      </w:divBdr>
    </w:div>
    <w:div w:id="726298481">
      <w:bodyDiv w:val="1"/>
      <w:marLeft w:val="0"/>
      <w:marRight w:val="0"/>
      <w:marTop w:val="0"/>
      <w:marBottom w:val="0"/>
      <w:divBdr>
        <w:top w:val="none" w:sz="0" w:space="0" w:color="auto"/>
        <w:left w:val="none" w:sz="0" w:space="0" w:color="auto"/>
        <w:bottom w:val="none" w:sz="0" w:space="0" w:color="auto"/>
        <w:right w:val="none" w:sz="0" w:space="0" w:color="auto"/>
      </w:divBdr>
    </w:div>
    <w:div w:id="738597174">
      <w:bodyDiv w:val="1"/>
      <w:marLeft w:val="0"/>
      <w:marRight w:val="0"/>
      <w:marTop w:val="0"/>
      <w:marBottom w:val="0"/>
      <w:divBdr>
        <w:top w:val="none" w:sz="0" w:space="0" w:color="auto"/>
        <w:left w:val="none" w:sz="0" w:space="0" w:color="auto"/>
        <w:bottom w:val="none" w:sz="0" w:space="0" w:color="auto"/>
        <w:right w:val="none" w:sz="0" w:space="0" w:color="auto"/>
      </w:divBdr>
    </w:div>
    <w:div w:id="798760490">
      <w:bodyDiv w:val="1"/>
      <w:marLeft w:val="0"/>
      <w:marRight w:val="0"/>
      <w:marTop w:val="0"/>
      <w:marBottom w:val="0"/>
      <w:divBdr>
        <w:top w:val="none" w:sz="0" w:space="0" w:color="auto"/>
        <w:left w:val="none" w:sz="0" w:space="0" w:color="auto"/>
        <w:bottom w:val="none" w:sz="0" w:space="0" w:color="auto"/>
        <w:right w:val="none" w:sz="0" w:space="0" w:color="auto"/>
      </w:divBdr>
    </w:div>
    <w:div w:id="814418541">
      <w:bodyDiv w:val="1"/>
      <w:marLeft w:val="0"/>
      <w:marRight w:val="0"/>
      <w:marTop w:val="0"/>
      <w:marBottom w:val="0"/>
      <w:divBdr>
        <w:top w:val="none" w:sz="0" w:space="0" w:color="auto"/>
        <w:left w:val="none" w:sz="0" w:space="0" w:color="auto"/>
        <w:bottom w:val="none" w:sz="0" w:space="0" w:color="auto"/>
        <w:right w:val="none" w:sz="0" w:space="0" w:color="auto"/>
      </w:divBdr>
      <w:divsChild>
        <w:div w:id="1187601417">
          <w:marLeft w:val="0"/>
          <w:marRight w:val="0"/>
          <w:marTop w:val="0"/>
          <w:marBottom w:val="0"/>
          <w:divBdr>
            <w:top w:val="none" w:sz="0" w:space="0" w:color="auto"/>
            <w:left w:val="none" w:sz="0" w:space="0" w:color="auto"/>
            <w:bottom w:val="none" w:sz="0" w:space="0" w:color="auto"/>
            <w:right w:val="none" w:sz="0" w:space="0" w:color="auto"/>
          </w:divBdr>
        </w:div>
        <w:div w:id="1790587023">
          <w:marLeft w:val="0"/>
          <w:marRight w:val="0"/>
          <w:marTop w:val="0"/>
          <w:marBottom w:val="0"/>
          <w:divBdr>
            <w:top w:val="none" w:sz="0" w:space="0" w:color="auto"/>
            <w:left w:val="none" w:sz="0" w:space="0" w:color="auto"/>
            <w:bottom w:val="none" w:sz="0" w:space="0" w:color="auto"/>
            <w:right w:val="none" w:sz="0" w:space="0" w:color="auto"/>
          </w:divBdr>
        </w:div>
        <w:div w:id="81336120">
          <w:marLeft w:val="0"/>
          <w:marRight w:val="0"/>
          <w:marTop w:val="0"/>
          <w:marBottom w:val="0"/>
          <w:divBdr>
            <w:top w:val="none" w:sz="0" w:space="0" w:color="auto"/>
            <w:left w:val="none" w:sz="0" w:space="0" w:color="auto"/>
            <w:bottom w:val="none" w:sz="0" w:space="0" w:color="auto"/>
            <w:right w:val="none" w:sz="0" w:space="0" w:color="auto"/>
          </w:divBdr>
          <w:divsChild>
            <w:div w:id="1691879781">
              <w:marLeft w:val="0"/>
              <w:marRight w:val="0"/>
              <w:marTop w:val="0"/>
              <w:marBottom w:val="0"/>
              <w:divBdr>
                <w:top w:val="none" w:sz="0" w:space="0" w:color="auto"/>
                <w:left w:val="none" w:sz="0" w:space="0" w:color="auto"/>
                <w:bottom w:val="none" w:sz="0" w:space="0" w:color="auto"/>
                <w:right w:val="none" w:sz="0" w:space="0" w:color="auto"/>
              </w:divBdr>
            </w:div>
          </w:divsChild>
        </w:div>
        <w:div w:id="1453014986">
          <w:marLeft w:val="0"/>
          <w:marRight w:val="0"/>
          <w:marTop w:val="0"/>
          <w:marBottom w:val="0"/>
          <w:divBdr>
            <w:top w:val="none" w:sz="0" w:space="0" w:color="auto"/>
            <w:left w:val="none" w:sz="0" w:space="0" w:color="auto"/>
            <w:bottom w:val="none" w:sz="0" w:space="0" w:color="auto"/>
            <w:right w:val="none" w:sz="0" w:space="0" w:color="auto"/>
          </w:divBdr>
        </w:div>
        <w:div w:id="265508325">
          <w:marLeft w:val="0"/>
          <w:marRight w:val="0"/>
          <w:marTop w:val="0"/>
          <w:marBottom w:val="0"/>
          <w:divBdr>
            <w:top w:val="none" w:sz="0" w:space="0" w:color="auto"/>
            <w:left w:val="none" w:sz="0" w:space="0" w:color="auto"/>
            <w:bottom w:val="none" w:sz="0" w:space="0" w:color="auto"/>
            <w:right w:val="none" w:sz="0" w:space="0" w:color="auto"/>
          </w:divBdr>
          <w:divsChild>
            <w:div w:id="1343312392">
              <w:marLeft w:val="0"/>
              <w:marRight w:val="0"/>
              <w:marTop w:val="0"/>
              <w:marBottom w:val="0"/>
              <w:divBdr>
                <w:top w:val="none" w:sz="0" w:space="0" w:color="auto"/>
                <w:left w:val="none" w:sz="0" w:space="0" w:color="auto"/>
                <w:bottom w:val="none" w:sz="0" w:space="0" w:color="auto"/>
                <w:right w:val="none" w:sz="0" w:space="0" w:color="auto"/>
              </w:divBdr>
            </w:div>
          </w:divsChild>
        </w:div>
        <w:div w:id="1477259560">
          <w:marLeft w:val="0"/>
          <w:marRight w:val="0"/>
          <w:marTop w:val="0"/>
          <w:marBottom w:val="0"/>
          <w:divBdr>
            <w:top w:val="none" w:sz="0" w:space="0" w:color="auto"/>
            <w:left w:val="none" w:sz="0" w:space="0" w:color="auto"/>
            <w:bottom w:val="none" w:sz="0" w:space="0" w:color="auto"/>
            <w:right w:val="none" w:sz="0" w:space="0" w:color="auto"/>
          </w:divBdr>
        </w:div>
        <w:div w:id="989596346">
          <w:marLeft w:val="0"/>
          <w:marRight w:val="0"/>
          <w:marTop w:val="0"/>
          <w:marBottom w:val="0"/>
          <w:divBdr>
            <w:top w:val="none" w:sz="0" w:space="0" w:color="auto"/>
            <w:left w:val="none" w:sz="0" w:space="0" w:color="auto"/>
            <w:bottom w:val="none" w:sz="0" w:space="0" w:color="auto"/>
            <w:right w:val="none" w:sz="0" w:space="0" w:color="auto"/>
          </w:divBdr>
          <w:divsChild>
            <w:div w:id="1452045005">
              <w:marLeft w:val="0"/>
              <w:marRight w:val="0"/>
              <w:marTop w:val="0"/>
              <w:marBottom w:val="0"/>
              <w:divBdr>
                <w:top w:val="none" w:sz="0" w:space="0" w:color="auto"/>
                <w:left w:val="none" w:sz="0" w:space="0" w:color="auto"/>
                <w:bottom w:val="none" w:sz="0" w:space="0" w:color="auto"/>
                <w:right w:val="none" w:sz="0" w:space="0" w:color="auto"/>
              </w:divBdr>
            </w:div>
          </w:divsChild>
        </w:div>
        <w:div w:id="212816650">
          <w:marLeft w:val="0"/>
          <w:marRight w:val="0"/>
          <w:marTop w:val="0"/>
          <w:marBottom w:val="0"/>
          <w:divBdr>
            <w:top w:val="none" w:sz="0" w:space="0" w:color="auto"/>
            <w:left w:val="none" w:sz="0" w:space="0" w:color="auto"/>
            <w:bottom w:val="none" w:sz="0" w:space="0" w:color="auto"/>
            <w:right w:val="none" w:sz="0" w:space="0" w:color="auto"/>
          </w:divBdr>
        </w:div>
        <w:div w:id="1563447602">
          <w:marLeft w:val="0"/>
          <w:marRight w:val="0"/>
          <w:marTop w:val="0"/>
          <w:marBottom w:val="0"/>
          <w:divBdr>
            <w:top w:val="none" w:sz="0" w:space="0" w:color="auto"/>
            <w:left w:val="none" w:sz="0" w:space="0" w:color="auto"/>
            <w:bottom w:val="none" w:sz="0" w:space="0" w:color="auto"/>
            <w:right w:val="none" w:sz="0" w:space="0" w:color="auto"/>
          </w:divBdr>
          <w:divsChild>
            <w:div w:id="1423990690">
              <w:marLeft w:val="0"/>
              <w:marRight w:val="0"/>
              <w:marTop w:val="0"/>
              <w:marBottom w:val="0"/>
              <w:divBdr>
                <w:top w:val="none" w:sz="0" w:space="0" w:color="auto"/>
                <w:left w:val="none" w:sz="0" w:space="0" w:color="auto"/>
                <w:bottom w:val="none" w:sz="0" w:space="0" w:color="auto"/>
                <w:right w:val="none" w:sz="0" w:space="0" w:color="auto"/>
              </w:divBdr>
            </w:div>
          </w:divsChild>
        </w:div>
        <w:div w:id="2021542454">
          <w:marLeft w:val="0"/>
          <w:marRight w:val="0"/>
          <w:marTop w:val="0"/>
          <w:marBottom w:val="0"/>
          <w:divBdr>
            <w:top w:val="none" w:sz="0" w:space="0" w:color="auto"/>
            <w:left w:val="none" w:sz="0" w:space="0" w:color="auto"/>
            <w:bottom w:val="none" w:sz="0" w:space="0" w:color="auto"/>
            <w:right w:val="none" w:sz="0" w:space="0" w:color="auto"/>
          </w:divBdr>
        </w:div>
        <w:div w:id="907039980">
          <w:marLeft w:val="0"/>
          <w:marRight w:val="0"/>
          <w:marTop w:val="0"/>
          <w:marBottom w:val="0"/>
          <w:divBdr>
            <w:top w:val="none" w:sz="0" w:space="0" w:color="auto"/>
            <w:left w:val="none" w:sz="0" w:space="0" w:color="auto"/>
            <w:bottom w:val="none" w:sz="0" w:space="0" w:color="auto"/>
            <w:right w:val="none" w:sz="0" w:space="0" w:color="auto"/>
          </w:divBdr>
          <w:divsChild>
            <w:div w:id="512455159">
              <w:marLeft w:val="0"/>
              <w:marRight w:val="0"/>
              <w:marTop w:val="0"/>
              <w:marBottom w:val="0"/>
              <w:divBdr>
                <w:top w:val="none" w:sz="0" w:space="0" w:color="auto"/>
                <w:left w:val="none" w:sz="0" w:space="0" w:color="auto"/>
                <w:bottom w:val="none" w:sz="0" w:space="0" w:color="auto"/>
                <w:right w:val="none" w:sz="0" w:space="0" w:color="auto"/>
              </w:divBdr>
            </w:div>
          </w:divsChild>
        </w:div>
        <w:div w:id="178587617">
          <w:marLeft w:val="0"/>
          <w:marRight w:val="0"/>
          <w:marTop w:val="0"/>
          <w:marBottom w:val="0"/>
          <w:divBdr>
            <w:top w:val="none" w:sz="0" w:space="0" w:color="auto"/>
            <w:left w:val="none" w:sz="0" w:space="0" w:color="auto"/>
            <w:bottom w:val="none" w:sz="0" w:space="0" w:color="auto"/>
            <w:right w:val="none" w:sz="0" w:space="0" w:color="auto"/>
          </w:divBdr>
        </w:div>
        <w:div w:id="2093811848">
          <w:marLeft w:val="0"/>
          <w:marRight w:val="0"/>
          <w:marTop w:val="0"/>
          <w:marBottom w:val="0"/>
          <w:divBdr>
            <w:top w:val="none" w:sz="0" w:space="0" w:color="auto"/>
            <w:left w:val="none" w:sz="0" w:space="0" w:color="auto"/>
            <w:bottom w:val="none" w:sz="0" w:space="0" w:color="auto"/>
            <w:right w:val="none" w:sz="0" w:space="0" w:color="auto"/>
          </w:divBdr>
          <w:divsChild>
            <w:div w:id="1024402534">
              <w:marLeft w:val="0"/>
              <w:marRight w:val="0"/>
              <w:marTop w:val="0"/>
              <w:marBottom w:val="0"/>
              <w:divBdr>
                <w:top w:val="none" w:sz="0" w:space="0" w:color="auto"/>
                <w:left w:val="none" w:sz="0" w:space="0" w:color="auto"/>
                <w:bottom w:val="none" w:sz="0" w:space="0" w:color="auto"/>
                <w:right w:val="none" w:sz="0" w:space="0" w:color="auto"/>
              </w:divBdr>
            </w:div>
          </w:divsChild>
        </w:div>
        <w:div w:id="1522205933">
          <w:marLeft w:val="0"/>
          <w:marRight w:val="0"/>
          <w:marTop w:val="0"/>
          <w:marBottom w:val="0"/>
          <w:divBdr>
            <w:top w:val="none" w:sz="0" w:space="0" w:color="auto"/>
            <w:left w:val="none" w:sz="0" w:space="0" w:color="auto"/>
            <w:bottom w:val="none" w:sz="0" w:space="0" w:color="auto"/>
            <w:right w:val="none" w:sz="0" w:space="0" w:color="auto"/>
          </w:divBdr>
        </w:div>
        <w:div w:id="308480579">
          <w:marLeft w:val="0"/>
          <w:marRight w:val="0"/>
          <w:marTop w:val="0"/>
          <w:marBottom w:val="0"/>
          <w:divBdr>
            <w:top w:val="none" w:sz="0" w:space="0" w:color="auto"/>
            <w:left w:val="none" w:sz="0" w:space="0" w:color="auto"/>
            <w:bottom w:val="none" w:sz="0" w:space="0" w:color="auto"/>
            <w:right w:val="none" w:sz="0" w:space="0" w:color="auto"/>
          </w:divBdr>
          <w:divsChild>
            <w:div w:id="2046714931">
              <w:marLeft w:val="0"/>
              <w:marRight w:val="0"/>
              <w:marTop w:val="0"/>
              <w:marBottom w:val="0"/>
              <w:divBdr>
                <w:top w:val="none" w:sz="0" w:space="0" w:color="auto"/>
                <w:left w:val="none" w:sz="0" w:space="0" w:color="auto"/>
                <w:bottom w:val="none" w:sz="0" w:space="0" w:color="auto"/>
                <w:right w:val="none" w:sz="0" w:space="0" w:color="auto"/>
              </w:divBdr>
            </w:div>
          </w:divsChild>
        </w:div>
        <w:div w:id="1104694600">
          <w:marLeft w:val="0"/>
          <w:marRight w:val="0"/>
          <w:marTop w:val="0"/>
          <w:marBottom w:val="0"/>
          <w:divBdr>
            <w:top w:val="none" w:sz="0" w:space="0" w:color="auto"/>
            <w:left w:val="none" w:sz="0" w:space="0" w:color="auto"/>
            <w:bottom w:val="none" w:sz="0" w:space="0" w:color="auto"/>
            <w:right w:val="none" w:sz="0" w:space="0" w:color="auto"/>
          </w:divBdr>
        </w:div>
        <w:div w:id="800994854">
          <w:marLeft w:val="0"/>
          <w:marRight w:val="0"/>
          <w:marTop w:val="0"/>
          <w:marBottom w:val="0"/>
          <w:divBdr>
            <w:top w:val="none" w:sz="0" w:space="0" w:color="auto"/>
            <w:left w:val="none" w:sz="0" w:space="0" w:color="auto"/>
            <w:bottom w:val="none" w:sz="0" w:space="0" w:color="auto"/>
            <w:right w:val="none" w:sz="0" w:space="0" w:color="auto"/>
          </w:divBdr>
          <w:divsChild>
            <w:div w:id="1781562701">
              <w:marLeft w:val="0"/>
              <w:marRight w:val="0"/>
              <w:marTop w:val="0"/>
              <w:marBottom w:val="0"/>
              <w:divBdr>
                <w:top w:val="none" w:sz="0" w:space="0" w:color="auto"/>
                <w:left w:val="none" w:sz="0" w:space="0" w:color="auto"/>
                <w:bottom w:val="none" w:sz="0" w:space="0" w:color="auto"/>
                <w:right w:val="none" w:sz="0" w:space="0" w:color="auto"/>
              </w:divBdr>
            </w:div>
          </w:divsChild>
        </w:div>
        <w:div w:id="1724061897">
          <w:marLeft w:val="0"/>
          <w:marRight w:val="0"/>
          <w:marTop w:val="0"/>
          <w:marBottom w:val="0"/>
          <w:divBdr>
            <w:top w:val="none" w:sz="0" w:space="0" w:color="auto"/>
            <w:left w:val="none" w:sz="0" w:space="0" w:color="auto"/>
            <w:bottom w:val="none" w:sz="0" w:space="0" w:color="auto"/>
            <w:right w:val="none" w:sz="0" w:space="0" w:color="auto"/>
          </w:divBdr>
        </w:div>
        <w:div w:id="378749382">
          <w:marLeft w:val="0"/>
          <w:marRight w:val="0"/>
          <w:marTop w:val="0"/>
          <w:marBottom w:val="0"/>
          <w:divBdr>
            <w:top w:val="none" w:sz="0" w:space="0" w:color="auto"/>
            <w:left w:val="none" w:sz="0" w:space="0" w:color="auto"/>
            <w:bottom w:val="none" w:sz="0" w:space="0" w:color="auto"/>
            <w:right w:val="none" w:sz="0" w:space="0" w:color="auto"/>
          </w:divBdr>
          <w:divsChild>
            <w:div w:id="1824393043">
              <w:marLeft w:val="0"/>
              <w:marRight w:val="0"/>
              <w:marTop w:val="0"/>
              <w:marBottom w:val="0"/>
              <w:divBdr>
                <w:top w:val="none" w:sz="0" w:space="0" w:color="auto"/>
                <w:left w:val="none" w:sz="0" w:space="0" w:color="auto"/>
                <w:bottom w:val="none" w:sz="0" w:space="0" w:color="auto"/>
                <w:right w:val="none" w:sz="0" w:space="0" w:color="auto"/>
              </w:divBdr>
            </w:div>
          </w:divsChild>
        </w:div>
        <w:div w:id="1931037206">
          <w:marLeft w:val="0"/>
          <w:marRight w:val="0"/>
          <w:marTop w:val="0"/>
          <w:marBottom w:val="0"/>
          <w:divBdr>
            <w:top w:val="none" w:sz="0" w:space="0" w:color="auto"/>
            <w:left w:val="none" w:sz="0" w:space="0" w:color="auto"/>
            <w:bottom w:val="none" w:sz="0" w:space="0" w:color="auto"/>
            <w:right w:val="none" w:sz="0" w:space="0" w:color="auto"/>
          </w:divBdr>
        </w:div>
        <w:div w:id="1714886408">
          <w:marLeft w:val="0"/>
          <w:marRight w:val="0"/>
          <w:marTop w:val="0"/>
          <w:marBottom w:val="0"/>
          <w:divBdr>
            <w:top w:val="none" w:sz="0" w:space="0" w:color="auto"/>
            <w:left w:val="none" w:sz="0" w:space="0" w:color="auto"/>
            <w:bottom w:val="none" w:sz="0" w:space="0" w:color="auto"/>
            <w:right w:val="none" w:sz="0" w:space="0" w:color="auto"/>
          </w:divBdr>
          <w:divsChild>
            <w:div w:id="1333803628">
              <w:marLeft w:val="0"/>
              <w:marRight w:val="0"/>
              <w:marTop w:val="0"/>
              <w:marBottom w:val="0"/>
              <w:divBdr>
                <w:top w:val="none" w:sz="0" w:space="0" w:color="auto"/>
                <w:left w:val="none" w:sz="0" w:space="0" w:color="auto"/>
                <w:bottom w:val="none" w:sz="0" w:space="0" w:color="auto"/>
                <w:right w:val="none" w:sz="0" w:space="0" w:color="auto"/>
              </w:divBdr>
            </w:div>
          </w:divsChild>
        </w:div>
        <w:div w:id="187260302">
          <w:marLeft w:val="0"/>
          <w:marRight w:val="0"/>
          <w:marTop w:val="0"/>
          <w:marBottom w:val="0"/>
          <w:divBdr>
            <w:top w:val="none" w:sz="0" w:space="0" w:color="auto"/>
            <w:left w:val="none" w:sz="0" w:space="0" w:color="auto"/>
            <w:bottom w:val="none" w:sz="0" w:space="0" w:color="auto"/>
            <w:right w:val="none" w:sz="0" w:space="0" w:color="auto"/>
          </w:divBdr>
        </w:div>
      </w:divsChild>
    </w:div>
    <w:div w:id="854004122">
      <w:bodyDiv w:val="1"/>
      <w:marLeft w:val="0"/>
      <w:marRight w:val="0"/>
      <w:marTop w:val="0"/>
      <w:marBottom w:val="0"/>
      <w:divBdr>
        <w:top w:val="none" w:sz="0" w:space="0" w:color="auto"/>
        <w:left w:val="none" w:sz="0" w:space="0" w:color="auto"/>
        <w:bottom w:val="none" w:sz="0" w:space="0" w:color="auto"/>
        <w:right w:val="none" w:sz="0" w:space="0" w:color="auto"/>
      </w:divBdr>
    </w:div>
    <w:div w:id="933250543">
      <w:bodyDiv w:val="1"/>
      <w:marLeft w:val="0"/>
      <w:marRight w:val="0"/>
      <w:marTop w:val="0"/>
      <w:marBottom w:val="0"/>
      <w:divBdr>
        <w:top w:val="none" w:sz="0" w:space="0" w:color="auto"/>
        <w:left w:val="none" w:sz="0" w:space="0" w:color="auto"/>
        <w:bottom w:val="none" w:sz="0" w:space="0" w:color="auto"/>
        <w:right w:val="none" w:sz="0" w:space="0" w:color="auto"/>
      </w:divBdr>
    </w:div>
    <w:div w:id="952247439">
      <w:bodyDiv w:val="1"/>
      <w:marLeft w:val="0"/>
      <w:marRight w:val="0"/>
      <w:marTop w:val="0"/>
      <w:marBottom w:val="0"/>
      <w:divBdr>
        <w:top w:val="none" w:sz="0" w:space="0" w:color="auto"/>
        <w:left w:val="none" w:sz="0" w:space="0" w:color="auto"/>
        <w:bottom w:val="none" w:sz="0" w:space="0" w:color="auto"/>
        <w:right w:val="none" w:sz="0" w:space="0" w:color="auto"/>
      </w:divBdr>
      <w:divsChild>
        <w:div w:id="1768110746">
          <w:marLeft w:val="720"/>
          <w:marRight w:val="0"/>
          <w:marTop w:val="0"/>
          <w:marBottom w:val="0"/>
          <w:divBdr>
            <w:top w:val="none" w:sz="0" w:space="0" w:color="auto"/>
            <w:left w:val="none" w:sz="0" w:space="0" w:color="auto"/>
            <w:bottom w:val="none" w:sz="0" w:space="0" w:color="auto"/>
            <w:right w:val="none" w:sz="0" w:space="0" w:color="auto"/>
          </w:divBdr>
        </w:div>
        <w:div w:id="421074435">
          <w:marLeft w:val="1440"/>
          <w:marRight w:val="0"/>
          <w:marTop w:val="0"/>
          <w:marBottom w:val="0"/>
          <w:divBdr>
            <w:top w:val="none" w:sz="0" w:space="0" w:color="auto"/>
            <w:left w:val="none" w:sz="0" w:space="0" w:color="auto"/>
            <w:bottom w:val="none" w:sz="0" w:space="0" w:color="auto"/>
            <w:right w:val="none" w:sz="0" w:space="0" w:color="auto"/>
          </w:divBdr>
        </w:div>
      </w:divsChild>
    </w:div>
    <w:div w:id="1079598609">
      <w:bodyDiv w:val="1"/>
      <w:marLeft w:val="0"/>
      <w:marRight w:val="0"/>
      <w:marTop w:val="0"/>
      <w:marBottom w:val="0"/>
      <w:divBdr>
        <w:top w:val="none" w:sz="0" w:space="0" w:color="auto"/>
        <w:left w:val="none" w:sz="0" w:space="0" w:color="auto"/>
        <w:bottom w:val="none" w:sz="0" w:space="0" w:color="auto"/>
        <w:right w:val="none" w:sz="0" w:space="0" w:color="auto"/>
      </w:divBdr>
    </w:div>
    <w:div w:id="1145119939">
      <w:bodyDiv w:val="1"/>
      <w:marLeft w:val="0"/>
      <w:marRight w:val="0"/>
      <w:marTop w:val="0"/>
      <w:marBottom w:val="0"/>
      <w:divBdr>
        <w:top w:val="none" w:sz="0" w:space="0" w:color="auto"/>
        <w:left w:val="none" w:sz="0" w:space="0" w:color="auto"/>
        <w:bottom w:val="none" w:sz="0" w:space="0" w:color="auto"/>
        <w:right w:val="none" w:sz="0" w:space="0" w:color="auto"/>
      </w:divBdr>
    </w:div>
    <w:div w:id="1201239158">
      <w:bodyDiv w:val="1"/>
      <w:marLeft w:val="0"/>
      <w:marRight w:val="0"/>
      <w:marTop w:val="0"/>
      <w:marBottom w:val="0"/>
      <w:divBdr>
        <w:top w:val="none" w:sz="0" w:space="0" w:color="auto"/>
        <w:left w:val="none" w:sz="0" w:space="0" w:color="auto"/>
        <w:bottom w:val="none" w:sz="0" w:space="0" w:color="auto"/>
        <w:right w:val="none" w:sz="0" w:space="0" w:color="auto"/>
      </w:divBdr>
    </w:div>
    <w:div w:id="1231767266">
      <w:bodyDiv w:val="1"/>
      <w:marLeft w:val="0"/>
      <w:marRight w:val="0"/>
      <w:marTop w:val="0"/>
      <w:marBottom w:val="0"/>
      <w:divBdr>
        <w:top w:val="none" w:sz="0" w:space="0" w:color="auto"/>
        <w:left w:val="none" w:sz="0" w:space="0" w:color="auto"/>
        <w:bottom w:val="none" w:sz="0" w:space="0" w:color="auto"/>
        <w:right w:val="none" w:sz="0" w:space="0" w:color="auto"/>
      </w:divBdr>
    </w:div>
    <w:div w:id="1233157236">
      <w:bodyDiv w:val="1"/>
      <w:marLeft w:val="0"/>
      <w:marRight w:val="0"/>
      <w:marTop w:val="0"/>
      <w:marBottom w:val="0"/>
      <w:divBdr>
        <w:top w:val="none" w:sz="0" w:space="0" w:color="auto"/>
        <w:left w:val="none" w:sz="0" w:space="0" w:color="auto"/>
        <w:bottom w:val="none" w:sz="0" w:space="0" w:color="auto"/>
        <w:right w:val="none" w:sz="0" w:space="0" w:color="auto"/>
      </w:divBdr>
      <w:divsChild>
        <w:div w:id="751894848">
          <w:marLeft w:val="720"/>
          <w:marRight w:val="0"/>
          <w:marTop w:val="0"/>
          <w:marBottom w:val="0"/>
          <w:divBdr>
            <w:top w:val="none" w:sz="0" w:space="0" w:color="auto"/>
            <w:left w:val="none" w:sz="0" w:space="0" w:color="auto"/>
            <w:bottom w:val="none" w:sz="0" w:space="0" w:color="auto"/>
            <w:right w:val="none" w:sz="0" w:space="0" w:color="auto"/>
          </w:divBdr>
        </w:div>
        <w:div w:id="1473719461">
          <w:marLeft w:val="1440"/>
          <w:marRight w:val="0"/>
          <w:marTop w:val="0"/>
          <w:marBottom w:val="0"/>
          <w:divBdr>
            <w:top w:val="none" w:sz="0" w:space="0" w:color="auto"/>
            <w:left w:val="none" w:sz="0" w:space="0" w:color="auto"/>
            <w:bottom w:val="none" w:sz="0" w:space="0" w:color="auto"/>
            <w:right w:val="none" w:sz="0" w:space="0" w:color="auto"/>
          </w:divBdr>
        </w:div>
      </w:divsChild>
    </w:div>
    <w:div w:id="1234583428">
      <w:bodyDiv w:val="1"/>
      <w:marLeft w:val="0"/>
      <w:marRight w:val="0"/>
      <w:marTop w:val="0"/>
      <w:marBottom w:val="0"/>
      <w:divBdr>
        <w:top w:val="none" w:sz="0" w:space="0" w:color="auto"/>
        <w:left w:val="none" w:sz="0" w:space="0" w:color="auto"/>
        <w:bottom w:val="none" w:sz="0" w:space="0" w:color="auto"/>
        <w:right w:val="none" w:sz="0" w:space="0" w:color="auto"/>
      </w:divBdr>
    </w:div>
    <w:div w:id="1346636370">
      <w:bodyDiv w:val="1"/>
      <w:marLeft w:val="0"/>
      <w:marRight w:val="0"/>
      <w:marTop w:val="0"/>
      <w:marBottom w:val="0"/>
      <w:divBdr>
        <w:top w:val="none" w:sz="0" w:space="0" w:color="auto"/>
        <w:left w:val="none" w:sz="0" w:space="0" w:color="auto"/>
        <w:bottom w:val="none" w:sz="0" w:space="0" w:color="auto"/>
        <w:right w:val="none" w:sz="0" w:space="0" w:color="auto"/>
      </w:divBdr>
    </w:div>
    <w:div w:id="1351369903">
      <w:bodyDiv w:val="1"/>
      <w:marLeft w:val="0"/>
      <w:marRight w:val="0"/>
      <w:marTop w:val="0"/>
      <w:marBottom w:val="0"/>
      <w:divBdr>
        <w:top w:val="none" w:sz="0" w:space="0" w:color="auto"/>
        <w:left w:val="none" w:sz="0" w:space="0" w:color="auto"/>
        <w:bottom w:val="none" w:sz="0" w:space="0" w:color="auto"/>
        <w:right w:val="none" w:sz="0" w:space="0" w:color="auto"/>
      </w:divBdr>
    </w:div>
    <w:div w:id="1372880821">
      <w:bodyDiv w:val="1"/>
      <w:marLeft w:val="0"/>
      <w:marRight w:val="0"/>
      <w:marTop w:val="0"/>
      <w:marBottom w:val="0"/>
      <w:divBdr>
        <w:top w:val="none" w:sz="0" w:space="0" w:color="auto"/>
        <w:left w:val="none" w:sz="0" w:space="0" w:color="auto"/>
        <w:bottom w:val="none" w:sz="0" w:space="0" w:color="auto"/>
        <w:right w:val="none" w:sz="0" w:space="0" w:color="auto"/>
      </w:divBdr>
      <w:divsChild>
        <w:div w:id="260187319">
          <w:marLeft w:val="0"/>
          <w:marRight w:val="0"/>
          <w:marTop w:val="0"/>
          <w:marBottom w:val="0"/>
          <w:divBdr>
            <w:top w:val="none" w:sz="0" w:space="0" w:color="auto"/>
            <w:left w:val="none" w:sz="0" w:space="0" w:color="auto"/>
            <w:bottom w:val="none" w:sz="0" w:space="0" w:color="auto"/>
            <w:right w:val="none" w:sz="0" w:space="0" w:color="auto"/>
          </w:divBdr>
        </w:div>
        <w:div w:id="18236786">
          <w:marLeft w:val="0"/>
          <w:marRight w:val="0"/>
          <w:marTop w:val="0"/>
          <w:marBottom w:val="0"/>
          <w:divBdr>
            <w:top w:val="none" w:sz="0" w:space="0" w:color="auto"/>
            <w:left w:val="none" w:sz="0" w:space="0" w:color="auto"/>
            <w:bottom w:val="none" w:sz="0" w:space="0" w:color="auto"/>
            <w:right w:val="none" w:sz="0" w:space="0" w:color="auto"/>
          </w:divBdr>
        </w:div>
        <w:div w:id="1283684754">
          <w:marLeft w:val="0"/>
          <w:marRight w:val="0"/>
          <w:marTop w:val="0"/>
          <w:marBottom w:val="0"/>
          <w:divBdr>
            <w:top w:val="none" w:sz="0" w:space="0" w:color="auto"/>
            <w:left w:val="none" w:sz="0" w:space="0" w:color="auto"/>
            <w:bottom w:val="none" w:sz="0" w:space="0" w:color="auto"/>
            <w:right w:val="none" w:sz="0" w:space="0" w:color="auto"/>
          </w:divBdr>
        </w:div>
        <w:div w:id="111095842">
          <w:marLeft w:val="0"/>
          <w:marRight w:val="0"/>
          <w:marTop w:val="0"/>
          <w:marBottom w:val="0"/>
          <w:divBdr>
            <w:top w:val="none" w:sz="0" w:space="0" w:color="auto"/>
            <w:left w:val="none" w:sz="0" w:space="0" w:color="auto"/>
            <w:bottom w:val="none" w:sz="0" w:space="0" w:color="auto"/>
            <w:right w:val="none" w:sz="0" w:space="0" w:color="auto"/>
          </w:divBdr>
        </w:div>
        <w:div w:id="389964442">
          <w:marLeft w:val="0"/>
          <w:marRight w:val="0"/>
          <w:marTop w:val="0"/>
          <w:marBottom w:val="0"/>
          <w:divBdr>
            <w:top w:val="none" w:sz="0" w:space="0" w:color="auto"/>
            <w:left w:val="none" w:sz="0" w:space="0" w:color="auto"/>
            <w:bottom w:val="none" w:sz="0" w:space="0" w:color="auto"/>
            <w:right w:val="none" w:sz="0" w:space="0" w:color="auto"/>
          </w:divBdr>
        </w:div>
      </w:divsChild>
    </w:div>
    <w:div w:id="1379552770">
      <w:bodyDiv w:val="1"/>
      <w:marLeft w:val="0"/>
      <w:marRight w:val="0"/>
      <w:marTop w:val="0"/>
      <w:marBottom w:val="0"/>
      <w:divBdr>
        <w:top w:val="none" w:sz="0" w:space="0" w:color="auto"/>
        <w:left w:val="none" w:sz="0" w:space="0" w:color="auto"/>
        <w:bottom w:val="none" w:sz="0" w:space="0" w:color="auto"/>
        <w:right w:val="none" w:sz="0" w:space="0" w:color="auto"/>
      </w:divBdr>
    </w:div>
    <w:div w:id="1417897594">
      <w:bodyDiv w:val="1"/>
      <w:marLeft w:val="0"/>
      <w:marRight w:val="0"/>
      <w:marTop w:val="0"/>
      <w:marBottom w:val="0"/>
      <w:divBdr>
        <w:top w:val="none" w:sz="0" w:space="0" w:color="auto"/>
        <w:left w:val="none" w:sz="0" w:space="0" w:color="auto"/>
        <w:bottom w:val="none" w:sz="0" w:space="0" w:color="auto"/>
        <w:right w:val="none" w:sz="0" w:space="0" w:color="auto"/>
      </w:divBdr>
    </w:div>
    <w:div w:id="1483767415">
      <w:bodyDiv w:val="1"/>
      <w:marLeft w:val="0"/>
      <w:marRight w:val="0"/>
      <w:marTop w:val="0"/>
      <w:marBottom w:val="0"/>
      <w:divBdr>
        <w:top w:val="none" w:sz="0" w:space="0" w:color="auto"/>
        <w:left w:val="none" w:sz="0" w:space="0" w:color="auto"/>
        <w:bottom w:val="none" w:sz="0" w:space="0" w:color="auto"/>
        <w:right w:val="none" w:sz="0" w:space="0" w:color="auto"/>
      </w:divBdr>
    </w:div>
    <w:div w:id="1491364970">
      <w:bodyDiv w:val="1"/>
      <w:marLeft w:val="0"/>
      <w:marRight w:val="0"/>
      <w:marTop w:val="0"/>
      <w:marBottom w:val="0"/>
      <w:divBdr>
        <w:top w:val="none" w:sz="0" w:space="0" w:color="auto"/>
        <w:left w:val="none" w:sz="0" w:space="0" w:color="auto"/>
        <w:bottom w:val="none" w:sz="0" w:space="0" w:color="auto"/>
        <w:right w:val="none" w:sz="0" w:space="0" w:color="auto"/>
      </w:divBdr>
    </w:div>
    <w:div w:id="1510489287">
      <w:bodyDiv w:val="1"/>
      <w:marLeft w:val="0"/>
      <w:marRight w:val="0"/>
      <w:marTop w:val="0"/>
      <w:marBottom w:val="0"/>
      <w:divBdr>
        <w:top w:val="none" w:sz="0" w:space="0" w:color="auto"/>
        <w:left w:val="none" w:sz="0" w:space="0" w:color="auto"/>
        <w:bottom w:val="none" w:sz="0" w:space="0" w:color="auto"/>
        <w:right w:val="none" w:sz="0" w:space="0" w:color="auto"/>
      </w:divBdr>
    </w:div>
    <w:div w:id="1550921818">
      <w:bodyDiv w:val="1"/>
      <w:marLeft w:val="0"/>
      <w:marRight w:val="0"/>
      <w:marTop w:val="0"/>
      <w:marBottom w:val="0"/>
      <w:divBdr>
        <w:top w:val="none" w:sz="0" w:space="0" w:color="auto"/>
        <w:left w:val="none" w:sz="0" w:space="0" w:color="auto"/>
        <w:bottom w:val="none" w:sz="0" w:space="0" w:color="auto"/>
        <w:right w:val="none" w:sz="0" w:space="0" w:color="auto"/>
      </w:divBdr>
      <w:divsChild>
        <w:div w:id="725837555">
          <w:marLeft w:val="0"/>
          <w:marRight w:val="0"/>
          <w:marTop w:val="0"/>
          <w:marBottom w:val="0"/>
          <w:divBdr>
            <w:top w:val="none" w:sz="0" w:space="0" w:color="auto"/>
            <w:left w:val="none" w:sz="0" w:space="0" w:color="auto"/>
            <w:bottom w:val="none" w:sz="0" w:space="0" w:color="auto"/>
            <w:right w:val="none" w:sz="0" w:space="0" w:color="auto"/>
          </w:divBdr>
        </w:div>
        <w:div w:id="695234206">
          <w:marLeft w:val="0"/>
          <w:marRight w:val="0"/>
          <w:marTop w:val="0"/>
          <w:marBottom w:val="0"/>
          <w:divBdr>
            <w:top w:val="none" w:sz="0" w:space="0" w:color="auto"/>
            <w:left w:val="none" w:sz="0" w:space="0" w:color="auto"/>
            <w:bottom w:val="none" w:sz="0" w:space="0" w:color="auto"/>
            <w:right w:val="none" w:sz="0" w:space="0" w:color="auto"/>
          </w:divBdr>
        </w:div>
        <w:div w:id="1466048447">
          <w:marLeft w:val="0"/>
          <w:marRight w:val="0"/>
          <w:marTop w:val="0"/>
          <w:marBottom w:val="0"/>
          <w:divBdr>
            <w:top w:val="none" w:sz="0" w:space="0" w:color="auto"/>
            <w:left w:val="none" w:sz="0" w:space="0" w:color="auto"/>
            <w:bottom w:val="none" w:sz="0" w:space="0" w:color="auto"/>
            <w:right w:val="none" w:sz="0" w:space="0" w:color="auto"/>
          </w:divBdr>
        </w:div>
        <w:div w:id="1844860601">
          <w:marLeft w:val="0"/>
          <w:marRight w:val="0"/>
          <w:marTop w:val="0"/>
          <w:marBottom w:val="0"/>
          <w:divBdr>
            <w:top w:val="none" w:sz="0" w:space="0" w:color="auto"/>
            <w:left w:val="none" w:sz="0" w:space="0" w:color="auto"/>
            <w:bottom w:val="none" w:sz="0" w:space="0" w:color="auto"/>
            <w:right w:val="none" w:sz="0" w:space="0" w:color="auto"/>
          </w:divBdr>
        </w:div>
        <w:div w:id="314838306">
          <w:marLeft w:val="0"/>
          <w:marRight w:val="0"/>
          <w:marTop w:val="0"/>
          <w:marBottom w:val="0"/>
          <w:divBdr>
            <w:top w:val="none" w:sz="0" w:space="0" w:color="auto"/>
            <w:left w:val="none" w:sz="0" w:space="0" w:color="auto"/>
            <w:bottom w:val="none" w:sz="0" w:space="0" w:color="auto"/>
            <w:right w:val="none" w:sz="0" w:space="0" w:color="auto"/>
          </w:divBdr>
        </w:div>
      </w:divsChild>
    </w:div>
    <w:div w:id="1609778175">
      <w:bodyDiv w:val="1"/>
      <w:marLeft w:val="0"/>
      <w:marRight w:val="0"/>
      <w:marTop w:val="0"/>
      <w:marBottom w:val="0"/>
      <w:divBdr>
        <w:top w:val="none" w:sz="0" w:space="0" w:color="auto"/>
        <w:left w:val="none" w:sz="0" w:space="0" w:color="auto"/>
        <w:bottom w:val="none" w:sz="0" w:space="0" w:color="auto"/>
        <w:right w:val="none" w:sz="0" w:space="0" w:color="auto"/>
      </w:divBdr>
    </w:div>
    <w:div w:id="1654947516">
      <w:bodyDiv w:val="1"/>
      <w:marLeft w:val="0"/>
      <w:marRight w:val="0"/>
      <w:marTop w:val="0"/>
      <w:marBottom w:val="0"/>
      <w:divBdr>
        <w:top w:val="none" w:sz="0" w:space="0" w:color="auto"/>
        <w:left w:val="none" w:sz="0" w:space="0" w:color="auto"/>
        <w:bottom w:val="none" w:sz="0" w:space="0" w:color="auto"/>
        <w:right w:val="none" w:sz="0" w:space="0" w:color="auto"/>
      </w:divBdr>
    </w:div>
    <w:div w:id="1713116394">
      <w:bodyDiv w:val="1"/>
      <w:marLeft w:val="0"/>
      <w:marRight w:val="0"/>
      <w:marTop w:val="0"/>
      <w:marBottom w:val="0"/>
      <w:divBdr>
        <w:top w:val="none" w:sz="0" w:space="0" w:color="auto"/>
        <w:left w:val="none" w:sz="0" w:space="0" w:color="auto"/>
        <w:bottom w:val="none" w:sz="0" w:space="0" w:color="auto"/>
        <w:right w:val="none" w:sz="0" w:space="0" w:color="auto"/>
      </w:divBdr>
    </w:div>
    <w:div w:id="1761441890">
      <w:bodyDiv w:val="1"/>
      <w:marLeft w:val="0"/>
      <w:marRight w:val="0"/>
      <w:marTop w:val="0"/>
      <w:marBottom w:val="0"/>
      <w:divBdr>
        <w:top w:val="none" w:sz="0" w:space="0" w:color="auto"/>
        <w:left w:val="none" w:sz="0" w:space="0" w:color="auto"/>
        <w:bottom w:val="none" w:sz="0" w:space="0" w:color="auto"/>
        <w:right w:val="none" w:sz="0" w:space="0" w:color="auto"/>
      </w:divBdr>
    </w:div>
    <w:div w:id="1775595015">
      <w:bodyDiv w:val="1"/>
      <w:marLeft w:val="0"/>
      <w:marRight w:val="0"/>
      <w:marTop w:val="0"/>
      <w:marBottom w:val="0"/>
      <w:divBdr>
        <w:top w:val="none" w:sz="0" w:space="0" w:color="auto"/>
        <w:left w:val="none" w:sz="0" w:space="0" w:color="auto"/>
        <w:bottom w:val="none" w:sz="0" w:space="0" w:color="auto"/>
        <w:right w:val="none" w:sz="0" w:space="0" w:color="auto"/>
      </w:divBdr>
    </w:div>
    <w:div w:id="1789616661">
      <w:bodyDiv w:val="1"/>
      <w:marLeft w:val="0"/>
      <w:marRight w:val="0"/>
      <w:marTop w:val="0"/>
      <w:marBottom w:val="0"/>
      <w:divBdr>
        <w:top w:val="none" w:sz="0" w:space="0" w:color="auto"/>
        <w:left w:val="none" w:sz="0" w:space="0" w:color="auto"/>
        <w:bottom w:val="none" w:sz="0" w:space="0" w:color="auto"/>
        <w:right w:val="none" w:sz="0" w:space="0" w:color="auto"/>
      </w:divBdr>
    </w:div>
    <w:div w:id="1845364452">
      <w:bodyDiv w:val="1"/>
      <w:marLeft w:val="0"/>
      <w:marRight w:val="0"/>
      <w:marTop w:val="0"/>
      <w:marBottom w:val="0"/>
      <w:divBdr>
        <w:top w:val="none" w:sz="0" w:space="0" w:color="auto"/>
        <w:left w:val="none" w:sz="0" w:space="0" w:color="auto"/>
        <w:bottom w:val="none" w:sz="0" w:space="0" w:color="auto"/>
        <w:right w:val="none" w:sz="0" w:space="0" w:color="auto"/>
      </w:divBdr>
      <w:divsChild>
        <w:div w:id="1615669717">
          <w:marLeft w:val="0"/>
          <w:marRight w:val="0"/>
          <w:marTop w:val="0"/>
          <w:marBottom w:val="0"/>
          <w:divBdr>
            <w:top w:val="none" w:sz="0" w:space="0" w:color="auto"/>
            <w:left w:val="none" w:sz="0" w:space="0" w:color="auto"/>
            <w:bottom w:val="none" w:sz="0" w:space="0" w:color="auto"/>
            <w:right w:val="none" w:sz="0" w:space="0" w:color="auto"/>
          </w:divBdr>
        </w:div>
        <w:div w:id="1562982147">
          <w:marLeft w:val="0"/>
          <w:marRight w:val="0"/>
          <w:marTop w:val="0"/>
          <w:marBottom w:val="0"/>
          <w:divBdr>
            <w:top w:val="none" w:sz="0" w:space="0" w:color="auto"/>
            <w:left w:val="none" w:sz="0" w:space="0" w:color="auto"/>
            <w:bottom w:val="none" w:sz="0" w:space="0" w:color="auto"/>
            <w:right w:val="none" w:sz="0" w:space="0" w:color="auto"/>
          </w:divBdr>
        </w:div>
        <w:div w:id="298919388">
          <w:marLeft w:val="0"/>
          <w:marRight w:val="0"/>
          <w:marTop w:val="0"/>
          <w:marBottom w:val="0"/>
          <w:divBdr>
            <w:top w:val="none" w:sz="0" w:space="0" w:color="auto"/>
            <w:left w:val="none" w:sz="0" w:space="0" w:color="auto"/>
            <w:bottom w:val="none" w:sz="0" w:space="0" w:color="auto"/>
            <w:right w:val="none" w:sz="0" w:space="0" w:color="auto"/>
          </w:divBdr>
        </w:div>
        <w:div w:id="77989518">
          <w:marLeft w:val="0"/>
          <w:marRight w:val="0"/>
          <w:marTop w:val="0"/>
          <w:marBottom w:val="0"/>
          <w:divBdr>
            <w:top w:val="none" w:sz="0" w:space="0" w:color="auto"/>
            <w:left w:val="none" w:sz="0" w:space="0" w:color="auto"/>
            <w:bottom w:val="none" w:sz="0" w:space="0" w:color="auto"/>
            <w:right w:val="none" w:sz="0" w:space="0" w:color="auto"/>
          </w:divBdr>
        </w:div>
      </w:divsChild>
    </w:div>
    <w:div w:id="1845434990">
      <w:bodyDiv w:val="1"/>
      <w:marLeft w:val="0"/>
      <w:marRight w:val="0"/>
      <w:marTop w:val="0"/>
      <w:marBottom w:val="0"/>
      <w:divBdr>
        <w:top w:val="none" w:sz="0" w:space="0" w:color="auto"/>
        <w:left w:val="none" w:sz="0" w:space="0" w:color="auto"/>
        <w:bottom w:val="none" w:sz="0" w:space="0" w:color="auto"/>
        <w:right w:val="none" w:sz="0" w:space="0" w:color="auto"/>
      </w:divBdr>
    </w:div>
    <w:div w:id="2038774215">
      <w:bodyDiv w:val="1"/>
      <w:marLeft w:val="0"/>
      <w:marRight w:val="0"/>
      <w:marTop w:val="0"/>
      <w:marBottom w:val="0"/>
      <w:divBdr>
        <w:top w:val="none" w:sz="0" w:space="0" w:color="auto"/>
        <w:left w:val="none" w:sz="0" w:space="0" w:color="auto"/>
        <w:bottom w:val="none" w:sz="0" w:space="0" w:color="auto"/>
        <w:right w:val="none" w:sz="0" w:space="0" w:color="auto"/>
      </w:divBdr>
    </w:div>
    <w:div w:id="2041855059">
      <w:bodyDiv w:val="1"/>
      <w:marLeft w:val="0"/>
      <w:marRight w:val="0"/>
      <w:marTop w:val="0"/>
      <w:marBottom w:val="0"/>
      <w:divBdr>
        <w:top w:val="none" w:sz="0" w:space="0" w:color="auto"/>
        <w:left w:val="none" w:sz="0" w:space="0" w:color="auto"/>
        <w:bottom w:val="none" w:sz="0" w:space="0" w:color="auto"/>
        <w:right w:val="none" w:sz="0" w:space="0" w:color="auto"/>
      </w:divBdr>
    </w:div>
    <w:div w:id="2071728122">
      <w:bodyDiv w:val="1"/>
      <w:marLeft w:val="0"/>
      <w:marRight w:val="0"/>
      <w:marTop w:val="0"/>
      <w:marBottom w:val="0"/>
      <w:divBdr>
        <w:top w:val="none" w:sz="0" w:space="0" w:color="auto"/>
        <w:left w:val="none" w:sz="0" w:space="0" w:color="auto"/>
        <w:bottom w:val="none" w:sz="0" w:space="0" w:color="auto"/>
        <w:right w:val="none" w:sz="0" w:space="0" w:color="auto"/>
      </w:divBdr>
      <w:divsChild>
        <w:div w:id="269093106">
          <w:marLeft w:val="0"/>
          <w:marRight w:val="0"/>
          <w:marTop w:val="0"/>
          <w:marBottom w:val="0"/>
          <w:divBdr>
            <w:top w:val="none" w:sz="0" w:space="0" w:color="auto"/>
            <w:left w:val="none" w:sz="0" w:space="0" w:color="auto"/>
            <w:bottom w:val="none" w:sz="0" w:space="0" w:color="auto"/>
            <w:right w:val="none" w:sz="0" w:space="0" w:color="auto"/>
          </w:divBdr>
        </w:div>
        <w:div w:id="672806689">
          <w:marLeft w:val="0"/>
          <w:marRight w:val="0"/>
          <w:marTop w:val="0"/>
          <w:marBottom w:val="0"/>
          <w:divBdr>
            <w:top w:val="none" w:sz="0" w:space="0" w:color="auto"/>
            <w:left w:val="none" w:sz="0" w:space="0" w:color="auto"/>
            <w:bottom w:val="none" w:sz="0" w:space="0" w:color="auto"/>
            <w:right w:val="none" w:sz="0" w:space="0" w:color="auto"/>
          </w:divBdr>
        </w:div>
        <w:div w:id="875125154">
          <w:marLeft w:val="0"/>
          <w:marRight w:val="0"/>
          <w:marTop w:val="0"/>
          <w:marBottom w:val="0"/>
          <w:divBdr>
            <w:top w:val="none" w:sz="0" w:space="0" w:color="auto"/>
            <w:left w:val="none" w:sz="0" w:space="0" w:color="auto"/>
            <w:bottom w:val="none" w:sz="0" w:space="0" w:color="auto"/>
            <w:right w:val="none" w:sz="0" w:space="0" w:color="auto"/>
          </w:divBdr>
          <w:divsChild>
            <w:div w:id="2107768977">
              <w:marLeft w:val="0"/>
              <w:marRight w:val="0"/>
              <w:marTop w:val="0"/>
              <w:marBottom w:val="0"/>
              <w:divBdr>
                <w:top w:val="none" w:sz="0" w:space="0" w:color="auto"/>
                <w:left w:val="none" w:sz="0" w:space="0" w:color="auto"/>
                <w:bottom w:val="none" w:sz="0" w:space="0" w:color="auto"/>
                <w:right w:val="none" w:sz="0" w:space="0" w:color="auto"/>
              </w:divBdr>
            </w:div>
          </w:divsChild>
        </w:div>
        <w:div w:id="1033774897">
          <w:marLeft w:val="0"/>
          <w:marRight w:val="0"/>
          <w:marTop w:val="0"/>
          <w:marBottom w:val="0"/>
          <w:divBdr>
            <w:top w:val="none" w:sz="0" w:space="0" w:color="auto"/>
            <w:left w:val="none" w:sz="0" w:space="0" w:color="auto"/>
            <w:bottom w:val="none" w:sz="0" w:space="0" w:color="auto"/>
            <w:right w:val="none" w:sz="0" w:space="0" w:color="auto"/>
          </w:divBdr>
        </w:div>
        <w:div w:id="994335848">
          <w:marLeft w:val="0"/>
          <w:marRight w:val="0"/>
          <w:marTop w:val="0"/>
          <w:marBottom w:val="0"/>
          <w:divBdr>
            <w:top w:val="none" w:sz="0" w:space="0" w:color="auto"/>
            <w:left w:val="none" w:sz="0" w:space="0" w:color="auto"/>
            <w:bottom w:val="none" w:sz="0" w:space="0" w:color="auto"/>
            <w:right w:val="none" w:sz="0" w:space="0" w:color="auto"/>
          </w:divBdr>
          <w:divsChild>
            <w:div w:id="353851923">
              <w:marLeft w:val="0"/>
              <w:marRight w:val="0"/>
              <w:marTop w:val="0"/>
              <w:marBottom w:val="0"/>
              <w:divBdr>
                <w:top w:val="none" w:sz="0" w:space="0" w:color="auto"/>
                <w:left w:val="none" w:sz="0" w:space="0" w:color="auto"/>
                <w:bottom w:val="none" w:sz="0" w:space="0" w:color="auto"/>
                <w:right w:val="none" w:sz="0" w:space="0" w:color="auto"/>
              </w:divBdr>
            </w:div>
          </w:divsChild>
        </w:div>
        <w:div w:id="688601292">
          <w:marLeft w:val="0"/>
          <w:marRight w:val="0"/>
          <w:marTop w:val="0"/>
          <w:marBottom w:val="0"/>
          <w:divBdr>
            <w:top w:val="none" w:sz="0" w:space="0" w:color="auto"/>
            <w:left w:val="none" w:sz="0" w:space="0" w:color="auto"/>
            <w:bottom w:val="none" w:sz="0" w:space="0" w:color="auto"/>
            <w:right w:val="none" w:sz="0" w:space="0" w:color="auto"/>
          </w:divBdr>
        </w:div>
        <w:div w:id="1855654097">
          <w:marLeft w:val="0"/>
          <w:marRight w:val="0"/>
          <w:marTop w:val="0"/>
          <w:marBottom w:val="0"/>
          <w:divBdr>
            <w:top w:val="none" w:sz="0" w:space="0" w:color="auto"/>
            <w:left w:val="none" w:sz="0" w:space="0" w:color="auto"/>
            <w:bottom w:val="none" w:sz="0" w:space="0" w:color="auto"/>
            <w:right w:val="none" w:sz="0" w:space="0" w:color="auto"/>
          </w:divBdr>
          <w:divsChild>
            <w:div w:id="284702920">
              <w:marLeft w:val="0"/>
              <w:marRight w:val="0"/>
              <w:marTop w:val="0"/>
              <w:marBottom w:val="0"/>
              <w:divBdr>
                <w:top w:val="none" w:sz="0" w:space="0" w:color="auto"/>
                <w:left w:val="none" w:sz="0" w:space="0" w:color="auto"/>
                <w:bottom w:val="none" w:sz="0" w:space="0" w:color="auto"/>
                <w:right w:val="none" w:sz="0" w:space="0" w:color="auto"/>
              </w:divBdr>
            </w:div>
          </w:divsChild>
        </w:div>
        <w:div w:id="1206409722">
          <w:marLeft w:val="0"/>
          <w:marRight w:val="0"/>
          <w:marTop w:val="0"/>
          <w:marBottom w:val="0"/>
          <w:divBdr>
            <w:top w:val="none" w:sz="0" w:space="0" w:color="auto"/>
            <w:left w:val="none" w:sz="0" w:space="0" w:color="auto"/>
            <w:bottom w:val="none" w:sz="0" w:space="0" w:color="auto"/>
            <w:right w:val="none" w:sz="0" w:space="0" w:color="auto"/>
          </w:divBdr>
        </w:div>
        <w:div w:id="1769806801">
          <w:marLeft w:val="0"/>
          <w:marRight w:val="0"/>
          <w:marTop w:val="0"/>
          <w:marBottom w:val="0"/>
          <w:divBdr>
            <w:top w:val="none" w:sz="0" w:space="0" w:color="auto"/>
            <w:left w:val="none" w:sz="0" w:space="0" w:color="auto"/>
            <w:bottom w:val="none" w:sz="0" w:space="0" w:color="auto"/>
            <w:right w:val="none" w:sz="0" w:space="0" w:color="auto"/>
          </w:divBdr>
          <w:divsChild>
            <w:div w:id="2143881539">
              <w:marLeft w:val="0"/>
              <w:marRight w:val="0"/>
              <w:marTop w:val="0"/>
              <w:marBottom w:val="0"/>
              <w:divBdr>
                <w:top w:val="none" w:sz="0" w:space="0" w:color="auto"/>
                <w:left w:val="none" w:sz="0" w:space="0" w:color="auto"/>
                <w:bottom w:val="none" w:sz="0" w:space="0" w:color="auto"/>
                <w:right w:val="none" w:sz="0" w:space="0" w:color="auto"/>
              </w:divBdr>
            </w:div>
          </w:divsChild>
        </w:div>
        <w:div w:id="595746143">
          <w:marLeft w:val="0"/>
          <w:marRight w:val="0"/>
          <w:marTop w:val="0"/>
          <w:marBottom w:val="0"/>
          <w:divBdr>
            <w:top w:val="none" w:sz="0" w:space="0" w:color="auto"/>
            <w:left w:val="none" w:sz="0" w:space="0" w:color="auto"/>
            <w:bottom w:val="none" w:sz="0" w:space="0" w:color="auto"/>
            <w:right w:val="none" w:sz="0" w:space="0" w:color="auto"/>
          </w:divBdr>
        </w:div>
        <w:div w:id="1662192584">
          <w:marLeft w:val="0"/>
          <w:marRight w:val="0"/>
          <w:marTop w:val="0"/>
          <w:marBottom w:val="0"/>
          <w:divBdr>
            <w:top w:val="none" w:sz="0" w:space="0" w:color="auto"/>
            <w:left w:val="none" w:sz="0" w:space="0" w:color="auto"/>
            <w:bottom w:val="none" w:sz="0" w:space="0" w:color="auto"/>
            <w:right w:val="none" w:sz="0" w:space="0" w:color="auto"/>
          </w:divBdr>
          <w:divsChild>
            <w:div w:id="400522985">
              <w:marLeft w:val="0"/>
              <w:marRight w:val="0"/>
              <w:marTop w:val="0"/>
              <w:marBottom w:val="0"/>
              <w:divBdr>
                <w:top w:val="none" w:sz="0" w:space="0" w:color="auto"/>
                <w:left w:val="none" w:sz="0" w:space="0" w:color="auto"/>
                <w:bottom w:val="none" w:sz="0" w:space="0" w:color="auto"/>
                <w:right w:val="none" w:sz="0" w:space="0" w:color="auto"/>
              </w:divBdr>
            </w:div>
          </w:divsChild>
        </w:div>
        <w:div w:id="187841568">
          <w:marLeft w:val="0"/>
          <w:marRight w:val="0"/>
          <w:marTop w:val="0"/>
          <w:marBottom w:val="0"/>
          <w:divBdr>
            <w:top w:val="none" w:sz="0" w:space="0" w:color="auto"/>
            <w:left w:val="none" w:sz="0" w:space="0" w:color="auto"/>
            <w:bottom w:val="none" w:sz="0" w:space="0" w:color="auto"/>
            <w:right w:val="none" w:sz="0" w:space="0" w:color="auto"/>
          </w:divBdr>
        </w:div>
        <w:div w:id="161238065">
          <w:marLeft w:val="0"/>
          <w:marRight w:val="0"/>
          <w:marTop w:val="0"/>
          <w:marBottom w:val="0"/>
          <w:divBdr>
            <w:top w:val="none" w:sz="0" w:space="0" w:color="auto"/>
            <w:left w:val="none" w:sz="0" w:space="0" w:color="auto"/>
            <w:bottom w:val="none" w:sz="0" w:space="0" w:color="auto"/>
            <w:right w:val="none" w:sz="0" w:space="0" w:color="auto"/>
          </w:divBdr>
          <w:divsChild>
            <w:div w:id="825241777">
              <w:marLeft w:val="0"/>
              <w:marRight w:val="0"/>
              <w:marTop w:val="0"/>
              <w:marBottom w:val="0"/>
              <w:divBdr>
                <w:top w:val="none" w:sz="0" w:space="0" w:color="auto"/>
                <w:left w:val="none" w:sz="0" w:space="0" w:color="auto"/>
                <w:bottom w:val="none" w:sz="0" w:space="0" w:color="auto"/>
                <w:right w:val="none" w:sz="0" w:space="0" w:color="auto"/>
              </w:divBdr>
            </w:div>
          </w:divsChild>
        </w:div>
        <w:div w:id="503057023">
          <w:marLeft w:val="0"/>
          <w:marRight w:val="0"/>
          <w:marTop w:val="0"/>
          <w:marBottom w:val="0"/>
          <w:divBdr>
            <w:top w:val="none" w:sz="0" w:space="0" w:color="auto"/>
            <w:left w:val="none" w:sz="0" w:space="0" w:color="auto"/>
            <w:bottom w:val="none" w:sz="0" w:space="0" w:color="auto"/>
            <w:right w:val="none" w:sz="0" w:space="0" w:color="auto"/>
          </w:divBdr>
        </w:div>
        <w:div w:id="608008338">
          <w:marLeft w:val="0"/>
          <w:marRight w:val="0"/>
          <w:marTop w:val="0"/>
          <w:marBottom w:val="0"/>
          <w:divBdr>
            <w:top w:val="none" w:sz="0" w:space="0" w:color="auto"/>
            <w:left w:val="none" w:sz="0" w:space="0" w:color="auto"/>
            <w:bottom w:val="none" w:sz="0" w:space="0" w:color="auto"/>
            <w:right w:val="none" w:sz="0" w:space="0" w:color="auto"/>
          </w:divBdr>
          <w:divsChild>
            <w:div w:id="943154918">
              <w:marLeft w:val="0"/>
              <w:marRight w:val="0"/>
              <w:marTop w:val="0"/>
              <w:marBottom w:val="0"/>
              <w:divBdr>
                <w:top w:val="none" w:sz="0" w:space="0" w:color="auto"/>
                <w:left w:val="none" w:sz="0" w:space="0" w:color="auto"/>
                <w:bottom w:val="none" w:sz="0" w:space="0" w:color="auto"/>
                <w:right w:val="none" w:sz="0" w:space="0" w:color="auto"/>
              </w:divBdr>
            </w:div>
          </w:divsChild>
        </w:div>
        <w:div w:id="582488793">
          <w:marLeft w:val="0"/>
          <w:marRight w:val="0"/>
          <w:marTop w:val="0"/>
          <w:marBottom w:val="0"/>
          <w:divBdr>
            <w:top w:val="none" w:sz="0" w:space="0" w:color="auto"/>
            <w:left w:val="none" w:sz="0" w:space="0" w:color="auto"/>
            <w:bottom w:val="none" w:sz="0" w:space="0" w:color="auto"/>
            <w:right w:val="none" w:sz="0" w:space="0" w:color="auto"/>
          </w:divBdr>
        </w:div>
        <w:div w:id="778256461">
          <w:marLeft w:val="0"/>
          <w:marRight w:val="0"/>
          <w:marTop w:val="0"/>
          <w:marBottom w:val="0"/>
          <w:divBdr>
            <w:top w:val="none" w:sz="0" w:space="0" w:color="auto"/>
            <w:left w:val="none" w:sz="0" w:space="0" w:color="auto"/>
            <w:bottom w:val="none" w:sz="0" w:space="0" w:color="auto"/>
            <w:right w:val="none" w:sz="0" w:space="0" w:color="auto"/>
          </w:divBdr>
          <w:divsChild>
            <w:div w:id="472647395">
              <w:marLeft w:val="0"/>
              <w:marRight w:val="0"/>
              <w:marTop w:val="0"/>
              <w:marBottom w:val="0"/>
              <w:divBdr>
                <w:top w:val="none" w:sz="0" w:space="0" w:color="auto"/>
                <w:left w:val="none" w:sz="0" w:space="0" w:color="auto"/>
                <w:bottom w:val="none" w:sz="0" w:space="0" w:color="auto"/>
                <w:right w:val="none" w:sz="0" w:space="0" w:color="auto"/>
              </w:divBdr>
            </w:div>
          </w:divsChild>
        </w:div>
        <w:div w:id="1570580387">
          <w:marLeft w:val="0"/>
          <w:marRight w:val="0"/>
          <w:marTop w:val="0"/>
          <w:marBottom w:val="0"/>
          <w:divBdr>
            <w:top w:val="none" w:sz="0" w:space="0" w:color="auto"/>
            <w:left w:val="none" w:sz="0" w:space="0" w:color="auto"/>
            <w:bottom w:val="none" w:sz="0" w:space="0" w:color="auto"/>
            <w:right w:val="none" w:sz="0" w:space="0" w:color="auto"/>
          </w:divBdr>
        </w:div>
        <w:div w:id="656348745">
          <w:marLeft w:val="0"/>
          <w:marRight w:val="0"/>
          <w:marTop w:val="0"/>
          <w:marBottom w:val="0"/>
          <w:divBdr>
            <w:top w:val="none" w:sz="0" w:space="0" w:color="auto"/>
            <w:left w:val="none" w:sz="0" w:space="0" w:color="auto"/>
            <w:bottom w:val="none" w:sz="0" w:space="0" w:color="auto"/>
            <w:right w:val="none" w:sz="0" w:space="0" w:color="auto"/>
          </w:divBdr>
          <w:divsChild>
            <w:div w:id="684214531">
              <w:marLeft w:val="0"/>
              <w:marRight w:val="0"/>
              <w:marTop w:val="0"/>
              <w:marBottom w:val="0"/>
              <w:divBdr>
                <w:top w:val="none" w:sz="0" w:space="0" w:color="auto"/>
                <w:left w:val="none" w:sz="0" w:space="0" w:color="auto"/>
                <w:bottom w:val="none" w:sz="0" w:space="0" w:color="auto"/>
                <w:right w:val="none" w:sz="0" w:space="0" w:color="auto"/>
              </w:divBdr>
            </w:div>
          </w:divsChild>
        </w:div>
        <w:div w:id="1882281440">
          <w:marLeft w:val="0"/>
          <w:marRight w:val="0"/>
          <w:marTop w:val="0"/>
          <w:marBottom w:val="0"/>
          <w:divBdr>
            <w:top w:val="none" w:sz="0" w:space="0" w:color="auto"/>
            <w:left w:val="none" w:sz="0" w:space="0" w:color="auto"/>
            <w:bottom w:val="none" w:sz="0" w:space="0" w:color="auto"/>
            <w:right w:val="none" w:sz="0" w:space="0" w:color="auto"/>
          </w:divBdr>
        </w:div>
        <w:div w:id="1215433589">
          <w:marLeft w:val="0"/>
          <w:marRight w:val="0"/>
          <w:marTop w:val="0"/>
          <w:marBottom w:val="0"/>
          <w:divBdr>
            <w:top w:val="none" w:sz="0" w:space="0" w:color="auto"/>
            <w:left w:val="none" w:sz="0" w:space="0" w:color="auto"/>
            <w:bottom w:val="none" w:sz="0" w:space="0" w:color="auto"/>
            <w:right w:val="none" w:sz="0" w:space="0" w:color="auto"/>
          </w:divBdr>
          <w:divsChild>
            <w:div w:id="214855773">
              <w:marLeft w:val="0"/>
              <w:marRight w:val="0"/>
              <w:marTop w:val="0"/>
              <w:marBottom w:val="0"/>
              <w:divBdr>
                <w:top w:val="none" w:sz="0" w:space="0" w:color="auto"/>
                <w:left w:val="none" w:sz="0" w:space="0" w:color="auto"/>
                <w:bottom w:val="none" w:sz="0" w:space="0" w:color="auto"/>
                <w:right w:val="none" w:sz="0" w:space="0" w:color="auto"/>
              </w:divBdr>
            </w:div>
          </w:divsChild>
        </w:div>
        <w:div w:id="65732704">
          <w:marLeft w:val="0"/>
          <w:marRight w:val="0"/>
          <w:marTop w:val="0"/>
          <w:marBottom w:val="0"/>
          <w:divBdr>
            <w:top w:val="none" w:sz="0" w:space="0" w:color="auto"/>
            <w:left w:val="none" w:sz="0" w:space="0" w:color="auto"/>
            <w:bottom w:val="none" w:sz="0" w:space="0" w:color="auto"/>
            <w:right w:val="none" w:sz="0" w:space="0" w:color="auto"/>
          </w:divBdr>
        </w:div>
      </w:divsChild>
    </w:div>
    <w:div w:id="2101481045">
      <w:bodyDiv w:val="1"/>
      <w:marLeft w:val="0"/>
      <w:marRight w:val="0"/>
      <w:marTop w:val="0"/>
      <w:marBottom w:val="0"/>
      <w:divBdr>
        <w:top w:val="none" w:sz="0" w:space="0" w:color="auto"/>
        <w:left w:val="none" w:sz="0" w:space="0" w:color="auto"/>
        <w:bottom w:val="none" w:sz="0" w:space="0" w:color="auto"/>
        <w:right w:val="none" w:sz="0" w:space="0" w:color="auto"/>
      </w:divBdr>
      <w:divsChild>
        <w:div w:id="1784031066">
          <w:marLeft w:val="0"/>
          <w:marRight w:val="0"/>
          <w:marTop w:val="0"/>
          <w:marBottom w:val="0"/>
          <w:divBdr>
            <w:top w:val="none" w:sz="0" w:space="0" w:color="auto"/>
            <w:left w:val="none" w:sz="0" w:space="0" w:color="auto"/>
            <w:bottom w:val="none" w:sz="0" w:space="0" w:color="auto"/>
            <w:right w:val="none" w:sz="0" w:space="0" w:color="auto"/>
          </w:divBdr>
        </w:div>
        <w:div w:id="1291740672">
          <w:marLeft w:val="0"/>
          <w:marRight w:val="0"/>
          <w:marTop w:val="0"/>
          <w:marBottom w:val="0"/>
          <w:divBdr>
            <w:top w:val="none" w:sz="0" w:space="0" w:color="auto"/>
            <w:left w:val="none" w:sz="0" w:space="0" w:color="auto"/>
            <w:bottom w:val="none" w:sz="0" w:space="0" w:color="auto"/>
            <w:right w:val="none" w:sz="0" w:space="0" w:color="auto"/>
          </w:divBdr>
        </w:div>
        <w:div w:id="654575935">
          <w:marLeft w:val="0"/>
          <w:marRight w:val="0"/>
          <w:marTop w:val="0"/>
          <w:marBottom w:val="0"/>
          <w:divBdr>
            <w:top w:val="none" w:sz="0" w:space="0" w:color="auto"/>
            <w:left w:val="none" w:sz="0" w:space="0" w:color="auto"/>
            <w:bottom w:val="none" w:sz="0" w:space="0" w:color="auto"/>
            <w:right w:val="none" w:sz="0" w:space="0" w:color="auto"/>
          </w:divBdr>
        </w:div>
        <w:div w:id="118305828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E2F35B77C56BD41B46EF63C2ACA85C4" ma:contentTypeVersion="13" ma:contentTypeDescription="Crear nuevo documento." ma:contentTypeScope="" ma:versionID="99df5f753ef26f8b26562e020bbf8b46">
  <xsd:schema xmlns:xsd="http://www.w3.org/2001/XMLSchema" xmlns:xs="http://www.w3.org/2001/XMLSchema" xmlns:p="http://schemas.microsoft.com/office/2006/metadata/properties" xmlns:ns3="4d45b286-f5bc-4eef-9e33-f3b640096833" xmlns:ns4="91377260-f4f4-4c17-92b0-12507ea83392" targetNamespace="http://schemas.microsoft.com/office/2006/metadata/properties" ma:root="true" ma:fieldsID="fba6a52ba6ad29029d7b0f73f7e17152" ns3:_="" ns4:_="">
    <xsd:import namespace="4d45b286-f5bc-4eef-9e33-f3b640096833"/>
    <xsd:import namespace="91377260-f4f4-4c17-92b0-12507ea833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b286-f5bc-4eef-9e33-f3b64009683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377260-f4f4-4c17-92b0-12507ea833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94C345-DAAD-433D-B557-DD0A4FC94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b286-f5bc-4eef-9e33-f3b640096833"/>
    <ds:schemaRef ds:uri="91377260-f4f4-4c17-92b0-12507ea83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3.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1453</Words>
  <Characters>7992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JOSEPH ESNEYDER PINTO GONZALEZ</cp:lastModifiedBy>
  <cp:revision>2</cp:revision>
  <cp:lastPrinted>2025-01-20T16:39:00Z</cp:lastPrinted>
  <dcterms:created xsi:type="dcterms:W3CDTF">2025-03-26T22:25:00Z</dcterms:created>
  <dcterms:modified xsi:type="dcterms:W3CDTF">2025-03-26T22:25:00Z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0x0101002E2F35B77C56BD41B46EF63C2ACA85C4</vt:lpwstr>
  </property>
</Properties>
</file>