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397C" w14:textId="01E11EEE" w:rsidR="00290B3D" w:rsidRDefault="00326748" w:rsidP="00290B3D">
      <w:pPr>
        <w:jc w:val="center"/>
      </w:pPr>
      <w:r>
        <w:t>REPUBLICA DE COLOMBIA</w:t>
      </w:r>
    </w:p>
    <w:p w14:paraId="2C545E5B" w14:textId="346C32DB" w:rsidR="00290B3D" w:rsidRDefault="00326748" w:rsidP="00290B3D">
      <w:pPr>
        <w:jc w:val="center"/>
      </w:pPr>
      <w:r>
        <w:t>RAMA JUDICIAL DEL PODER PÚBLICO</w:t>
      </w:r>
    </w:p>
    <w:p w14:paraId="1A6753EA" w14:textId="35E7BD59" w:rsidR="00290B3D" w:rsidRDefault="00326748" w:rsidP="00290B3D">
      <w:pPr>
        <w:jc w:val="center"/>
      </w:pPr>
      <w:r>
        <w:t>JUZGADO DÉCIMO CIVIL DEL CIRCUITO</w:t>
      </w:r>
    </w:p>
    <w:p w14:paraId="0215AFF1" w14:textId="1657DC3F" w:rsidR="00290B3D" w:rsidRDefault="00326748" w:rsidP="00290B3D">
      <w:pPr>
        <w:jc w:val="center"/>
      </w:pPr>
      <w:r>
        <w:t xml:space="preserve">Carrera 9 # 11 - 45, Piso 4, </w:t>
      </w:r>
      <w:proofErr w:type="spellStart"/>
      <w:r>
        <w:t>Complejo</w:t>
      </w:r>
      <w:proofErr w:type="spellEnd"/>
      <w:r>
        <w:t xml:space="preserve"> El Virrey, Torre Central</w:t>
      </w:r>
    </w:p>
    <w:p w14:paraId="6E03F501" w14:textId="43A9195B" w:rsidR="00290B3D" w:rsidRDefault="00290B3D" w:rsidP="00290B3D">
      <w:pPr>
        <w:jc w:val="center"/>
      </w:pPr>
      <w:hyperlink r:id="rId4" w:history="1">
        <w:r w:rsidRPr="00DA7791">
          <w:rPr>
            <w:rStyle w:val="Hipervnculo"/>
          </w:rPr>
          <w:t>ccto10bt@cendoj.ramajudicial.gov.co</w:t>
        </w:r>
      </w:hyperlink>
    </w:p>
    <w:p w14:paraId="5C5269BC" w14:textId="493E81F0" w:rsidR="00290B3D" w:rsidRDefault="00326748" w:rsidP="00290B3D">
      <w:pPr>
        <w:jc w:val="center"/>
      </w:pPr>
      <w:r>
        <w:t xml:space="preserve">Bogotá D.C., Primero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1687A64A" w14:textId="77777777" w:rsidR="00005F28" w:rsidRDefault="00005F28"/>
    <w:p w14:paraId="3AFFB06C" w14:textId="61DDD6D5" w:rsidR="00290B3D" w:rsidRDefault="00326748">
      <w:proofErr w:type="spellStart"/>
      <w:r>
        <w:t>Declarativo</w:t>
      </w:r>
      <w:proofErr w:type="spellEnd"/>
      <w:r>
        <w:t xml:space="preserve"> No. </w:t>
      </w:r>
      <w:r w:rsidR="00005F28">
        <w:tab/>
      </w:r>
      <w:r w:rsidR="00005F28">
        <w:tab/>
      </w:r>
      <w:r>
        <w:t xml:space="preserve">11001310301020220023800 </w:t>
      </w:r>
    </w:p>
    <w:p w14:paraId="2AC2E9AA" w14:textId="6374BE65" w:rsidR="00290B3D" w:rsidRDefault="00326748">
      <w:r>
        <w:t xml:space="preserve">DE: </w:t>
      </w:r>
      <w:r w:rsidR="00005F28">
        <w:tab/>
      </w:r>
      <w:r w:rsidR="00005F28">
        <w:tab/>
      </w:r>
      <w:r w:rsidR="00005F28">
        <w:tab/>
      </w:r>
      <w:r>
        <w:t xml:space="preserve">JUAN FERNANDO RESTREPO GONZALEZ </w:t>
      </w:r>
    </w:p>
    <w:p w14:paraId="74CC8127" w14:textId="272F6FB9" w:rsidR="00290B3D" w:rsidRDefault="00326748">
      <w:r>
        <w:t xml:space="preserve">CONTRA: </w:t>
      </w:r>
      <w:r w:rsidR="00005F28">
        <w:tab/>
      </w:r>
      <w:r w:rsidR="00005F28">
        <w:tab/>
      </w:r>
      <w:r>
        <w:t xml:space="preserve">ALLIANZ SEGUROS S.A. </w:t>
      </w:r>
    </w:p>
    <w:p w14:paraId="7F973D7B" w14:textId="77777777" w:rsidR="00005F28" w:rsidRDefault="00005F28" w:rsidP="00005F28">
      <w:pPr>
        <w:spacing w:line="240" w:lineRule="auto"/>
        <w:jc w:val="both"/>
      </w:pPr>
    </w:p>
    <w:p w14:paraId="2638E210" w14:textId="75D4CBB1" w:rsidR="00B95C99" w:rsidRDefault="00326748" w:rsidP="00005F28">
      <w:pPr>
        <w:spacing w:line="240" w:lineRule="auto"/>
        <w:jc w:val="both"/>
      </w:pPr>
      <w:r>
        <w:t xml:space="preserve">1.- Conforme lo </w:t>
      </w:r>
      <w:proofErr w:type="spellStart"/>
      <w:r>
        <w:t>normado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132 del C.G.P, es </w:t>
      </w:r>
      <w:proofErr w:type="spellStart"/>
      <w:r>
        <w:t>pertinente</w:t>
      </w:r>
      <w:proofErr w:type="spellEnd"/>
      <w:r>
        <w:t xml:space="preserve"> que el Juzgado </w:t>
      </w:r>
      <w:proofErr w:type="spellStart"/>
      <w:r>
        <w:t>ejerza</w:t>
      </w:r>
      <w:proofErr w:type="spellEnd"/>
      <w:r>
        <w:t xml:space="preserve"> control de </w:t>
      </w:r>
      <w:proofErr w:type="spellStart"/>
      <w:r>
        <w:t>legalidad</w:t>
      </w:r>
      <w:proofErr w:type="spellEnd"/>
      <w:r>
        <w:t xml:space="preserve"> y se </w:t>
      </w:r>
      <w:proofErr w:type="spellStart"/>
      <w:r>
        <w:t>adopten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saneamiento</w:t>
      </w:r>
      <w:proofErr w:type="spellEnd"/>
      <w:r>
        <w:t xml:space="preserve"> al interior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. </w:t>
      </w:r>
    </w:p>
    <w:p w14:paraId="139B833E" w14:textId="50068C15" w:rsidR="00B95C99" w:rsidRDefault="00326748" w:rsidP="00005F28">
      <w:pPr>
        <w:spacing w:line="240" w:lineRule="auto"/>
        <w:jc w:val="both"/>
      </w:pPr>
      <w:proofErr w:type="spellStart"/>
      <w:r>
        <w:t>Obsérvese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bien </w:t>
      </w:r>
      <w:proofErr w:type="spellStart"/>
      <w:r>
        <w:t>mediante</w:t>
      </w:r>
      <w:proofErr w:type="spellEnd"/>
      <w:r>
        <w:t xml:space="preserve"> autos de </w:t>
      </w:r>
      <w:proofErr w:type="spellStart"/>
      <w:r>
        <w:t>fecha</w:t>
      </w:r>
      <w:proofErr w:type="spellEnd"/>
      <w:r>
        <w:t xml:space="preserve"> 31 de </w:t>
      </w:r>
      <w:proofErr w:type="spellStart"/>
      <w:r>
        <w:t>octubre</w:t>
      </w:r>
      <w:proofErr w:type="spellEnd"/>
      <w:r>
        <w:t xml:space="preserve"> de 2022, y 25 de mayo de 2023, se </w:t>
      </w:r>
      <w:proofErr w:type="spellStart"/>
      <w:r>
        <w:t>fijó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audiencia </w:t>
      </w:r>
      <w:proofErr w:type="spellStart"/>
      <w:r>
        <w:t>inicial</w:t>
      </w:r>
      <w:proofErr w:type="spellEnd"/>
      <w:r>
        <w:t xml:space="preserve">, lo </w:t>
      </w:r>
      <w:proofErr w:type="spellStart"/>
      <w:r>
        <w:t>cierto</w:t>
      </w:r>
      <w:proofErr w:type="spellEnd"/>
      <w:r>
        <w:t xml:space="preserve"> es que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omitido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resolver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reconvención</w:t>
      </w:r>
      <w:proofErr w:type="spellEnd"/>
      <w:r>
        <w:t xml:space="preserve">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legal </w:t>
      </w:r>
      <w:proofErr w:type="spellStart"/>
      <w:r>
        <w:t>elevó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, de </w:t>
      </w:r>
      <w:proofErr w:type="spellStart"/>
      <w:r>
        <w:t>manera</w:t>
      </w:r>
      <w:proofErr w:type="spellEnd"/>
      <w:r>
        <w:t xml:space="preserve"> que sin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resuelto</w:t>
      </w:r>
      <w:proofErr w:type="spellEnd"/>
      <w:r>
        <w:t xml:space="preserve"> lo </w:t>
      </w:r>
      <w:proofErr w:type="spellStart"/>
      <w:r>
        <w:t>pertinente</w:t>
      </w:r>
      <w:proofErr w:type="spellEnd"/>
      <w:r>
        <w:t xml:space="preserve"> de </w:t>
      </w:r>
      <w:proofErr w:type="spellStart"/>
      <w:r>
        <w:t>cara</w:t>
      </w:r>
      <w:proofErr w:type="spellEnd"/>
      <w:r>
        <w:t xml:space="preserve"> a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acto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, no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fijar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para la </w:t>
      </w:r>
      <w:proofErr w:type="spellStart"/>
      <w:r>
        <w:t>mencionada</w:t>
      </w:r>
      <w:proofErr w:type="spellEnd"/>
      <w:r>
        <w:t xml:space="preserve"> audiencia. </w:t>
      </w:r>
    </w:p>
    <w:p w14:paraId="513CDC78" w14:textId="77777777" w:rsidR="00B95C99" w:rsidRDefault="00326748" w:rsidP="00005F28">
      <w:pPr>
        <w:spacing w:line="240" w:lineRule="auto"/>
        <w:jc w:val="both"/>
      </w:pPr>
      <w:r>
        <w:t xml:space="preserve">No obstante lo anterior, </w:t>
      </w:r>
      <w:proofErr w:type="spellStart"/>
      <w:r>
        <w:t>téngase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auto de </w:t>
      </w:r>
      <w:proofErr w:type="spellStart"/>
      <w:r>
        <w:t>fecha</w:t>
      </w:r>
      <w:proofErr w:type="spellEnd"/>
      <w:r>
        <w:t xml:space="preserve"> 28 de </w:t>
      </w:r>
      <w:proofErr w:type="spellStart"/>
      <w:r>
        <w:t>noviembre</w:t>
      </w:r>
      <w:proofErr w:type="spellEnd"/>
      <w:r>
        <w:t xml:space="preserve"> de 2023 que se </w:t>
      </w:r>
      <w:proofErr w:type="spellStart"/>
      <w:r>
        <w:t>resolvió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admisión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reconvención</w:t>
      </w:r>
      <w:proofErr w:type="spellEnd"/>
      <w:r>
        <w:t xml:space="preserve">. </w:t>
      </w:r>
    </w:p>
    <w:p w14:paraId="6759AC02" w14:textId="77777777" w:rsidR="00B95C99" w:rsidRDefault="00326748" w:rsidP="00005F28">
      <w:pPr>
        <w:spacing w:line="240" w:lineRule="auto"/>
        <w:jc w:val="both"/>
      </w:pPr>
      <w:r>
        <w:t xml:space="preserve">Es </w:t>
      </w:r>
      <w:proofErr w:type="spellStart"/>
      <w:r>
        <w:t>por</w:t>
      </w:r>
      <w:proofErr w:type="spellEnd"/>
      <w:r>
        <w:t xml:space="preserve"> lo anterior, que se </w:t>
      </w:r>
      <w:proofErr w:type="spellStart"/>
      <w:r>
        <w:t>dejará</w:t>
      </w:r>
      <w:proofErr w:type="spellEnd"/>
      <w:r>
        <w:t xml:space="preserve"> sin </w:t>
      </w:r>
      <w:proofErr w:type="spellStart"/>
      <w:r>
        <w:t>efectos</w:t>
      </w:r>
      <w:proofErr w:type="spellEnd"/>
      <w:r>
        <w:t xml:space="preserve"> lo </w:t>
      </w:r>
      <w:proofErr w:type="spellStart"/>
      <w:r>
        <w:t>dispuesto</w:t>
      </w:r>
      <w:proofErr w:type="spellEnd"/>
      <w:r>
        <w:t xml:space="preserve"> en el numeral 4° del auto </w:t>
      </w:r>
      <w:proofErr w:type="spellStart"/>
      <w:r>
        <w:t>de</w:t>
      </w:r>
      <w:proofErr w:type="spellEnd"/>
      <w:r>
        <w:t xml:space="preserve"> 31 de </w:t>
      </w:r>
      <w:proofErr w:type="spellStart"/>
      <w:r>
        <w:t>octubre</w:t>
      </w:r>
      <w:proofErr w:type="spellEnd"/>
      <w:r>
        <w:t xml:space="preserve"> de 2022,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incisos</w:t>
      </w:r>
      <w:proofErr w:type="spellEnd"/>
      <w:r>
        <w:t xml:space="preserve"> 3, 4 y 5 del auto 25 de mayo de 2023,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fijó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 audiencia del </w:t>
      </w:r>
      <w:proofErr w:type="spellStart"/>
      <w:r>
        <w:t>artículo</w:t>
      </w:r>
      <w:proofErr w:type="spellEnd"/>
      <w:r>
        <w:t xml:space="preserve"> 372 del C.G.P. </w:t>
      </w:r>
    </w:p>
    <w:p w14:paraId="117854C3" w14:textId="77777777" w:rsidR="00B95C99" w:rsidRDefault="00326748" w:rsidP="00005F28">
      <w:pPr>
        <w:spacing w:line="240" w:lineRule="auto"/>
        <w:jc w:val="both"/>
      </w:pPr>
      <w:r>
        <w:t>2.- C</w:t>
      </w:r>
      <w:proofErr w:type="spellStart"/>
      <w:r>
        <w:t>onsecuente</w:t>
      </w:r>
      <w:proofErr w:type="spellEnd"/>
      <w:r>
        <w:t xml:space="preserve"> con lo anterior, y </w:t>
      </w: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el </w:t>
      </w:r>
      <w:proofErr w:type="spellStart"/>
      <w:r>
        <w:t>escrito</w:t>
      </w:r>
      <w:proofErr w:type="spellEnd"/>
      <w:r>
        <w:t xml:space="preserve"> de </w:t>
      </w:r>
      <w:proofErr w:type="spellStart"/>
      <w:r>
        <w:t>reforma</w:t>
      </w:r>
      <w:proofErr w:type="spellEnd"/>
      <w:r>
        <w:t xml:space="preserve"> de la demanda1, </w:t>
      </w:r>
      <w:proofErr w:type="spellStart"/>
      <w:r>
        <w:t>allegado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apoderado</w:t>
      </w:r>
      <w:proofErr w:type="spellEnd"/>
      <w:r>
        <w:t xml:space="preserve"> judicial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se (</w:t>
      </w:r>
      <w:proofErr w:type="spellStart"/>
      <w:r>
        <w:t>i</w:t>
      </w:r>
      <w:proofErr w:type="spellEnd"/>
      <w:r>
        <w:t xml:space="preserve">)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(del 32 al 39) (ii) se </w:t>
      </w:r>
      <w:proofErr w:type="spellStart"/>
      <w:r>
        <w:t>adiciona</w:t>
      </w:r>
      <w:proofErr w:type="spellEnd"/>
      <w:r>
        <w:t xml:space="preserve"> en el literal A) del </w:t>
      </w:r>
      <w:proofErr w:type="spellStart"/>
      <w:r>
        <w:t>acápite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las </w:t>
      </w:r>
      <w:proofErr w:type="spellStart"/>
      <w:r>
        <w:t>enlistadas</w:t>
      </w:r>
      <w:proofErr w:type="spellEnd"/>
      <w:r>
        <w:t xml:space="preserve"> del numeral 6 al 35, y </w:t>
      </w:r>
      <w:proofErr w:type="spellStart"/>
      <w:r>
        <w:t>comoquiera</w:t>
      </w:r>
      <w:proofErr w:type="spellEnd"/>
      <w:r>
        <w:t xml:space="preserve"> que se </w:t>
      </w:r>
      <w:proofErr w:type="spellStart"/>
      <w:r>
        <w:t>cumplen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dispuestos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93 del C.G.P, </w:t>
      </w:r>
      <w:proofErr w:type="spellStart"/>
      <w:r>
        <w:t>por</w:t>
      </w:r>
      <w:proofErr w:type="spellEnd"/>
      <w:r>
        <w:t xml:space="preserve"> lo que el Juzgado, RESUELVE: </w:t>
      </w:r>
    </w:p>
    <w:p w14:paraId="6E0D0BBF" w14:textId="77777777" w:rsidR="00B95C99" w:rsidRDefault="00326748" w:rsidP="00005F28">
      <w:pPr>
        <w:spacing w:line="240" w:lineRule="auto"/>
        <w:jc w:val="both"/>
      </w:pPr>
      <w:r>
        <w:t xml:space="preserve">1.- ADMITIR la </w:t>
      </w:r>
      <w:proofErr w:type="spellStart"/>
      <w:r>
        <w:t>reforma</w:t>
      </w:r>
      <w:proofErr w:type="spellEnd"/>
      <w:r>
        <w:t xml:space="preserve"> a la </w:t>
      </w:r>
      <w:proofErr w:type="spellStart"/>
      <w:r>
        <w:t>demanda</w:t>
      </w:r>
      <w:proofErr w:type="spellEnd"/>
      <w:r>
        <w:t xml:space="preserve">. </w:t>
      </w:r>
    </w:p>
    <w:p w14:paraId="64D71CFF" w14:textId="77777777" w:rsidR="00B95C99" w:rsidRDefault="00326748" w:rsidP="00005F28">
      <w:pPr>
        <w:spacing w:line="240" w:lineRule="auto"/>
        <w:jc w:val="both"/>
      </w:pPr>
      <w:r>
        <w:t xml:space="preserve">2.-Notifíquese al </w:t>
      </w:r>
      <w:proofErr w:type="spellStart"/>
      <w:r>
        <w:t>demandado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(numeral 4 art. 93 C.G.P); y </w:t>
      </w:r>
      <w:proofErr w:type="spellStart"/>
      <w:r>
        <w:t>córrase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, que </w:t>
      </w:r>
      <w:proofErr w:type="spellStart"/>
      <w:r>
        <w:t>correrá</w:t>
      </w:r>
      <w:proofErr w:type="spellEnd"/>
      <w:r>
        <w:t xml:space="preserve"> </w:t>
      </w:r>
      <w:proofErr w:type="spellStart"/>
      <w:r>
        <w:t>pasados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(3) días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notificación</w:t>
      </w:r>
      <w:proofErr w:type="spellEnd"/>
      <w:r>
        <w:t xml:space="preserve">. </w:t>
      </w:r>
    </w:p>
    <w:p w14:paraId="76570F8B" w14:textId="681EA55F" w:rsidR="00B95C99" w:rsidRDefault="00326748" w:rsidP="00005F28">
      <w:pPr>
        <w:spacing w:line="240" w:lineRule="auto"/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, </w:t>
      </w:r>
    </w:p>
    <w:p w14:paraId="20DDA400" w14:textId="77777777" w:rsidR="00005F28" w:rsidRDefault="00005F28" w:rsidP="00005F28">
      <w:pPr>
        <w:spacing w:line="240" w:lineRule="auto"/>
        <w:jc w:val="both"/>
      </w:pPr>
    </w:p>
    <w:p w14:paraId="5BFB9F7F" w14:textId="7466A53A" w:rsidR="00B95C99" w:rsidRDefault="00326748" w:rsidP="00005F28">
      <w:pPr>
        <w:spacing w:line="240" w:lineRule="auto"/>
        <w:contextualSpacing/>
        <w:jc w:val="both"/>
      </w:pPr>
      <w:r>
        <w:t xml:space="preserve">FELIPE PABLO MOJICA CORTES </w:t>
      </w:r>
    </w:p>
    <w:p w14:paraId="4327D8C7" w14:textId="77777777" w:rsidR="00B95C99" w:rsidRDefault="00326748" w:rsidP="00005F28">
      <w:pPr>
        <w:spacing w:line="240" w:lineRule="auto"/>
        <w:contextualSpacing/>
        <w:jc w:val="both"/>
      </w:pPr>
      <w:r>
        <w:t xml:space="preserve">JUEZ (2) </w:t>
      </w:r>
    </w:p>
    <w:p w14:paraId="018591C2" w14:textId="580935ED" w:rsidR="00B9243D" w:rsidRDefault="00B9243D" w:rsidP="00005F28">
      <w:pPr>
        <w:spacing w:line="240" w:lineRule="auto"/>
        <w:contextualSpacing/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48"/>
    <w:rsid w:val="00005F28"/>
    <w:rsid w:val="00290B3D"/>
    <w:rsid w:val="00326748"/>
    <w:rsid w:val="00737460"/>
    <w:rsid w:val="00B9243D"/>
    <w:rsid w:val="00B95C99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C505"/>
  <w15:chartTrackingRefBased/>
  <w15:docId w15:val="{EE6A184D-A9D9-4A0C-9C8A-0B05A5CC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0B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0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2024-02-02T15:18:00Z</dcterms:created>
  <dcterms:modified xsi:type="dcterms:W3CDTF">2024-02-02T15:24:00Z</dcterms:modified>
</cp:coreProperties>
</file>