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BB327" w14:textId="77777777" w:rsidR="007357AB" w:rsidRPr="00BC521E" w:rsidRDefault="00DF07A0">
      <w:pPr>
        <w:widowControl w:val="0"/>
        <w:autoSpaceDE w:val="0"/>
        <w:autoSpaceDN w:val="0"/>
        <w:adjustRightInd w:val="0"/>
        <w:spacing w:after="0" w:line="240" w:lineRule="auto"/>
        <w:rPr>
          <w:rFonts w:ascii="Times New Roman" w:hAnsi="Times New Roman" w:cs="Times New Roman"/>
          <w:sz w:val="28"/>
          <w:szCs w:val="28"/>
        </w:rPr>
      </w:pPr>
      <w:r w:rsidRPr="00BC521E">
        <w:rPr>
          <w:rFonts w:ascii="Times New Roman" w:hAnsi="Times New Roman" w:cs="Times New Roman"/>
          <w:sz w:val="28"/>
          <w:szCs w:val="24"/>
        </w:rPr>
        <w:t xml:space="preserve"> </w:t>
      </w:r>
    </w:p>
    <w:p w14:paraId="1214AFF2" w14:textId="77777777" w:rsidR="007357AB" w:rsidRPr="00BC521E" w:rsidRDefault="007357AB">
      <w:pPr>
        <w:widowControl w:val="0"/>
        <w:autoSpaceDE w:val="0"/>
        <w:autoSpaceDN w:val="0"/>
        <w:adjustRightInd w:val="0"/>
        <w:spacing w:after="0" w:line="240" w:lineRule="auto"/>
        <w:rPr>
          <w:rFonts w:ascii="Times New Roman" w:hAnsi="Times New Roman" w:cs="Times New Roman"/>
          <w:sz w:val="28"/>
          <w:szCs w:val="28"/>
        </w:rPr>
      </w:pPr>
    </w:p>
    <w:p w14:paraId="3EAE830C" w14:textId="77777777" w:rsidR="007357AB" w:rsidRPr="00BC521E" w:rsidRDefault="00DF07A0">
      <w:pPr>
        <w:widowControl w:val="0"/>
        <w:autoSpaceDE w:val="0"/>
        <w:autoSpaceDN w:val="0"/>
        <w:adjustRightInd w:val="0"/>
        <w:spacing w:after="0" w:line="240" w:lineRule="auto"/>
        <w:jc w:val="center"/>
        <w:rPr>
          <w:rFonts w:ascii="Times New Roman" w:hAnsi="Times New Roman" w:cs="Times New Roman"/>
          <w:b/>
          <w:bCs/>
          <w:sz w:val="28"/>
          <w:szCs w:val="28"/>
        </w:rPr>
      </w:pPr>
      <w:r w:rsidRPr="00BC521E">
        <w:rPr>
          <w:rFonts w:ascii="Times New Roman" w:hAnsi="Times New Roman" w:cs="Times New Roman"/>
          <w:b/>
          <w:bCs/>
          <w:sz w:val="28"/>
          <w:szCs w:val="28"/>
        </w:rPr>
        <w:t xml:space="preserve">TEMAS-SUBTEMAS </w:t>
      </w:r>
    </w:p>
    <w:p w14:paraId="47E63CAC" w14:textId="77777777" w:rsidR="007357AB" w:rsidRPr="00BC521E" w:rsidRDefault="007357AB">
      <w:pPr>
        <w:widowControl w:val="0"/>
        <w:autoSpaceDE w:val="0"/>
        <w:autoSpaceDN w:val="0"/>
        <w:adjustRightInd w:val="0"/>
        <w:spacing w:after="0" w:line="240" w:lineRule="auto"/>
        <w:jc w:val="center"/>
        <w:rPr>
          <w:rFonts w:ascii="Times New Roman" w:hAnsi="Times New Roman" w:cs="Times New Roman"/>
          <w:b/>
          <w:bCs/>
          <w:sz w:val="28"/>
          <w:szCs w:val="28"/>
        </w:rPr>
      </w:pPr>
    </w:p>
    <w:p w14:paraId="66B2801A" w14:textId="77777777" w:rsidR="007357AB" w:rsidRPr="00BC521E" w:rsidRDefault="00DF07A0">
      <w:pPr>
        <w:widowControl w:val="0"/>
        <w:autoSpaceDE w:val="0"/>
        <w:autoSpaceDN w:val="0"/>
        <w:adjustRightInd w:val="0"/>
        <w:spacing w:after="0" w:line="240" w:lineRule="auto"/>
        <w:jc w:val="center"/>
        <w:rPr>
          <w:rFonts w:ascii="Times New Roman" w:hAnsi="Times New Roman" w:cs="Times New Roman"/>
          <w:sz w:val="28"/>
          <w:szCs w:val="28"/>
        </w:rPr>
      </w:pPr>
      <w:r w:rsidRPr="00BC521E">
        <w:rPr>
          <w:rFonts w:ascii="Times New Roman" w:hAnsi="Times New Roman" w:cs="Times New Roman"/>
          <w:b/>
          <w:bCs/>
          <w:sz w:val="28"/>
          <w:szCs w:val="28"/>
        </w:rPr>
        <w:t xml:space="preserve">Auto A-263/24 </w:t>
      </w:r>
    </w:p>
    <w:p w14:paraId="68E95BAE" w14:textId="77777777" w:rsidR="007357AB" w:rsidRPr="00BC521E" w:rsidRDefault="007357AB">
      <w:pPr>
        <w:widowControl w:val="0"/>
        <w:autoSpaceDE w:val="0"/>
        <w:autoSpaceDN w:val="0"/>
        <w:adjustRightInd w:val="0"/>
        <w:spacing w:after="0" w:line="240" w:lineRule="auto"/>
        <w:jc w:val="both"/>
        <w:rPr>
          <w:rFonts w:ascii="Times New Roman" w:hAnsi="Times New Roman" w:cs="Times New Roman"/>
          <w:sz w:val="28"/>
          <w:szCs w:val="28"/>
        </w:rPr>
      </w:pPr>
    </w:p>
    <w:p w14:paraId="5B6F142D" w14:textId="77777777" w:rsidR="007357AB" w:rsidRPr="00BC521E" w:rsidRDefault="00DF07A0">
      <w:pPr>
        <w:widowControl w:val="0"/>
        <w:autoSpaceDE w:val="0"/>
        <w:autoSpaceDN w:val="0"/>
        <w:adjustRightInd w:val="0"/>
        <w:spacing w:after="0" w:line="240" w:lineRule="auto"/>
        <w:jc w:val="both"/>
        <w:rPr>
          <w:rFonts w:ascii="Times New Roman" w:hAnsi="Times New Roman" w:cs="Times New Roman"/>
          <w:sz w:val="28"/>
          <w:szCs w:val="28"/>
        </w:rPr>
      </w:pPr>
      <w:r w:rsidRPr="00BC521E">
        <w:rPr>
          <w:rFonts w:ascii="Times New Roman" w:hAnsi="Times New Roman" w:cs="Times New Roman"/>
          <w:b/>
          <w:bCs/>
          <w:sz w:val="28"/>
          <w:szCs w:val="28"/>
        </w:rPr>
        <w:t>CONFLICTO DE COMPETENCIA ENTRE JURISDICCIONES</w:t>
      </w:r>
      <w:r w:rsidRPr="00BC521E">
        <w:rPr>
          <w:rFonts w:ascii="Times New Roman" w:hAnsi="Times New Roman" w:cs="Times New Roman"/>
          <w:sz w:val="28"/>
          <w:szCs w:val="28"/>
        </w:rPr>
        <w:t xml:space="preserve">-Configuración de cosa juzgada </w:t>
      </w:r>
    </w:p>
    <w:p w14:paraId="4F65E6C0" w14:textId="77777777" w:rsidR="007357AB" w:rsidRPr="00BC521E" w:rsidRDefault="007357AB">
      <w:pPr>
        <w:widowControl w:val="0"/>
        <w:autoSpaceDE w:val="0"/>
        <w:autoSpaceDN w:val="0"/>
        <w:adjustRightInd w:val="0"/>
        <w:spacing w:after="0" w:line="240" w:lineRule="auto"/>
        <w:jc w:val="both"/>
        <w:rPr>
          <w:rFonts w:ascii="Times New Roman" w:hAnsi="Times New Roman" w:cs="Times New Roman"/>
          <w:sz w:val="28"/>
          <w:szCs w:val="28"/>
        </w:rPr>
      </w:pPr>
    </w:p>
    <w:p w14:paraId="13523CE1" w14:textId="77777777" w:rsidR="007357AB" w:rsidRPr="00BC521E" w:rsidRDefault="00000000">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5BC63CC7">
          <v:rect id="_x0000_i1025" style="width:0;height:1.5pt" o:hralign="center" o:hrstd="t" o:hr="t" fillcolor="#a0a0a0" stroked="f"/>
        </w:pict>
      </w:r>
    </w:p>
    <w:p w14:paraId="54F63125" w14:textId="77777777" w:rsidR="00000000" w:rsidRPr="00BC521E" w:rsidRDefault="00BC521E" w:rsidP="006E3F72">
      <w:pPr>
        <w:jc w:val="center"/>
        <w:rPr>
          <w:rFonts w:ascii="Times New Roman" w:hAnsi="Times New Roman" w:cs="Times New Roman"/>
          <w:b/>
          <w:bCs/>
          <w:sz w:val="28"/>
          <w:szCs w:val="28"/>
          <w:lang w:val="es-ES_tradnl"/>
        </w:rPr>
      </w:pPr>
      <w:r w:rsidRPr="00BC521E">
        <w:rPr>
          <w:rFonts w:ascii="Times New Roman" w:hAnsi="Times New Roman" w:cs="Times New Roman"/>
          <w:b/>
          <w:bCs/>
          <w:sz w:val="28"/>
          <w:szCs w:val="28"/>
          <w:lang w:val="es-ES_tradnl"/>
        </w:rPr>
        <w:t>REPÚBLICA DE COLOMBIA</w:t>
      </w:r>
    </w:p>
    <w:p w14:paraId="03C83522" w14:textId="77777777" w:rsidR="00000000" w:rsidRPr="00BC521E" w:rsidRDefault="00BC521E" w:rsidP="006E3F72">
      <w:pPr>
        <w:jc w:val="center"/>
        <w:rPr>
          <w:rFonts w:ascii="Times New Roman" w:hAnsi="Times New Roman" w:cs="Times New Roman"/>
          <w:b/>
          <w:bCs/>
          <w:sz w:val="28"/>
          <w:szCs w:val="28"/>
          <w:lang w:val="es-ES_tradnl"/>
        </w:rPr>
      </w:pPr>
      <w:r w:rsidRPr="00BC521E">
        <w:rPr>
          <w:rFonts w:ascii="Times New Roman" w:hAnsi="Times New Roman" w:cs="Times New Roman"/>
          <w:b/>
          <w:bCs/>
          <w:noProof/>
          <w:sz w:val="28"/>
          <w:szCs w:val="28"/>
        </w:rPr>
        <w:drawing>
          <wp:inline distT="0" distB="0" distL="0" distR="0" wp14:anchorId="5F168E3C" wp14:editId="7F5B7BDE">
            <wp:extent cx="786765" cy="733425"/>
            <wp:effectExtent l="0" t="0" r="0" b="95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765" cy="733425"/>
                    </a:xfrm>
                    <a:prstGeom prst="rect">
                      <a:avLst/>
                    </a:prstGeom>
                    <a:noFill/>
                  </pic:spPr>
                </pic:pic>
              </a:graphicData>
            </a:graphic>
          </wp:inline>
        </w:drawing>
      </w:r>
    </w:p>
    <w:p w14:paraId="32AB00EA" w14:textId="77777777" w:rsidR="00000000" w:rsidRPr="00BC521E" w:rsidRDefault="00BC521E" w:rsidP="006E3F72">
      <w:pPr>
        <w:jc w:val="center"/>
        <w:rPr>
          <w:rFonts w:ascii="Times New Roman" w:hAnsi="Times New Roman" w:cs="Times New Roman"/>
          <w:b/>
          <w:bCs/>
          <w:sz w:val="28"/>
          <w:szCs w:val="28"/>
          <w:lang w:val="es-ES_tradnl"/>
        </w:rPr>
      </w:pPr>
      <w:r w:rsidRPr="00BC521E">
        <w:rPr>
          <w:rFonts w:ascii="Times New Roman" w:hAnsi="Times New Roman" w:cs="Times New Roman"/>
          <w:b/>
          <w:bCs/>
          <w:sz w:val="28"/>
          <w:szCs w:val="28"/>
          <w:lang w:val="es-ES_tradnl"/>
        </w:rPr>
        <w:t>CORTE CONSTITUCIONAL</w:t>
      </w:r>
    </w:p>
    <w:p w14:paraId="654EE740" w14:textId="77777777" w:rsidR="00000000" w:rsidRPr="00BC521E" w:rsidRDefault="00BC521E" w:rsidP="006E3F72">
      <w:pPr>
        <w:jc w:val="center"/>
        <w:rPr>
          <w:rFonts w:ascii="Times New Roman" w:hAnsi="Times New Roman" w:cs="Times New Roman"/>
          <w:b/>
          <w:bCs/>
          <w:sz w:val="28"/>
          <w:szCs w:val="28"/>
          <w:lang w:val="es-ES_tradnl"/>
        </w:rPr>
      </w:pPr>
      <w:r w:rsidRPr="00BC521E">
        <w:rPr>
          <w:rFonts w:ascii="Times New Roman" w:hAnsi="Times New Roman" w:cs="Times New Roman"/>
          <w:b/>
          <w:bCs/>
          <w:sz w:val="28"/>
          <w:szCs w:val="28"/>
          <w:lang w:val="es-ES_tradnl"/>
        </w:rPr>
        <w:t>SALA PLENA</w:t>
      </w:r>
    </w:p>
    <w:p w14:paraId="1F0A5EB7" w14:textId="77777777" w:rsidR="00000000" w:rsidRPr="00BC521E" w:rsidRDefault="00000000" w:rsidP="006E3F72">
      <w:pPr>
        <w:jc w:val="center"/>
        <w:rPr>
          <w:rFonts w:ascii="Times New Roman" w:hAnsi="Times New Roman" w:cs="Times New Roman"/>
          <w:sz w:val="28"/>
          <w:szCs w:val="28"/>
          <w:lang w:val="es-ES_tradnl"/>
        </w:rPr>
      </w:pPr>
    </w:p>
    <w:p w14:paraId="6BE04B80" w14:textId="77777777" w:rsidR="00000000" w:rsidRPr="00BC521E" w:rsidRDefault="00BC521E" w:rsidP="006E3F72">
      <w:pPr>
        <w:jc w:val="center"/>
        <w:rPr>
          <w:rFonts w:ascii="Times New Roman" w:hAnsi="Times New Roman" w:cs="Times New Roman"/>
          <w:b/>
          <w:sz w:val="28"/>
          <w:szCs w:val="28"/>
          <w:lang w:val="es-ES_tradnl"/>
        </w:rPr>
      </w:pPr>
      <w:r w:rsidRPr="00BC521E">
        <w:rPr>
          <w:rFonts w:ascii="Times New Roman" w:hAnsi="Times New Roman" w:cs="Times New Roman"/>
          <w:b/>
          <w:sz w:val="28"/>
          <w:szCs w:val="28"/>
          <w:lang w:val="es-ES_tradnl"/>
        </w:rPr>
        <w:t>AUTO 263 DE 2024</w:t>
      </w:r>
    </w:p>
    <w:p w14:paraId="16BD501C" w14:textId="77777777" w:rsidR="00000000" w:rsidRPr="00BC521E" w:rsidRDefault="00000000" w:rsidP="006E3F72">
      <w:pPr>
        <w:jc w:val="both"/>
        <w:rPr>
          <w:rFonts w:ascii="Times New Roman" w:hAnsi="Times New Roman" w:cs="Times New Roman"/>
          <w:sz w:val="28"/>
          <w:szCs w:val="28"/>
          <w:lang w:val="es-ES_tradnl"/>
        </w:rPr>
      </w:pPr>
    </w:p>
    <w:p w14:paraId="77B6F725" w14:textId="77777777" w:rsidR="00000000" w:rsidRPr="00BC521E" w:rsidRDefault="00BC521E" w:rsidP="006E3F72">
      <w:pPr>
        <w:tabs>
          <w:tab w:val="left" w:pos="4395"/>
        </w:tabs>
        <w:ind w:left="4111"/>
        <w:jc w:val="both"/>
        <w:rPr>
          <w:rFonts w:ascii="Times New Roman" w:hAnsi="Times New Roman" w:cs="Times New Roman"/>
          <w:sz w:val="28"/>
          <w:szCs w:val="28"/>
          <w:lang w:val="es-ES_tradnl"/>
        </w:rPr>
      </w:pPr>
      <w:r w:rsidRPr="00BC521E">
        <w:rPr>
          <w:rFonts w:ascii="Times New Roman" w:hAnsi="Times New Roman" w:cs="Times New Roman"/>
          <w:b/>
          <w:sz w:val="28"/>
          <w:szCs w:val="28"/>
          <w:lang w:val="es-ES_tradnl"/>
        </w:rPr>
        <w:t>Referencia</w:t>
      </w:r>
      <w:r w:rsidRPr="00BC521E">
        <w:rPr>
          <w:rFonts w:ascii="Times New Roman" w:hAnsi="Times New Roman" w:cs="Times New Roman"/>
          <w:sz w:val="28"/>
          <w:szCs w:val="28"/>
          <w:lang w:val="es-ES_tradnl"/>
        </w:rPr>
        <w:t>: Expediente CJU-3988.</w:t>
      </w:r>
    </w:p>
    <w:p w14:paraId="41343064" w14:textId="77777777" w:rsidR="00000000" w:rsidRPr="00BC521E" w:rsidRDefault="00000000" w:rsidP="006E3F72">
      <w:pPr>
        <w:tabs>
          <w:tab w:val="left" w:pos="4395"/>
        </w:tabs>
        <w:ind w:left="4111"/>
        <w:jc w:val="both"/>
        <w:rPr>
          <w:rFonts w:ascii="Times New Roman" w:hAnsi="Times New Roman" w:cs="Times New Roman"/>
          <w:sz w:val="28"/>
          <w:szCs w:val="28"/>
          <w:lang w:val="es-ES_tradnl"/>
        </w:rPr>
      </w:pPr>
    </w:p>
    <w:p w14:paraId="0A31402D" w14:textId="77777777" w:rsidR="00000000" w:rsidRPr="00BC521E" w:rsidRDefault="00BC521E" w:rsidP="006E3F72">
      <w:pPr>
        <w:tabs>
          <w:tab w:val="left" w:pos="4395"/>
        </w:tabs>
        <w:ind w:left="4111"/>
        <w:jc w:val="both"/>
        <w:rPr>
          <w:rFonts w:ascii="Times New Roman" w:hAnsi="Times New Roman" w:cs="Times New Roman"/>
          <w:sz w:val="28"/>
          <w:szCs w:val="28"/>
          <w:lang w:val="es-ES_tradnl"/>
        </w:rPr>
      </w:pPr>
      <w:r w:rsidRPr="00BC521E">
        <w:rPr>
          <w:rFonts w:ascii="Times New Roman" w:hAnsi="Times New Roman" w:cs="Times New Roman"/>
          <w:b/>
          <w:bCs/>
          <w:sz w:val="28"/>
          <w:szCs w:val="28"/>
          <w:lang w:val="es-ES_tradnl"/>
        </w:rPr>
        <w:t>Asunto:</w:t>
      </w:r>
      <w:r w:rsidRPr="00BC521E">
        <w:rPr>
          <w:rFonts w:ascii="Times New Roman" w:hAnsi="Times New Roman" w:cs="Times New Roman"/>
          <w:sz w:val="28"/>
          <w:szCs w:val="28"/>
          <w:lang w:val="es-ES_tradnl"/>
        </w:rPr>
        <w:t xml:space="preserve"> Conflicto de jurisdicciones suscitado entre la Subsección C, de la Sección Tercera, del Tribunal Administrativo de Cundinamarca, la Superintendencia de Salud y el Juzgado 37 Laboral del Circuito de Bogotá.</w:t>
      </w:r>
    </w:p>
    <w:p w14:paraId="1E77BBA4" w14:textId="77777777" w:rsidR="00000000" w:rsidRPr="00BC521E" w:rsidRDefault="00000000" w:rsidP="006E3F72">
      <w:pPr>
        <w:tabs>
          <w:tab w:val="left" w:pos="4395"/>
        </w:tabs>
        <w:ind w:left="4111"/>
        <w:jc w:val="both"/>
        <w:rPr>
          <w:rFonts w:ascii="Times New Roman" w:hAnsi="Times New Roman" w:cs="Times New Roman"/>
          <w:sz w:val="28"/>
          <w:szCs w:val="28"/>
          <w:lang w:val="es-ES_tradnl"/>
        </w:rPr>
      </w:pPr>
    </w:p>
    <w:p w14:paraId="72664C61" w14:textId="77777777" w:rsidR="00000000" w:rsidRPr="00BC521E" w:rsidRDefault="00BC521E" w:rsidP="006E3F72">
      <w:pPr>
        <w:tabs>
          <w:tab w:val="left" w:pos="4395"/>
          <w:tab w:val="left" w:pos="7660"/>
        </w:tabs>
        <w:ind w:left="4111"/>
        <w:jc w:val="both"/>
        <w:rPr>
          <w:rFonts w:ascii="Times New Roman" w:hAnsi="Times New Roman" w:cs="Times New Roman"/>
          <w:b/>
          <w:sz w:val="28"/>
          <w:szCs w:val="28"/>
          <w:lang w:val="es-ES_tradnl"/>
        </w:rPr>
      </w:pPr>
      <w:r w:rsidRPr="00BC521E">
        <w:rPr>
          <w:rFonts w:ascii="Times New Roman" w:hAnsi="Times New Roman" w:cs="Times New Roman"/>
          <w:b/>
          <w:sz w:val="28"/>
          <w:szCs w:val="28"/>
          <w:lang w:val="es-ES_tradnl"/>
        </w:rPr>
        <w:t>Magistrado sustanciador:</w:t>
      </w:r>
    </w:p>
    <w:p w14:paraId="598D2238" w14:textId="77777777" w:rsidR="00000000" w:rsidRPr="00BC521E" w:rsidRDefault="00BC521E" w:rsidP="006E3F72">
      <w:pPr>
        <w:tabs>
          <w:tab w:val="left" w:pos="4395"/>
        </w:tabs>
        <w:ind w:left="4111"/>
        <w:jc w:val="both"/>
        <w:rPr>
          <w:rFonts w:ascii="Times New Roman" w:hAnsi="Times New Roman" w:cs="Times New Roman"/>
          <w:sz w:val="28"/>
          <w:szCs w:val="28"/>
          <w:lang w:val="es-ES_tradnl"/>
        </w:rPr>
      </w:pPr>
      <w:r w:rsidRPr="00BC521E">
        <w:rPr>
          <w:rFonts w:ascii="Times New Roman" w:hAnsi="Times New Roman" w:cs="Times New Roman"/>
          <w:sz w:val="28"/>
          <w:szCs w:val="28"/>
          <w:lang w:val="es-ES_tradnl"/>
        </w:rPr>
        <w:t>Vladimir Fernández Andrade.</w:t>
      </w:r>
    </w:p>
    <w:p w14:paraId="16669749" w14:textId="77777777" w:rsidR="00000000" w:rsidRPr="00BC521E" w:rsidRDefault="00000000" w:rsidP="006E3F72">
      <w:pPr>
        <w:jc w:val="both"/>
        <w:rPr>
          <w:rFonts w:ascii="Times New Roman" w:hAnsi="Times New Roman" w:cs="Times New Roman"/>
          <w:sz w:val="28"/>
          <w:szCs w:val="28"/>
          <w:lang w:val="es-ES_tradnl"/>
        </w:rPr>
      </w:pPr>
    </w:p>
    <w:p w14:paraId="78C6964B" w14:textId="77777777" w:rsidR="00000000" w:rsidRPr="00BC521E" w:rsidRDefault="00BC521E" w:rsidP="006E3F72">
      <w:pPr>
        <w:jc w:val="both"/>
        <w:rPr>
          <w:rFonts w:ascii="Times New Roman" w:hAnsi="Times New Roman" w:cs="Times New Roman"/>
          <w:sz w:val="28"/>
          <w:szCs w:val="28"/>
          <w:lang w:val="es-ES_tradnl"/>
        </w:rPr>
      </w:pPr>
      <w:r w:rsidRPr="00BC521E">
        <w:rPr>
          <w:rFonts w:ascii="Times New Roman" w:hAnsi="Times New Roman" w:cs="Times New Roman"/>
          <w:sz w:val="28"/>
          <w:szCs w:val="28"/>
          <w:lang w:val="es-ES_tradnl"/>
        </w:rPr>
        <w:lastRenderedPageBreak/>
        <w:t>Bogotá D.C., catorce (14) de febrero de dos mil veinticuatro (2024).</w:t>
      </w:r>
    </w:p>
    <w:p w14:paraId="7580C616" w14:textId="77777777" w:rsidR="00000000" w:rsidRPr="00BC521E" w:rsidRDefault="00000000" w:rsidP="006E3F72">
      <w:pPr>
        <w:pStyle w:val="Style6"/>
        <w:widowControl/>
        <w:spacing w:line="240" w:lineRule="auto"/>
        <w:rPr>
          <w:rFonts w:ascii="Times New Roman" w:hAnsi="Times New Roman" w:cs="Times New Roman"/>
          <w:sz w:val="28"/>
          <w:szCs w:val="28"/>
          <w:lang w:val="es-ES_tradnl"/>
        </w:rPr>
      </w:pPr>
    </w:p>
    <w:p w14:paraId="683C2A28" w14:textId="77777777" w:rsidR="00000000" w:rsidRPr="00BC521E" w:rsidRDefault="00BC521E" w:rsidP="006E3F72">
      <w:pPr>
        <w:pStyle w:val="Style6"/>
        <w:spacing w:line="240" w:lineRule="auto"/>
        <w:rPr>
          <w:rFonts w:ascii="Times New Roman" w:hAnsi="Times New Roman" w:cs="Times New Roman"/>
          <w:color w:val="000000" w:themeColor="text1"/>
          <w:sz w:val="28"/>
          <w:szCs w:val="28"/>
          <w:lang w:val="es-CO" w:eastAsia="es-ES"/>
        </w:rPr>
      </w:pPr>
      <w:r w:rsidRPr="00BC521E">
        <w:rPr>
          <w:rStyle w:val="FontStyle12"/>
          <w:color w:val="000000" w:themeColor="text1"/>
          <w:sz w:val="28"/>
          <w:szCs w:val="28"/>
          <w:lang w:val="es-CO" w:eastAsia="es-ES"/>
        </w:rPr>
        <w:t xml:space="preserve">La Sala Plena de la Corte Constitucional, en cumplimiento de sus atribuciones constitucionales y legales, en particular, la prevista por el numeral 11 del artículo 241 de la Constitución política, </w:t>
      </w:r>
      <w:r w:rsidRPr="00BC521E">
        <w:rPr>
          <w:rFonts w:ascii="Times New Roman" w:hAnsi="Times New Roman" w:cs="Times New Roman"/>
          <w:color w:val="000000" w:themeColor="text1"/>
          <w:sz w:val="28"/>
          <w:szCs w:val="28"/>
          <w:lang w:val="es-CO" w:eastAsia="es-ES"/>
        </w:rPr>
        <w:t>profiere el presente auto respecto del asunto de la referencia, de acuerdo con los siguientes:</w:t>
      </w:r>
    </w:p>
    <w:p w14:paraId="672A3D96" w14:textId="77777777" w:rsidR="00000000" w:rsidRPr="00BC521E" w:rsidRDefault="00000000" w:rsidP="006E3F72">
      <w:pPr>
        <w:pStyle w:val="Style6"/>
        <w:spacing w:line="240" w:lineRule="auto"/>
        <w:rPr>
          <w:rFonts w:ascii="Times New Roman" w:hAnsi="Times New Roman" w:cs="Times New Roman"/>
          <w:color w:val="000000" w:themeColor="text1"/>
          <w:sz w:val="28"/>
          <w:szCs w:val="28"/>
          <w:lang w:val="es-CO" w:eastAsia="es-ES_tradnl"/>
        </w:rPr>
      </w:pPr>
    </w:p>
    <w:p w14:paraId="5A898366" w14:textId="77777777" w:rsidR="00000000" w:rsidRPr="00BC521E" w:rsidRDefault="00BC521E" w:rsidP="006E3F72">
      <w:pPr>
        <w:pStyle w:val="Sinespaciado"/>
        <w:numPr>
          <w:ilvl w:val="0"/>
          <w:numId w:val="1"/>
        </w:numPr>
        <w:jc w:val="center"/>
        <w:rPr>
          <w:rStyle w:val="FontStyle11"/>
          <w:b w:val="0"/>
          <w:sz w:val="28"/>
          <w:lang w:val="es-ES_tradnl" w:eastAsia="es-ES_tradnl"/>
        </w:rPr>
      </w:pPr>
      <w:r w:rsidRPr="00BC521E">
        <w:rPr>
          <w:rStyle w:val="FontStyle11"/>
          <w:sz w:val="28"/>
          <w:lang w:eastAsia="es-ES_tradnl"/>
        </w:rPr>
        <w:t>ANTECEDENTES</w:t>
      </w:r>
    </w:p>
    <w:p w14:paraId="6882CD13" w14:textId="77777777" w:rsidR="00000000" w:rsidRPr="00BC521E" w:rsidRDefault="00000000" w:rsidP="006E3F72">
      <w:pPr>
        <w:pStyle w:val="Sinespaciado"/>
        <w:rPr>
          <w:rStyle w:val="FontStyle11"/>
          <w:b w:val="0"/>
          <w:sz w:val="28"/>
          <w:szCs w:val="28"/>
          <w:lang w:val="es-ES_tradnl" w:eastAsia="es-ES_tradnl"/>
        </w:rPr>
      </w:pPr>
    </w:p>
    <w:p w14:paraId="7D0236C1"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sz w:val="28"/>
          <w:szCs w:val="28"/>
          <w:lang w:val="es-ES_tradnl"/>
        </w:rPr>
      </w:pPr>
      <w:r w:rsidRPr="00BC521E">
        <w:rPr>
          <w:rFonts w:ascii="Times New Roman" w:eastAsiaTheme="minorHAnsi" w:hAnsi="Times New Roman" w:cs="Times New Roman"/>
          <w:sz w:val="28"/>
          <w:szCs w:val="28"/>
          <w:lang w:val="es-ES_tradnl"/>
        </w:rPr>
        <w:t xml:space="preserve">El </w:t>
      </w:r>
      <w:r w:rsidRPr="00BC521E">
        <w:rPr>
          <w:rFonts w:ascii="Times New Roman" w:eastAsiaTheme="minorHAnsi" w:hAnsi="Times New Roman" w:cs="Times New Roman"/>
          <w:color w:val="000000" w:themeColor="text1"/>
          <w:sz w:val="28"/>
          <w:szCs w:val="28"/>
          <w:lang w:val="es-ES_tradnl"/>
        </w:rPr>
        <w:t xml:space="preserve">30 de noviembre de 2011, </w:t>
      </w:r>
      <w:r w:rsidRPr="00BC521E">
        <w:rPr>
          <w:rFonts w:ascii="Times New Roman" w:eastAsiaTheme="minorHAnsi" w:hAnsi="Times New Roman" w:cs="Times New Roman"/>
          <w:sz w:val="28"/>
          <w:szCs w:val="28"/>
          <w:lang w:val="es-ES_tradnl"/>
        </w:rPr>
        <w:t>la Entidad Promotora de Salud Famisanar LTDA a través del medio de control de Reparación Directa, instauró demanda en contra de la Nación – Ministerio de Salud y Protección Social y otros con el fin de que:</w:t>
      </w:r>
    </w:p>
    <w:p w14:paraId="58FB76AF" w14:textId="77777777" w:rsidR="00000000" w:rsidRPr="00BC521E" w:rsidRDefault="00000000" w:rsidP="006E3F72">
      <w:pPr>
        <w:pStyle w:val="Prrafodelista"/>
        <w:spacing w:after="0" w:line="240" w:lineRule="auto"/>
        <w:ind w:left="0"/>
        <w:jc w:val="both"/>
        <w:rPr>
          <w:rFonts w:ascii="Times New Roman" w:hAnsi="Times New Roman" w:cs="Times New Roman"/>
          <w:sz w:val="28"/>
          <w:szCs w:val="28"/>
          <w:lang w:val="es-ES_tradnl"/>
        </w:rPr>
      </w:pPr>
    </w:p>
    <w:p w14:paraId="4204F90E" w14:textId="77777777" w:rsidR="00000000" w:rsidRPr="00BC521E" w:rsidRDefault="00BC521E" w:rsidP="006E3F72">
      <w:pPr>
        <w:pStyle w:val="Prrafodelista"/>
        <w:numPr>
          <w:ilvl w:val="0"/>
          <w:numId w:val="3"/>
        </w:numPr>
        <w:spacing w:after="0" w:line="240" w:lineRule="auto"/>
        <w:jc w:val="both"/>
        <w:rPr>
          <w:rFonts w:ascii="Times New Roman" w:eastAsiaTheme="minorHAnsi" w:hAnsi="Times New Roman" w:cs="Times New Roman"/>
          <w:sz w:val="28"/>
          <w:szCs w:val="28"/>
          <w:lang w:val="es-ES_tradnl"/>
        </w:rPr>
      </w:pPr>
      <w:r w:rsidRPr="00BC521E">
        <w:rPr>
          <w:rFonts w:ascii="Times New Roman" w:eastAsiaTheme="minorHAnsi" w:hAnsi="Times New Roman" w:cs="Times New Roman"/>
          <w:sz w:val="28"/>
          <w:szCs w:val="28"/>
          <w:lang w:val="es-ES_tradnl"/>
        </w:rPr>
        <w:t>Se declare que las demandadas son responsables por los daños sufridos por la EPS como consecuencia del no pago de los servicios de salud prestados que no hacen parte del Plan Obligatorio de Salud (POS, hoy PBS) suministrados a los usuarios de la entidad en cumplimiento de las órdenes proferidas en actas de Comité Técnico Científico o en fallos de tutela y cuyas cuentas fueron glosadas por extemporaneidad.</w:t>
      </w:r>
    </w:p>
    <w:p w14:paraId="53D373FD" w14:textId="77777777" w:rsidR="00000000" w:rsidRPr="00BC521E" w:rsidRDefault="00000000" w:rsidP="006E3F72">
      <w:pPr>
        <w:pStyle w:val="Prrafodelista"/>
        <w:spacing w:after="0" w:line="240" w:lineRule="auto"/>
        <w:ind w:left="1080"/>
        <w:jc w:val="both"/>
        <w:rPr>
          <w:rFonts w:ascii="Times New Roman" w:eastAsiaTheme="minorHAnsi" w:hAnsi="Times New Roman" w:cs="Times New Roman"/>
          <w:sz w:val="28"/>
          <w:szCs w:val="28"/>
          <w:lang w:val="es-ES_tradnl"/>
        </w:rPr>
      </w:pPr>
    </w:p>
    <w:p w14:paraId="72158BF2" w14:textId="77777777" w:rsidR="00000000" w:rsidRPr="00BC521E" w:rsidRDefault="00BC521E" w:rsidP="006E3F72">
      <w:pPr>
        <w:pStyle w:val="Prrafodelista"/>
        <w:numPr>
          <w:ilvl w:val="0"/>
          <w:numId w:val="3"/>
        </w:numPr>
        <w:spacing w:after="0" w:line="240" w:lineRule="auto"/>
        <w:jc w:val="both"/>
        <w:rPr>
          <w:rFonts w:ascii="Times New Roman" w:eastAsiaTheme="minorHAnsi" w:hAnsi="Times New Roman" w:cs="Times New Roman"/>
          <w:sz w:val="28"/>
          <w:szCs w:val="28"/>
          <w:lang w:val="es-ES_tradnl"/>
        </w:rPr>
      </w:pPr>
      <w:r w:rsidRPr="00BC521E">
        <w:rPr>
          <w:rFonts w:ascii="Times New Roman" w:eastAsiaTheme="minorHAnsi" w:hAnsi="Times New Roman" w:cs="Times New Roman"/>
          <w:sz w:val="28"/>
          <w:szCs w:val="28"/>
          <w:lang w:val="es-ES_tradnl"/>
        </w:rPr>
        <w:t>Se reconozca y pague a favor de las demandantes la suma total por un valor de $5.901.802.270 correspondientes a 8.346 recobros</w:t>
      </w:r>
      <w:r w:rsidRPr="00BC521E">
        <w:rPr>
          <w:rStyle w:val="Refdenotaalpie"/>
          <w:rFonts w:ascii="Times New Roman" w:eastAsiaTheme="minorHAnsi" w:hAnsi="Times New Roman" w:cs="Times New Roman"/>
          <w:sz w:val="28"/>
          <w:szCs w:val="24"/>
          <w:lang w:val="es-ES_tradnl"/>
        </w:rPr>
        <w:footnoteReference w:id="1"/>
      </w:r>
      <w:r w:rsidRPr="00BC521E">
        <w:rPr>
          <w:rFonts w:ascii="Times New Roman" w:eastAsiaTheme="minorHAnsi" w:hAnsi="Times New Roman" w:cs="Times New Roman"/>
          <w:sz w:val="28"/>
          <w:szCs w:val="28"/>
          <w:lang w:val="es-ES_tradnl"/>
        </w:rPr>
        <w:t>.</w:t>
      </w:r>
    </w:p>
    <w:p w14:paraId="3FA6B75A" w14:textId="77777777" w:rsidR="00000000" w:rsidRPr="00BC521E" w:rsidRDefault="00BC521E" w:rsidP="006E3F72">
      <w:pPr>
        <w:pStyle w:val="Prrafodelista"/>
        <w:numPr>
          <w:ilvl w:val="0"/>
          <w:numId w:val="3"/>
        </w:numPr>
        <w:spacing w:after="0" w:line="240" w:lineRule="auto"/>
        <w:jc w:val="both"/>
        <w:rPr>
          <w:rFonts w:ascii="Times New Roman" w:hAnsi="Times New Roman" w:cs="Times New Roman"/>
          <w:sz w:val="28"/>
          <w:szCs w:val="28"/>
          <w:lang w:val="es-ES_tradnl"/>
        </w:rPr>
      </w:pPr>
      <w:r w:rsidRPr="00BC521E">
        <w:rPr>
          <w:rFonts w:ascii="Times New Roman" w:eastAsiaTheme="minorHAnsi" w:hAnsi="Times New Roman" w:cs="Times New Roman"/>
          <w:sz w:val="28"/>
          <w:szCs w:val="28"/>
          <w:lang w:val="es-ES_tradnl"/>
        </w:rPr>
        <w:lastRenderedPageBreak/>
        <w:t>Se condene a las demandadas al pago total por los perjuicios administrativos causados, así como a los intereses corrientes sobre el valor indicado previamente y al ajuste de acuerdo con la variación del IPC</w:t>
      </w:r>
      <w:r w:rsidRPr="00BC521E">
        <w:rPr>
          <w:rStyle w:val="Refdenotaalpie"/>
          <w:rFonts w:ascii="Times New Roman" w:eastAsiaTheme="minorHAnsi" w:hAnsi="Times New Roman" w:cs="Times New Roman"/>
          <w:sz w:val="28"/>
          <w:szCs w:val="24"/>
          <w:lang w:val="es-ES_tradnl"/>
        </w:rPr>
        <w:footnoteReference w:id="2"/>
      </w:r>
      <w:r w:rsidRPr="00BC521E">
        <w:rPr>
          <w:rFonts w:ascii="Times New Roman" w:eastAsiaTheme="minorHAnsi" w:hAnsi="Times New Roman" w:cs="Times New Roman"/>
          <w:sz w:val="28"/>
          <w:szCs w:val="28"/>
          <w:lang w:val="es-ES_tradnl"/>
        </w:rPr>
        <w:t>.</w:t>
      </w:r>
    </w:p>
    <w:p w14:paraId="79D4DC05" w14:textId="77777777" w:rsidR="00000000" w:rsidRPr="00BC521E" w:rsidRDefault="00000000" w:rsidP="006E3F72">
      <w:pPr>
        <w:jc w:val="both"/>
        <w:rPr>
          <w:rFonts w:ascii="Times New Roman" w:hAnsi="Times New Roman" w:cs="Times New Roman"/>
          <w:sz w:val="28"/>
          <w:szCs w:val="28"/>
          <w:lang w:val="es-ES_tradnl"/>
        </w:rPr>
      </w:pPr>
    </w:p>
    <w:p w14:paraId="7609B455"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sz w:val="28"/>
          <w:szCs w:val="28"/>
          <w:lang w:val="es-ES_tradnl"/>
        </w:rPr>
      </w:pPr>
      <w:r w:rsidRPr="00BC521E">
        <w:rPr>
          <w:rFonts w:ascii="Times New Roman" w:hAnsi="Times New Roman" w:cs="Times New Roman"/>
          <w:sz w:val="28"/>
          <w:szCs w:val="28"/>
          <w:lang w:val="es-ES_tradnl"/>
        </w:rPr>
        <w:t xml:space="preserve">La demanda fue repartida a la Subsección C, de la Sección Tercera, del Tribunal Administrativo de Cundinamarca, </w:t>
      </w:r>
      <w:proofErr w:type="gramStart"/>
      <w:r w:rsidRPr="00BC521E">
        <w:rPr>
          <w:rFonts w:ascii="Times New Roman" w:hAnsi="Times New Roman" w:cs="Times New Roman"/>
          <w:sz w:val="28"/>
          <w:szCs w:val="28"/>
          <w:lang w:val="es-ES_tradnl"/>
        </w:rPr>
        <w:t>que</w:t>
      </w:r>
      <w:proofErr w:type="gramEnd"/>
      <w:r w:rsidRPr="00BC521E">
        <w:rPr>
          <w:rFonts w:ascii="Times New Roman" w:hAnsi="Times New Roman" w:cs="Times New Roman"/>
          <w:sz w:val="28"/>
          <w:szCs w:val="28"/>
          <w:lang w:val="es-ES_tradnl"/>
        </w:rPr>
        <w:t xml:space="preserve"> mediante auto del 21 de febrero de 2017, declaró su falta de competencia para seguir conociendo del asunto y lo remitió a los jueces laborales del circuito de Bogotá. En concreto, expuso que de conformidad con pronunciamientos de la Sala Jurisdiccional Disciplinaria del Consejo Superior de la Judicatura</w:t>
      </w:r>
      <w:r w:rsidRPr="00BC521E">
        <w:rPr>
          <w:rStyle w:val="Refdenotaalpie"/>
          <w:rFonts w:ascii="Times New Roman" w:hAnsi="Times New Roman" w:cs="Times New Roman"/>
          <w:sz w:val="28"/>
          <w:szCs w:val="24"/>
          <w:lang w:val="es-ES_tradnl"/>
        </w:rPr>
        <w:footnoteReference w:id="3"/>
      </w:r>
      <w:r w:rsidRPr="00BC521E">
        <w:rPr>
          <w:rFonts w:ascii="Times New Roman" w:hAnsi="Times New Roman" w:cs="Times New Roman"/>
          <w:sz w:val="28"/>
          <w:szCs w:val="28"/>
          <w:lang w:val="es-ES_tradnl"/>
        </w:rPr>
        <w:t xml:space="preserve">, los asuntos que busquen recobros judiciales al estado son competencia del Sistema de Seguridad Social en Salud </w:t>
      </w:r>
      <w:proofErr w:type="gramStart"/>
      <w:r w:rsidRPr="00BC521E">
        <w:rPr>
          <w:rFonts w:ascii="Times New Roman" w:hAnsi="Times New Roman" w:cs="Times New Roman"/>
          <w:sz w:val="28"/>
          <w:szCs w:val="28"/>
          <w:lang w:val="es-ES_tradnl"/>
        </w:rPr>
        <w:t>y</w:t>
      </w:r>
      <w:proofErr w:type="gramEnd"/>
      <w:r w:rsidRPr="00BC521E">
        <w:rPr>
          <w:rFonts w:ascii="Times New Roman" w:hAnsi="Times New Roman" w:cs="Times New Roman"/>
          <w:sz w:val="28"/>
          <w:szCs w:val="28"/>
          <w:lang w:val="es-ES_tradnl"/>
        </w:rPr>
        <w:t xml:space="preserve"> en consecuencia, de la Jurisdicción Ordinaria, en su especialidad laboral</w:t>
      </w:r>
      <w:r w:rsidRPr="00BC521E">
        <w:rPr>
          <w:rStyle w:val="Refdenotaalpie"/>
          <w:rFonts w:ascii="Times New Roman" w:hAnsi="Times New Roman" w:cs="Times New Roman"/>
          <w:sz w:val="28"/>
          <w:szCs w:val="24"/>
          <w:lang w:val="es-ES_tradnl"/>
        </w:rPr>
        <w:footnoteReference w:id="4"/>
      </w:r>
      <w:r w:rsidRPr="00BC521E">
        <w:rPr>
          <w:rFonts w:ascii="Times New Roman" w:hAnsi="Times New Roman" w:cs="Times New Roman"/>
          <w:sz w:val="28"/>
          <w:szCs w:val="28"/>
          <w:lang w:val="es-ES_tradnl"/>
        </w:rPr>
        <w:t>.</w:t>
      </w:r>
      <w:bookmarkStart w:id="0" w:name="_Ref127460063"/>
    </w:p>
    <w:p w14:paraId="6D581F48" w14:textId="77777777" w:rsidR="00000000" w:rsidRPr="00BC521E" w:rsidRDefault="00000000" w:rsidP="006E3F72">
      <w:pPr>
        <w:pStyle w:val="Prrafodelista"/>
        <w:spacing w:after="0" w:line="240" w:lineRule="auto"/>
        <w:ind w:left="0"/>
        <w:jc w:val="both"/>
        <w:rPr>
          <w:rFonts w:ascii="Times New Roman" w:hAnsi="Times New Roman" w:cs="Times New Roman"/>
          <w:sz w:val="28"/>
          <w:szCs w:val="28"/>
          <w:lang w:val="es-ES_tradnl"/>
        </w:rPr>
      </w:pPr>
    </w:p>
    <w:p w14:paraId="68B4F77A"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sz w:val="28"/>
          <w:szCs w:val="28"/>
          <w:lang w:val="es-ES_tradnl"/>
        </w:rPr>
      </w:pPr>
      <w:r w:rsidRPr="00BC521E">
        <w:rPr>
          <w:rFonts w:ascii="Times New Roman" w:hAnsi="Times New Roman" w:cs="Times New Roman"/>
          <w:sz w:val="28"/>
          <w:szCs w:val="28"/>
          <w:lang w:val="es-ES_tradnl"/>
        </w:rPr>
        <w:t xml:space="preserve">En virtud de lo anterior, el asunto fue repartido al Juzgado 37 Laboral del Circuito de Bogotá, </w:t>
      </w:r>
      <w:proofErr w:type="gramStart"/>
      <w:r w:rsidRPr="00BC521E">
        <w:rPr>
          <w:rFonts w:ascii="Times New Roman" w:hAnsi="Times New Roman" w:cs="Times New Roman"/>
          <w:sz w:val="28"/>
          <w:szCs w:val="28"/>
          <w:lang w:val="es-ES_tradnl"/>
        </w:rPr>
        <w:t>que</w:t>
      </w:r>
      <w:proofErr w:type="gramEnd"/>
      <w:r w:rsidRPr="00BC521E">
        <w:rPr>
          <w:rFonts w:ascii="Times New Roman" w:hAnsi="Times New Roman" w:cs="Times New Roman"/>
          <w:sz w:val="28"/>
          <w:szCs w:val="28"/>
          <w:lang w:val="es-ES_tradnl"/>
        </w:rPr>
        <w:t xml:space="preserve"> mediante </w:t>
      </w:r>
      <w:bookmarkEnd w:id="0"/>
      <w:r w:rsidRPr="00BC521E">
        <w:rPr>
          <w:rFonts w:ascii="Times New Roman" w:hAnsi="Times New Roman" w:cs="Times New Roman"/>
          <w:sz w:val="28"/>
          <w:szCs w:val="28"/>
          <w:lang w:val="es-ES_tradnl"/>
        </w:rPr>
        <w:t>el auto del 22 de agosto de 2018, ordenó remitir el proceso a la Delegatura para la Función Jurisdiccional y Conciliación de la Superintendencia Nacional de Salud</w:t>
      </w:r>
      <w:r w:rsidRPr="00BC521E">
        <w:rPr>
          <w:rStyle w:val="Refdenotaalpie"/>
          <w:rFonts w:ascii="Times New Roman" w:hAnsi="Times New Roman" w:cs="Times New Roman"/>
          <w:sz w:val="28"/>
          <w:szCs w:val="24"/>
          <w:lang w:val="es-ES_tradnl"/>
        </w:rPr>
        <w:footnoteReference w:id="5"/>
      </w:r>
      <w:r w:rsidRPr="00BC521E">
        <w:rPr>
          <w:rFonts w:ascii="Times New Roman" w:hAnsi="Times New Roman" w:cs="Times New Roman"/>
          <w:sz w:val="28"/>
          <w:szCs w:val="28"/>
          <w:lang w:val="es-ES_tradnl"/>
        </w:rPr>
        <w:t>. Sobre el particular, concluyó que dicha entidad está especializada en este tipo de asuntos puesto que posee la infraestructura técnica suficiente para gestionar, a través de un proceso sumario, la resolución de conflictos relativos a las glosas por prestación de tecnologías no POS</w:t>
      </w:r>
      <w:r w:rsidRPr="00BC521E">
        <w:rPr>
          <w:rStyle w:val="Refdenotaalpie"/>
          <w:rFonts w:ascii="Times New Roman" w:hAnsi="Times New Roman" w:cs="Times New Roman"/>
          <w:sz w:val="28"/>
          <w:szCs w:val="24"/>
          <w:lang w:val="es-ES_tradnl"/>
        </w:rPr>
        <w:footnoteReference w:id="6"/>
      </w:r>
      <w:r w:rsidRPr="00BC521E">
        <w:rPr>
          <w:rFonts w:ascii="Times New Roman" w:hAnsi="Times New Roman" w:cs="Times New Roman"/>
          <w:sz w:val="28"/>
          <w:szCs w:val="28"/>
          <w:lang w:val="es-ES_tradnl"/>
        </w:rPr>
        <w:t>.</w:t>
      </w:r>
    </w:p>
    <w:p w14:paraId="0186F9F0" w14:textId="77777777" w:rsidR="00000000" w:rsidRPr="00BC521E" w:rsidRDefault="00000000" w:rsidP="006E3F72">
      <w:pPr>
        <w:rPr>
          <w:rFonts w:ascii="Times New Roman" w:hAnsi="Times New Roman" w:cs="Times New Roman"/>
          <w:sz w:val="28"/>
          <w:szCs w:val="28"/>
          <w:lang w:val="es-ES_tradnl"/>
        </w:rPr>
      </w:pPr>
    </w:p>
    <w:p w14:paraId="322F0DE8"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sz w:val="28"/>
          <w:szCs w:val="28"/>
          <w:lang w:val="es-ES_tradnl"/>
        </w:rPr>
      </w:pPr>
      <w:r w:rsidRPr="00BC521E">
        <w:rPr>
          <w:rFonts w:ascii="Times New Roman" w:hAnsi="Times New Roman" w:cs="Times New Roman"/>
          <w:sz w:val="28"/>
          <w:szCs w:val="28"/>
          <w:lang w:val="es-ES_tradnl"/>
        </w:rPr>
        <w:t xml:space="preserve">Mediante decisión del 10 de enero de 2019, la </w:t>
      </w:r>
      <w:proofErr w:type="gramStart"/>
      <w:r w:rsidRPr="00BC521E">
        <w:rPr>
          <w:rFonts w:ascii="Times New Roman" w:hAnsi="Times New Roman" w:cs="Times New Roman"/>
          <w:color w:val="2D2D2D"/>
          <w:sz w:val="28"/>
          <w:szCs w:val="28"/>
          <w:shd w:val="clear" w:color="auto" w:fill="FFFFFF"/>
          <w:lang w:val="es-ES_tradnl"/>
        </w:rPr>
        <w:t>Delegada</w:t>
      </w:r>
      <w:proofErr w:type="gramEnd"/>
      <w:r w:rsidRPr="00BC521E">
        <w:rPr>
          <w:rFonts w:ascii="Times New Roman" w:hAnsi="Times New Roman" w:cs="Times New Roman"/>
          <w:color w:val="2D2D2D"/>
          <w:sz w:val="28"/>
          <w:szCs w:val="28"/>
          <w:shd w:val="clear" w:color="auto" w:fill="FFFFFF"/>
          <w:lang w:val="es-ES_tradnl"/>
        </w:rPr>
        <w:t xml:space="preserve"> para la Función Jurisdiccional y de Conciliación de la</w:t>
      </w:r>
      <w:r w:rsidRPr="00BC521E">
        <w:rPr>
          <w:rFonts w:ascii="Times New Roman" w:hAnsi="Times New Roman" w:cs="Times New Roman"/>
          <w:sz w:val="28"/>
          <w:szCs w:val="28"/>
          <w:shd w:val="clear" w:color="auto" w:fill="FFFFFF"/>
          <w:lang w:val="es-ES_tradnl"/>
        </w:rPr>
        <w:t xml:space="preserve"> Superintendencia Nacional de Salud</w:t>
      </w:r>
      <w:r w:rsidRPr="00BC521E">
        <w:rPr>
          <w:rFonts w:ascii="Times New Roman" w:hAnsi="Times New Roman" w:cs="Times New Roman"/>
          <w:sz w:val="28"/>
          <w:szCs w:val="28"/>
          <w:lang w:val="es-ES_tradnl"/>
        </w:rPr>
        <w:t xml:space="preserve">, rechazó su competencia sobre el asunto, propuso conflicto negativo entre jurisdicciones y remitió el expediente a la Sala Jurisdiccional del Consejo Superior de la Judicatura. En concreto, advirtió que en virtud del artículo 41 </w:t>
      </w:r>
      <w:r w:rsidRPr="00BC521E">
        <w:rPr>
          <w:rFonts w:ascii="Times New Roman" w:hAnsi="Times New Roman" w:cs="Times New Roman"/>
          <w:sz w:val="28"/>
          <w:szCs w:val="28"/>
          <w:lang w:val="es-ES_tradnl"/>
        </w:rPr>
        <w:lastRenderedPageBreak/>
        <w:t>de la Ley 1122 de 2007 y el artículo 126 de la Ley 1438 de 2011, su competencia “</w:t>
      </w:r>
      <w:r w:rsidRPr="00BC521E">
        <w:rPr>
          <w:rFonts w:ascii="Times New Roman" w:hAnsi="Times New Roman" w:cs="Times New Roman"/>
          <w:i/>
          <w:iCs/>
          <w:sz w:val="28"/>
          <w:szCs w:val="28"/>
          <w:lang w:val="es-ES_tradnl"/>
        </w:rPr>
        <w:t>es de carácter concurrente y no privativo</w:t>
      </w:r>
      <w:r w:rsidRPr="00BC521E">
        <w:rPr>
          <w:rFonts w:ascii="Times New Roman" w:hAnsi="Times New Roman" w:cs="Times New Roman"/>
          <w:sz w:val="28"/>
          <w:szCs w:val="28"/>
          <w:lang w:val="es-ES_tradnl"/>
        </w:rPr>
        <w:t>”</w:t>
      </w:r>
      <w:r w:rsidRPr="00BC521E">
        <w:rPr>
          <w:rFonts w:ascii="Times New Roman" w:hAnsi="Times New Roman" w:cs="Times New Roman"/>
          <w:i/>
          <w:iCs/>
          <w:sz w:val="28"/>
          <w:szCs w:val="28"/>
          <w:lang w:val="es-ES_tradnl"/>
        </w:rPr>
        <w:t xml:space="preserve"> </w:t>
      </w:r>
      <w:r w:rsidRPr="00BC521E">
        <w:rPr>
          <w:rFonts w:ascii="Times New Roman" w:hAnsi="Times New Roman" w:cs="Times New Roman"/>
          <w:sz w:val="28"/>
          <w:szCs w:val="28"/>
          <w:lang w:val="es-ES_tradnl"/>
        </w:rPr>
        <w:t>por</w:t>
      </w:r>
      <w:r w:rsidRPr="00BC521E">
        <w:rPr>
          <w:rFonts w:ascii="Times New Roman" w:hAnsi="Times New Roman" w:cs="Times New Roman"/>
          <w:i/>
          <w:iCs/>
          <w:sz w:val="28"/>
          <w:szCs w:val="28"/>
          <w:lang w:val="es-ES_tradnl"/>
        </w:rPr>
        <w:t xml:space="preserve"> </w:t>
      </w:r>
      <w:r w:rsidRPr="00BC521E">
        <w:rPr>
          <w:rFonts w:ascii="Times New Roman" w:hAnsi="Times New Roman" w:cs="Times New Roman"/>
          <w:sz w:val="28"/>
          <w:szCs w:val="28"/>
          <w:lang w:val="es-ES_tradnl"/>
        </w:rPr>
        <w:t>lo que el juez laboral era el obligado a tramitar la presente demanda</w:t>
      </w:r>
      <w:r w:rsidRPr="00BC521E">
        <w:rPr>
          <w:rStyle w:val="Refdenotaalpie"/>
          <w:rFonts w:ascii="Times New Roman" w:hAnsi="Times New Roman" w:cs="Times New Roman"/>
          <w:sz w:val="28"/>
          <w:szCs w:val="24"/>
          <w:lang w:val="es-ES_tradnl"/>
        </w:rPr>
        <w:footnoteReference w:id="7"/>
      </w:r>
      <w:r w:rsidRPr="00BC521E">
        <w:rPr>
          <w:rFonts w:ascii="Times New Roman" w:hAnsi="Times New Roman" w:cs="Times New Roman"/>
          <w:sz w:val="28"/>
          <w:szCs w:val="28"/>
          <w:lang w:val="es-ES_tradnl"/>
        </w:rPr>
        <w:t>.</w:t>
      </w:r>
    </w:p>
    <w:p w14:paraId="52354D15" w14:textId="77777777" w:rsidR="00000000" w:rsidRPr="00BC521E" w:rsidRDefault="00000000" w:rsidP="006E3F72">
      <w:pPr>
        <w:pStyle w:val="Prrafodelista"/>
        <w:spacing w:after="0" w:line="240" w:lineRule="auto"/>
        <w:ind w:left="0"/>
        <w:jc w:val="both"/>
        <w:rPr>
          <w:rFonts w:ascii="Times New Roman" w:hAnsi="Times New Roman" w:cs="Times New Roman"/>
          <w:sz w:val="28"/>
          <w:szCs w:val="28"/>
          <w:lang w:val="es-ES_tradnl"/>
        </w:rPr>
      </w:pPr>
    </w:p>
    <w:p w14:paraId="61DAEEC3"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sz w:val="28"/>
          <w:szCs w:val="28"/>
          <w:lang w:val="es-ES_tradnl"/>
        </w:rPr>
      </w:pPr>
      <w:r w:rsidRPr="00BC521E">
        <w:rPr>
          <w:rFonts w:ascii="Times New Roman" w:hAnsi="Times New Roman" w:cs="Times New Roman"/>
          <w:sz w:val="28"/>
          <w:szCs w:val="28"/>
          <w:lang w:val="es-ES_tradnl"/>
        </w:rPr>
        <w:t xml:space="preserve">El 25 de septiembre de 2019, la Sala Disciplinaria del Consejo Superior de la Judicatura dirimió el conflicto suscitado por la Jurisdicción Contencioso Administrativo, la Jurisdicción Ordinaria en su especialidad Laboral y de la Seguridad Social y la </w:t>
      </w:r>
      <w:proofErr w:type="gramStart"/>
      <w:r w:rsidRPr="00BC521E">
        <w:rPr>
          <w:rFonts w:ascii="Times New Roman" w:hAnsi="Times New Roman" w:cs="Times New Roman"/>
          <w:color w:val="2D2D2D"/>
          <w:sz w:val="28"/>
          <w:szCs w:val="28"/>
          <w:shd w:val="clear" w:color="auto" w:fill="FFFFFF"/>
          <w:lang w:val="es-ES_tradnl"/>
        </w:rPr>
        <w:t>Delegada</w:t>
      </w:r>
      <w:proofErr w:type="gramEnd"/>
      <w:r w:rsidRPr="00BC521E">
        <w:rPr>
          <w:rFonts w:ascii="Times New Roman" w:hAnsi="Times New Roman" w:cs="Times New Roman"/>
          <w:color w:val="2D2D2D"/>
          <w:sz w:val="28"/>
          <w:szCs w:val="28"/>
          <w:shd w:val="clear" w:color="auto" w:fill="FFFFFF"/>
          <w:lang w:val="es-ES_tradnl"/>
        </w:rPr>
        <w:t xml:space="preserve"> para la Función Jurisdiccional y de Conciliación de la</w:t>
      </w:r>
      <w:r w:rsidRPr="00BC521E">
        <w:rPr>
          <w:rFonts w:ascii="Times New Roman" w:hAnsi="Times New Roman" w:cs="Times New Roman"/>
          <w:sz w:val="28"/>
          <w:szCs w:val="28"/>
          <w:shd w:val="clear" w:color="auto" w:fill="FFFFFF"/>
          <w:lang w:val="es-ES_tradnl"/>
        </w:rPr>
        <w:t xml:space="preserve"> Superintendencia Nacional de Salud</w:t>
      </w:r>
      <w:r w:rsidRPr="00BC521E">
        <w:rPr>
          <w:rFonts w:ascii="Times New Roman" w:hAnsi="Times New Roman" w:cs="Times New Roman"/>
          <w:sz w:val="28"/>
          <w:szCs w:val="28"/>
          <w:lang w:val="es-ES_tradnl"/>
        </w:rPr>
        <w:t>. En concreto, atribuyó el conocimiento de la demanda al Juzgado 37 Laboral del Circuito de Bogotá a partir de lo dispuesto en el artículo 2.4 del Código Procesal del Trabajo y de la Seguridad Social</w:t>
      </w:r>
      <w:r w:rsidRPr="00BC521E">
        <w:rPr>
          <w:rStyle w:val="Refdenotaalpie"/>
          <w:rFonts w:ascii="Times New Roman" w:hAnsi="Times New Roman" w:cs="Times New Roman"/>
          <w:sz w:val="28"/>
          <w:szCs w:val="24"/>
          <w:lang w:val="es-ES_tradnl"/>
        </w:rPr>
        <w:footnoteReference w:id="8"/>
      </w:r>
      <w:r w:rsidRPr="00BC521E">
        <w:rPr>
          <w:rFonts w:ascii="Times New Roman" w:hAnsi="Times New Roman" w:cs="Times New Roman"/>
          <w:sz w:val="28"/>
          <w:szCs w:val="28"/>
          <w:lang w:val="es-ES_tradnl"/>
        </w:rPr>
        <w:t>.</w:t>
      </w:r>
    </w:p>
    <w:p w14:paraId="2706A5FA" w14:textId="77777777" w:rsidR="00000000" w:rsidRPr="00BC521E" w:rsidRDefault="00000000" w:rsidP="006E3F72">
      <w:pPr>
        <w:pStyle w:val="Prrafodelista"/>
        <w:spacing w:after="0" w:line="240" w:lineRule="auto"/>
        <w:ind w:left="0"/>
        <w:jc w:val="both"/>
        <w:rPr>
          <w:rFonts w:ascii="Times New Roman" w:hAnsi="Times New Roman" w:cs="Times New Roman"/>
          <w:sz w:val="28"/>
          <w:szCs w:val="28"/>
          <w:lang w:val="es-ES_tradnl"/>
        </w:rPr>
      </w:pPr>
    </w:p>
    <w:p w14:paraId="451A3A51"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sz w:val="28"/>
          <w:szCs w:val="28"/>
          <w:lang w:val="es-ES_tradnl"/>
        </w:rPr>
      </w:pPr>
      <w:r w:rsidRPr="00BC521E">
        <w:rPr>
          <w:rFonts w:ascii="Times New Roman" w:hAnsi="Times New Roman" w:cs="Times New Roman"/>
          <w:sz w:val="28"/>
          <w:szCs w:val="28"/>
          <w:lang w:val="es-ES_tradnl"/>
        </w:rPr>
        <w:t xml:space="preserve">El 23 de febrero de 2021, el Juzgado 37 Laboral del Circuito de Bogotá dio cumplimiento a la decisión y, en consecuencia, surtió las etapas procesales correspondientes y solicitó a los vinculados en el proceso para </w:t>
      </w:r>
      <w:proofErr w:type="gramStart"/>
      <w:r w:rsidRPr="00BC521E">
        <w:rPr>
          <w:rFonts w:ascii="Times New Roman" w:hAnsi="Times New Roman" w:cs="Times New Roman"/>
          <w:sz w:val="28"/>
          <w:szCs w:val="28"/>
          <w:lang w:val="es-ES_tradnl"/>
        </w:rPr>
        <w:t>que</w:t>
      </w:r>
      <w:proofErr w:type="gramEnd"/>
      <w:r w:rsidRPr="00BC521E">
        <w:rPr>
          <w:rFonts w:ascii="Times New Roman" w:hAnsi="Times New Roman" w:cs="Times New Roman"/>
          <w:sz w:val="28"/>
          <w:szCs w:val="28"/>
          <w:lang w:val="es-ES_tradnl"/>
        </w:rPr>
        <w:t xml:space="preserve"> en el término correspondiente, procedieran a subsanar la contestación de la demanda</w:t>
      </w:r>
      <w:r w:rsidRPr="00BC521E">
        <w:rPr>
          <w:rStyle w:val="Refdenotaalpie"/>
          <w:rFonts w:ascii="Times New Roman" w:hAnsi="Times New Roman" w:cs="Times New Roman"/>
          <w:sz w:val="28"/>
          <w:szCs w:val="24"/>
          <w:lang w:val="es-ES_tradnl"/>
        </w:rPr>
        <w:footnoteReference w:id="9"/>
      </w:r>
      <w:r w:rsidRPr="00BC521E">
        <w:rPr>
          <w:rFonts w:ascii="Times New Roman" w:hAnsi="Times New Roman" w:cs="Times New Roman"/>
          <w:sz w:val="28"/>
          <w:szCs w:val="28"/>
          <w:lang w:val="es-ES_tradnl"/>
        </w:rPr>
        <w:t>.</w:t>
      </w:r>
    </w:p>
    <w:p w14:paraId="1A3C0EBE" w14:textId="77777777" w:rsidR="00000000" w:rsidRPr="00BC521E" w:rsidRDefault="00000000" w:rsidP="006E3F72">
      <w:pPr>
        <w:pStyle w:val="Prrafodelista"/>
        <w:spacing w:after="0" w:line="240" w:lineRule="auto"/>
        <w:ind w:left="0"/>
        <w:jc w:val="both"/>
        <w:rPr>
          <w:rFonts w:ascii="Times New Roman" w:hAnsi="Times New Roman" w:cs="Times New Roman"/>
          <w:sz w:val="28"/>
          <w:szCs w:val="28"/>
          <w:lang w:val="es-ES_tradnl"/>
        </w:rPr>
      </w:pPr>
    </w:p>
    <w:p w14:paraId="0D0E5649"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sz w:val="28"/>
          <w:szCs w:val="28"/>
          <w:lang w:val="es-ES_tradnl"/>
        </w:rPr>
      </w:pPr>
      <w:r w:rsidRPr="00BC521E">
        <w:rPr>
          <w:rFonts w:ascii="Times New Roman" w:hAnsi="Times New Roman" w:cs="Times New Roman"/>
          <w:sz w:val="28"/>
          <w:szCs w:val="28"/>
          <w:lang w:val="es-ES_tradnl"/>
        </w:rPr>
        <w:t xml:space="preserve">Sin perjuicio de lo anterior, el 19 de septiembre de 2022, dicha autoridad declaró su falta de jurisdicción y competencia para conocer del presente asunto y remitió el expediente a esta corporación. Sustentó su decisión a partir de la regla establecida en el auto 389 de 2021 de esta corporación y de </w:t>
      </w:r>
      <w:proofErr w:type="gramStart"/>
      <w:r w:rsidRPr="00BC521E">
        <w:rPr>
          <w:rFonts w:ascii="Times New Roman" w:hAnsi="Times New Roman" w:cs="Times New Roman"/>
          <w:sz w:val="28"/>
          <w:szCs w:val="28"/>
          <w:lang w:val="es-ES_tradnl"/>
        </w:rPr>
        <w:t>un una solicitud</w:t>
      </w:r>
      <w:proofErr w:type="gramEnd"/>
      <w:r w:rsidRPr="00BC521E">
        <w:rPr>
          <w:rFonts w:ascii="Times New Roman" w:hAnsi="Times New Roman" w:cs="Times New Roman"/>
          <w:sz w:val="28"/>
          <w:szCs w:val="28"/>
          <w:lang w:val="es-ES_tradnl"/>
        </w:rPr>
        <w:t xml:space="preserve"> de la Unión Temporal Nuevo </w:t>
      </w:r>
      <w:proofErr w:type="spellStart"/>
      <w:r w:rsidRPr="00BC521E">
        <w:rPr>
          <w:rFonts w:ascii="Times New Roman" w:hAnsi="Times New Roman" w:cs="Times New Roman"/>
          <w:sz w:val="28"/>
          <w:szCs w:val="28"/>
          <w:lang w:val="es-ES_tradnl"/>
        </w:rPr>
        <w:t>Fosyga</w:t>
      </w:r>
      <w:proofErr w:type="spellEnd"/>
      <w:r w:rsidRPr="00BC521E">
        <w:rPr>
          <w:rFonts w:ascii="Times New Roman" w:hAnsi="Times New Roman" w:cs="Times New Roman"/>
          <w:sz w:val="28"/>
          <w:szCs w:val="28"/>
          <w:lang w:val="es-ES_tradnl"/>
        </w:rPr>
        <w:t xml:space="preserve"> y </w:t>
      </w:r>
      <w:proofErr w:type="spellStart"/>
      <w:r w:rsidRPr="00BC521E">
        <w:rPr>
          <w:rFonts w:ascii="Times New Roman" w:hAnsi="Times New Roman" w:cs="Times New Roman"/>
          <w:sz w:val="28"/>
          <w:szCs w:val="28"/>
          <w:lang w:val="es-ES_tradnl"/>
        </w:rPr>
        <w:t>Fosyga</w:t>
      </w:r>
      <w:proofErr w:type="spellEnd"/>
      <w:r w:rsidRPr="00BC521E">
        <w:rPr>
          <w:rFonts w:ascii="Times New Roman" w:hAnsi="Times New Roman" w:cs="Times New Roman"/>
          <w:sz w:val="28"/>
          <w:szCs w:val="28"/>
          <w:lang w:val="es-ES_tradnl"/>
        </w:rPr>
        <w:t xml:space="preserve"> 2014, encaminada a que se analice “</w:t>
      </w:r>
      <w:r w:rsidRPr="00BC521E">
        <w:rPr>
          <w:rFonts w:ascii="Times New Roman" w:hAnsi="Times New Roman" w:cs="Times New Roman"/>
          <w:i/>
          <w:iCs/>
          <w:sz w:val="28"/>
          <w:szCs w:val="28"/>
          <w:lang w:val="es-ES_tradnl"/>
        </w:rPr>
        <w:t>la declaratoria falta de jurisdicción y competencia con fundamento en la regla de decisión adoptada</w:t>
      </w:r>
      <w:r w:rsidRPr="00BC521E">
        <w:rPr>
          <w:rFonts w:ascii="Times New Roman" w:hAnsi="Times New Roman" w:cs="Times New Roman"/>
          <w:sz w:val="28"/>
          <w:szCs w:val="28"/>
          <w:lang w:val="es-ES_tradnl"/>
        </w:rPr>
        <w:t>” del citado auto</w:t>
      </w:r>
      <w:r w:rsidRPr="00BC521E">
        <w:rPr>
          <w:rStyle w:val="Refdenotaalpie"/>
          <w:rFonts w:ascii="Times New Roman" w:hAnsi="Times New Roman" w:cs="Times New Roman"/>
          <w:sz w:val="28"/>
          <w:szCs w:val="24"/>
          <w:lang w:val="es-ES_tradnl"/>
        </w:rPr>
        <w:footnoteReference w:id="10"/>
      </w:r>
      <w:r w:rsidRPr="00BC521E">
        <w:rPr>
          <w:rFonts w:ascii="Times New Roman" w:hAnsi="Times New Roman" w:cs="Times New Roman"/>
          <w:sz w:val="28"/>
          <w:szCs w:val="28"/>
          <w:lang w:val="es-ES_tradnl"/>
        </w:rPr>
        <w:t>.</w:t>
      </w:r>
    </w:p>
    <w:p w14:paraId="7A10D807" w14:textId="77777777" w:rsidR="00000000" w:rsidRPr="00BC521E" w:rsidRDefault="00000000" w:rsidP="006E3F72">
      <w:pPr>
        <w:pStyle w:val="Prrafodelista"/>
        <w:spacing w:after="0" w:line="240" w:lineRule="auto"/>
        <w:ind w:left="0"/>
        <w:jc w:val="both"/>
        <w:rPr>
          <w:rFonts w:ascii="Times New Roman" w:hAnsi="Times New Roman" w:cs="Times New Roman"/>
          <w:sz w:val="28"/>
          <w:szCs w:val="28"/>
          <w:lang w:val="es-ES_tradnl"/>
        </w:rPr>
      </w:pPr>
    </w:p>
    <w:p w14:paraId="733C7682"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sz w:val="28"/>
          <w:szCs w:val="28"/>
          <w:lang w:val="es-ES_tradnl"/>
        </w:rPr>
      </w:pPr>
      <w:r w:rsidRPr="00BC521E">
        <w:rPr>
          <w:rFonts w:ascii="Times New Roman" w:hAnsi="Times New Roman" w:cs="Times New Roman"/>
          <w:sz w:val="28"/>
          <w:szCs w:val="28"/>
          <w:lang w:val="es-ES_tradnl"/>
        </w:rPr>
        <w:t>Una vez remitido el asunto a esta corporación, el expediente fue repartido al magistrado sustanciador el 4 de septiembre de 2023 y enviado al despacho cuatro días después</w:t>
      </w:r>
      <w:r w:rsidRPr="00BC521E">
        <w:rPr>
          <w:rStyle w:val="Refdenotaalpie"/>
          <w:rFonts w:ascii="Times New Roman" w:hAnsi="Times New Roman" w:cs="Times New Roman"/>
          <w:sz w:val="28"/>
          <w:szCs w:val="24"/>
          <w:lang w:val="es-ES_tradnl"/>
        </w:rPr>
        <w:footnoteReference w:id="11"/>
      </w:r>
      <w:r w:rsidRPr="00BC521E">
        <w:rPr>
          <w:rFonts w:ascii="Times New Roman" w:hAnsi="Times New Roman" w:cs="Times New Roman"/>
          <w:sz w:val="28"/>
          <w:szCs w:val="28"/>
          <w:lang w:val="es-ES_tradnl"/>
        </w:rPr>
        <w:t>.</w:t>
      </w:r>
    </w:p>
    <w:p w14:paraId="719B3DB4" w14:textId="77777777" w:rsidR="00000000" w:rsidRPr="00BC521E" w:rsidRDefault="00000000" w:rsidP="006E3F72">
      <w:pPr>
        <w:pStyle w:val="Prrafodelista"/>
        <w:spacing w:after="0" w:line="240" w:lineRule="auto"/>
        <w:rPr>
          <w:rFonts w:ascii="Times New Roman" w:hAnsi="Times New Roman" w:cs="Times New Roman"/>
          <w:sz w:val="28"/>
          <w:szCs w:val="28"/>
          <w:lang w:val="es-ES_tradnl"/>
        </w:rPr>
      </w:pPr>
    </w:p>
    <w:p w14:paraId="6B9B128E" w14:textId="77777777" w:rsidR="00000000" w:rsidRPr="00BC521E" w:rsidRDefault="00BC521E" w:rsidP="006E3F72">
      <w:pPr>
        <w:pStyle w:val="Prrafodelista"/>
        <w:numPr>
          <w:ilvl w:val="0"/>
          <w:numId w:val="1"/>
        </w:numPr>
        <w:spacing w:after="0" w:line="240" w:lineRule="auto"/>
        <w:ind w:left="0"/>
        <w:jc w:val="center"/>
        <w:rPr>
          <w:rFonts w:ascii="Times New Roman" w:hAnsi="Times New Roman" w:cs="Times New Roman"/>
          <w:b/>
          <w:bCs/>
          <w:sz w:val="28"/>
          <w:szCs w:val="28"/>
          <w:lang w:val="es-ES_tradnl"/>
        </w:rPr>
      </w:pPr>
      <w:r w:rsidRPr="00BC521E">
        <w:rPr>
          <w:rFonts w:ascii="Times New Roman" w:hAnsi="Times New Roman" w:cs="Times New Roman"/>
          <w:b/>
          <w:bCs/>
          <w:sz w:val="28"/>
          <w:szCs w:val="28"/>
          <w:lang w:val="es-ES_tradnl"/>
        </w:rPr>
        <w:t>CONSIDERACIONES DE LA CORTE CONSTITUCIONAL</w:t>
      </w:r>
    </w:p>
    <w:p w14:paraId="3723CEA4" w14:textId="77777777" w:rsidR="00000000" w:rsidRPr="00BC521E" w:rsidRDefault="00000000" w:rsidP="006E3F72">
      <w:pPr>
        <w:rPr>
          <w:rFonts w:ascii="Times New Roman" w:hAnsi="Times New Roman" w:cs="Times New Roman"/>
          <w:i/>
          <w:sz w:val="28"/>
          <w:szCs w:val="28"/>
          <w:u w:val="single"/>
          <w:shd w:val="clear" w:color="auto" w:fill="FFFFFF"/>
          <w:lang w:val="es-ES_tradnl"/>
        </w:rPr>
      </w:pPr>
    </w:p>
    <w:p w14:paraId="73BB498F" w14:textId="77777777" w:rsidR="00000000" w:rsidRPr="00BC521E" w:rsidRDefault="00BC521E" w:rsidP="006E3F72">
      <w:pPr>
        <w:pStyle w:val="Prrafodelista"/>
        <w:numPr>
          <w:ilvl w:val="0"/>
          <w:numId w:val="4"/>
        </w:numPr>
        <w:spacing w:after="0" w:line="240" w:lineRule="auto"/>
        <w:ind w:left="1276" w:hanging="709"/>
        <w:rPr>
          <w:rFonts w:ascii="Times New Roman" w:hAnsi="Times New Roman" w:cs="Times New Roman"/>
          <w:b/>
          <w:bCs/>
          <w:iCs/>
          <w:sz w:val="28"/>
          <w:szCs w:val="28"/>
          <w:shd w:val="clear" w:color="auto" w:fill="FFFFFF"/>
          <w:lang w:val="es-ES_tradnl"/>
        </w:rPr>
      </w:pPr>
      <w:r w:rsidRPr="00BC521E">
        <w:rPr>
          <w:rFonts w:ascii="Times New Roman" w:hAnsi="Times New Roman" w:cs="Times New Roman"/>
          <w:b/>
          <w:bCs/>
          <w:iCs/>
          <w:sz w:val="28"/>
          <w:szCs w:val="28"/>
          <w:shd w:val="clear" w:color="auto" w:fill="FFFFFF"/>
          <w:lang w:val="es-ES_tradnl"/>
        </w:rPr>
        <w:t>Competencia.</w:t>
      </w:r>
    </w:p>
    <w:p w14:paraId="7301E6EF" w14:textId="77777777" w:rsidR="00000000" w:rsidRPr="00BC521E" w:rsidRDefault="00000000" w:rsidP="006E3F72">
      <w:pPr>
        <w:rPr>
          <w:rFonts w:ascii="Times New Roman" w:hAnsi="Times New Roman" w:cs="Times New Roman"/>
          <w:i/>
          <w:sz w:val="28"/>
          <w:szCs w:val="28"/>
          <w:u w:val="single"/>
          <w:shd w:val="clear" w:color="auto" w:fill="FFFFFF"/>
          <w:lang w:val="es-ES_tradnl"/>
        </w:rPr>
      </w:pPr>
    </w:p>
    <w:p w14:paraId="2B0565EC"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color w:val="2D2D2D"/>
          <w:sz w:val="28"/>
          <w:szCs w:val="28"/>
          <w:lang w:val="es-ES"/>
        </w:rPr>
      </w:pPr>
      <w:r w:rsidRPr="00BC521E">
        <w:rPr>
          <w:rFonts w:ascii="Times New Roman" w:hAnsi="Times New Roman" w:cs="Times New Roman"/>
          <w:sz w:val="28"/>
          <w:szCs w:val="28"/>
          <w:shd w:val="clear" w:color="auto" w:fill="FFFFFF"/>
          <w:lang w:val="es-ES"/>
        </w:rPr>
        <w:t xml:space="preserve">La Corte Constitucional es competente para resolver los conflictos entre jurisdicciones de conformidad con el numeral 11 del artículo 241 de la Constitución Política, adicionado por el artículo 14 del Acto Legislativo 02 de 2015. Sin embargo, en este asunto no hay conflicto entre jurisdicciones por resolver porque, mediante providencia del </w:t>
      </w:r>
      <w:r w:rsidRPr="00BC521E">
        <w:rPr>
          <w:rFonts w:ascii="Times New Roman" w:hAnsi="Times New Roman" w:cs="Times New Roman"/>
          <w:sz w:val="28"/>
          <w:szCs w:val="28"/>
          <w:lang w:val="es-ES_tradnl"/>
        </w:rPr>
        <w:t>25 de septiembre de 2019</w:t>
      </w:r>
      <w:r w:rsidRPr="00BC521E">
        <w:rPr>
          <w:rFonts w:ascii="Times New Roman" w:hAnsi="Times New Roman" w:cs="Times New Roman"/>
          <w:sz w:val="28"/>
          <w:szCs w:val="28"/>
          <w:shd w:val="clear" w:color="auto" w:fill="FFFFFF"/>
          <w:lang w:val="es-ES"/>
        </w:rPr>
        <w:t>, la Sala Jurisdiccional Disciplinaria del Consejo Superior de la Judicatura dirimió el conflicto y asignó la competencia al Juzgado 37 Laboral del Circuito de Bogotá.</w:t>
      </w:r>
    </w:p>
    <w:p w14:paraId="0923D565" w14:textId="77777777" w:rsidR="00000000" w:rsidRPr="00BC521E" w:rsidRDefault="00000000" w:rsidP="006E3F72">
      <w:pPr>
        <w:rPr>
          <w:rFonts w:ascii="Times New Roman" w:hAnsi="Times New Roman" w:cs="Times New Roman"/>
          <w:i/>
          <w:iCs/>
          <w:color w:val="000000"/>
          <w:sz w:val="28"/>
          <w:szCs w:val="28"/>
          <w:u w:val="single"/>
          <w:lang w:val="es-ES_tradnl"/>
        </w:rPr>
      </w:pPr>
    </w:p>
    <w:p w14:paraId="3EBE422F" w14:textId="77777777" w:rsidR="00000000" w:rsidRPr="00BC521E" w:rsidRDefault="00BC521E" w:rsidP="006E3F72">
      <w:pPr>
        <w:pStyle w:val="Prrafodelista"/>
        <w:numPr>
          <w:ilvl w:val="0"/>
          <w:numId w:val="4"/>
        </w:numPr>
        <w:spacing w:after="0" w:line="240" w:lineRule="auto"/>
        <w:ind w:left="1276" w:hanging="709"/>
        <w:jc w:val="both"/>
        <w:rPr>
          <w:rFonts w:ascii="Times New Roman" w:hAnsi="Times New Roman" w:cs="Times New Roman"/>
          <w:b/>
          <w:bCs/>
          <w:color w:val="000000"/>
          <w:sz w:val="28"/>
          <w:szCs w:val="28"/>
          <w:lang w:val="es-ES_tradnl"/>
        </w:rPr>
      </w:pPr>
      <w:r w:rsidRPr="00BC521E">
        <w:rPr>
          <w:rFonts w:ascii="Times New Roman" w:hAnsi="Times New Roman" w:cs="Times New Roman"/>
          <w:b/>
          <w:bCs/>
          <w:color w:val="000000"/>
          <w:sz w:val="28"/>
          <w:szCs w:val="28"/>
          <w:lang w:val="es-ES_tradnl"/>
        </w:rPr>
        <w:t>Configuración del fenómeno de la cosa juzgada en conflictos entre jurisdicciones.</w:t>
      </w:r>
    </w:p>
    <w:p w14:paraId="23FDCB49" w14:textId="77777777" w:rsidR="00000000" w:rsidRPr="00BC521E" w:rsidRDefault="00000000" w:rsidP="006E3F72">
      <w:pPr>
        <w:rPr>
          <w:rFonts w:ascii="Times New Roman" w:hAnsi="Times New Roman" w:cs="Times New Roman"/>
          <w:i/>
          <w:iCs/>
          <w:color w:val="000000"/>
          <w:sz w:val="28"/>
          <w:szCs w:val="28"/>
          <w:u w:val="single"/>
          <w:lang w:val="es-ES_tradnl"/>
        </w:rPr>
      </w:pPr>
    </w:p>
    <w:p w14:paraId="5A6C6A90"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i/>
          <w:iCs/>
          <w:sz w:val="28"/>
          <w:szCs w:val="28"/>
          <w:lang w:val="es-ES_tradnl"/>
        </w:rPr>
      </w:pPr>
      <w:r w:rsidRPr="00BC521E">
        <w:rPr>
          <w:rFonts w:ascii="Times New Roman" w:hAnsi="Times New Roman" w:cs="Times New Roman"/>
          <w:sz w:val="28"/>
          <w:szCs w:val="28"/>
          <w:lang w:val="es-ES_tradnl"/>
        </w:rPr>
        <w:t>En el auto 711 de 2021, la Sala Plena resolvió estarse a lo resuelto en un conflicto entre jurisdicciones, al considerar que “[l]</w:t>
      </w:r>
      <w:r w:rsidRPr="00BC521E">
        <w:rPr>
          <w:rFonts w:ascii="Times New Roman" w:hAnsi="Times New Roman" w:cs="Times New Roman"/>
          <w:i/>
          <w:iCs/>
          <w:sz w:val="28"/>
          <w:szCs w:val="28"/>
          <w:lang w:val="es-ES_tradnl"/>
        </w:rPr>
        <w:t>as decisiones adoptadas por el Consejo Superior de la Judicatura durante el período en el cual la Corte Constitucional no había asumido la competencia para resolver los conflictos de jurisdicción, gozan del principio de intangibilidad, que prohíbe al juez que dictó el fallo revocarlo o reformarlo. La improcedencia de un nuevo pronunciamiento de fondo sobre el caso sometido a consideración de esta Corporación responde a la necesidad de protección de la confianza legítima en el ordenamiento jurídico. Si una providencia judicial se encuentra en firme, produce el efecto de cosa juzgada, bien porque no contempla ningún tipo de recurso, o bien porque no se recurrió en su momento</w:t>
      </w:r>
      <w:r w:rsidRPr="00BC521E">
        <w:rPr>
          <w:rFonts w:ascii="Times New Roman" w:hAnsi="Times New Roman" w:cs="Times New Roman"/>
          <w:sz w:val="28"/>
          <w:szCs w:val="28"/>
          <w:lang w:val="es-ES_tradnl"/>
        </w:rPr>
        <w:t>”.</w:t>
      </w:r>
    </w:p>
    <w:p w14:paraId="0C40F540" w14:textId="77777777" w:rsidR="00000000" w:rsidRPr="00BC521E" w:rsidRDefault="00000000" w:rsidP="006E3F72">
      <w:pPr>
        <w:rPr>
          <w:rFonts w:ascii="Times New Roman" w:hAnsi="Times New Roman" w:cs="Times New Roman"/>
          <w:i/>
          <w:iCs/>
          <w:sz w:val="28"/>
          <w:szCs w:val="28"/>
          <w:lang w:val="es-ES_tradnl"/>
        </w:rPr>
      </w:pPr>
    </w:p>
    <w:p w14:paraId="330D510C"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i/>
          <w:iCs/>
          <w:sz w:val="28"/>
          <w:szCs w:val="28"/>
          <w:lang w:val="es-ES_tradnl"/>
        </w:rPr>
      </w:pPr>
      <w:r w:rsidRPr="00BC521E">
        <w:rPr>
          <w:rFonts w:ascii="Times New Roman" w:hAnsi="Times New Roman" w:cs="Times New Roman"/>
          <w:sz w:val="28"/>
          <w:szCs w:val="28"/>
          <w:lang w:val="es-ES_tradnl"/>
        </w:rPr>
        <w:t xml:space="preserve">Por esta razón, en el </w:t>
      </w:r>
      <w:r w:rsidRPr="00BC521E">
        <w:rPr>
          <w:rFonts w:ascii="Times New Roman" w:hAnsi="Times New Roman" w:cs="Times New Roman"/>
          <w:b/>
          <w:bCs/>
          <w:sz w:val="28"/>
          <w:szCs w:val="28"/>
          <w:lang w:val="es-ES_tradnl"/>
        </w:rPr>
        <w:t>auto 1942 de 2023</w:t>
      </w:r>
      <w:r w:rsidRPr="00BC521E">
        <w:rPr>
          <w:rFonts w:ascii="Times New Roman" w:hAnsi="Times New Roman" w:cs="Times New Roman"/>
          <w:sz w:val="28"/>
          <w:szCs w:val="28"/>
          <w:lang w:val="es-ES_tradnl"/>
        </w:rPr>
        <w:t>, la Corte decidió excluir los asuntos en los que exista decisión del Consejo Superior de la Judicatura con efectos de cosa juzgada sobre los asuntos. En concreto, se advirtió la prohibición “</w:t>
      </w:r>
      <w:r w:rsidRPr="00BC521E">
        <w:rPr>
          <w:rFonts w:ascii="Times New Roman" w:hAnsi="Times New Roman" w:cs="Times New Roman"/>
          <w:i/>
          <w:iCs/>
          <w:color w:val="2D2D2D"/>
          <w:sz w:val="28"/>
          <w:szCs w:val="28"/>
          <w:shd w:val="clear" w:color="auto" w:fill="FFFFFF"/>
          <w:lang w:val="es-CO"/>
        </w:rPr>
        <w:t xml:space="preserve">a los funcionarios judiciales de proveer nuevamente sobre lo ya resuelto, de manera que no resulta posible que, como consecuencia de la expedición del Auto 389 de 2021 o de la presente providencia se pretenda reabrir debates que ya fueron resueltos por el Consejo Superior de la </w:t>
      </w:r>
      <w:r w:rsidRPr="00BC521E">
        <w:rPr>
          <w:rFonts w:ascii="Times New Roman" w:hAnsi="Times New Roman" w:cs="Times New Roman"/>
          <w:i/>
          <w:iCs/>
          <w:color w:val="2D2D2D"/>
          <w:sz w:val="28"/>
          <w:szCs w:val="28"/>
          <w:shd w:val="clear" w:color="auto" w:fill="FFFFFF"/>
          <w:lang w:val="es-CO"/>
        </w:rPr>
        <w:lastRenderedPageBreak/>
        <w:t>Judicatura, incluso, si la decisión fue contraria a la establecida en el referido Auto</w:t>
      </w:r>
      <w:r w:rsidRPr="00BC521E">
        <w:rPr>
          <w:rFonts w:ascii="Times New Roman" w:hAnsi="Times New Roman" w:cs="Times New Roman"/>
          <w:color w:val="2D2D2D"/>
          <w:sz w:val="28"/>
          <w:szCs w:val="28"/>
          <w:shd w:val="clear" w:color="auto" w:fill="FFFFFF"/>
          <w:lang w:val="es-CO"/>
        </w:rPr>
        <w:t>”.</w:t>
      </w:r>
    </w:p>
    <w:p w14:paraId="20EB0710" w14:textId="77777777" w:rsidR="00000000" w:rsidRPr="00BC521E" w:rsidRDefault="00000000" w:rsidP="006E3F72">
      <w:pPr>
        <w:rPr>
          <w:rFonts w:ascii="Times New Roman" w:hAnsi="Times New Roman" w:cs="Times New Roman"/>
          <w:i/>
          <w:iCs/>
          <w:sz w:val="28"/>
          <w:szCs w:val="28"/>
          <w:lang w:val="es-ES_tradnl"/>
        </w:rPr>
      </w:pPr>
    </w:p>
    <w:p w14:paraId="737AB226"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sz w:val="28"/>
          <w:szCs w:val="28"/>
          <w:lang w:val="es-ES_tradnl"/>
        </w:rPr>
      </w:pPr>
      <w:r w:rsidRPr="00BC521E">
        <w:rPr>
          <w:rFonts w:ascii="Times New Roman" w:hAnsi="Times New Roman" w:cs="Times New Roman"/>
          <w:sz w:val="28"/>
          <w:szCs w:val="28"/>
          <w:lang w:val="es-ES_tradnl"/>
        </w:rPr>
        <w:t xml:space="preserve">En otras oportunidades, esta corporación concluyó que cuando un asunto ya ha sido resuelto y se suscita una segunda controversia, sucede </w:t>
      </w:r>
      <w:proofErr w:type="gramStart"/>
      <w:r w:rsidRPr="00BC521E">
        <w:rPr>
          <w:rFonts w:ascii="Times New Roman" w:hAnsi="Times New Roman" w:cs="Times New Roman"/>
          <w:sz w:val="28"/>
          <w:szCs w:val="28"/>
          <w:lang w:val="es-ES_tradnl"/>
        </w:rPr>
        <w:t>que</w:t>
      </w:r>
      <w:proofErr w:type="gramEnd"/>
      <w:r w:rsidRPr="00BC521E">
        <w:rPr>
          <w:rFonts w:ascii="Times New Roman" w:hAnsi="Times New Roman" w:cs="Times New Roman"/>
          <w:sz w:val="28"/>
          <w:szCs w:val="28"/>
          <w:lang w:val="es-ES_tradnl"/>
        </w:rPr>
        <w:t xml:space="preserve"> si “</w:t>
      </w:r>
      <w:r w:rsidRPr="00BC521E">
        <w:rPr>
          <w:rFonts w:ascii="Times New Roman" w:hAnsi="Times New Roman" w:cs="Times New Roman"/>
          <w:i/>
          <w:iCs/>
          <w:sz w:val="28"/>
          <w:szCs w:val="28"/>
          <w:lang w:val="es-ES_tradnl"/>
        </w:rPr>
        <w:t>el nuevo proceso versa sobre el mismo objeto, se funda en la misma causa que el anterior y entre ambos hay identidad jurídica de partes</w:t>
      </w:r>
      <w:r w:rsidRPr="00BC521E">
        <w:rPr>
          <w:rFonts w:ascii="Times New Roman" w:hAnsi="Times New Roman" w:cs="Times New Roman"/>
          <w:sz w:val="28"/>
          <w:szCs w:val="28"/>
          <w:lang w:val="es-ES_tradnl"/>
        </w:rPr>
        <w:t>”</w:t>
      </w:r>
      <w:r w:rsidRPr="00BC521E">
        <w:rPr>
          <w:rStyle w:val="Refdenotaalpie"/>
          <w:rFonts w:ascii="Times New Roman" w:hAnsi="Times New Roman" w:cs="Times New Roman"/>
          <w:sz w:val="28"/>
          <w:szCs w:val="28"/>
          <w:lang w:val="es-ES_tradnl"/>
        </w:rPr>
        <w:footnoteReference w:id="12"/>
      </w:r>
      <w:r w:rsidRPr="00BC521E">
        <w:rPr>
          <w:rFonts w:ascii="Times New Roman" w:hAnsi="Times New Roman" w:cs="Times New Roman"/>
          <w:sz w:val="28"/>
          <w:szCs w:val="28"/>
          <w:lang w:val="es-ES_tradnl"/>
        </w:rPr>
        <w:t xml:space="preserve">, el nuevo juez tendrá frente a sí el fenómeno de la cosa juzgada. En ese sentido, su deber no es otro que el de estarse a lo resuelto por la autoridad que anteriormente dirimió la controversia. Estas consideraciones fueron reiteradas en los </w:t>
      </w:r>
      <w:r w:rsidRPr="00BC521E">
        <w:rPr>
          <w:rFonts w:ascii="Times New Roman" w:hAnsi="Times New Roman" w:cs="Times New Roman"/>
          <w:b/>
          <w:bCs/>
          <w:sz w:val="28"/>
          <w:szCs w:val="28"/>
          <w:lang w:val="es-ES_tradnl"/>
        </w:rPr>
        <w:t>autos 200 de 2022, 1214 y 2149 de 2023</w:t>
      </w:r>
      <w:r w:rsidRPr="00BC521E">
        <w:rPr>
          <w:rFonts w:ascii="Times New Roman" w:hAnsi="Times New Roman" w:cs="Times New Roman"/>
          <w:sz w:val="28"/>
          <w:szCs w:val="28"/>
          <w:lang w:val="es-ES_tradnl"/>
        </w:rPr>
        <w:t xml:space="preserve"> para dirimir conflictos entre jurisdicciones que ya habían sido resueltos por el Consejo Superior de la Judicatura</w:t>
      </w:r>
      <w:r w:rsidRPr="00BC521E">
        <w:rPr>
          <w:rFonts w:ascii="Times New Roman" w:hAnsi="Times New Roman" w:cs="Times New Roman"/>
          <w:sz w:val="28"/>
          <w:szCs w:val="28"/>
          <w:shd w:val="clear" w:color="auto" w:fill="FFFFFF"/>
          <w:lang w:val="es-ES_tradnl"/>
        </w:rPr>
        <w:t>.</w:t>
      </w:r>
    </w:p>
    <w:p w14:paraId="451144A1" w14:textId="77777777" w:rsidR="00000000" w:rsidRPr="00BC521E" w:rsidRDefault="00000000" w:rsidP="006E3F72">
      <w:pPr>
        <w:rPr>
          <w:rFonts w:ascii="Times New Roman" w:hAnsi="Times New Roman" w:cs="Times New Roman"/>
          <w:i/>
          <w:iCs/>
          <w:sz w:val="28"/>
          <w:szCs w:val="28"/>
          <w:u w:val="single"/>
          <w:shd w:val="clear" w:color="auto" w:fill="FFFFFF"/>
          <w:lang w:val="es-ES_tradnl"/>
        </w:rPr>
      </w:pPr>
    </w:p>
    <w:p w14:paraId="4282B2D3" w14:textId="77777777" w:rsidR="00000000" w:rsidRPr="00BC521E" w:rsidRDefault="00BC521E" w:rsidP="006E3F72">
      <w:pPr>
        <w:pStyle w:val="Prrafodelista"/>
        <w:numPr>
          <w:ilvl w:val="0"/>
          <w:numId w:val="4"/>
        </w:numPr>
        <w:spacing w:after="0" w:line="240" w:lineRule="auto"/>
        <w:ind w:left="1276" w:hanging="709"/>
        <w:rPr>
          <w:rFonts w:ascii="Times New Roman" w:hAnsi="Times New Roman" w:cs="Times New Roman"/>
          <w:b/>
          <w:bCs/>
          <w:sz w:val="28"/>
          <w:szCs w:val="28"/>
          <w:shd w:val="clear" w:color="auto" w:fill="FFFFFF"/>
          <w:lang w:val="es-ES_tradnl"/>
        </w:rPr>
      </w:pPr>
      <w:r w:rsidRPr="00BC521E">
        <w:rPr>
          <w:rFonts w:ascii="Times New Roman" w:hAnsi="Times New Roman" w:cs="Times New Roman"/>
          <w:b/>
          <w:bCs/>
          <w:sz w:val="28"/>
          <w:szCs w:val="28"/>
          <w:shd w:val="clear" w:color="auto" w:fill="FFFFFF"/>
          <w:lang w:val="es-ES_tradnl"/>
        </w:rPr>
        <w:t>Examen del caso concreto.</w:t>
      </w:r>
    </w:p>
    <w:p w14:paraId="2B13166E" w14:textId="77777777" w:rsidR="00000000" w:rsidRPr="00BC521E" w:rsidRDefault="00000000" w:rsidP="006E3F72">
      <w:pPr>
        <w:rPr>
          <w:rFonts w:ascii="Times New Roman" w:hAnsi="Times New Roman" w:cs="Times New Roman"/>
          <w:i/>
          <w:iCs/>
          <w:sz w:val="28"/>
          <w:szCs w:val="28"/>
          <w:u w:val="single"/>
          <w:shd w:val="clear" w:color="auto" w:fill="FFFFFF"/>
          <w:lang w:val="es-ES_tradnl"/>
        </w:rPr>
      </w:pPr>
    </w:p>
    <w:p w14:paraId="16504245"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sz w:val="28"/>
          <w:szCs w:val="28"/>
          <w:lang w:val="es-ES_tradnl"/>
        </w:rPr>
      </w:pPr>
      <w:r w:rsidRPr="00BC521E">
        <w:rPr>
          <w:rFonts w:ascii="Times New Roman" w:hAnsi="Times New Roman" w:cs="Times New Roman"/>
          <w:sz w:val="28"/>
          <w:szCs w:val="28"/>
          <w:shd w:val="clear" w:color="auto" w:fill="FFFFFF"/>
          <w:lang w:val="es-ES_tradnl"/>
        </w:rPr>
        <w:t>En el presente asunto, la Sala Plena encuentra satisfechas las condiciones para que opere el fenómeno de la cosa juzgada, al analizar la acreditación de las tres identidades necesarias para ello:</w:t>
      </w:r>
    </w:p>
    <w:p w14:paraId="200B0F69" w14:textId="77777777" w:rsidR="00000000" w:rsidRPr="00BC521E" w:rsidRDefault="00000000" w:rsidP="006E3F72">
      <w:pPr>
        <w:pStyle w:val="Prrafodelista"/>
        <w:spacing w:after="0" w:line="240" w:lineRule="auto"/>
        <w:ind w:left="0"/>
        <w:jc w:val="both"/>
        <w:rPr>
          <w:rFonts w:ascii="Times New Roman" w:hAnsi="Times New Roman" w:cs="Times New Roman"/>
          <w:sz w:val="28"/>
          <w:szCs w:val="28"/>
          <w:lang w:val="es-ES_tradnl"/>
        </w:rPr>
      </w:pPr>
    </w:p>
    <w:p w14:paraId="635AE76A" w14:textId="77777777" w:rsidR="00000000" w:rsidRPr="00BC521E" w:rsidRDefault="00BC521E" w:rsidP="006E3F72">
      <w:pPr>
        <w:pStyle w:val="Prrafodelista"/>
        <w:numPr>
          <w:ilvl w:val="0"/>
          <w:numId w:val="5"/>
        </w:numPr>
        <w:spacing w:after="0" w:line="240" w:lineRule="auto"/>
        <w:ind w:hanging="720"/>
        <w:jc w:val="both"/>
        <w:rPr>
          <w:rFonts w:ascii="Times New Roman" w:hAnsi="Times New Roman" w:cs="Times New Roman"/>
          <w:sz w:val="28"/>
          <w:szCs w:val="28"/>
          <w:shd w:val="clear" w:color="auto" w:fill="FFFFFF"/>
          <w:lang w:val="es-ES_tradnl"/>
        </w:rPr>
      </w:pPr>
      <w:r w:rsidRPr="00BC521E">
        <w:rPr>
          <w:rFonts w:ascii="Times New Roman" w:hAnsi="Times New Roman" w:cs="Times New Roman"/>
          <w:i/>
          <w:iCs/>
          <w:sz w:val="28"/>
          <w:szCs w:val="28"/>
          <w:shd w:val="clear" w:color="auto" w:fill="FFFFFF"/>
          <w:lang w:val="es-ES_tradnl"/>
        </w:rPr>
        <w:t>Identidad de objeto</w:t>
      </w:r>
      <w:r w:rsidRPr="00BC521E">
        <w:rPr>
          <w:rFonts w:ascii="Times New Roman" w:hAnsi="Times New Roman" w:cs="Times New Roman"/>
          <w:sz w:val="28"/>
          <w:szCs w:val="28"/>
          <w:shd w:val="clear" w:color="auto" w:fill="FFFFFF"/>
          <w:lang w:val="es-ES_tradnl"/>
        </w:rPr>
        <w:t>:</w:t>
      </w:r>
      <w:r w:rsidRPr="00BC521E">
        <w:rPr>
          <w:rFonts w:ascii="Times New Roman" w:hAnsi="Times New Roman" w:cs="Times New Roman"/>
          <w:i/>
          <w:iCs/>
          <w:sz w:val="28"/>
          <w:szCs w:val="28"/>
          <w:shd w:val="clear" w:color="auto" w:fill="FFFFFF"/>
          <w:lang w:val="es-ES_tradnl"/>
        </w:rPr>
        <w:t xml:space="preserve"> </w:t>
      </w:r>
      <w:r w:rsidRPr="00BC521E">
        <w:rPr>
          <w:rFonts w:ascii="Times New Roman" w:hAnsi="Times New Roman" w:cs="Times New Roman"/>
          <w:sz w:val="28"/>
          <w:szCs w:val="28"/>
          <w:shd w:val="clear" w:color="auto" w:fill="FFFFFF"/>
          <w:lang w:val="es-ES_tradnl"/>
        </w:rPr>
        <w:t xml:space="preserve">El presente conflicto es idéntico al resuelto el </w:t>
      </w:r>
      <w:r w:rsidRPr="00BC521E">
        <w:rPr>
          <w:rFonts w:ascii="Times New Roman" w:hAnsi="Times New Roman" w:cs="Times New Roman"/>
          <w:sz w:val="28"/>
          <w:szCs w:val="28"/>
          <w:lang w:val="es-ES_tradnl"/>
        </w:rPr>
        <w:t>25 de septiembre de 2019</w:t>
      </w:r>
      <w:r w:rsidRPr="00BC521E">
        <w:rPr>
          <w:rFonts w:ascii="Times New Roman" w:hAnsi="Times New Roman" w:cs="Times New Roman"/>
          <w:sz w:val="28"/>
          <w:szCs w:val="28"/>
          <w:shd w:val="clear" w:color="auto" w:fill="FFFFFF"/>
          <w:lang w:val="es-ES_tradnl"/>
        </w:rPr>
        <w:t xml:space="preserve"> por la Sala Jurisdiccional Disciplinaria del Consejo Superior de la Judicatura. En concreto, en dicha oportunidad se analizó la demanda instaurada por </w:t>
      </w:r>
      <w:r w:rsidRPr="00BC521E">
        <w:rPr>
          <w:rFonts w:ascii="Times New Roman" w:hAnsi="Times New Roman" w:cs="Times New Roman"/>
          <w:i/>
          <w:iCs/>
          <w:sz w:val="28"/>
          <w:szCs w:val="28"/>
          <w:shd w:val="clear" w:color="auto" w:fill="FFFFFF"/>
          <w:lang w:val="es-ES_tradnl"/>
        </w:rPr>
        <w:t xml:space="preserve">Famisanar </w:t>
      </w:r>
      <w:r w:rsidRPr="00BC521E">
        <w:rPr>
          <w:rFonts w:ascii="Times New Roman" w:eastAsiaTheme="minorHAnsi" w:hAnsi="Times New Roman" w:cs="Times New Roman"/>
          <w:i/>
          <w:iCs/>
          <w:sz w:val="28"/>
          <w:szCs w:val="28"/>
          <w:lang w:val="es-ES_tradnl"/>
        </w:rPr>
        <w:t>EPS</w:t>
      </w:r>
      <w:r w:rsidRPr="00BC521E">
        <w:rPr>
          <w:rFonts w:ascii="Times New Roman" w:hAnsi="Times New Roman" w:cs="Times New Roman"/>
          <w:sz w:val="28"/>
          <w:szCs w:val="28"/>
          <w:shd w:val="clear" w:color="auto" w:fill="FFFFFF"/>
          <w:lang w:val="es-ES_tradnl"/>
        </w:rPr>
        <w:t xml:space="preserve"> en contra </w:t>
      </w:r>
      <w:r w:rsidRPr="00BC521E">
        <w:rPr>
          <w:rFonts w:ascii="Times New Roman" w:eastAsiaTheme="minorHAnsi" w:hAnsi="Times New Roman" w:cs="Times New Roman"/>
          <w:sz w:val="28"/>
          <w:szCs w:val="28"/>
          <w:lang w:val="es-ES_tradnl"/>
        </w:rPr>
        <w:t xml:space="preserve">Nación – Ministerio de Salud y Protección Social, </w:t>
      </w:r>
      <w:proofErr w:type="spellStart"/>
      <w:r w:rsidRPr="00BC521E">
        <w:rPr>
          <w:rFonts w:ascii="Times New Roman" w:eastAsiaTheme="minorHAnsi" w:hAnsi="Times New Roman" w:cs="Times New Roman"/>
          <w:sz w:val="28"/>
          <w:szCs w:val="28"/>
          <w:lang w:val="es-ES_tradnl"/>
        </w:rPr>
        <w:t>Fosyga</w:t>
      </w:r>
      <w:proofErr w:type="spellEnd"/>
      <w:r w:rsidRPr="00BC521E">
        <w:rPr>
          <w:rFonts w:ascii="Times New Roman" w:eastAsiaTheme="minorHAnsi" w:hAnsi="Times New Roman" w:cs="Times New Roman"/>
          <w:sz w:val="28"/>
          <w:szCs w:val="28"/>
          <w:lang w:val="es-ES_tradnl"/>
        </w:rPr>
        <w:t xml:space="preserve"> 2005 y otros </w:t>
      </w:r>
      <w:r w:rsidRPr="00BC521E">
        <w:rPr>
          <w:rFonts w:ascii="Times New Roman" w:hAnsi="Times New Roman" w:cs="Times New Roman"/>
          <w:sz w:val="28"/>
          <w:szCs w:val="28"/>
          <w:shd w:val="clear" w:color="auto" w:fill="FFFFFF"/>
          <w:lang w:val="es-ES_tradnl"/>
        </w:rPr>
        <w:t xml:space="preserve">–, </w:t>
      </w:r>
      <w:r w:rsidRPr="00BC521E">
        <w:rPr>
          <w:rFonts w:ascii="Times New Roman" w:hAnsi="Times New Roman" w:cs="Times New Roman"/>
          <w:sz w:val="28"/>
          <w:szCs w:val="28"/>
          <w:lang w:val="es-ES_tradnl"/>
        </w:rPr>
        <w:t>con el fin que se reconozca el pago de servicios y/o tecnologías no POS dejados de cancelar por las demandadas junto a sus respectivos intereses, corrientes, de mora o de cualquier otra índole y cualquier otra indemnización a la que haya lugar</w:t>
      </w:r>
      <w:r w:rsidRPr="00BC521E">
        <w:rPr>
          <w:rFonts w:ascii="Times New Roman" w:hAnsi="Times New Roman" w:cs="Times New Roman"/>
          <w:sz w:val="28"/>
          <w:szCs w:val="28"/>
          <w:shd w:val="clear" w:color="auto" w:fill="FFFFFF"/>
          <w:lang w:val="es-ES_tradnl"/>
        </w:rPr>
        <w:t>.</w:t>
      </w:r>
    </w:p>
    <w:p w14:paraId="316CB728" w14:textId="77777777" w:rsidR="00000000" w:rsidRPr="00BC521E" w:rsidRDefault="00000000" w:rsidP="006E3F72">
      <w:pPr>
        <w:pStyle w:val="Prrafodelista"/>
        <w:spacing w:after="0" w:line="240" w:lineRule="auto"/>
        <w:ind w:hanging="720"/>
        <w:jc w:val="both"/>
        <w:rPr>
          <w:rFonts w:ascii="Times New Roman" w:hAnsi="Times New Roman" w:cs="Times New Roman"/>
          <w:sz w:val="28"/>
          <w:szCs w:val="28"/>
          <w:shd w:val="clear" w:color="auto" w:fill="FFFFFF"/>
          <w:lang w:val="es-ES_tradnl"/>
        </w:rPr>
      </w:pPr>
    </w:p>
    <w:p w14:paraId="32BB57B8" w14:textId="77777777" w:rsidR="00000000" w:rsidRPr="00BC521E" w:rsidRDefault="00BC521E" w:rsidP="006E3F72">
      <w:pPr>
        <w:pStyle w:val="Prrafodelista"/>
        <w:numPr>
          <w:ilvl w:val="0"/>
          <w:numId w:val="5"/>
        </w:numPr>
        <w:spacing w:after="0" w:line="240" w:lineRule="auto"/>
        <w:ind w:hanging="720"/>
        <w:jc w:val="both"/>
        <w:rPr>
          <w:rFonts w:ascii="Times New Roman" w:hAnsi="Times New Roman" w:cs="Times New Roman"/>
          <w:i/>
          <w:iCs/>
          <w:sz w:val="28"/>
          <w:szCs w:val="28"/>
          <w:u w:val="single"/>
          <w:shd w:val="clear" w:color="auto" w:fill="FFFFFF"/>
          <w:lang w:val="es-CO"/>
        </w:rPr>
      </w:pPr>
      <w:r w:rsidRPr="00BC521E">
        <w:rPr>
          <w:rFonts w:ascii="Times New Roman" w:hAnsi="Times New Roman" w:cs="Times New Roman"/>
          <w:i/>
          <w:iCs/>
          <w:sz w:val="28"/>
          <w:szCs w:val="28"/>
          <w:shd w:val="clear" w:color="auto" w:fill="FFFFFF"/>
          <w:lang w:val="es-ES_tradnl"/>
        </w:rPr>
        <w:t>Identidad de causa</w:t>
      </w:r>
      <w:r w:rsidRPr="00BC521E">
        <w:rPr>
          <w:rFonts w:ascii="Times New Roman" w:hAnsi="Times New Roman" w:cs="Times New Roman"/>
          <w:sz w:val="28"/>
          <w:szCs w:val="28"/>
          <w:shd w:val="clear" w:color="auto" w:fill="FFFFFF"/>
          <w:lang w:val="es-ES_tradnl"/>
        </w:rPr>
        <w:t xml:space="preserve">: </w:t>
      </w:r>
      <w:r w:rsidRPr="00BC521E">
        <w:rPr>
          <w:rFonts w:ascii="Times New Roman" w:hAnsi="Times New Roman" w:cs="Times New Roman"/>
          <w:sz w:val="28"/>
          <w:szCs w:val="28"/>
          <w:shd w:val="clear" w:color="auto" w:fill="FFFFFF"/>
          <w:lang w:val="es-CO"/>
        </w:rPr>
        <w:t xml:space="preserve">Los argumentos del Juzgado 37 Laboral del Circuito de Bogotá parten de la misma premisa, en el sentido de afirmar que las pretensiones de la demanda no tienen relación con la seguridad social, por lo que </w:t>
      </w:r>
      <w:proofErr w:type="gramStart"/>
      <w:r w:rsidRPr="00BC521E">
        <w:rPr>
          <w:rFonts w:ascii="Times New Roman" w:hAnsi="Times New Roman" w:cs="Times New Roman"/>
          <w:sz w:val="28"/>
          <w:szCs w:val="28"/>
          <w:shd w:val="clear" w:color="auto" w:fill="FFFFFF"/>
          <w:lang w:val="es-CO"/>
        </w:rPr>
        <w:t>los jueces laborales no ostenta</w:t>
      </w:r>
      <w:proofErr w:type="gramEnd"/>
      <w:r w:rsidRPr="00BC521E">
        <w:rPr>
          <w:rFonts w:ascii="Times New Roman" w:hAnsi="Times New Roman" w:cs="Times New Roman"/>
          <w:sz w:val="28"/>
          <w:szCs w:val="28"/>
          <w:shd w:val="clear" w:color="auto" w:fill="FFFFFF"/>
          <w:lang w:val="es-CO"/>
        </w:rPr>
        <w:t xml:space="preserve"> la competencia para tramitarlas. Sin perjuicio de lo anterior, como fundamento nuevo, el juez laboral puso de presente el auto 389 de 2021 de la Corte, en el que se estableció que la Jurisdicción de lo Contencioso Administrativo es la </w:t>
      </w:r>
      <w:r w:rsidRPr="00BC521E">
        <w:rPr>
          <w:rFonts w:ascii="Times New Roman" w:hAnsi="Times New Roman" w:cs="Times New Roman"/>
          <w:sz w:val="28"/>
          <w:szCs w:val="28"/>
          <w:shd w:val="clear" w:color="auto" w:fill="FFFFFF"/>
          <w:lang w:val="es-CO"/>
        </w:rPr>
        <w:lastRenderedPageBreak/>
        <w:t>competente para conocer de las controversias entre las EPS y la ADRES, relacionadas con recobros de servicios de salud.</w:t>
      </w:r>
    </w:p>
    <w:p w14:paraId="5820EDAE" w14:textId="77777777" w:rsidR="00000000" w:rsidRPr="00BC521E" w:rsidRDefault="00000000" w:rsidP="006E3F72">
      <w:pPr>
        <w:pStyle w:val="Prrafodelista"/>
        <w:spacing w:after="0" w:line="240" w:lineRule="auto"/>
        <w:ind w:hanging="720"/>
        <w:rPr>
          <w:rFonts w:ascii="Times New Roman" w:hAnsi="Times New Roman" w:cs="Times New Roman"/>
          <w:sz w:val="28"/>
          <w:szCs w:val="28"/>
          <w:shd w:val="clear" w:color="auto" w:fill="FFFFFF"/>
          <w:lang w:val="es-CO"/>
        </w:rPr>
      </w:pPr>
    </w:p>
    <w:p w14:paraId="024B2320" w14:textId="77777777" w:rsidR="00000000" w:rsidRPr="00BC521E" w:rsidRDefault="00BC521E" w:rsidP="006E3F72">
      <w:pPr>
        <w:pStyle w:val="Prrafodelista"/>
        <w:spacing w:after="0" w:line="240" w:lineRule="auto"/>
        <w:ind w:hanging="11"/>
        <w:jc w:val="both"/>
        <w:rPr>
          <w:rFonts w:ascii="Times New Roman" w:hAnsi="Times New Roman" w:cs="Times New Roman"/>
          <w:i/>
          <w:iCs/>
          <w:sz w:val="28"/>
          <w:szCs w:val="28"/>
          <w:u w:val="single"/>
          <w:shd w:val="clear" w:color="auto" w:fill="FFFFFF"/>
          <w:lang w:val="es-CO"/>
        </w:rPr>
      </w:pPr>
      <w:r w:rsidRPr="00BC521E">
        <w:rPr>
          <w:rFonts w:ascii="Times New Roman" w:hAnsi="Times New Roman" w:cs="Times New Roman"/>
          <w:sz w:val="28"/>
          <w:szCs w:val="28"/>
          <w:shd w:val="clear" w:color="auto" w:fill="FFFFFF"/>
          <w:lang w:val="es-CO"/>
        </w:rPr>
        <w:t>Sin embargo, este argumento no es de recibo para esta Sala, toda vez que para el presente asunto y antes de la existencia del auto 389 de 2021, la Sala Jurisdiccional Disciplinaria del Consejo Superior de la Judicatura había adoptado una decisión definitiva, inmutable y vinculante respecto de la competencia de la demanda, por lo que no se podía reabrir nuevamente el debate respecto de la competencia de la jurisdicción</w:t>
      </w:r>
      <w:r w:rsidRPr="00BC521E">
        <w:rPr>
          <w:rFonts w:ascii="Times New Roman" w:hAnsi="Times New Roman" w:cs="Times New Roman"/>
          <w:sz w:val="28"/>
          <w:szCs w:val="28"/>
          <w:shd w:val="clear" w:color="auto" w:fill="FFFFFF"/>
          <w:vertAlign w:val="superscript"/>
          <w:lang w:val="es-CO"/>
        </w:rPr>
        <w:t xml:space="preserve"> </w:t>
      </w:r>
      <w:r w:rsidRPr="00BC521E">
        <w:rPr>
          <w:rFonts w:ascii="Times New Roman" w:hAnsi="Times New Roman" w:cs="Times New Roman"/>
          <w:sz w:val="28"/>
          <w:szCs w:val="28"/>
          <w:shd w:val="clear" w:color="auto" w:fill="FFFFFF"/>
          <w:lang w:val="es-ES_tradnl"/>
        </w:rPr>
        <w:t xml:space="preserve">se verifica, puesto que, en lo resuelto por la por la Sala Jurisdiccional, </w:t>
      </w:r>
      <w:r w:rsidRPr="00BC521E">
        <w:rPr>
          <w:rFonts w:ascii="Times New Roman" w:hAnsi="Times New Roman" w:cs="Times New Roman"/>
          <w:sz w:val="28"/>
          <w:szCs w:val="28"/>
          <w:lang w:val="es-ES_tradnl"/>
        </w:rPr>
        <w:t xml:space="preserve">parten de lo reglado en la competencia derivada de la función jurisdiccional de la Superintendencia Nacional de Salud y la cláusula general de competencia. Mientras </w:t>
      </w:r>
      <w:proofErr w:type="gramStart"/>
      <w:r w:rsidRPr="00BC521E">
        <w:rPr>
          <w:rFonts w:ascii="Times New Roman" w:hAnsi="Times New Roman" w:cs="Times New Roman"/>
          <w:sz w:val="28"/>
          <w:szCs w:val="28"/>
          <w:lang w:val="es-ES_tradnl"/>
        </w:rPr>
        <w:t>que</w:t>
      </w:r>
      <w:proofErr w:type="gramEnd"/>
      <w:r w:rsidRPr="00BC521E">
        <w:rPr>
          <w:rFonts w:ascii="Times New Roman" w:hAnsi="Times New Roman" w:cs="Times New Roman"/>
          <w:sz w:val="28"/>
          <w:szCs w:val="28"/>
          <w:lang w:val="es-ES_tradnl"/>
        </w:rPr>
        <w:t xml:space="preserve"> en el presente caso, se puso de presente el auto 389 de 2021 de la Corte, en el que se estableció que la Jurisdicción de lo Contencioso Administrativo es la competente de las controversias entre la EPS y la Nación, relacionadas con recobros de servicios de salud. </w:t>
      </w:r>
    </w:p>
    <w:p w14:paraId="178F4038" w14:textId="77777777" w:rsidR="00000000" w:rsidRPr="00BC521E" w:rsidRDefault="00000000" w:rsidP="006E3F72">
      <w:pPr>
        <w:jc w:val="both"/>
        <w:rPr>
          <w:rFonts w:ascii="Times New Roman" w:hAnsi="Times New Roman" w:cs="Times New Roman"/>
          <w:sz w:val="28"/>
          <w:szCs w:val="28"/>
          <w:shd w:val="clear" w:color="auto" w:fill="FFFFFF"/>
          <w:lang w:val="es-ES_tradnl"/>
        </w:rPr>
      </w:pPr>
    </w:p>
    <w:p w14:paraId="6D9F63A8" w14:textId="77777777" w:rsidR="00000000" w:rsidRPr="00BC521E" w:rsidRDefault="00BC521E" w:rsidP="006E3F72">
      <w:pPr>
        <w:pStyle w:val="Prrafodelista"/>
        <w:numPr>
          <w:ilvl w:val="0"/>
          <w:numId w:val="5"/>
        </w:numPr>
        <w:spacing w:after="0" w:line="240" w:lineRule="auto"/>
        <w:ind w:left="709" w:hanging="709"/>
        <w:jc w:val="both"/>
        <w:rPr>
          <w:rFonts w:ascii="Times New Roman" w:hAnsi="Times New Roman" w:cs="Times New Roman"/>
          <w:sz w:val="28"/>
          <w:szCs w:val="28"/>
          <w:shd w:val="clear" w:color="auto" w:fill="FFFFFF"/>
          <w:lang w:val="es-ES_tradnl"/>
        </w:rPr>
      </w:pPr>
      <w:r w:rsidRPr="00BC521E">
        <w:rPr>
          <w:rFonts w:ascii="Times New Roman" w:hAnsi="Times New Roman" w:cs="Times New Roman"/>
          <w:i/>
          <w:iCs/>
          <w:sz w:val="28"/>
          <w:szCs w:val="28"/>
          <w:shd w:val="clear" w:color="auto" w:fill="FFFFFF"/>
          <w:lang w:val="es-ES_tradnl"/>
        </w:rPr>
        <w:t>Identidad de partes</w:t>
      </w:r>
      <w:r w:rsidRPr="00BC521E">
        <w:rPr>
          <w:rFonts w:ascii="Times New Roman" w:hAnsi="Times New Roman" w:cs="Times New Roman"/>
          <w:sz w:val="28"/>
          <w:szCs w:val="28"/>
          <w:shd w:val="clear" w:color="auto" w:fill="FFFFFF"/>
          <w:lang w:val="es-ES_tradnl"/>
        </w:rPr>
        <w:t>:</w:t>
      </w:r>
      <w:r w:rsidRPr="00BC521E">
        <w:rPr>
          <w:rFonts w:ascii="Times New Roman" w:hAnsi="Times New Roman" w:cs="Times New Roman"/>
          <w:i/>
          <w:iCs/>
          <w:sz w:val="28"/>
          <w:szCs w:val="28"/>
          <w:shd w:val="clear" w:color="auto" w:fill="FFFFFF"/>
          <w:lang w:val="es-ES_tradnl"/>
        </w:rPr>
        <w:t xml:space="preserve"> </w:t>
      </w:r>
      <w:r w:rsidRPr="00BC521E">
        <w:rPr>
          <w:rFonts w:ascii="Times New Roman" w:hAnsi="Times New Roman" w:cs="Times New Roman"/>
          <w:sz w:val="28"/>
          <w:szCs w:val="28"/>
          <w:lang w:val="es-CO"/>
        </w:rPr>
        <w:t xml:space="preserve">Por último, la Sala Plena advierte que de nuevo son las mismas partes las que traban el conflicto entre jurisdicciones ya resuelto. Por un lado, está la Jurisdicción Ordinaria a la que pertenece el Juzgado 37 Laboral del Circuito de Bogotá y por el otro, la Jurisdicción Contencioso Administrativo, en el que se </w:t>
      </w:r>
      <w:r w:rsidRPr="00BC521E">
        <w:rPr>
          <w:rFonts w:ascii="Times New Roman" w:hAnsi="Times New Roman" w:cs="Times New Roman"/>
          <w:sz w:val="28"/>
          <w:szCs w:val="28"/>
          <w:shd w:val="clear" w:color="auto" w:fill="FFFFFF"/>
          <w:lang w:val="es-ES_tradnl"/>
        </w:rPr>
        <w:t xml:space="preserve">encuentra la </w:t>
      </w:r>
      <w:r w:rsidRPr="00BC521E">
        <w:rPr>
          <w:rFonts w:ascii="Times New Roman" w:hAnsi="Times New Roman" w:cs="Times New Roman"/>
          <w:sz w:val="28"/>
          <w:szCs w:val="28"/>
          <w:lang w:val="es-ES_tradnl"/>
        </w:rPr>
        <w:t>Subsección C de la Sección Tercera del Tribunal Administrativo de Cundinamarca.</w:t>
      </w:r>
    </w:p>
    <w:p w14:paraId="16BF2789" w14:textId="77777777" w:rsidR="00000000" w:rsidRPr="00BC521E" w:rsidRDefault="00000000" w:rsidP="006E3F72">
      <w:pPr>
        <w:pStyle w:val="Prrafodelista"/>
        <w:spacing w:after="0" w:line="240" w:lineRule="auto"/>
        <w:ind w:left="0"/>
        <w:jc w:val="both"/>
        <w:rPr>
          <w:rFonts w:ascii="Times New Roman" w:hAnsi="Times New Roman" w:cs="Times New Roman"/>
          <w:sz w:val="28"/>
          <w:szCs w:val="28"/>
          <w:shd w:val="clear" w:color="auto" w:fill="FFFFFF"/>
          <w:lang w:val="es-ES_tradnl"/>
        </w:rPr>
      </w:pPr>
    </w:p>
    <w:p w14:paraId="3E5C5DDB" w14:textId="77777777" w:rsidR="00000000" w:rsidRPr="00BC521E" w:rsidRDefault="00BC521E" w:rsidP="006E3F72">
      <w:pPr>
        <w:pStyle w:val="Prrafodelista"/>
        <w:numPr>
          <w:ilvl w:val="0"/>
          <w:numId w:val="2"/>
        </w:numPr>
        <w:spacing w:after="0" w:line="240" w:lineRule="auto"/>
        <w:ind w:left="0" w:firstLine="0"/>
        <w:jc w:val="both"/>
        <w:rPr>
          <w:rFonts w:ascii="Times New Roman" w:hAnsi="Times New Roman" w:cs="Times New Roman"/>
          <w:sz w:val="28"/>
          <w:szCs w:val="28"/>
          <w:lang w:val="es-CO"/>
        </w:rPr>
      </w:pPr>
      <w:r w:rsidRPr="00BC521E">
        <w:rPr>
          <w:rFonts w:ascii="Times New Roman" w:hAnsi="Times New Roman" w:cs="Times New Roman"/>
          <w:sz w:val="28"/>
          <w:szCs w:val="28"/>
          <w:lang w:val="es-ES_tradnl"/>
        </w:rPr>
        <w:t xml:space="preserve">En virtud de lo anterior, la Sala Plena dispondrá estarse a lo resuelto en la decisión proferida por la </w:t>
      </w:r>
      <w:r w:rsidRPr="00BC521E">
        <w:rPr>
          <w:rFonts w:ascii="Times New Roman" w:hAnsi="Times New Roman" w:cs="Times New Roman"/>
          <w:color w:val="000000"/>
          <w:sz w:val="28"/>
          <w:szCs w:val="28"/>
          <w:shd w:val="clear" w:color="auto" w:fill="FFFFFF"/>
          <w:lang w:val="es-CO"/>
        </w:rPr>
        <w:t>Sala Jurisdiccional Disciplinaria del Consejo Superior de la Judicatura</w:t>
      </w:r>
      <w:r w:rsidRPr="00BC521E">
        <w:rPr>
          <w:rFonts w:ascii="Times New Roman" w:hAnsi="Times New Roman" w:cs="Times New Roman"/>
          <w:sz w:val="28"/>
          <w:szCs w:val="28"/>
          <w:lang w:val="es-ES_tradnl"/>
        </w:rPr>
        <w:t xml:space="preserve"> el 25 de septiembre de 2019, </w:t>
      </w:r>
      <w:r w:rsidRPr="00BC521E">
        <w:rPr>
          <w:rFonts w:ascii="Times New Roman" w:hAnsi="Times New Roman" w:cs="Times New Roman"/>
          <w:color w:val="000000"/>
          <w:sz w:val="28"/>
          <w:szCs w:val="28"/>
          <w:shd w:val="clear" w:color="auto" w:fill="FFFFFF"/>
          <w:lang w:val="es-CO"/>
        </w:rPr>
        <w:t>mediante la cual se puso fin al conflicto suscitado en el caso concreto.</w:t>
      </w:r>
    </w:p>
    <w:p w14:paraId="78895F0A" w14:textId="77777777" w:rsidR="00000000" w:rsidRPr="00BC521E" w:rsidRDefault="00000000" w:rsidP="006E3F72">
      <w:pPr>
        <w:pStyle w:val="Prrafodelista"/>
        <w:spacing w:after="0" w:line="240" w:lineRule="auto"/>
        <w:ind w:left="0"/>
        <w:jc w:val="both"/>
        <w:rPr>
          <w:rStyle w:val="FontStyle11"/>
          <w:sz w:val="28"/>
          <w:szCs w:val="28"/>
          <w:shd w:val="clear" w:color="auto" w:fill="FFFFFF"/>
          <w:lang w:val="es-ES_tradnl"/>
        </w:rPr>
      </w:pPr>
    </w:p>
    <w:p w14:paraId="49100396" w14:textId="77777777" w:rsidR="00000000" w:rsidRPr="00BC521E" w:rsidRDefault="00BC521E" w:rsidP="006E3F72">
      <w:pPr>
        <w:pStyle w:val="Style5"/>
        <w:widowControl/>
        <w:numPr>
          <w:ilvl w:val="0"/>
          <w:numId w:val="1"/>
        </w:numPr>
        <w:jc w:val="center"/>
        <w:rPr>
          <w:rFonts w:ascii="Times New Roman" w:hAnsi="Times New Roman" w:cs="Times New Roman"/>
          <w:b/>
          <w:bCs/>
          <w:sz w:val="28"/>
          <w:szCs w:val="28"/>
          <w:lang w:val="es-ES_tradnl" w:eastAsia="es-ES_tradnl"/>
        </w:rPr>
      </w:pPr>
      <w:r w:rsidRPr="00BC521E">
        <w:rPr>
          <w:rStyle w:val="FontStyle11"/>
          <w:sz w:val="28"/>
          <w:szCs w:val="28"/>
          <w:lang w:val="es-ES_tradnl" w:eastAsia="es-ES_tradnl"/>
        </w:rPr>
        <w:t>DECISIÓN</w:t>
      </w:r>
    </w:p>
    <w:p w14:paraId="06665C33" w14:textId="77777777" w:rsidR="00000000" w:rsidRPr="00BC521E" w:rsidRDefault="00000000" w:rsidP="006E3F72">
      <w:pPr>
        <w:jc w:val="both"/>
        <w:rPr>
          <w:rFonts w:ascii="Times New Roman" w:hAnsi="Times New Roman" w:cs="Times New Roman"/>
          <w:b/>
          <w:sz w:val="28"/>
          <w:szCs w:val="28"/>
          <w:lang w:val="es-ES_tradnl"/>
        </w:rPr>
      </w:pPr>
    </w:p>
    <w:p w14:paraId="1FEBC7AD" w14:textId="77777777" w:rsidR="00000000" w:rsidRPr="00BC521E" w:rsidRDefault="00BC521E" w:rsidP="006E3F72">
      <w:pPr>
        <w:jc w:val="both"/>
        <w:rPr>
          <w:rFonts w:ascii="Times New Roman" w:eastAsiaTheme="minorHAnsi" w:hAnsi="Times New Roman" w:cs="Times New Roman"/>
          <w:sz w:val="28"/>
          <w:szCs w:val="28"/>
          <w:lang w:val="es-ES_tradnl" w:eastAsia="en-US"/>
        </w:rPr>
      </w:pPr>
      <w:r w:rsidRPr="00BC521E">
        <w:rPr>
          <w:rFonts w:ascii="Times New Roman" w:eastAsiaTheme="minorHAnsi" w:hAnsi="Times New Roman" w:cs="Times New Roman"/>
          <w:sz w:val="28"/>
          <w:szCs w:val="28"/>
          <w:lang w:val="es-ES_tradnl" w:eastAsia="en-US"/>
        </w:rPr>
        <w:t>Con base en lo expuesto, la Sala Plena de la Corte Constitucional,</w:t>
      </w:r>
    </w:p>
    <w:p w14:paraId="335805B3" w14:textId="77777777" w:rsidR="00000000" w:rsidRPr="00BC521E" w:rsidRDefault="00000000" w:rsidP="006E3F72">
      <w:pPr>
        <w:rPr>
          <w:rFonts w:ascii="Times New Roman" w:hAnsi="Times New Roman" w:cs="Times New Roman"/>
          <w:b/>
          <w:sz w:val="28"/>
          <w:szCs w:val="28"/>
          <w:lang w:val="es-ES_tradnl"/>
        </w:rPr>
      </w:pPr>
    </w:p>
    <w:p w14:paraId="52DF734D" w14:textId="77777777" w:rsidR="00000000" w:rsidRPr="00BC521E" w:rsidRDefault="00BC521E" w:rsidP="006E3F72">
      <w:pPr>
        <w:jc w:val="center"/>
        <w:rPr>
          <w:rFonts w:ascii="Times New Roman" w:hAnsi="Times New Roman" w:cs="Times New Roman"/>
          <w:b/>
          <w:sz w:val="28"/>
          <w:szCs w:val="28"/>
          <w:lang w:val="es-ES_tradnl"/>
        </w:rPr>
      </w:pPr>
      <w:r w:rsidRPr="00BC521E">
        <w:rPr>
          <w:rFonts w:ascii="Times New Roman" w:hAnsi="Times New Roman" w:cs="Times New Roman"/>
          <w:b/>
          <w:sz w:val="28"/>
          <w:szCs w:val="28"/>
          <w:lang w:val="es-ES_tradnl"/>
        </w:rPr>
        <w:t>RESUELVE</w:t>
      </w:r>
    </w:p>
    <w:p w14:paraId="6157318E" w14:textId="77777777" w:rsidR="00000000" w:rsidRPr="00BC521E" w:rsidRDefault="00000000" w:rsidP="006E3F72">
      <w:pPr>
        <w:jc w:val="both"/>
        <w:rPr>
          <w:rFonts w:ascii="Times New Roman" w:hAnsi="Times New Roman" w:cs="Times New Roman"/>
          <w:b/>
          <w:sz w:val="28"/>
          <w:szCs w:val="28"/>
          <w:lang w:val="es-ES_tradnl"/>
        </w:rPr>
      </w:pPr>
    </w:p>
    <w:p w14:paraId="6914F398" w14:textId="77777777" w:rsidR="00000000" w:rsidRPr="00BC521E" w:rsidRDefault="00BC521E" w:rsidP="006E3F72">
      <w:pPr>
        <w:jc w:val="both"/>
        <w:rPr>
          <w:rFonts w:ascii="Times New Roman" w:hAnsi="Times New Roman" w:cs="Times New Roman"/>
          <w:sz w:val="28"/>
          <w:szCs w:val="28"/>
        </w:rPr>
      </w:pPr>
      <w:r w:rsidRPr="00BC521E">
        <w:rPr>
          <w:rFonts w:ascii="Times New Roman" w:hAnsi="Times New Roman" w:cs="Times New Roman"/>
          <w:b/>
          <w:sz w:val="28"/>
          <w:szCs w:val="28"/>
          <w:lang w:val="es-ES"/>
        </w:rPr>
        <w:lastRenderedPageBreak/>
        <w:t xml:space="preserve">Primero: </w:t>
      </w:r>
      <w:r w:rsidRPr="00BC521E">
        <w:rPr>
          <w:rFonts w:ascii="Times New Roman" w:hAnsi="Times New Roman" w:cs="Times New Roman"/>
          <w:b/>
          <w:sz w:val="28"/>
          <w:szCs w:val="28"/>
        </w:rPr>
        <w:t>ESTARSE A LO RESUELTO</w:t>
      </w:r>
      <w:r w:rsidRPr="00BC521E">
        <w:rPr>
          <w:rFonts w:ascii="Times New Roman" w:hAnsi="Times New Roman" w:cs="Times New Roman"/>
          <w:bCs/>
          <w:sz w:val="28"/>
          <w:szCs w:val="28"/>
        </w:rPr>
        <w:t xml:space="preserve"> por la Sala Jurisdiccional Disciplinaria del Consejo Superior de la Judicatura en el auto del 25 de septiembre de 2019, </w:t>
      </w:r>
      <w:r w:rsidRPr="00BC521E">
        <w:rPr>
          <w:rFonts w:ascii="Times New Roman" w:hAnsi="Times New Roman" w:cs="Times New Roman"/>
          <w:color w:val="000000"/>
          <w:sz w:val="28"/>
          <w:szCs w:val="28"/>
          <w:shd w:val="clear" w:color="auto" w:fill="FFFFFF"/>
          <w:lang w:val="es-ES"/>
        </w:rPr>
        <w:t xml:space="preserve">en la cual se determinó que la competencia para conocer de la demanda instaurada por Famisanar EPS en contra de la </w:t>
      </w:r>
      <w:r w:rsidRPr="00BC521E">
        <w:rPr>
          <w:rFonts w:ascii="Times New Roman" w:eastAsiaTheme="minorHAnsi" w:hAnsi="Times New Roman" w:cs="Times New Roman"/>
          <w:sz w:val="28"/>
          <w:szCs w:val="28"/>
          <w:lang w:val="es-ES_tradnl"/>
        </w:rPr>
        <w:t xml:space="preserve">Nación y otros </w:t>
      </w:r>
      <w:r w:rsidRPr="00BC521E">
        <w:rPr>
          <w:rFonts w:ascii="Times New Roman" w:hAnsi="Times New Roman" w:cs="Times New Roman"/>
          <w:color w:val="000000"/>
          <w:sz w:val="28"/>
          <w:szCs w:val="28"/>
          <w:shd w:val="clear" w:color="auto" w:fill="FFFFFF"/>
          <w:lang w:val="es-ES"/>
        </w:rPr>
        <w:t>correspondía a la Jurisdicción Ordinaria Laboral y, en particular, al Juzgado 37 Laboral del Circuito de Bogotá.</w:t>
      </w:r>
      <w:bookmarkStart w:id="1" w:name="_Hlk127807194"/>
    </w:p>
    <w:bookmarkEnd w:id="1"/>
    <w:p w14:paraId="63D1F458" w14:textId="77777777" w:rsidR="00000000" w:rsidRPr="00BC521E" w:rsidRDefault="00000000" w:rsidP="006E3F72">
      <w:pPr>
        <w:jc w:val="both"/>
        <w:rPr>
          <w:rFonts w:ascii="Times New Roman" w:hAnsi="Times New Roman" w:cs="Times New Roman"/>
          <w:sz w:val="28"/>
          <w:szCs w:val="28"/>
        </w:rPr>
      </w:pPr>
    </w:p>
    <w:p w14:paraId="0897C3EA" w14:textId="77777777" w:rsidR="00000000" w:rsidRPr="00BC521E" w:rsidRDefault="00BC521E" w:rsidP="006E3F72">
      <w:pPr>
        <w:jc w:val="both"/>
        <w:rPr>
          <w:rFonts w:ascii="Times New Roman" w:hAnsi="Times New Roman" w:cs="Times New Roman"/>
          <w:sz w:val="28"/>
          <w:szCs w:val="28"/>
        </w:rPr>
      </w:pPr>
      <w:r w:rsidRPr="00BC521E">
        <w:rPr>
          <w:rFonts w:ascii="Times New Roman" w:hAnsi="Times New Roman" w:cs="Times New Roman"/>
          <w:b/>
          <w:sz w:val="28"/>
          <w:szCs w:val="28"/>
        </w:rPr>
        <w:t>Segundo: REMITIR</w:t>
      </w:r>
      <w:r w:rsidRPr="00BC521E">
        <w:rPr>
          <w:rFonts w:ascii="Times New Roman" w:hAnsi="Times New Roman" w:cs="Times New Roman"/>
          <w:sz w:val="28"/>
          <w:szCs w:val="28"/>
        </w:rPr>
        <w:t xml:space="preserve"> el expediente CJU-3988 al Juzgado 37 Laboral del Circuito de Bogotá para que continúe con el trámite del proceso y para comunique la presente decisión a los interesados, incluyendo a </w:t>
      </w:r>
      <w:r w:rsidRPr="00BC521E">
        <w:rPr>
          <w:rFonts w:ascii="Times New Roman" w:hAnsi="Times New Roman" w:cs="Times New Roman"/>
          <w:sz w:val="28"/>
          <w:szCs w:val="28"/>
          <w:lang w:val="es-ES_tradnl"/>
        </w:rPr>
        <w:t>la Subsección C, de la Sección Tercera, del Tribunal Administrativo de Cundinamarca.</w:t>
      </w:r>
    </w:p>
    <w:p w14:paraId="4143A9B8" w14:textId="77777777" w:rsidR="00000000" w:rsidRPr="00BC521E" w:rsidRDefault="00000000" w:rsidP="006E3F72">
      <w:pPr>
        <w:jc w:val="both"/>
        <w:rPr>
          <w:rFonts w:ascii="Times New Roman" w:hAnsi="Times New Roman" w:cs="Times New Roman"/>
          <w:sz w:val="28"/>
          <w:szCs w:val="28"/>
        </w:rPr>
      </w:pPr>
    </w:p>
    <w:p w14:paraId="5BD2DD25" w14:textId="77777777" w:rsidR="00000000" w:rsidRPr="00BC521E" w:rsidRDefault="00BC521E" w:rsidP="006E3F72">
      <w:pPr>
        <w:jc w:val="both"/>
        <w:rPr>
          <w:rFonts w:ascii="Times New Roman" w:hAnsi="Times New Roman" w:cs="Times New Roman"/>
          <w:sz w:val="28"/>
          <w:szCs w:val="28"/>
        </w:rPr>
      </w:pPr>
      <w:r w:rsidRPr="00BC521E">
        <w:rPr>
          <w:rFonts w:ascii="Times New Roman" w:hAnsi="Times New Roman" w:cs="Times New Roman"/>
          <w:sz w:val="28"/>
          <w:szCs w:val="28"/>
        </w:rPr>
        <w:t>Notifíquese, comuníquese y cúmplase.</w:t>
      </w:r>
    </w:p>
    <w:p w14:paraId="437AC476" w14:textId="77777777" w:rsidR="00000000" w:rsidRPr="00BC521E" w:rsidRDefault="00000000" w:rsidP="006E3F72">
      <w:pPr>
        <w:jc w:val="both"/>
        <w:rPr>
          <w:rFonts w:ascii="Times New Roman" w:hAnsi="Times New Roman" w:cs="Times New Roman"/>
          <w:sz w:val="28"/>
          <w:szCs w:val="28"/>
        </w:rPr>
      </w:pPr>
    </w:p>
    <w:p w14:paraId="57CFAB8C" w14:textId="77777777" w:rsidR="00000000" w:rsidRPr="00BC521E" w:rsidRDefault="00000000" w:rsidP="006E3F72">
      <w:pPr>
        <w:jc w:val="both"/>
        <w:rPr>
          <w:rFonts w:ascii="Times New Roman" w:hAnsi="Times New Roman" w:cs="Times New Roman"/>
          <w:sz w:val="28"/>
          <w:szCs w:val="28"/>
        </w:rPr>
      </w:pPr>
    </w:p>
    <w:p w14:paraId="54F4FB0A"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JOSE FERNANDO REYES CUARTAS</w:t>
      </w:r>
    </w:p>
    <w:p w14:paraId="554F9F06"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Presidente</w:t>
      </w:r>
    </w:p>
    <w:p w14:paraId="6A9494B3" w14:textId="77777777" w:rsidR="00000000" w:rsidRPr="00BC521E" w:rsidRDefault="00000000" w:rsidP="00EE44A2">
      <w:pPr>
        <w:jc w:val="center"/>
        <w:rPr>
          <w:rFonts w:ascii="Times New Roman" w:hAnsi="Times New Roman" w:cs="Times New Roman"/>
          <w:sz w:val="28"/>
          <w:szCs w:val="28"/>
        </w:rPr>
      </w:pPr>
    </w:p>
    <w:p w14:paraId="611989F7" w14:textId="77777777" w:rsidR="00000000" w:rsidRPr="00BC521E" w:rsidRDefault="00000000" w:rsidP="00EE44A2">
      <w:pPr>
        <w:jc w:val="center"/>
        <w:rPr>
          <w:rFonts w:ascii="Times New Roman" w:hAnsi="Times New Roman" w:cs="Times New Roman"/>
          <w:sz w:val="28"/>
          <w:szCs w:val="28"/>
        </w:rPr>
      </w:pPr>
    </w:p>
    <w:p w14:paraId="2BCEBAFF" w14:textId="77777777" w:rsidR="00000000" w:rsidRPr="00BC521E" w:rsidRDefault="00000000" w:rsidP="00EE44A2">
      <w:pPr>
        <w:jc w:val="center"/>
        <w:rPr>
          <w:rFonts w:ascii="Times New Roman" w:hAnsi="Times New Roman" w:cs="Times New Roman"/>
          <w:sz w:val="28"/>
          <w:szCs w:val="28"/>
        </w:rPr>
      </w:pPr>
    </w:p>
    <w:p w14:paraId="34E8A28D"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NATALIA ÁNGEL CABO</w:t>
      </w:r>
    </w:p>
    <w:p w14:paraId="5BB0D3DD"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Magistrada</w:t>
      </w:r>
    </w:p>
    <w:p w14:paraId="29BC9A8E"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Ausente con excusa</w:t>
      </w:r>
    </w:p>
    <w:p w14:paraId="43820830" w14:textId="77777777" w:rsidR="00000000" w:rsidRPr="00BC521E" w:rsidRDefault="00000000" w:rsidP="00EE44A2">
      <w:pPr>
        <w:jc w:val="center"/>
        <w:rPr>
          <w:rFonts w:ascii="Times New Roman" w:hAnsi="Times New Roman" w:cs="Times New Roman"/>
          <w:sz w:val="28"/>
          <w:szCs w:val="28"/>
        </w:rPr>
      </w:pPr>
    </w:p>
    <w:p w14:paraId="6E80E1AA" w14:textId="77777777" w:rsidR="00000000" w:rsidRPr="00BC521E" w:rsidRDefault="00000000" w:rsidP="00EE44A2">
      <w:pPr>
        <w:jc w:val="center"/>
        <w:rPr>
          <w:rFonts w:ascii="Times New Roman" w:hAnsi="Times New Roman" w:cs="Times New Roman"/>
          <w:sz w:val="28"/>
          <w:szCs w:val="28"/>
        </w:rPr>
      </w:pPr>
    </w:p>
    <w:p w14:paraId="615E3ADB" w14:textId="77777777" w:rsidR="00000000" w:rsidRPr="00BC521E" w:rsidRDefault="00000000" w:rsidP="00EE44A2">
      <w:pPr>
        <w:jc w:val="center"/>
        <w:rPr>
          <w:rFonts w:ascii="Times New Roman" w:hAnsi="Times New Roman" w:cs="Times New Roman"/>
          <w:sz w:val="28"/>
          <w:szCs w:val="28"/>
        </w:rPr>
      </w:pPr>
    </w:p>
    <w:p w14:paraId="7704C663"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JUAN CARLOS CORTÉS GONZÁLEZ</w:t>
      </w:r>
    </w:p>
    <w:p w14:paraId="0D3BB436"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Magistrado</w:t>
      </w:r>
    </w:p>
    <w:p w14:paraId="467D32FD" w14:textId="77777777" w:rsidR="00000000" w:rsidRPr="00BC521E" w:rsidRDefault="00000000" w:rsidP="00EE44A2">
      <w:pPr>
        <w:jc w:val="center"/>
        <w:rPr>
          <w:rFonts w:ascii="Times New Roman" w:hAnsi="Times New Roman" w:cs="Times New Roman"/>
          <w:sz w:val="28"/>
          <w:szCs w:val="28"/>
        </w:rPr>
      </w:pPr>
    </w:p>
    <w:p w14:paraId="4C19F6AA" w14:textId="77777777" w:rsidR="00000000" w:rsidRPr="00BC521E" w:rsidRDefault="00000000" w:rsidP="00EE44A2">
      <w:pPr>
        <w:jc w:val="center"/>
        <w:rPr>
          <w:rFonts w:ascii="Times New Roman" w:hAnsi="Times New Roman" w:cs="Times New Roman"/>
          <w:sz w:val="28"/>
          <w:szCs w:val="28"/>
        </w:rPr>
      </w:pPr>
    </w:p>
    <w:p w14:paraId="1B18C109" w14:textId="77777777" w:rsidR="00000000" w:rsidRPr="00BC521E" w:rsidRDefault="00000000" w:rsidP="00EE44A2">
      <w:pPr>
        <w:jc w:val="center"/>
        <w:rPr>
          <w:rFonts w:ascii="Times New Roman" w:hAnsi="Times New Roman" w:cs="Times New Roman"/>
          <w:sz w:val="28"/>
          <w:szCs w:val="28"/>
        </w:rPr>
      </w:pPr>
    </w:p>
    <w:p w14:paraId="1FB2319D"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DIANA FAJARDO RIVERA</w:t>
      </w:r>
    </w:p>
    <w:p w14:paraId="1226287C"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Magistrada</w:t>
      </w:r>
    </w:p>
    <w:p w14:paraId="5CEBC55B" w14:textId="77777777" w:rsidR="00000000" w:rsidRPr="00BC521E" w:rsidRDefault="00000000" w:rsidP="00EE44A2">
      <w:pPr>
        <w:jc w:val="center"/>
        <w:rPr>
          <w:rFonts w:ascii="Times New Roman" w:hAnsi="Times New Roman" w:cs="Times New Roman"/>
          <w:sz w:val="28"/>
          <w:szCs w:val="28"/>
        </w:rPr>
      </w:pPr>
    </w:p>
    <w:p w14:paraId="5BFF299F" w14:textId="77777777" w:rsidR="00000000" w:rsidRPr="00BC521E" w:rsidRDefault="00000000" w:rsidP="00EE44A2">
      <w:pPr>
        <w:jc w:val="center"/>
        <w:rPr>
          <w:rFonts w:ascii="Times New Roman" w:hAnsi="Times New Roman" w:cs="Times New Roman"/>
          <w:sz w:val="28"/>
          <w:szCs w:val="28"/>
        </w:rPr>
      </w:pPr>
    </w:p>
    <w:p w14:paraId="66EC9260" w14:textId="77777777" w:rsidR="00000000" w:rsidRPr="00BC521E" w:rsidRDefault="00000000" w:rsidP="00EE44A2">
      <w:pPr>
        <w:jc w:val="center"/>
        <w:rPr>
          <w:rFonts w:ascii="Times New Roman" w:hAnsi="Times New Roman" w:cs="Times New Roman"/>
          <w:sz w:val="28"/>
          <w:szCs w:val="28"/>
        </w:rPr>
      </w:pPr>
    </w:p>
    <w:p w14:paraId="1CB85002"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VLADIMIR FERNÁNDEZ ANDRADE</w:t>
      </w:r>
    </w:p>
    <w:p w14:paraId="65E21C1D"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Magistrado</w:t>
      </w:r>
    </w:p>
    <w:p w14:paraId="2E5D7800" w14:textId="77777777" w:rsidR="00000000" w:rsidRPr="00BC521E" w:rsidRDefault="00000000" w:rsidP="00EE44A2">
      <w:pPr>
        <w:jc w:val="center"/>
        <w:rPr>
          <w:rFonts w:ascii="Times New Roman" w:hAnsi="Times New Roman" w:cs="Times New Roman"/>
          <w:sz w:val="28"/>
          <w:szCs w:val="28"/>
        </w:rPr>
      </w:pPr>
    </w:p>
    <w:p w14:paraId="52D16E51" w14:textId="77777777" w:rsidR="00000000" w:rsidRPr="00BC521E" w:rsidRDefault="00000000" w:rsidP="00EE44A2">
      <w:pPr>
        <w:jc w:val="center"/>
        <w:rPr>
          <w:rFonts w:ascii="Times New Roman" w:hAnsi="Times New Roman" w:cs="Times New Roman"/>
          <w:sz w:val="28"/>
          <w:szCs w:val="28"/>
        </w:rPr>
      </w:pPr>
    </w:p>
    <w:p w14:paraId="4781FCDB" w14:textId="77777777" w:rsidR="00000000" w:rsidRPr="00BC521E" w:rsidRDefault="00000000" w:rsidP="00EE44A2">
      <w:pPr>
        <w:jc w:val="center"/>
        <w:rPr>
          <w:rFonts w:ascii="Times New Roman" w:hAnsi="Times New Roman" w:cs="Times New Roman"/>
          <w:sz w:val="28"/>
          <w:szCs w:val="28"/>
        </w:rPr>
      </w:pPr>
    </w:p>
    <w:p w14:paraId="60CE38D2"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 xml:space="preserve">JORGE ENRIQUE IBÁÑEZ NAJAR </w:t>
      </w:r>
    </w:p>
    <w:p w14:paraId="6266B344"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Magistrado</w:t>
      </w:r>
    </w:p>
    <w:p w14:paraId="18F835E3" w14:textId="77777777" w:rsidR="00000000" w:rsidRPr="00BC521E" w:rsidRDefault="00000000" w:rsidP="00EE44A2">
      <w:pPr>
        <w:jc w:val="center"/>
        <w:rPr>
          <w:rFonts w:ascii="Times New Roman" w:hAnsi="Times New Roman" w:cs="Times New Roman"/>
          <w:sz w:val="28"/>
          <w:szCs w:val="28"/>
        </w:rPr>
      </w:pPr>
    </w:p>
    <w:p w14:paraId="0537F473" w14:textId="77777777" w:rsidR="00000000" w:rsidRPr="00BC521E" w:rsidRDefault="00000000" w:rsidP="00EE44A2">
      <w:pPr>
        <w:jc w:val="center"/>
        <w:rPr>
          <w:rFonts w:ascii="Times New Roman" w:hAnsi="Times New Roman" w:cs="Times New Roman"/>
          <w:sz w:val="28"/>
          <w:szCs w:val="28"/>
        </w:rPr>
      </w:pPr>
    </w:p>
    <w:p w14:paraId="4EA98EFB" w14:textId="77777777" w:rsidR="00000000" w:rsidRPr="00BC521E" w:rsidRDefault="00000000" w:rsidP="00EE44A2">
      <w:pPr>
        <w:jc w:val="center"/>
        <w:rPr>
          <w:rFonts w:ascii="Times New Roman" w:hAnsi="Times New Roman" w:cs="Times New Roman"/>
          <w:sz w:val="28"/>
          <w:szCs w:val="28"/>
        </w:rPr>
      </w:pPr>
    </w:p>
    <w:p w14:paraId="59DF1DA8"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ANTONIO JOSÉ LIZARAZO OCAMPO</w:t>
      </w:r>
    </w:p>
    <w:p w14:paraId="5F819424"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Magistrado</w:t>
      </w:r>
    </w:p>
    <w:p w14:paraId="091D0851" w14:textId="77777777" w:rsidR="00000000" w:rsidRPr="00BC521E" w:rsidRDefault="00000000" w:rsidP="00EE44A2">
      <w:pPr>
        <w:jc w:val="center"/>
        <w:rPr>
          <w:rFonts w:ascii="Times New Roman" w:hAnsi="Times New Roman" w:cs="Times New Roman"/>
          <w:sz w:val="28"/>
          <w:szCs w:val="28"/>
        </w:rPr>
      </w:pPr>
    </w:p>
    <w:p w14:paraId="39D4B9BB" w14:textId="77777777" w:rsidR="00000000" w:rsidRPr="00BC521E" w:rsidRDefault="00000000" w:rsidP="00EE44A2">
      <w:pPr>
        <w:jc w:val="center"/>
        <w:rPr>
          <w:rFonts w:ascii="Times New Roman" w:hAnsi="Times New Roman" w:cs="Times New Roman"/>
          <w:sz w:val="28"/>
          <w:szCs w:val="28"/>
        </w:rPr>
      </w:pPr>
    </w:p>
    <w:p w14:paraId="30E61E84" w14:textId="77777777" w:rsidR="00000000" w:rsidRPr="00BC521E" w:rsidRDefault="00000000" w:rsidP="00EE44A2">
      <w:pPr>
        <w:jc w:val="center"/>
        <w:rPr>
          <w:rFonts w:ascii="Times New Roman" w:hAnsi="Times New Roman" w:cs="Times New Roman"/>
          <w:sz w:val="28"/>
          <w:szCs w:val="28"/>
        </w:rPr>
      </w:pPr>
    </w:p>
    <w:p w14:paraId="072D70CB"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PAOLA ANDREA MENESES MOSQUERA</w:t>
      </w:r>
    </w:p>
    <w:p w14:paraId="754CD01E"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Magistrada</w:t>
      </w:r>
    </w:p>
    <w:p w14:paraId="1ED90DD4" w14:textId="77777777" w:rsidR="00000000" w:rsidRPr="00BC521E" w:rsidRDefault="00000000" w:rsidP="00EE44A2">
      <w:pPr>
        <w:jc w:val="center"/>
        <w:rPr>
          <w:rFonts w:ascii="Times New Roman" w:hAnsi="Times New Roman" w:cs="Times New Roman"/>
          <w:sz w:val="28"/>
          <w:szCs w:val="28"/>
        </w:rPr>
      </w:pPr>
    </w:p>
    <w:p w14:paraId="07F44C78" w14:textId="77777777" w:rsidR="00000000" w:rsidRPr="00BC521E" w:rsidRDefault="00000000" w:rsidP="00EE44A2">
      <w:pPr>
        <w:jc w:val="center"/>
        <w:rPr>
          <w:rFonts w:ascii="Times New Roman" w:hAnsi="Times New Roman" w:cs="Times New Roman"/>
          <w:sz w:val="28"/>
          <w:szCs w:val="28"/>
        </w:rPr>
      </w:pPr>
    </w:p>
    <w:p w14:paraId="422651E3" w14:textId="77777777" w:rsidR="00000000" w:rsidRPr="00BC521E" w:rsidRDefault="00000000" w:rsidP="00EE44A2">
      <w:pPr>
        <w:jc w:val="center"/>
        <w:rPr>
          <w:rFonts w:ascii="Times New Roman" w:hAnsi="Times New Roman" w:cs="Times New Roman"/>
          <w:sz w:val="28"/>
          <w:szCs w:val="28"/>
        </w:rPr>
      </w:pPr>
    </w:p>
    <w:p w14:paraId="53205771"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CRISTINA PARDO SCHLESINGER</w:t>
      </w:r>
    </w:p>
    <w:p w14:paraId="1AC76C0F"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Magistrada</w:t>
      </w:r>
    </w:p>
    <w:p w14:paraId="6F894567" w14:textId="77777777" w:rsidR="00000000" w:rsidRPr="00BC521E" w:rsidRDefault="00000000" w:rsidP="00EE44A2">
      <w:pPr>
        <w:jc w:val="center"/>
        <w:rPr>
          <w:rFonts w:ascii="Times New Roman" w:hAnsi="Times New Roman" w:cs="Times New Roman"/>
          <w:sz w:val="28"/>
          <w:szCs w:val="28"/>
        </w:rPr>
      </w:pPr>
    </w:p>
    <w:p w14:paraId="003864FA" w14:textId="77777777" w:rsidR="00000000" w:rsidRPr="00BC521E" w:rsidRDefault="00000000" w:rsidP="00EE44A2">
      <w:pPr>
        <w:jc w:val="center"/>
        <w:rPr>
          <w:rFonts w:ascii="Times New Roman" w:hAnsi="Times New Roman" w:cs="Times New Roman"/>
          <w:sz w:val="28"/>
          <w:szCs w:val="28"/>
        </w:rPr>
      </w:pPr>
    </w:p>
    <w:p w14:paraId="0E86754F" w14:textId="77777777" w:rsidR="00000000" w:rsidRPr="00BC521E" w:rsidRDefault="00000000" w:rsidP="00EE44A2">
      <w:pPr>
        <w:jc w:val="center"/>
        <w:rPr>
          <w:rFonts w:ascii="Times New Roman" w:hAnsi="Times New Roman" w:cs="Times New Roman"/>
          <w:sz w:val="28"/>
          <w:szCs w:val="28"/>
        </w:rPr>
      </w:pPr>
    </w:p>
    <w:p w14:paraId="574F0ACD"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ANDREA LILIANA ROMERO LOPEZ</w:t>
      </w:r>
    </w:p>
    <w:p w14:paraId="0E5E3E09" w14:textId="77777777" w:rsidR="00000000" w:rsidRPr="00BC521E" w:rsidRDefault="00BC521E" w:rsidP="00EE44A2">
      <w:pPr>
        <w:jc w:val="center"/>
        <w:rPr>
          <w:rFonts w:ascii="Times New Roman" w:hAnsi="Times New Roman" w:cs="Times New Roman"/>
          <w:sz w:val="28"/>
          <w:szCs w:val="28"/>
        </w:rPr>
      </w:pPr>
      <w:r w:rsidRPr="00BC521E">
        <w:rPr>
          <w:rFonts w:ascii="Times New Roman" w:hAnsi="Times New Roman" w:cs="Times New Roman"/>
          <w:sz w:val="28"/>
          <w:szCs w:val="28"/>
        </w:rPr>
        <w:t>Secretaria General</w:t>
      </w:r>
    </w:p>
    <w:p w14:paraId="507EA9F9" w14:textId="77777777" w:rsidR="00000000" w:rsidRPr="00BC521E" w:rsidRDefault="00000000" w:rsidP="00EE44A2">
      <w:pPr>
        <w:jc w:val="center"/>
        <w:rPr>
          <w:rFonts w:ascii="Times New Roman" w:hAnsi="Times New Roman" w:cs="Times New Roman"/>
          <w:sz w:val="28"/>
          <w:szCs w:val="28"/>
        </w:rPr>
      </w:pPr>
    </w:p>
    <w:p w14:paraId="264B92F8" w14:textId="77777777" w:rsidR="00000000" w:rsidRPr="00BC521E" w:rsidRDefault="00000000" w:rsidP="00EE44A2">
      <w:pPr>
        <w:jc w:val="center"/>
        <w:rPr>
          <w:rFonts w:ascii="Times New Roman" w:hAnsi="Times New Roman" w:cs="Times New Roman"/>
          <w:sz w:val="28"/>
          <w:szCs w:val="28"/>
        </w:rPr>
      </w:pPr>
    </w:p>
    <w:p w14:paraId="3C5201F2" w14:textId="77777777" w:rsidR="00000000" w:rsidRPr="00BC521E" w:rsidRDefault="00000000" w:rsidP="00EE44A2">
      <w:pPr>
        <w:jc w:val="center"/>
        <w:rPr>
          <w:rFonts w:ascii="Times New Roman" w:hAnsi="Times New Roman" w:cs="Times New Roman"/>
          <w:sz w:val="28"/>
          <w:szCs w:val="28"/>
        </w:rPr>
      </w:pPr>
    </w:p>
    <w:p w14:paraId="31217030" w14:textId="77777777" w:rsidR="00000000" w:rsidRPr="00BC521E" w:rsidRDefault="00000000" w:rsidP="00EE44A2">
      <w:pPr>
        <w:jc w:val="center"/>
        <w:rPr>
          <w:rFonts w:ascii="Times New Roman" w:hAnsi="Times New Roman" w:cs="Times New Roman"/>
          <w:sz w:val="28"/>
          <w:szCs w:val="28"/>
        </w:rPr>
      </w:pPr>
    </w:p>
    <w:p w14:paraId="6AD9C205" w14:textId="77777777" w:rsidR="00000000" w:rsidRPr="00BC521E" w:rsidRDefault="00000000" w:rsidP="00EE44A2">
      <w:pPr>
        <w:jc w:val="center"/>
        <w:rPr>
          <w:rFonts w:ascii="Times New Roman" w:hAnsi="Times New Roman" w:cs="Times New Roman"/>
          <w:sz w:val="28"/>
          <w:szCs w:val="28"/>
        </w:rPr>
      </w:pPr>
    </w:p>
    <w:p w14:paraId="3EF518D3" w14:textId="77777777" w:rsidR="00000000" w:rsidRPr="00BC521E" w:rsidRDefault="00000000" w:rsidP="00EE44A2">
      <w:pPr>
        <w:jc w:val="center"/>
        <w:rPr>
          <w:rFonts w:ascii="Times New Roman" w:hAnsi="Times New Roman" w:cs="Times New Roman"/>
          <w:sz w:val="28"/>
          <w:szCs w:val="28"/>
        </w:rPr>
      </w:pPr>
    </w:p>
    <w:sectPr w:rsidR="00EE44A2" w:rsidRPr="00BC521E">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A87A8" w14:textId="77777777" w:rsidR="009D160A" w:rsidRDefault="009D160A">
      <w:pPr>
        <w:spacing w:after="0" w:line="240" w:lineRule="auto"/>
      </w:pPr>
      <w:r>
        <w:separator/>
      </w:r>
    </w:p>
  </w:endnote>
  <w:endnote w:type="continuationSeparator" w:id="0">
    <w:p w14:paraId="73502635" w14:textId="77777777" w:rsidR="009D160A" w:rsidRDefault="009D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61684" w14:textId="77777777" w:rsidR="009D160A" w:rsidRDefault="009D160A">
      <w:pPr>
        <w:spacing w:after="0" w:line="240" w:lineRule="auto"/>
      </w:pPr>
      <w:r>
        <w:separator/>
      </w:r>
    </w:p>
  </w:footnote>
  <w:footnote w:type="continuationSeparator" w:id="0">
    <w:p w14:paraId="4E0BF2F8" w14:textId="77777777" w:rsidR="009D160A" w:rsidRDefault="009D160A">
      <w:pPr>
        <w:spacing w:after="0" w:line="240" w:lineRule="auto"/>
      </w:pPr>
      <w:r>
        <w:continuationSeparator/>
      </w:r>
    </w:p>
  </w:footnote>
  <w:footnote w:id="1">
    <w:p w14:paraId="2C1F54FD" w14:textId="77777777" w:rsidR="00000000" w:rsidRPr="00B84B15" w:rsidRDefault="00BC521E" w:rsidP="00837D65">
      <w:pPr>
        <w:jc w:val="both"/>
        <w:textAlignment w:val="center"/>
        <w:rPr>
          <w:sz w:val="20"/>
          <w:szCs w:val="20"/>
          <w:lang w:val="es-ES_tradnl"/>
        </w:rPr>
      </w:pPr>
      <w:r w:rsidRPr="00837D65">
        <w:rPr>
          <w:rStyle w:val="Refdenotaalpie"/>
          <w:sz w:val="20"/>
          <w:szCs w:val="20"/>
        </w:rPr>
        <w:footnoteRef/>
      </w:r>
      <w:r w:rsidRPr="00837D65">
        <w:rPr>
          <w:sz w:val="20"/>
          <w:szCs w:val="20"/>
        </w:rPr>
        <w:t xml:space="preserve"> </w:t>
      </w:r>
      <w:r w:rsidRPr="00837D65">
        <w:rPr>
          <w:sz w:val="20"/>
          <w:szCs w:val="20"/>
          <w:lang w:val="es-MX" w:eastAsia="zh-CN"/>
        </w:rPr>
        <w:t>En virtud de los Acuerdos PSAAI1-8365 del 29 de julio de 2011, 8-922 del 9 de diciembre de 2011 y 12-9524 del 21 de junio 2012 proferidos por la Sala Administrativa del Consejo Superior de la Judicatura. Por lo anterior, conoce del asunto la Sección Tercera del Tribunal Administrativo de Cundinamarca en Descongestión.</w:t>
      </w:r>
      <w:r w:rsidRPr="00837D65">
        <w:rPr>
          <w:sz w:val="20"/>
          <w:szCs w:val="20"/>
          <w:lang w:val="es-ES_tradnl"/>
        </w:rPr>
        <w:t xml:space="preserve"> </w:t>
      </w:r>
      <w:r w:rsidRPr="00837D65">
        <w:rPr>
          <w:sz w:val="20"/>
          <w:szCs w:val="20"/>
          <w:lang w:val="es-MX" w:eastAsia="zh-CN"/>
        </w:rPr>
        <w:t>La Subsección C de la Sección Tercera del Tribunal Administrativo de Cundinamarca, en auto del</w:t>
      </w:r>
      <w:r w:rsidRPr="00837D65">
        <w:rPr>
          <w:sz w:val="20"/>
          <w:szCs w:val="20"/>
          <w:lang w:val="es-ES_tradnl"/>
        </w:rPr>
        <w:t xml:space="preserve"> 17 de junio de 2014 en el que decide adicionar al auto del 27 de mayo de 2014, donde acepta el desistimiento parcial de las pretensiones principales, accesorias y subsidiarias formuladas por la demandante, </w:t>
      </w:r>
      <w:r w:rsidRPr="00837D65">
        <w:rPr>
          <w:i/>
          <w:iCs/>
          <w:sz w:val="20"/>
          <w:szCs w:val="20"/>
          <w:lang w:val="es-ES_tradnl"/>
        </w:rPr>
        <w:t xml:space="preserve">“(…) respecto de las </w:t>
      </w:r>
      <w:r w:rsidRPr="00837D65">
        <w:rPr>
          <w:i/>
          <w:iCs/>
          <w:sz w:val="20"/>
          <w:szCs w:val="20"/>
          <w:lang w:val="es-MX"/>
        </w:rPr>
        <w:t>6.993 cuentas de recobro por servicio no POS, por el valor de CUATRO MIL SEISCIENTOS SESENTA Y NUEVE MILLONES SETECIENTOS VEINTIDOS MIL SEISCIENTOS TRES PESOS M/CTE. ($4,669,722,603.00)</w:t>
      </w:r>
      <w:r w:rsidRPr="00661AE0">
        <w:rPr>
          <w:sz w:val="20"/>
          <w:szCs w:val="20"/>
          <w:lang w:val="es-MX"/>
        </w:rPr>
        <w:t>”</w:t>
      </w:r>
      <w:r>
        <w:rPr>
          <w:sz w:val="20"/>
          <w:szCs w:val="20"/>
          <w:lang w:val="es-MX"/>
        </w:rPr>
        <w:t xml:space="preserve">. </w:t>
      </w:r>
      <w:r w:rsidRPr="00837D65">
        <w:rPr>
          <w:sz w:val="20"/>
          <w:szCs w:val="20"/>
          <w:lang w:val="es-MX"/>
        </w:rPr>
        <w:t xml:space="preserve">Expediente digital, cuaderno </w:t>
      </w:r>
      <w:r w:rsidRPr="00661AE0">
        <w:rPr>
          <w:color w:val="333333"/>
          <w:sz w:val="20"/>
          <w:szCs w:val="20"/>
          <w:shd w:val="clear" w:color="auto" w:fill="FFFFFF"/>
          <w:lang w:val="es-MX"/>
        </w:rPr>
        <w:t>“</w:t>
      </w:r>
      <w:r w:rsidRPr="00837D65">
        <w:rPr>
          <w:i/>
          <w:iCs/>
          <w:sz w:val="20"/>
          <w:szCs w:val="20"/>
          <w:lang w:val="es-ES_tradnl"/>
        </w:rPr>
        <w:t>2017-00108 Tomo II-LABORAL</w:t>
      </w:r>
      <w:r w:rsidRPr="00661AE0">
        <w:rPr>
          <w:sz w:val="20"/>
          <w:szCs w:val="20"/>
          <w:lang w:val="es-ES_tradnl"/>
        </w:rPr>
        <w:t>”,</w:t>
      </w:r>
      <w:r w:rsidRPr="00837D65">
        <w:rPr>
          <w:sz w:val="20"/>
          <w:szCs w:val="20"/>
          <w:lang w:val="es-ES_tradnl"/>
        </w:rPr>
        <w:t xml:space="preserve"> archivo </w:t>
      </w:r>
      <w:r w:rsidRPr="00013A1A">
        <w:rPr>
          <w:sz w:val="20"/>
          <w:szCs w:val="20"/>
          <w:lang w:val="es-ES_tradnl"/>
        </w:rPr>
        <w:t>“</w:t>
      </w:r>
      <w:hyperlink r:id="rId1" w:history="1">
        <w:r w:rsidRPr="00837D65">
          <w:rPr>
            <w:i/>
            <w:iCs/>
            <w:sz w:val="20"/>
            <w:szCs w:val="20"/>
            <w:lang w:val="es-ES_tradnl"/>
          </w:rPr>
          <w:t>2017-00108-02.pdf</w:t>
        </w:r>
      </w:hyperlink>
      <w:r w:rsidRPr="006D21A2">
        <w:rPr>
          <w:sz w:val="20"/>
          <w:szCs w:val="20"/>
          <w:lang w:val="es-ES_tradnl"/>
        </w:rPr>
        <w:t>”</w:t>
      </w:r>
      <w:r w:rsidRPr="00837D65">
        <w:rPr>
          <w:sz w:val="20"/>
          <w:szCs w:val="20"/>
          <w:lang w:val="es-ES_tradnl"/>
        </w:rPr>
        <w:t>, págs. 31 – 33.</w:t>
      </w:r>
      <w:r>
        <w:rPr>
          <w:sz w:val="20"/>
          <w:szCs w:val="20"/>
          <w:lang w:val="es-ES_tradnl"/>
        </w:rPr>
        <w:t xml:space="preserve"> </w:t>
      </w:r>
      <w:r w:rsidRPr="00837D65">
        <w:rPr>
          <w:sz w:val="20"/>
          <w:szCs w:val="20"/>
          <w:lang w:val="es-MX"/>
        </w:rPr>
        <w:t>De igual forma,</w:t>
      </w:r>
      <w:r w:rsidRPr="00837D65">
        <w:rPr>
          <w:sz w:val="20"/>
          <w:szCs w:val="20"/>
          <w:lang w:val="es-ES_tradnl"/>
        </w:rPr>
        <w:t xml:space="preserve"> </w:t>
      </w:r>
      <w:r w:rsidRPr="00837D65">
        <w:rPr>
          <w:sz w:val="20"/>
          <w:szCs w:val="20"/>
          <w:lang w:val="es-MX"/>
        </w:rPr>
        <w:t>en decisión del 11 de agosto de 2015, el mismo Tribunal</w:t>
      </w:r>
      <w:r>
        <w:rPr>
          <w:sz w:val="20"/>
          <w:szCs w:val="20"/>
          <w:lang w:val="es-MX"/>
        </w:rPr>
        <w:t xml:space="preserve"> aceptó</w:t>
      </w:r>
      <w:r w:rsidRPr="00837D65">
        <w:rPr>
          <w:sz w:val="20"/>
          <w:szCs w:val="20"/>
          <w:lang w:val="es-MX"/>
        </w:rPr>
        <w:t xml:space="preserve"> el desistimiento parcial de las pretensiones principales, accesorias y subsidiarias, en lo que respecta a </w:t>
      </w:r>
      <w:r w:rsidRPr="00B84B15">
        <w:rPr>
          <w:sz w:val="20"/>
          <w:szCs w:val="20"/>
          <w:lang w:val="es-MX"/>
        </w:rPr>
        <w:t>“</w:t>
      </w:r>
      <w:r w:rsidRPr="00837D65">
        <w:rPr>
          <w:i/>
          <w:iCs/>
          <w:sz w:val="20"/>
          <w:szCs w:val="20"/>
          <w:lang w:val="es-MX"/>
        </w:rPr>
        <w:t>(…) 697 cuentas de recobro por servicios NO POS, por un valor de QUINIENTOS SESENTA Y UN MILLONES SEISCIENTOS CINCUENTA Y CUATRO MIL TRECIENTOS VEINTIUN PESOS M/CTE. ($561,654,321.00)</w:t>
      </w:r>
      <w:r w:rsidRPr="00B84B15">
        <w:rPr>
          <w:sz w:val="20"/>
          <w:szCs w:val="20"/>
          <w:lang w:val="es-MX"/>
        </w:rPr>
        <w:t>”</w:t>
      </w:r>
      <w:r w:rsidRPr="00837D65">
        <w:rPr>
          <w:sz w:val="20"/>
          <w:szCs w:val="20"/>
          <w:lang w:val="es-MX"/>
        </w:rPr>
        <w:t xml:space="preserve">. </w:t>
      </w:r>
      <w:r w:rsidRPr="00837D65">
        <w:rPr>
          <w:i/>
          <w:iCs/>
          <w:sz w:val="20"/>
          <w:szCs w:val="20"/>
          <w:lang w:val="es-MX"/>
        </w:rPr>
        <w:t xml:space="preserve">Ibíd, </w:t>
      </w:r>
      <w:r w:rsidRPr="00837D65">
        <w:rPr>
          <w:sz w:val="20"/>
          <w:szCs w:val="20"/>
          <w:lang w:val="es-MX"/>
        </w:rPr>
        <w:t>págs. 130 y 131.</w:t>
      </w:r>
    </w:p>
  </w:footnote>
  <w:footnote w:id="2">
    <w:p w14:paraId="490C45E0" w14:textId="77777777" w:rsidR="00000000" w:rsidRPr="00837D65" w:rsidRDefault="00BC521E" w:rsidP="00837D65">
      <w:pPr>
        <w:pStyle w:val="Textonotapie"/>
        <w:jc w:val="both"/>
        <w:rPr>
          <w:lang w:val="es-CO"/>
        </w:rPr>
      </w:pPr>
      <w:r w:rsidRPr="00837D65">
        <w:rPr>
          <w:rStyle w:val="Refdenotaalpie"/>
        </w:rPr>
        <w:footnoteRef/>
      </w:r>
      <w:r w:rsidRPr="00837D65">
        <w:rPr>
          <w:lang w:val="es-CO"/>
        </w:rPr>
        <w:t xml:space="preserve"> Archivo “2017-00108 Tomo I-LABORAL-2017-00108-01 (1).pdf”, págs. 2 – 59.</w:t>
      </w:r>
    </w:p>
  </w:footnote>
  <w:footnote w:id="3">
    <w:p w14:paraId="76E185A7" w14:textId="77777777" w:rsidR="00000000" w:rsidRPr="00837D65" w:rsidRDefault="00BC521E" w:rsidP="00837D65">
      <w:pPr>
        <w:pStyle w:val="Textonotapie"/>
        <w:jc w:val="both"/>
        <w:rPr>
          <w:lang w:val="es-ES_tradnl"/>
        </w:rPr>
      </w:pPr>
      <w:r w:rsidRPr="00837D65">
        <w:rPr>
          <w:rStyle w:val="Refdenotaalpie"/>
        </w:rPr>
        <w:footnoteRef/>
      </w:r>
      <w:r w:rsidRPr="00837D65">
        <w:rPr>
          <w:lang w:val="es-CO"/>
        </w:rPr>
        <w:t xml:space="preserve"> Conflicto de </w:t>
      </w:r>
      <w:r w:rsidRPr="00837D65">
        <w:rPr>
          <w:color w:val="000000" w:themeColor="text1"/>
          <w:lang w:val="es-CO"/>
        </w:rPr>
        <w:t xml:space="preserve">Competencia Negativo </w:t>
      </w:r>
      <w:r w:rsidRPr="00837D65">
        <w:rPr>
          <w:lang w:val="es-CO"/>
        </w:rPr>
        <w:t>con radicado No. 1001010200020140172200.</w:t>
      </w:r>
    </w:p>
  </w:footnote>
  <w:footnote w:id="4">
    <w:p w14:paraId="44D14B5B" w14:textId="77777777" w:rsidR="00000000" w:rsidRPr="00837D65" w:rsidRDefault="00BC521E" w:rsidP="00837D65">
      <w:pPr>
        <w:pStyle w:val="Textonotapie"/>
        <w:jc w:val="both"/>
        <w:rPr>
          <w:lang w:val="es-ES_tradnl"/>
        </w:rPr>
      </w:pPr>
      <w:r w:rsidRPr="00837D65">
        <w:rPr>
          <w:rStyle w:val="Refdenotaalpie"/>
        </w:rPr>
        <w:footnoteRef/>
      </w:r>
      <w:r w:rsidRPr="00837D65">
        <w:rPr>
          <w:lang w:val="es-CO"/>
        </w:rPr>
        <w:t xml:space="preserve"> </w:t>
      </w:r>
      <w:r w:rsidRPr="00837D65">
        <w:rPr>
          <w:color w:val="000000" w:themeColor="text1"/>
          <w:lang w:val="es-ES_tradnl"/>
        </w:rPr>
        <w:t xml:space="preserve">Expediente digital, cuaderno </w:t>
      </w:r>
      <w:r w:rsidRPr="00EC2E5D">
        <w:rPr>
          <w:color w:val="000000" w:themeColor="text1"/>
          <w:lang w:val="es-ES_tradnl"/>
        </w:rPr>
        <w:t>“</w:t>
      </w:r>
      <w:r w:rsidRPr="00837D65">
        <w:rPr>
          <w:i/>
          <w:iCs/>
          <w:color w:val="000000" w:themeColor="text1"/>
          <w:shd w:val="clear" w:color="auto" w:fill="FFFFFF"/>
          <w:lang w:val="es-MX"/>
        </w:rPr>
        <w:t>2017-00108 Tomo II-LABORAL</w:t>
      </w:r>
      <w:r w:rsidRPr="00EC2E5D">
        <w:rPr>
          <w:color w:val="000000" w:themeColor="text1"/>
          <w:shd w:val="clear" w:color="auto" w:fill="FFFFFF"/>
          <w:lang w:val="es-MX"/>
        </w:rPr>
        <w:t>”,</w:t>
      </w:r>
      <w:r w:rsidRPr="00837D65">
        <w:rPr>
          <w:color w:val="000000" w:themeColor="text1"/>
          <w:shd w:val="clear" w:color="auto" w:fill="FFFFFF"/>
          <w:lang w:val="es-MX"/>
        </w:rPr>
        <w:t xml:space="preserve"> </w:t>
      </w:r>
      <w:r w:rsidRPr="00837D65">
        <w:rPr>
          <w:color w:val="000000" w:themeColor="text1"/>
          <w:lang w:val="es-CO"/>
        </w:rPr>
        <w:t>archivo</w:t>
      </w:r>
      <w:r w:rsidRPr="00837D65">
        <w:rPr>
          <w:color w:val="000000" w:themeColor="text1"/>
          <w:shd w:val="clear" w:color="auto" w:fill="FFFFFF"/>
          <w:lang w:val="es-MX"/>
        </w:rPr>
        <w:t xml:space="preserve"> </w:t>
      </w:r>
      <w:r w:rsidRPr="00EC2E5D">
        <w:rPr>
          <w:color w:val="000000" w:themeColor="text1"/>
          <w:shd w:val="clear" w:color="auto" w:fill="FFFFFF"/>
          <w:lang w:val="es-MX"/>
        </w:rPr>
        <w:t>“</w:t>
      </w:r>
      <w:hyperlink r:id="rId2" w:history="1">
        <w:r w:rsidRPr="00837D65">
          <w:rPr>
            <w:i/>
            <w:iCs/>
            <w:color w:val="000000" w:themeColor="text1"/>
            <w:lang w:val="es-CO"/>
          </w:rPr>
          <w:t>2017-00108-02.pdf</w:t>
        </w:r>
      </w:hyperlink>
      <w:r w:rsidRPr="00EC2E5D">
        <w:rPr>
          <w:color w:val="000000" w:themeColor="text1"/>
          <w:shd w:val="clear" w:color="auto" w:fill="FFFFFF"/>
          <w:lang w:val="es-MX"/>
        </w:rPr>
        <w:t>”</w:t>
      </w:r>
      <w:r w:rsidRPr="00837D65">
        <w:rPr>
          <w:color w:val="000000" w:themeColor="text1"/>
          <w:shd w:val="clear" w:color="auto" w:fill="FFFFFF"/>
          <w:lang w:val="es-MX"/>
        </w:rPr>
        <w:t xml:space="preserve">, </w:t>
      </w:r>
      <w:r w:rsidRPr="00837D65">
        <w:rPr>
          <w:lang w:val="es-CO"/>
        </w:rPr>
        <w:t>págs 159 y 160.</w:t>
      </w:r>
    </w:p>
  </w:footnote>
  <w:footnote w:id="5">
    <w:p w14:paraId="2C44CD48" w14:textId="77777777" w:rsidR="00000000" w:rsidRPr="00837D65" w:rsidRDefault="00BC521E" w:rsidP="00837D65">
      <w:pPr>
        <w:pStyle w:val="NormalWeb"/>
        <w:spacing w:before="0" w:beforeAutospacing="0" w:after="0" w:afterAutospacing="0"/>
        <w:jc w:val="both"/>
        <w:rPr>
          <w:sz w:val="20"/>
          <w:szCs w:val="20"/>
          <w:lang w:val="es-CO"/>
        </w:rPr>
      </w:pPr>
      <w:r w:rsidRPr="00837D65">
        <w:rPr>
          <w:rStyle w:val="Refdenotaalpie"/>
          <w:sz w:val="20"/>
          <w:szCs w:val="20"/>
        </w:rPr>
        <w:footnoteRef/>
      </w:r>
      <w:r w:rsidRPr="00837D65">
        <w:rPr>
          <w:rStyle w:val="Refdenotaalpie"/>
          <w:sz w:val="20"/>
          <w:szCs w:val="20"/>
          <w:lang w:val="es-CO"/>
        </w:rPr>
        <w:t xml:space="preserve"> </w:t>
      </w:r>
      <w:r w:rsidRPr="00837D65">
        <w:rPr>
          <w:sz w:val="20"/>
          <w:szCs w:val="20"/>
          <w:lang w:val="es-CO"/>
        </w:rPr>
        <w:t>Menciona que de conformidad con las competencias jurisdiccionales que le fueron atribuidas en el “</w:t>
      </w:r>
      <w:r w:rsidRPr="00837D65">
        <w:rPr>
          <w:i/>
          <w:iCs/>
          <w:sz w:val="20"/>
          <w:szCs w:val="20"/>
          <w:lang w:val="es-CO"/>
        </w:rPr>
        <w:t>literal f) del articulo 41 de la Ley 1122 de 2007 adicionado por el articulo 126 de la Ley 1438 de 2011</w:t>
      </w:r>
      <w:r w:rsidRPr="00EC2E5D">
        <w:rPr>
          <w:sz w:val="20"/>
          <w:szCs w:val="20"/>
          <w:lang w:val="es-CO"/>
        </w:rPr>
        <w:t>”</w:t>
      </w:r>
      <w:r w:rsidRPr="00837D65">
        <w:rPr>
          <w:sz w:val="20"/>
          <w:szCs w:val="20"/>
          <w:lang w:val="es-CO"/>
        </w:rPr>
        <w:t xml:space="preserve">, expediente digital, carpeta </w:t>
      </w:r>
      <w:r w:rsidRPr="00EC2E5D">
        <w:rPr>
          <w:sz w:val="20"/>
          <w:szCs w:val="20"/>
          <w:lang w:val="es-CO"/>
        </w:rPr>
        <w:t>“</w:t>
      </w:r>
      <w:r w:rsidRPr="00837D65">
        <w:rPr>
          <w:i/>
          <w:iCs/>
          <w:sz w:val="20"/>
          <w:szCs w:val="20"/>
          <w:lang w:val="es-CO"/>
        </w:rPr>
        <w:t>2017-00108 Tomo I-LABORAL</w:t>
      </w:r>
      <w:r w:rsidRPr="00070913">
        <w:rPr>
          <w:sz w:val="20"/>
          <w:szCs w:val="20"/>
          <w:lang w:val="es-CO"/>
        </w:rPr>
        <w:t>”</w:t>
      </w:r>
      <w:r w:rsidRPr="00837D65">
        <w:rPr>
          <w:sz w:val="20"/>
          <w:szCs w:val="20"/>
          <w:lang w:val="es-CO"/>
        </w:rPr>
        <w:t xml:space="preserve">, archivo </w:t>
      </w:r>
      <w:r w:rsidRPr="00EC2E5D">
        <w:rPr>
          <w:sz w:val="20"/>
          <w:szCs w:val="20"/>
          <w:lang w:val="es-CO"/>
        </w:rPr>
        <w:t>“</w:t>
      </w:r>
      <w:hyperlink r:id="rId3" w:tgtFrame="new" w:history="1">
        <w:r w:rsidRPr="00837D65">
          <w:rPr>
            <w:i/>
            <w:iCs/>
            <w:sz w:val="20"/>
            <w:szCs w:val="20"/>
            <w:lang w:val="es-CO"/>
          </w:rPr>
          <w:t>2017-00108-01 (1).pdf</w:t>
        </w:r>
      </w:hyperlink>
      <w:r w:rsidRPr="00837D65">
        <w:rPr>
          <w:i/>
          <w:iCs/>
          <w:sz w:val="20"/>
          <w:szCs w:val="20"/>
          <w:lang w:val="es-CO"/>
        </w:rPr>
        <w:t>”</w:t>
      </w:r>
      <w:r w:rsidRPr="00837D65">
        <w:rPr>
          <w:sz w:val="20"/>
          <w:szCs w:val="20"/>
          <w:lang w:val="es-CO"/>
        </w:rPr>
        <w:t>, págs. 278 y 279.</w:t>
      </w:r>
    </w:p>
  </w:footnote>
  <w:footnote w:id="6">
    <w:p w14:paraId="66841A39" w14:textId="77777777" w:rsidR="00000000" w:rsidRPr="00837D65" w:rsidRDefault="00BC521E" w:rsidP="00837D65">
      <w:pPr>
        <w:pStyle w:val="Textonotapie"/>
        <w:jc w:val="both"/>
        <w:rPr>
          <w:lang w:val="es-CO"/>
        </w:rPr>
      </w:pPr>
      <w:r w:rsidRPr="00837D65">
        <w:rPr>
          <w:rStyle w:val="Refdenotaalpie"/>
        </w:rPr>
        <w:footnoteRef/>
      </w:r>
      <w:r w:rsidRPr="00837D65">
        <w:rPr>
          <w:rStyle w:val="Refdenotaalpie"/>
          <w:lang w:val="es-CO"/>
        </w:rPr>
        <w:t xml:space="preserve"> </w:t>
      </w:r>
      <w:r w:rsidRPr="00837D65">
        <w:rPr>
          <w:lang w:val="es-CO"/>
        </w:rPr>
        <w:t xml:space="preserve">Expediente digital, cuaderno </w:t>
      </w:r>
      <w:r w:rsidRPr="00837D65">
        <w:rPr>
          <w:i/>
          <w:iCs/>
          <w:lang w:val="es-CO"/>
        </w:rPr>
        <w:t>“2017-00108 Tomo X-Conflicto de Competencia”</w:t>
      </w:r>
      <w:r w:rsidRPr="00837D65">
        <w:rPr>
          <w:lang w:val="es-CO"/>
        </w:rPr>
        <w:t xml:space="preserve">, archivo </w:t>
      </w:r>
      <w:r w:rsidRPr="00070913">
        <w:rPr>
          <w:lang w:val="es-CO"/>
        </w:rPr>
        <w:t>“</w:t>
      </w:r>
      <w:hyperlink r:id="rId4" w:tgtFrame="new" w:history="1">
        <w:r w:rsidRPr="00837D65">
          <w:rPr>
            <w:i/>
            <w:iCs/>
            <w:lang w:val="es-CO"/>
          </w:rPr>
          <w:t>2017-00108- Conflicto de competencia.pdf</w:t>
        </w:r>
      </w:hyperlink>
      <w:r w:rsidRPr="00070913">
        <w:rPr>
          <w:lang w:val="es-CO"/>
        </w:rPr>
        <w:t>”</w:t>
      </w:r>
      <w:r w:rsidRPr="00837D65">
        <w:rPr>
          <w:lang w:val="es-CO"/>
        </w:rPr>
        <w:t>, págs. 11 y 12.</w:t>
      </w:r>
      <w:r w:rsidRPr="00837D65">
        <w:rPr>
          <w:color w:val="000000"/>
          <w:shd w:val="clear" w:color="auto" w:fill="FFFFFF"/>
          <w:lang w:val="es-CO"/>
        </w:rPr>
        <w:t xml:space="preserve"> </w:t>
      </w:r>
    </w:p>
  </w:footnote>
  <w:footnote w:id="7">
    <w:p w14:paraId="74EED917" w14:textId="77777777" w:rsidR="00000000" w:rsidRPr="00837D65" w:rsidRDefault="00BC521E" w:rsidP="00837D65">
      <w:pPr>
        <w:pStyle w:val="Textonotapie"/>
        <w:jc w:val="both"/>
        <w:rPr>
          <w:lang w:val="es-CO"/>
        </w:rPr>
      </w:pPr>
      <w:r w:rsidRPr="00837D65">
        <w:rPr>
          <w:rStyle w:val="Refdenotaalpie"/>
        </w:rPr>
        <w:footnoteRef/>
      </w:r>
      <w:r w:rsidRPr="00837D65">
        <w:rPr>
          <w:lang w:val="es-CO"/>
        </w:rPr>
        <w:t xml:space="preserve"> Ibid. </w:t>
      </w:r>
    </w:p>
  </w:footnote>
  <w:footnote w:id="8">
    <w:p w14:paraId="0A0B4623" w14:textId="77777777" w:rsidR="00000000" w:rsidRPr="00A83B36" w:rsidRDefault="00BC521E">
      <w:pPr>
        <w:pStyle w:val="Textonotapie"/>
        <w:rPr>
          <w:lang w:val="es-ES_tradnl"/>
        </w:rPr>
      </w:pPr>
      <w:r>
        <w:rPr>
          <w:rStyle w:val="Refdenotaalpie"/>
        </w:rPr>
        <w:footnoteRef/>
      </w:r>
      <w:r w:rsidRPr="00A83B36">
        <w:rPr>
          <w:lang w:val="es-CO"/>
        </w:rPr>
        <w:t xml:space="preserve"> </w:t>
      </w:r>
      <w:r>
        <w:rPr>
          <w:lang w:val="es-ES_tradnl"/>
        </w:rPr>
        <w:t>En adelante “CPTSS”.</w:t>
      </w:r>
    </w:p>
  </w:footnote>
  <w:footnote w:id="9">
    <w:p w14:paraId="6D8E6D13" w14:textId="77777777" w:rsidR="00000000" w:rsidRPr="00837D65" w:rsidRDefault="00BC521E" w:rsidP="00837D65">
      <w:pPr>
        <w:pStyle w:val="Textonotapie"/>
        <w:jc w:val="both"/>
        <w:rPr>
          <w:lang w:val="es-ES_tradnl"/>
        </w:rPr>
      </w:pPr>
      <w:r w:rsidRPr="00837D65">
        <w:rPr>
          <w:rStyle w:val="Refdenotaalpie"/>
        </w:rPr>
        <w:footnoteRef/>
      </w:r>
      <w:r w:rsidRPr="00837D65">
        <w:rPr>
          <w:lang w:val="es-CO"/>
        </w:rPr>
        <w:t xml:space="preserve"> Expediente digital, cuaderno </w:t>
      </w:r>
      <w:r w:rsidRPr="00837D65">
        <w:rPr>
          <w:i/>
          <w:iCs/>
          <w:lang w:val="es-CO"/>
        </w:rPr>
        <w:t>“2017-00108 Tomo V- LABORAL”,</w:t>
      </w:r>
      <w:r w:rsidRPr="00837D65">
        <w:rPr>
          <w:lang w:val="es-CO"/>
        </w:rPr>
        <w:t xml:space="preserve"> archivo </w:t>
      </w:r>
      <w:r w:rsidRPr="00837D65">
        <w:rPr>
          <w:i/>
          <w:iCs/>
          <w:lang w:val="es-CO"/>
        </w:rPr>
        <w:t>“</w:t>
      </w:r>
      <w:hyperlink r:id="rId5" w:history="1">
        <w:r w:rsidRPr="00837D65">
          <w:rPr>
            <w:i/>
            <w:iCs/>
            <w:lang w:val="es-CO"/>
          </w:rPr>
          <w:t>2017-00108 Tomo V- LABORAL- SECUENCIA.pdf</w:t>
        </w:r>
      </w:hyperlink>
      <w:r w:rsidRPr="00837D65">
        <w:rPr>
          <w:i/>
          <w:iCs/>
          <w:lang w:val="es-CO"/>
        </w:rPr>
        <w:t>”</w:t>
      </w:r>
    </w:p>
  </w:footnote>
  <w:footnote w:id="10">
    <w:p w14:paraId="0BFB733B" w14:textId="77777777" w:rsidR="00000000" w:rsidRPr="00837D65" w:rsidRDefault="00BC521E" w:rsidP="00B94E58">
      <w:pPr>
        <w:pStyle w:val="Textonotapie"/>
        <w:jc w:val="both"/>
        <w:rPr>
          <w:lang w:val="es-CO"/>
        </w:rPr>
      </w:pPr>
      <w:r w:rsidRPr="00837D65">
        <w:rPr>
          <w:rStyle w:val="Refdenotaalpie"/>
        </w:rPr>
        <w:footnoteRef/>
      </w:r>
      <w:r w:rsidRPr="00837D65">
        <w:rPr>
          <w:lang w:val="es-CO"/>
        </w:rPr>
        <w:t xml:space="preserve"> Expediente digital, cuaderno </w:t>
      </w:r>
      <w:r w:rsidRPr="00D660B1">
        <w:rPr>
          <w:lang w:val="es-CO"/>
        </w:rPr>
        <w:t>“</w:t>
      </w:r>
      <w:r w:rsidRPr="00837D65">
        <w:rPr>
          <w:i/>
          <w:iCs/>
          <w:lang w:val="es-CO"/>
        </w:rPr>
        <w:t>2017-00108 Tomo XI-LABORAL-SECUENCIA”</w:t>
      </w:r>
      <w:r w:rsidRPr="00837D65">
        <w:rPr>
          <w:lang w:val="es-CO"/>
        </w:rPr>
        <w:t xml:space="preserve">, archivo </w:t>
      </w:r>
      <w:r w:rsidRPr="00837D65">
        <w:rPr>
          <w:i/>
          <w:iCs/>
          <w:lang w:val="es-CO"/>
        </w:rPr>
        <w:t>“2017-00108 Tomo XI-SECUENCIA.pdf</w:t>
      </w:r>
      <w:r w:rsidRPr="00D660B1">
        <w:rPr>
          <w:lang w:val="es-CO"/>
        </w:rPr>
        <w:t>”,</w:t>
      </w:r>
      <w:r w:rsidRPr="00837D65">
        <w:rPr>
          <w:lang w:val="es-CO"/>
        </w:rPr>
        <w:t xml:space="preserve"> págs. 1410 – 1219.</w:t>
      </w:r>
    </w:p>
  </w:footnote>
  <w:footnote w:id="11">
    <w:p w14:paraId="488065B1" w14:textId="77777777" w:rsidR="00000000" w:rsidRPr="00837D65" w:rsidRDefault="00BC521E" w:rsidP="00837D65">
      <w:pPr>
        <w:pStyle w:val="Textonotapie"/>
        <w:jc w:val="both"/>
        <w:rPr>
          <w:lang w:val="es-CO"/>
        </w:rPr>
      </w:pPr>
      <w:r w:rsidRPr="00837D65">
        <w:rPr>
          <w:rStyle w:val="Refdenotaalpie"/>
        </w:rPr>
        <w:footnoteRef/>
      </w:r>
      <w:r w:rsidRPr="00837D65">
        <w:rPr>
          <w:lang w:val="es-CO"/>
        </w:rPr>
        <w:t xml:space="preserve"> </w:t>
      </w:r>
      <w:r w:rsidRPr="00837D65">
        <w:rPr>
          <w:lang w:val="es-ES_tradnl"/>
        </w:rPr>
        <w:t xml:space="preserve">Archivo </w:t>
      </w:r>
      <w:r w:rsidRPr="00D660B1">
        <w:rPr>
          <w:lang w:val="es-ES_tradnl"/>
        </w:rPr>
        <w:t>“</w:t>
      </w:r>
      <w:hyperlink r:id="rId6" w:tgtFrame="new" w:history="1">
        <w:r w:rsidRPr="00837D65">
          <w:rPr>
            <w:i/>
            <w:iCs/>
            <w:lang w:val="es-ES_tradnl"/>
          </w:rPr>
          <w:t>03CJU-3988 Constancia de Reparto.pdf</w:t>
        </w:r>
      </w:hyperlink>
      <w:r w:rsidRPr="00D660B1">
        <w:rPr>
          <w:lang w:val="es-ES_tradnl"/>
        </w:rPr>
        <w:t>”.</w:t>
      </w:r>
    </w:p>
  </w:footnote>
  <w:footnote w:id="12">
    <w:p w14:paraId="00CA072E" w14:textId="77777777" w:rsidR="00000000" w:rsidRPr="00BB3FB8" w:rsidRDefault="00BC521E" w:rsidP="00BB3FB8">
      <w:pPr>
        <w:pStyle w:val="Textonotapie"/>
        <w:jc w:val="both"/>
        <w:rPr>
          <w:lang w:val="es-CO"/>
        </w:rPr>
      </w:pPr>
      <w:r>
        <w:rPr>
          <w:rStyle w:val="Refdenotaalpie"/>
        </w:rPr>
        <w:footnoteRef/>
      </w:r>
      <w:r w:rsidRPr="00BB3FB8">
        <w:rPr>
          <w:lang w:val="es-CO"/>
        </w:rPr>
        <w:t xml:space="preserve"> Corte Constitucional, auto 200 de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05F7"/>
    <w:multiLevelType w:val="hybridMultilevel"/>
    <w:tmpl w:val="4C967D8C"/>
    <w:lvl w:ilvl="0" w:tplc="EE8AE9F4">
      <w:start w:val="1"/>
      <w:numFmt w:val="lowerRoman"/>
      <w:lvlText w:val="(%1)"/>
      <w:lvlJc w:val="left"/>
      <w:pPr>
        <w:ind w:left="1080" w:hanging="72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6D15E0"/>
    <w:multiLevelType w:val="hybridMultilevel"/>
    <w:tmpl w:val="F8B4C6EC"/>
    <w:lvl w:ilvl="0" w:tplc="B13E287C">
      <w:start w:val="1"/>
      <w:numFmt w:val="upperRoman"/>
      <w:lvlText w:val="%1."/>
      <w:lvlJc w:val="left"/>
      <w:rPr>
        <w:rFonts w:hint="default"/>
        <w:b/>
        <w:i w:val="0"/>
        <w:sz w:val="28"/>
      </w:rPr>
    </w:lvl>
    <w:lvl w:ilvl="1" w:tplc="EB06DE06">
      <w:start w:val="1"/>
      <w:numFmt w:val="decimal"/>
      <w:lvlText w:val="%2."/>
      <w:lvlJc w:val="left"/>
      <w:pPr>
        <w:ind w:left="1440" w:hanging="360"/>
      </w:pPr>
      <w:rPr>
        <w:rFonts w:hint="default"/>
        <w:b w:val="0"/>
        <w:bCs w:val="0"/>
        <w:i w:val="0"/>
        <w:iCs w:val="0"/>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2D86444"/>
    <w:multiLevelType w:val="hybridMultilevel"/>
    <w:tmpl w:val="9A30AF8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E55B6F"/>
    <w:multiLevelType w:val="hybridMultilevel"/>
    <w:tmpl w:val="44A008F8"/>
    <w:lvl w:ilvl="0" w:tplc="6F9A062C">
      <w:start w:val="1"/>
      <w:numFmt w:val="decimal"/>
      <w:lvlText w:val="%1."/>
      <w:lvlJc w:val="left"/>
      <w:pPr>
        <w:ind w:left="720" w:hanging="360"/>
      </w:pPr>
      <w:rPr>
        <w:i w:val="0"/>
        <w:i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9630DF"/>
    <w:multiLevelType w:val="hybridMultilevel"/>
    <w:tmpl w:val="CA64FB86"/>
    <w:lvl w:ilvl="0" w:tplc="C7B60A64">
      <w:start w:val="1"/>
      <w:numFmt w:val="lowerRoman"/>
      <w:lvlText w:val="(%1)"/>
      <w:lvlJc w:val="left"/>
      <w:pPr>
        <w:ind w:left="720" w:hanging="36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09911796">
    <w:abstractNumId w:val="1"/>
  </w:num>
  <w:num w:numId="2" w16cid:durableId="1530488193">
    <w:abstractNumId w:val="3"/>
  </w:num>
  <w:num w:numId="3" w16cid:durableId="1642731032">
    <w:abstractNumId w:val="0"/>
  </w:num>
  <w:num w:numId="4" w16cid:durableId="1844127724">
    <w:abstractNumId w:val="2"/>
  </w:num>
  <w:num w:numId="5" w16cid:durableId="441219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A0"/>
    <w:rsid w:val="00052C81"/>
    <w:rsid w:val="007357AB"/>
    <w:rsid w:val="009D160A"/>
    <w:rsid w:val="00BC521E"/>
    <w:rsid w:val="00C30BBE"/>
    <w:rsid w:val="00DF07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A11CC"/>
  <w14:defaultImageDpi w14:val="0"/>
  <w15:docId w15:val="{FEFA87D6-06FC-4EC8-A13C-B7761FB5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56EE7"/>
    <w:pPr>
      <w:spacing w:before="100" w:beforeAutospacing="1" w:after="100" w:afterAutospacing="1"/>
      <w:outlineLvl w:val="0"/>
    </w:pPr>
    <w:rPr>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Footnote Text Char,Pie de Página,ft"/>
    <w:basedOn w:val="Normal"/>
    <w:link w:val="TextonotapieCar1"/>
    <w:qFormat/>
    <w:rsid w:val="00BB28BC"/>
    <w:rPr>
      <w:sz w:val="20"/>
      <w:szCs w:val="20"/>
      <w:lang w:val="en-US" w:eastAsia="zh-CN"/>
    </w:rPr>
  </w:style>
  <w:style w:type="character" w:customStyle="1" w:styleId="TextonotapieCar">
    <w:name w:val="Texto nota pie Car"/>
    <w:aliases w:val="Ref. de nota al pie1 Car,Footnotes refss Car,Texto de nota al pie Car,referencia nota al pie Car,Appel note de bas de page Car,Fago Fußnotenzeichen Car,Footnote Text Char Car,texto de nota al pie Car1,texto de nota al pie Car Car"/>
    <w:basedOn w:val="Fuentedeprrafopredeter"/>
    <w:qFormat/>
    <w:rsid w:val="00BB28BC"/>
    <w:rPr>
      <w:rFonts w:ascii="Times New Roman" w:eastAsia="Times New Roman" w:hAnsi="Times New Roman" w:cs="Times New Roman"/>
      <w:sz w:val="20"/>
      <w:szCs w:val="20"/>
      <w:lang w:eastAsia="es-ES"/>
    </w:rPr>
  </w:style>
  <w:style w:type="character" w:styleId="Refdenotaalpie">
    <w:name w:val="footnote reference"/>
    <w:aliases w:val="Texto de nota al pie,Footnotes refss,Appel note de bas de page,referencia nota al pie,Footnote number,BVI fnr,f,Fago Fußnotenzeichen,4_G,16 Point,Superscript 6 Point,Texto nota al pie,Ref. de nota al pie 2,Texto nota pie Car2,F,FC,R"/>
    <w:link w:val="Piedepagina"/>
    <w:uiPriority w:val="99"/>
    <w:qFormat/>
    <w:rsid w:val="00BB28BC"/>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link w:val="Textonotapie"/>
    <w:qFormat/>
    <w:locked/>
    <w:rsid w:val="00BB28BC"/>
    <w:rPr>
      <w:rFonts w:ascii="Times New Roman" w:eastAsia="Times New Roman" w:hAnsi="Times New Roman" w:cs="Times New Roman"/>
      <w:sz w:val="20"/>
      <w:szCs w:val="20"/>
      <w:lang w:eastAsia="es-ES"/>
    </w:rPr>
  </w:style>
  <w:style w:type="paragraph" w:styleId="Encabezado">
    <w:name w:val="header"/>
    <w:basedOn w:val="Normal"/>
    <w:link w:val="EncabezadoCar"/>
    <w:rsid w:val="00BB28BC"/>
    <w:pPr>
      <w:tabs>
        <w:tab w:val="center" w:pos="4252"/>
        <w:tab w:val="right" w:pos="8504"/>
      </w:tabs>
    </w:pPr>
    <w:rPr>
      <w:lang w:val="en-US" w:eastAsia="zh-CN"/>
    </w:rPr>
  </w:style>
  <w:style w:type="character" w:customStyle="1" w:styleId="EncabezadoCar">
    <w:name w:val="Encabezado Car"/>
    <w:basedOn w:val="Fuentedeprrafopredeter"/>
    <w:link w:val="Encabezado"/>
    <w:rsid w:val="00BB28BC"/>
    <w:rPr>
      <w:rFonts w:ascii="Times New Roman" w:eastAsia="Times New Roman" w:hAnsi="Times New Roman" w:cs="Times New Roman"/>
      <w:sz w:val="28"/>
      <w:szCs w:val="24"/>
      <w:lang w:eastAsia="es-ES"/>
    </w:rPr>
  </w:style>
  <w:style w:type="paragraph" w:styleId="Piedepgina">
    <w:name w:val="footer"/>
    <w:basedOn w:val="Normal"/>
    <w:link w:val="PiedepginaCar"/>
    <w:rsid w:val="00BB28BC"/>
    <w:pPr>
      <w:tabs>
        <w:tab w:val="center" w:pos="4252"/>
        <w:tab w:val="right" w:pos="8504"/>
      </w:tabs>
    </w:pPr>
    <w:rPr>
      <w:lang w:val="en-US" w:eastAsia="zh-CN"/>
    </w:rPr>
  </w:style>
  <w:style w:type="character" w:customStyle="1" w:styleId="PiedepginaCar">
    <w:name w:val="Pie de página Car"/>
    <w:basedOn w:val="Fuentedeprrafopredeter"/>
    <w:link w:val="Piedepgina"/>
    <w:rsid w:val="00BB28BC"/>
    <w:rPr>
      <w:rFonts w:ascii="Times New Roman" w:eastAsia="Times New Roman" w:hAnsi="Times New Roman" w:cs="Times New Roman"/>
      <w:sz w:val="28"/>
      <w:szCs w:val="24"/>
      <w:lang w:eastAsia="es-ES"/>
    </w:rPr>
  </w:style>
  <w:style w:type="character" w:styleId="Nmerodepgina">
    <w:name w:val="page number"/>
    <w:rsid w:val="00BB28BC"/>
  </w:style>
  <w:style w:type="paragraph" w:customStyle="1" w:styleId="Style2">
    <w:name w:val="Style2"/>
    <w:basedOn w:val="Normal"/>
    <w:uiPriority w:val="99"/>
    <w:rsid w:val="00BB28BC"/>
    <w:pPr>
      <w:widowControl w:val="0"/>
      <w:autoSpaceDE w:val="0"/>
      <w:autoSpaceDN w:val="0"/>
      <w:adjustRightInd w:val="0"/>
      <w:spacing w:line="322" w:lineRule="exact"/>
      <w:jc w:val="center"/>
    </w:pPr>
    <w:rPr>
      <w:lang w:val="en-US" w:eastAsia="zh-CN"/>
    </w:rPr>
  </w:style>
  <w:style w:type="paragraph" w:customStyle="1" w:styleId="Style5">
    <w:name w:val="Style5"/>
    <w:basedOn w:val="Normal"/>
    <w:uiPriority w:val="99"/>
    <w:rsid w:val="00BB28BC"/>
    <w:pPr>
      <w:widowControl w:val="0"/>
      <w:autoSpaceDE w:val="0"/>
      <w:autoSpaceDN w:val="0"/>
      <w:adjustRightInd w:val="0"/>
    </w:pPr>
    <w:rPr>
      <w:lang w:val="en-US" w:eastAsia="zh-CN"/>
    </w:rPr>
  </w:style>
  <w:style w:type="paragraph" w:customStyle="1" w:styleId="Style6">
    <w:name w:val="Style6"/>
    <w:basedOn w:val="Normal"/>
    <w:uiPriority w:val="99"/>
    <w:rsid w:val="00BB28BC"/>
    <w:pPr>
      <w:widowControl w:val="0"/>
      <w:autoSpaceDE w:val="0"/>
      <w:autoSpaceDN w:val="0"/>
      <w:adjustRightInd w:val="0"/>
      <w:spacing w:line="322" w:lineRule="exact"/>
      <w:jc w:val="both"/>
    </w:pPr>
    <w:rPr>
      <w:lang w:val="en-US" w:eastAsia="zh-CN"/>
    </w:rPr>
  </w:style>
  <w:style w:type="character" w:customStyle="1" w:styleId="FontStyle11">
    <w:name w:val="Font Style11"/>
    <w:uiPriority w:val="99"/>
    <w:rsid w:val="00BB28BC"/>
    <w:rPr>
      <w:rFonts w:ascii="Times New Roman" w:hAnsi="Times New Roman" w:cs="Times New Roman"/>
      <w:b/>
      <w:bCs/>
      <w:sz w:val="26"/>
      <w:szCs w:val="26"/>
    </w:rPr>
  </w:style>
  <w:style w:type="character" w:customStyle="1" w:styleId="FontStyle12">
    <w:name w:val="Font Style12"/>
    <w:uiPriority w:val="99"/>
    <w:rsid w:val="00BB28BC"/>
    <w:rPr>
      <w:rFonts w:ascii="Times New Roman" w:hAnsi="Times New Roman" w:cs="Times New Roman"/>
      <w:sz w:val="26"/>
      <w:szCs w:val="26"/>
    </w:rPr>
  </w:style>
  <w:style w:type="character" w:customStyle="1" w:styleId="FontStyle13">
    <w:name w:val="Font Style13"/>
    <w:uiPriority w:val="99"/>
    <w:rsid w:val="00BB28BC"/>
    <w:rPr>
      <w:rFonts w:ascii="Times New Roman" w:hAnsi="Times New Roman" w:cs="Times New Roman"/>
      <w:i/>
      <w:iCs/>
      <w:sz w:val="26"/>
      <w:szCs w:val="26"/>
    </w:rPr>
  </w:style>
  <w:style w:type="paragraph" w:styleId="Prrafodelista">
    <w:name w:val="List Paragraph"/>
    <w:aliases w:val="Colorful List - Accent 11,Ha,List Paragraph1,lp1,Normal2,List Paragraph2,List1,titulo 3,Párrafo de lista1,Bullets,Párrafo de lista2,Cuadrícula clara - Énfasis 31,Dot pt,F5 List Paragraph,No Spacing1,Footnote,Normal1,normal"/>
    <w:basedOn w:val="Normal"/>
    <w:link w:val="PrrafodelistaCar"/>
    <w:uiPriority w:val="34"/>
    <w:qFormat/>
    <w:rsid w:val="00BB28BC"/>
    <w:pPr>
      <w:ind w:left="720"/>
      <w:contextualSpacing/>
    </w:pPr>
    <w:rPr>
      <w:rFonts w:eastAsia="Calibri"/>
      <w:lang w:val="en-US" w:eastAsia="en-US"/>
    </w:rPr>
  </w:style>
  <w:style w:type="character" w:customStyle="1" w:styleId="fontstyle110">
    <w:name w:val="fontstyle11"/>
    <w:basedOn w:val="Fuentedeprrafopredeter"/>
    <w:rsid w:val="00BB28BC"/>
  </w:style>
  <w:style w:type="paragraph" w:styleId="Sinespaciado">
    <w:name w:val="No Spacing"/>
    <w:uiPriority w:val="1"/>
    <w:qFormat/>
    <w:rsid w:val="00BB28BC"/>
    <w:pPr>
      <w:spacing w:after="0" w:line="240" w:lineRule="auto"/>
    </w:pPr>
    <w:rPr>
      <w:rFonts w:ascii="Times New Roman" w:eastAsia="Times New Roman" w:hAnsi="Times New Roman" w:cs="Times New Roman"/>
      <w:sz w:val="28"/>
      <w:szCs w:val="28"/>
      <w:lang w:eastAsia="es-ES"/>
    </w:rPr>
  </w:style>
  <w:style w:type="character" w:styleId="Refdecomentario">
    <w:name w:val="annotation reference"/>
    <w:basedOn w:val="Fuentedeprrafopredeter"/>
    <w:uiPriority w:val="99"/>
    <w:semiHidden/>
    <w:unhideWhenUsed/>
    <w:rsid w:val="00BB28BC"/>
    <w:rPr>
      <w:sz w:val="16"/>
      <w:szCs w:val="16"/>
    </w:rPr>
  </w:style>
  <w:style w:type="paragraph" w:styleId="Textocomentario">
    <w:name w:val="annotation text"/>
    <w:basedOn w:val="Normal"/>
    <w:link w:val="TextocomentarioCar"/>
    <w:uiPriority w:val="99"/>
    <w:unhideWhenUsed/>
    <w:rsid w:val="00BB28BC"/>
    <w:rPr>
      <w:sz w:val="20"/>
      <w:szCs w:val="20"/>
      <w:lang w:val="en-US" w:eastAsia="zh-CN"/>
    </w:rPr>
  </w:style>
  <w:style w:type="character" w:customStyle="1" w:styleId="TextocomentarioCar">
    <w:name w:val="Texto comentario Car"/>
    <w:basedOn w:val="Fuentedeprrafopredeter"/>
    <w:link w:val="Textocomentario"/>
    <w:uiPriority w:val="99"/>
    <w:rsid w:val="00BB28B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B28BC"/>
    <w:rPr>
      <w:rFonts w:ascii="Segoe UI" w:hAnsi="Segoe UI" w:cs="Segoe UI"/>
      <w:sz w:val="18"/>
      <w:szCs w:val="18"/>
      <w:lang w:val="en-US" w:eastAsia="zh-CN"/>
    </w:rPr>
  </w:style>
  <w:style w:type="character" w:customStyle="1" w:styleId="TextodegloboCar">
    <w:name w:val="Texto de globo Car"/>
    <w:basedOn w:val="Fuentedeprrafopredeter"/>
    <w:link w:val="Textodeglobo"/>
    <w:uiPriority w:val="99"/>
    <w:semiHidden/>
    <w:rsid w:val="00BB28BC"/>
    <w:rPr>
      <w:rFonts w:ascii="Segoe UI" w:eastAsia="Times New Roman" w:hAnsi="Segoe UI" w:cs="Segoe UI"/>
      <w:sz w:val="18"/>
      <w:szCs w:val="18"/>
      <w:lang w:eastAsia="es-ES"/>
    </w:rPr>
  </w:style>
  <w:style w:type="paragraph" w:customStyle="1" w:styleId="Piedepagina">
    <w:name w:val="Pie de pagina"/>
    <w:aliases w:val="Ref. de nota al pie2,Nota de pie"/>
    <w:basedOn w:val="Normal"/>
    <w:link w:val="Refdenotaalpie"/>
    <w:uiPriority w:val="99"/>
    <w:rsid w:val="005754F0"/>
    <w:pPr>
      <w:spacing w:line="240" w:lineRule="exact"/>
    </w:pPr>
    <w:rPr>
      <w:rFonts w:eastAsiaTheme="minorHAnsi"/>
      <w:vertAlign w:val="superscript"/>
      <w:lang w:val="en-US" w:eastAsia="en-US"/>
    </w:rPr>
  </w:style>
  <w:style w:type="paragraph" w:styleId="NormalWeb">
    <w:name w:val="Normal (Web)"/>
    <w:basedOn w:val="Normal"/>
    <w:uiPriority w:val="99"/>
    <w:unhideWhenUsed/>
    <w:rsid w:val="00561D07"/>
    <w:pPr>
      <w:spacing w:before="100" w:beforeAutospacing="1" w:after="100" w:afterAutospacing="1"/>
    </w:pPr>
    <w:rPr>
      <w:lang w:val="en-US" w:eastAsia="zh-CN"/>
    </w:rPr>
  </w:style>
  <w:style w:type="character" w:customStyle="1" w:styleId="apple-converted-space">
    <w:name w:val="apple-converted-space"/>
    <w:basedOn w:val="Fuentedeprrafopredeter"/>
    <w:rsid w:val="006835E7"/>
  </w:style>
  <w:style w:type="paragraph" w:styleId="Asuntodelcomentario">
    <w:name w:val="annotation subject"/>
    <w:basedOn w:val="Textocomentario"/>
    <w:next w:val="Textocomentario"/>
    <w:link w:val="AsuntodelcomentarioCar"/>
    <w:uiPriority w:val="99"/>
    <w:semiHidden/>
    <w:unhideWhenUsed/>
    <w:rsid w:val="00E7029C"/>
    <w:rPr>
      <w:b/>
      <w:bCs/>
    </w:rPr>
  </w:style>
  <w:style w:type="character" w:customStyle="1" w:styleId="AsuntodelcomentarioCar">
    <w:name w:val="Asunto del comentario Car"/>
    <w:basedOn w:val="TextocomentarioCar"/>
    <w:link w:val="Asuntodelcomentario"/>
    <w:uiPriority w:val="99"/>
    <w:semiHidden/>
    <w:rsid w:val="00E7029C"/>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592F1B"/>
    <w:rPr>
      <w:color w:val="0563C1" w:themeColor="hyperlink"/>
      <w:u w:val="single"/>
    </w:rPr>
  </w:style>
  <w:style w:type="character" w:customStyle="1" w:styleId="Mencinsinresolver1">
    <w:name w:val="Mención sin resolver1"/>
    <w:basedOn w:val="Fuentedeprrafopredeter"/>
    <w:uiPriority w:val="99"/>
    <w:semiHidden/>
    <w:unhideWhenUsed/>
    <w:rsid w:val="00592F1B"/>
    <w:rPr>
      <w:color w:val="808080"/>
      <w:shd w:val="clear" w:color="auto" w:fill="E6E6E6"/>
    </w:rPr>
  </w:style>
  <w:style w:type="character" w:customStyle="1" w:styleId="m-690473858481305236gmail-fontstyle12">
    <w:name w:val="m_-690473858481305236gmail-fontstyle12"/>
    <w:basedOn w:val="Fuentedeprrafopredeter"/>
    <w:rsid w:val="00D25249"/>
  </w:style>
  <w:style w:type="character" w:customStyle="1" w:styleId="Ttulo1Car">
    <w:name w:val="Título 1 Car"/>
    <w:basedOn w:val="Fuentedeprrafopredeter"/>
    <w:link w:val="Ttulo1"/>
    <w:uiPriority w:val="9"/>
    <w:rsid w:val="00856EE7"/>
    <w:rPr>
      <w:rFonts w:ascii="Times New Roman" w:eastAsia="Times New Roman" w:hAnsi="Times New Roman" w:cs="Times New Roman"/>
      <w:b/>
      <w:bCs/>
      <w:kern w:val="36"/>
      <w:sz w:val="48"/>
      <w:szCs w:val="48"/>
      <w:lang w:val="es-CO" w:eastAsia="es-CO"/>
    </w:rPr>
  </w:style>
  <w:style w:type="paragraph" w:styleId="Revisin">
    <w:name w:val="Revision"/>
    <w:hidden/>
    <w:uiPriority w:val="99"/>
    <w:semiHidden/>
    <w:rsid w:val="00F928B6"/>
    <w:pPr>
      <w:spacing w:after="0" w:line="240" w:lineRule="auto"/>
    </w:pPr>
    <w:rPr>
      <w:rFonts w:ascii="Times New Roman" w:eastAsia="Times New Roman" w:hAnsi="Times New Roman" w:cs="Times New Roman"/>
      <w:sz w:val="28"/>
      <w:szCs w:val="28"/>
      <w:lang w:eastAsia="es-ES"/>
    </w:rPr>
  </w:style>
  <w:style w:type="character" w:customStyle="1" w:styleId="fontstyle120">
    <w:name w:val="fontstyle12"/>
    <w:basedOn w:val="Fuentedeprrafopredeter"/>
    <w:rsid w:val="00242EF1"/>
  </w:style>
  <w:style w:type="paragraph" w:customStyle="1" w:styleId="Listavistosa-nfasis11">
    <w:name w:val="Lista vistosa - Énfasis 11"/>
    <w:basedOn w:val="Normal"/>
    <w:uiPriority w:val="34"/>
    <w:qFormat/>
    <w:rsid w:val="00792CF3"/>
    <w:pPr>
      <w:ind w:left="720"/>
      <w:contextualSpacing/>
    </w:pPr>
    <w:rPr>
      <w:rFonts w:eastAsia="Calibri"/>
      <w:lang w:val="en-US" w:eastAsia="en-US"/>
    </w:rPr>
  </w:style>
  <w:style w:type="character" w:customStyle="1" w:styleId="Mencinsinresolver2">
    <w:name w:val="Mención sin resolver2"/>
    <w:basedOn w:val="Fuentedeprrafopredeter"/>
    <w:uiPriority w:val="99"/>
    <w:semiHidden/>
    <w:unhideWhenUsed/>
    <w:rsid w:val="00623F44"/>
    <w:rPr>
      <w:color w:val="605E5C"/>
      <w:shd w:val="clear" w:color="auto" w:fill="E1DFDD"/>
    </w:rPr>
  </w:style>
  <w:style w:type="character" w:customStyle="1" w:styleId="baj">
    <w:name w:val="b_aj"/>
    <w:basedOn w:val="Fuentedeprrafopredeter"/>
    <w:rsid w:val="004854FF"/>
  </w:style>
  <w:style w:type="character" w:customStyle="1" w:styleId="PrrafodelistaCar">
    <w:name w:val="Párrafo de lista Car"/>
    <w:aliases w:val="Colorful List - Accent 11 Car,Ha Car,List Paragraph1 Car,lp1 Car,Normal2 Car,List Paragraph2 Car,List1 Car,titulo 3 Car,Párrafo de lista1 Car,Bullets Car,Párrafo de lista2 Car,Cuadrícula clara - Énfasis 31 Car,Dot pt Car,Normal1 Car"/>
    <w:link w:val="Prrafodelista"/>
    <w:uiPriority w:val="34"/>
    <w:locked/>
    <w:rsid w:val="00B51131"/>
    <w:rPr>
      <w:rFonts w:ascii="Times New Roman" w:eastAsia="Calibri" w:hAnsi="Times New Roman" w:cs="Times New Roman"/>
      <w:sz w:val="24"/>
      <w:lang w:val="en-US"/>
    </w:rPr>
  </w:style>
  <w:style w:type="paragraph" w:customStyle="1" w:styleId="CorteConstitucional">
    <w:name w:val="Corte Constitucional"/>
    <w:basedOn w:val="Normal"/>
    <w:link w:val="CorteConstitucionalCar"/>
    <w:qFormat/>
    <w:rsid w:val="00337B2E"/>
    <w:pPr>
      <w:pBdr>
        <w:top w:val="nil"/>
        <w:left w:val="nil"/>
        <w:bottom w:val="nil"/>
        <w:right w:val="nil"/>
        <w:between w:val="nil"/>
      </w:pBdr>
      <w:jc w:val="both"/>
    </w:pPr>
    <w:rPr>
      <w:rFonts w:eastAsia="Calibri" w:cs="Calibri"/>
      <w:color w:val="000000"/>
      <w:sz w:val="28"/>
      <w:szCs w:val="28"/>
    </w:rPr>
  </w:style>
  <w:style w:type="character" w:customStyle="1" w:styleId="CorteConstitucionalCar">
    <w:name w:val="Corte Constitucional Car"/>
    <w:basedOn w:val="Fuentedeprrafopredeter"/>
    <w:link w:val="CorteConstitucional"/>
    <w:rsid w:val="00337B2E"/>
    <w:rPr>
      <w:rFonts w:ascii="Times New Roman" w:eastAsia="Calibri" w:hAnsi="Times New Roman" w:cs="Calibri"/>
      <w:color w:val="000000"/>
      <w:sz w:val="28"/>
      <w:szCs w:val="28"/>
      <w:lang w:val="es-CO" w:eastAsia="es-CO"/>
    </w:rPr>
  </w:style>
  <w:style w:type="table" w:styleId="Tablaconcuadrcula">
    <w:name w:val="Table Grid"/>
    <w:basedOn w:val="Tablanormal"/>
    <w:uiPriority w:val="39"/>
    <w:rsid w:val="000D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3B5EEE"/>
    <w:rPr>
      <w:color w:val="605E5C"/>
      <w:shd w:val="clear" w:color="auto" w:fill="E1DFDD"/>
    </w:rPr>
  </w:style>
  <w:style w:type="character" w:customStyle="1" w:styleId="s6">
    <w:name w:val="s6"/>
    <w:basedOn w:val="Fuentedeprrafopredeter"/>
    <w:rsid w:val="00844EA2"/>
  </w:style>
  <w:style w:type="character" w:customStyle="1" w:styleId="s15">
    <w:name w:val="s15"/>
    <w:basedOn w:val="Fuentedeprrafopredeter"/>
    <w:rsid w:val="006C042C"/>
  </w:style>
  <w:style w:type="character" w:customStyle="1" w:styleId="s16">
    <w:name w:val="s16"/>
    <w:basedOn w:val="Fuentedeprrafopredeter"/>
    <w:rsid w:val="000473D4"/>
  </w:style>
  <w:style w:type="character" w:customStyle="1" w:styleId="s13">
    <w:name w:val="s13"/>
    <w:basedOn w:val="Fuentedeprrafopredeter"/>
    <w:rsid w:val="0046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iicor.corteconstitucional.gov.co/controldeprocesos/filef.php?archivo=2017-00108-01%20(1).pdf&amp;var=/produccion/conflictos/2021/CJU0003988-11001310503720170010800/11001310503720170010800/2017-00108%20Tomo%20I-LABORAL/2017-00108-01%20(1).pdf&amp;anio=&amp;R=4&amp;expediente=" TargetMode="External"/><Relationship Id="rId2" Type="http://schemas.openxmlformats.org/officeDocument/2006/relationships/hyperlink" Target="https://siicor.corteconstitucional.gov.co/controldeprocesos/filef.php?archivo=2017-00108-02.pdf&amp;var=/produccion/conflictos/2021/CJU0003988-11001310503720170010800/11001310503720170010800/2017-00108%20Tomo%20II-LABORAL/2017-00108-02.pdf&amp;anio=&amp;R=4&amp;expediente=" TargetMode="External"/><Relationship Id="rId1" Type="http://schemas.openxmlformats.org/officeDocument/2006/relationships/hyperlink" Target="https://siicor.corteconstitucional.gov.co/controldeprocesos/filef.php?archivo=2017-00108-02.pdf&amp;var=/produccion/conflictos/2021/CJU0003988-11001310503720170010800/11001310503720170010800/2017-00108%20Tomo%20II-LABORAL/2017-00108-02.pdf&amp;anio=&amp;R=4&amp;expediente=" TargetMode="External"/><Relationship Id="rId6" Type="http://schemas.openxmlformats.org/officeDocument/2006/relationships/hyperlink" Target="https://siicor.corteconstitucional.gov.co/controldeprocesos/filef.php?archivo=03CJU-3988%20Constancia%20de%20Reparto.pdf&amp;var=/produccion/conflictos/2021/CJU0003988-11001310503720170010800/CJU0003988%20CC/03CJU-3988%20Constancia%20de%20Reparto.pdf&amp;anio=&amp;R=4&amp;expediente=" TargetMode="External"/><Relationship Id="rId5" Type="http://schemas.openxmlformats.org/officeDocument/2006/relationships/hyperlink" Target="https://siicor.corteconstitucional.gov.co/controldeprocesos/filef.php?archivo=2017-00108%20Tomo%20V-%20LABORAL-%20SECUENCIA.pdf&amp;var=/produccion/conflictos/2021/CJU0003988-11001310503720170010800/11001310503720170010800/2017-00108%20Tomo%20V-%20LABORAL/2017-00108%20Tomo%20V-%20LABORAL-%20SECUENCIA.pdf&amp;anio=&amp;R=4&amp;expediente=" TargetMode="External"/><Relationship Id="rId4" Type="http://schemas.openxmlformats.org/officeDocument/2006/relationships/hyperlink" Target="https://siicor.corteconstitucional.gov.co/controldeprocesos/filef.php?archivo=2017-00108-%20Conflicto%20de%20competencia.pdf&amp;var=/produccion/conflictos/2021/CJU0003988-11001310503720170010800/11001310503720170010800/2017-00108%20Tomo%20X-Conflicto%20de%20Competencia/2017-00108-%20Conflicto%20de%20competencia.pdf&amp;anio=&amp;R=4&amp;exped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1881</Words>
  <Characters>10346</Characters>
  <Application>Microsoft Office Word</Application>
  <DocSecurity>0</DocSecurity>
  <Lines>86</Lines>
  <Paragraphs>24</Paragraphs>
  <ScaleCrop>false</ScaleCrop>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Marleny Aldana Sandoval</cp:lastModifiedBy>
  <cp:revision>2</cp:revision>
  <dcterms:created xsi:type="dcterms:W3CDTF">2024-04-29T19:49:00Z</dcterms:created>
  <dcterms:modified xsi:type="dcterms:W3CDTF">2024-04-29T19:49:00Z</dcterms:modified>
</cp:coreProperties>
</file>