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A080" w14:textId="77777777" w:rsidR="00160463" w:rsidRDefault="00160463" w:rsidP="00F93D42">
      <w:pPr>
        <w:spacing w:line="276" w:lineRule="auto"/>
        <w:jc w:val="both"/>
        <w:rPr>
          <w:rFonts w:ascii="Arial" w:eastAsia="Times New Roman" w:hAnsi="Arial" w:cs="Arial"/>
          <w:b/>
          <w:color w:val="000000" w:themeColor="text1"/>
          <w:lang w:val="es-ES_tradnl" w:eastAsia="es-ES"/>
        </w:rPr>
      </w:pPr>
    </w:p>
    <w:p w14:paraId="74C80F29" w14:textId="48DA0F60" w:rsidR="00F93D42" w:rsidRPr="00B87542" w:rsidRDefault="00F93D42" w:rsidP="00F93D42">
      <w:pPr>
        <w:spacing w:line="276" w:lineRule="auto"/>
        <w:jc w:val="both"/>
        <w:rPr>
          <w:rFonts w:ascii="Arial" w:eastAsia="Times New Roman" w:hAnsi="Arial" w:cs="Arial"/>
          <w:bCs/>
          <w:color w:val="000000" w:themeColor="text1"/>
          <w:lang w:val="es-ES_tradnl" w:eastAsia="es-ES"/>
        </w:rPr>
      </w:pPr>
      <w:r w:rsidRPr="00B87542">
        <w:rPr>
          <w:rFonts w:ascii="Arial" w:eastAsia="Times New Roman" w:hAnsi="Arial" w:cs="Arial"/>
          <w:bCs/>
          <w:color w:val="000000" w:themeColor="text1"/>
          <w:lang w:val="es-ES_tradnl" w:eastAsia="es-ES"/>
        </w:rPr>
        <w:t xml:space="preserve">Señores: </w:t>
      </w:r>
    </w:p>
    <w:p w14:paraId="39FA82E5" w14:textId="317AE320" w:rsidR="00F93D42" w:rsidRDefault="00F93D42" w:rsidP="00F93D42">
      <w:pPr>
        <w:spacing w:line="276"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 xml:space="preserve">JUZGADO </w:t>
      </w:r>
      <w:r w:rsidR="003B41A0">
        <w:rPr>
          <w:rFonts w:ascii="Arial" w:eastAsia="Times New Roman" w:hAnsi="Arial" w:cs="Arial"/>
          <w:b/>
          <w:color w:val="000000" w:themeColor="text1"/>
          <w:lang w:eastAsia="es-ES"/>
        </w:rPr>
        <w:t>TERCERO (3) ADMINSITRATIVO ORAL DE IBAGUÉ - TOLIMA</w:t>
      </w:r>
    </w:p>
    <w:p w14:paraId="5A7C4D5A" w14:textId="77777777" w:rsidR="00F93D42" w:rsidRPr="00BE5CCF" w:rsidRDefault="00F93D42" w:rsidP="00F93D42">
      <w:pPr>
        <w:spacing w:line="276"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 xml:space="preserve">E. </w:t>
      </w:r>
      <w:r w:rsidRPr="00BE5CCF">
        <w:rPr>
          <w:rFonts w:ascii="Arial" w:eastAsia="Times New Roman" w:hAnsi="Arial" w:cs="Arial"/>
          <w:color w:val="000000" w:themeColor="text1"/>
          <w:lang w:val="es-ES_tradnl" w:eastAsia="es-ES"/>
        </w:rPr>
        <w:tab/>
        <w:t>S.</w:t>
      </w:r>
      <w:r w:rsidRPr="00BE5CCF">
        <w:rPr>
          <w:rFonts w:ascii="Arial" w:eastAsia="Times New Roman" w:hAnsi="Arial" w:cs="Arial"/>
          <w:color w:val="000000" w:themeColor="text1"/>
          <w:lang w:val="es-ES_tradnl" w:eastAsia="es-ES"/>
        </w:rPr>
        <w:tab/>
        <w:t>D.</w:t>
      </w:r>
    </w:p>
    <w:p w14:paraId="222412B5" w14:textId="77777777" w:rsidR="00F93D42" w:rsidRDefault="00F93D42" w:rsidP="00F93D42">
      <w:pPr>
        <w:spacing w:line="276" w:lineRule="auto"/>
        <w:ind w:right="48"/>
        <w:jc w:val="both"/>
        <w:rPr>
          <w:rFonts w:ascii="Arial" w:eastAsia="PMingLiU" w:hAnsi="Arial" w:cs="Arial"/>
          <w:b/>
          <w:color w:val="000000" w:themeColor="text1"/>
          <w:lang w:val="es-ES_tradnl" w:eastAsia="es-ES"/>
        </w:rPr>
      </w:pPr>
    </w:p>
    <w:p w14:paraId="5B8862A2" w14:textId="77777777" w:rsidR="005F3A41" w:rsidRDefault="005F3A41" w:rsidP="00F93D42">
      <w:pPr>
        <w:spacing w:line="276" w:lineRule="auto"/>
        <w:ind w:left="708" w:right="48"/>
        <w:jc w:val="both"/>
        <w:rPr>
          <w:rFonts w:ascii="Arial" w:eastAsia="PMingLiU" w:hAnsi="Arial" w:cs="Arial"/>
          <w:b/>
          <w:color w:val="000000" w:themeColor="text1"/>
          <w:lang w:val="es-ES_tradnl" w:eastAsia="es-ES"/>
        </w:rPr>
      </w:pPr>
    </w:p>
    <w:p w14:paraId="5CEE74C1" w14:textId="6BE2168F" w:rsidR="00F93D42" w:rsidRPr="00BE5CCF" w:rsidRDefault="00F93D42" w:rsidP="00F93D42">
      <w:pPr>
        <w:spacing w:line="276" w:lineRule="auto"/>
        <w:ind w:left="708"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ASUNTO:</w:t>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t>ALEGATOS DE CONCLUSIÓN 1° INSTANCIA</w:t>
      </w:r>
    </w:p>
    <w:p w14:paraId="4302097F" w14:textId="77777777" w:rsidR="00F93D42" w:rsidRPr="00BE5CCF" w:rsidRDefault="00F93D42" w:rsidP="00F93D42">
      <w:pPr>
        <w:spacing w:line="276" w:lineRule="auto"/>
        <w:ind w:left="708" w:right="48"/>
        <w:jc w:val="both"/>
        <w:rPr>
          <w:rFonts w:ascii="Arial" w:eastAsia="PMingLiU" w:hAnsi="Arial" w:cs="Arial"/>
          <w:bCs/>
          <w:color w:val="000000" w:themeColor="text1"/>
          <w:lang w:val="es-ES_tradnl" w:eastAsia="es-ES"/>
        </w:rPr>
      </w:pPr>
      <w:bookmarkStart w:id="0" w:name="_Hlk199943230"/>
      <w:r w:rsidRPr="00BE5CCF">
        <w:rPr>
          <w:rFonts w:ascii="Arial" w:eastAsia="PMingLiU" w:hAnsi="Arial" w:cs="Arial"/>
          <w:b/>
          <w:color w:val="000000" w:themeColor="text1"/>
          <w:lang w:val="es-ES_tradnl" w:eastAsia="es-ES"/>
        </w:rPr>
        <w:t>MEDIO DE CONTROL:</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REPARACIÓN DIRECTA</w:t>
      </w:r>
    </w:p>
    <w:p w14:paraId="403330DE" w14:textId="0554165B" w:rsidR="00F93D42" w:rsidRDefault="00F93D42" w:rsidP="00F93D42">
      <w:pPr>
        <w:spacing w:line="276" w:lineRule="auto"/>
        <w:ind w:left="3540" w:right="48" w:hanging="2832"/>
        <w:jc w:val="both"/>
        <w:rPr>
          <w:rFonts w:ascii="Arial" w:eastAsia="PMingLiU" w:hAnsi="Arial" w:cs="Arial"/>
          <w:bCs/>
          <w:color w:val="000000" w:themeColor="text1"/>
          <w:lang w:eastAsia="es-ES"/>
        </w:rPr>
      </w:pPr>
      <w:r w:rsidRPr="00BE5CCF">
        <w:rPr>
          <w:rFonts w:ascii="Arial" w:eastAsia="PMingLiU" w:hAnsi="Arial" w:cs="Arial"/>
          <w:b/>
          <w:color w:val="000000" w:themeColor="text1"/>
          <w:lang w:eastAsia="es-ES"/>
        </w:rPr>
        <w:t>DEMANDANTES:</w:t>
      </w:r>
      <w:r w:rsidRPr="00BE5CCF">
        <w:rPr>
          <w:rFonts w:ascii="Arial" w:eastAsia="PMingLiU" w:hAnsi="Arial" w:cs="Arial"/>
          <w:bCs/>
          <w:color w:val="000000" w:themeColor="text1"/>
          <w:lang w:eastAsia="es-ES"/>
        </w:rPr>
        <w:tab/>
      </w:r>
      <w:r w:rsidR="003B41A0">
        <w:rPr>
          <w:rFonts w:ascii="Arial" w:eastAsia="PMingLiU" w:hAnsi="Arial" w:cs="Arial"/>
          <w:bCs/>
          <w:color w:val="000000" w:themeColor="text1"/>
          <w:lang w:eastAsia="es-ES"/>
        </w:rPr>
        <w:t>MARIA DIONEYA GALINDO DE CORTÉS Y OTROS</w:t>
      </w:r>
      <w:r w:rsidR="007B0305">
        <w:rPr>
          <w:rFonts w:ascii="Arial" w:eastAsia="PMingLiU" w:hAnsi="Arial" w:cs="Arial"/>
          <w:bCs/>
          <w:color w:val="000000" w:themeColor="text1"/>
          <w:lang w:eastAsia="es-ES"/>
        </w:rPr>
        <w:t xml:space="preserve"> </w:t>
      </w:r>
    </w:p>
    <w:p w14:paraId="5FA2929C" w14:textId="4A268575" w:rsidR="00420819" w:rsidRDefault="00F93D42" w:rsidP="00420819">
      <w:pPr>
        <w:spacing w:line="276" w:lineRule="auto"/>
        <w:ind w:left="2832" w:right="48" w:hanging="2124"/>
        <w:jc w:val="both"/>
        <w:rPr>
          <w:rFonts w:ascii="Arial" w:eastAsia="PMingLiU" w:hAnsi="Arial" w:cs="Arial"/>
          <w:bCs/>
          <w:color w:val="000000" w:themeColor="text1"/>
          <w:lang w:eastAsia="es-ES"/>
        </w:rPr>
      </w:pPr>
      <w:r w:rsidRPr="00BE5CCF">
        <w:rPr>
          <w:rFonts w:ascii="Arial" w:eastAsia="PMingLiU" w:hAnsi="Arial" w:cs="Arial"/>
          <w:b/>
          <w:color w:val="000000" w:themeColor="text1"/>
          <w:lang w:val="es-ES_tradnl" w:eastAsia="es-ES"/>
        </w:rPr>
        <w:t>DEMANDADOS:</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ab/>
      </w:r>
      <w:r w:rsidR="003B41A0">
        <w:rPr>
          <w:rFonts w:ascii="Arial" w:eastAsia="PMingLiU" w:hAnsi="Arial" w:cs="Arial"/>
          <w:bCs/>
          <w:color w:val="000000" w:themeColor="text1"/>
          <w:lang w:val="es-ES_tradnl" w:eastAsia="es-ES"/>
        </w:rPr>
        <w:t xml:space="preserve">E.S.E. </w:t>
      </w:r>
      <w:r w:rsidR="003B41A0">
        <w:rPr>
          <w:rFonts w:ascii="Arial" w:eastAsia="PMingLiU" w:hAnsi="Arial" w:cs="Arial"/>
          <w:bCs/>
          <w:color w:val="000000" w:themeColor="text1"/>
          <w:lang w:eastAsia="es-ES"/>
        </w:rPr>
        <w:t xml:space="preserve">HOSPITAL FEDERICO LLERAS ACOSTA </w:t>
      </w:r>
      <w:r w:rsidR="00AF60CC">
        <w:rPr>
          <w:rFonts w:ascii="Arial" w:eastAsia="PMingLiU" w:hAnsi="Arial" w:cs="Arial"/>
          <w:bCs/>
          <w:color w:val="000000" w:themeColor="text1"/>
          <w:lang w:eastAsia="es-ES"/>
        </w:rPr>
        <w:t xml:space="preserve"> </w:t>
      </w:r>
      <w:r w:rsidR="003B41A0">
        <w:rPr>
          <w:rFonts w:ascii="Arial" w:eastAsia="PMingLiU" w:hAnsi="Arial" w:cs="Arial"/>
          <w:bCs/>
          <w:color w:val="000000" w:themeColor="text1"/>
          <w:lang w:eastAsia="es-ES"/>
        </w:rPr>
        <w:t>Y OTROS</w:t>
      </w:r>
    </w:p>
    <w:p w14:paraId="549952BB" w14:textId="5990A972" w:rsidR="00F93D42" w:rsidRPr="00BE5CCF" w:rsidRDefault="00F93D42" w:rsidP="00420819">
      <w:pPr>
        <w:spacing w:line="276" w:lineRule="auto"/>
        <w:ind w:left="2832" w:right="48" w:hanging="2124"/>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LLAMADOS EN GTIA:</w:t>
      </w:r>
      <w:r w:rsidRPr="00BE5CCF">
        <w:rPr>
          <w:rFonts w:ascii="Arial" w:eastAsia="PMingLiU" w:hAnsi="Arial" w:cs="Arial"/>
          <w:bCs/>
          <w:color w:val="000000" w:themeColor="text1"/>
          <w:lang w:val="es-ES_tradnl" w:eastAsia="es-ES"/>
        </w:rPr>
        <w:tab/>
      </w:r>
      <w:bookmarkStart w:id="1" w:name="_Hlk201859904"/>
      <w:r w:rsidR="003B41A0">
        <w:rPr>
          <w:rFonts w:ascii="Arial" w:eastAsia="PMingLiU" w:hAnsi="Arial" w:cs="Arial"/>
          <w:bCs/>
          <w:color w:val="000000" w:themeColor="text1"/>
          <w:lang w:val="es-ES_tradnl" w:eastAsia="es-ES"/>
        </w:rPr>
        <w:t xml:space="preserve">ALLIANZ SEGUROS S.A. </w:t>
      </w:r>
    </w:p>
    <w:bookmarkEnd w:id="1"/>
    <w:p w14:paraId="1907A940" w14:textId="042DBBDF" w:rsidR="00F93D42" w:rsidRDefault="00F93D42" w:rsidP="00F93D42">
      <w:pPr>
        <w:tabs>
          <w:tab w:val="left" w:pos="708"/>
          <w:tab w:val="left" w:pos="1416"/>
          <w:tab w:val="left" w:pos="2124"/>
          <w:tab w:val="left" w:pos="2832"/>
          <w:tab w:val="left" w:pos="5244"/>
        </w:tabs>
        <w:spacing w:line="276" w:lineRule="auto"/>
        <w:ind w:left="708"/>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Pr>
          <w:rFonts w:ascii="Arial" w:eastAsia="Times New Roman" w:hAnsi="Arial" w:cs="Arial"/>
          <w:bCs/>
          <w:color w:val="000000" w:themeColor="text1"/>
          <w:lang w:val="es-ES_tradnl" w:eastAsia="es-ES"/>
        </w:rPr>
        <w:tab/>
        <w:t xml:space="preserve">           </w:t>
      </w:r>
      <w:r w:rsidR="003B41A0">
        <w:rPr>
          <w:rFonts w:ascii="Arial" w:eastAsia="Times New Roman" w:hAnsi="Arial" w:cs="Arial"/>
          <w:bCs/>
          <w:color w:val="000000" w:themeColor="text1"/>
          <w:lang w:val="es-ES_tradnl" w:eastAsia="es-ES"/>
        </w:rPr>
        <w:t xml:space="preserve"> </w:t>
      </w:r>
      <w:r w:rsidR="003B41A0" w:rsidRPr="003B41A0">
        <w:rPr>
          <w:rFonts w:ascii="Arial" w:eastAsia="Times New Roman" w:hAnsi="Arial" w:cs="Arial"/>
          <w:bCs/>
          <w:color w:val="000000" w:themeColor="text1"/>
          <w:lang w:eastAsia="es-ES"/>
        </w:rPr>
        <w:t>73001333300320200018300</w:t>
      </w:r>
    </w:p>
    <w:bookmarkEnd w:id="0"/>
    <w:p w14:paraId="2673BB96" w14:textId="77777777" w:rsidR="00E41CE7" w:rsidRDefault="00E41CE7" w:rsidP="00F93D42">
      <w:pPr>
        <w:spacing w:line="360" w:lineRule="auto"/>
        <w:jc w:val="both"/>
        <w:rPr>
          <w:rFonts w:ascii="Arial" w:eastAsia="Times New Roman" w:hAnsi="Arial" w:cs="Arial"/>
          <w:bCs/>
          <w:color w:val="000000" w:themeColor="text1"/>
          <w:lang w:eastAsia="es-ES"/>
        </w:rPr>
      </w:pPr>
    </w:p>
    <w:p w14:paraId="29FD221A" w14:textId="096FF0C0" w:rsidR="00F93D42" w:rsidRDefault="00F93D42" w:rsidP="00F93D42">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w:t>
      </w:r>
      <w:r w:rsidR="00A902E0">
        <w:rPr>
          <w:rFonts w:ascii="Arial" w:eastAsia="Times New Roman" w:hAnsi="Arial" w:cs="Arial"/>
          <w:color w:val="000000" w:themeColor="text1"/>
          <w:lang w:val="es-ES_tradnl" w:eastAsia="es-ES"/>
        </w:rPr>
        <w:t xml:space="preserve"> del </w:t>
      </w:r>
      <w:r w:rsidR="004A5DFE" w:rsidRPr="0046503E">
        <w:rPr>
          <w:rFonts w:ascii="Arial" w:hAnsi="Arial" w:cs="Arial"/>
        </w:rPr>
        <w:t xml:space="preserve">Consejo Superior de la Judicatura, actuando en calidad de </w:t>
      </w:r>
      <w:r>
        <w:rPr>
          <w:rFonts w:ascii="Arial" w:eastAsia="Times New Roman" w:hAnsi="Arial" w:cs="Arial"/>
          <w:color w:val="000000" w:themeColor="text1"/>
          <w:lang w:val="es-ES_tradnl" w:eastAsia="es-ES"/>
        </w:rPr>
        <w:t>apoderado de</w:t>
      </w:r>
      <w:r w:rsidRPr="00BE5CCF">
        <w:rPr>
          <w:rFonts w:ascii="Arial" w:eastAsia="Times New Roman" w:hAnsi="Arial" w:cs="Arial"/>
          <w:color w:val="000000" w:themeColor="text1"/>
          <w:lang w:val="es-ES_tradnl" w:eastAsia="es-ES"/>
        </w:rPr>
        <w:t xml:space="preserve"> </w:t>
      </w:r>
      <w:r w:rsidR="003B41A0">
        <w:rPr>
          <w:rFonts w:ascii="Arial" w:eastAsia="Times New Roman" w:hAnsi="Arial" w:cs="Arial"/>
          <w:b/>
          <w:bCs/>
          <w:color w:val="000000" w:themeColor="text1"/>
          <w:lang w:val="es-ES_tradnl" w:eastAsia="es-ES"/>
        </w:rPr>
        <w:t xml:space="preserve">ALLIANZ SEGUROS S.A. </w:t>
      </w:r>
      <w:r w:rsidR="00901166">
        <w:rPr>
          <w:rFonts w:ascii="Arial" w:eastAsia="Times New Roman" w:hAnsi="Arial" w:cs="Arial"/>
          <w:b/>
          <w:bCs/>
          <w:color w:val="000000" w:themeColor="text1"/>
          <w:lang w:val="es-ES_tradnl" w:eastAsia="es-ES"/>
        </w:rPr>
        <w:t xml:space="preserve"> </w:t>
      </w:r>
      <w:r w:rsidRPr="00BE5CCF">
        <w:rPr>
          <w:rFonts w:ascii="Arial" w:eastAsia="Times New Roman" w:hAnsi="Arial" w:cs="Arial"/>
          <w:color w:val="000000" w:themeColor="text1"/>
          <w:lang w:val="es-ES_tradnl" w:eastAsia="es-ES"/>
        </w:rPr>
        <w:t xml:space="preserve">manifiesto que, </w:t>
      </w:r>
      <w:r w:rsidRPr="00BE5CCF">
        <w:rPr>
          <w:rFonts w:ascii="Arial" w:eastAsia="Times New Roman" w:hAnsi="Arial" w:cs="Arial"/>
          <w:b/>
          <w:color w:val="000000" w:themeColor="text1"/>
          <w:lang w:val="es-ES_tradnl" w:eastAsia="es-ES"/>
        </w:rPr>
        <w:t>REASUMO</w:t>
      </w:r>
      <w:r w:rsidRPr="00BE5CCF">
        <w:rPr>
          <w:rFonts w:ascii="Arial" w:eastAsia="Times New Roman" w:hAnsi="Arial" w:cs="Arial"/>
          <w:color w:val="000000" w:themeColor="text1"/>
          <w:lang w:val="es-ES_tradnl" w:eastAsia="es-ES"/>
        </w:rPr>
        <w:t xml:space="preserve"> el poder a mi conferido y encontrándome dentro del término legal, presento los respectivos</w:t>
      </w:r>
      <w:r w:rsidRPr="00BE5CCF">
        <w:rPr>
          <w:rFonts w:ascii="Arial" w:eastAsia="Times New Roman" w:hAnsi="Arial" w:cs="Arial"/>
          <w:b/>
          <w:color w:val="000000" w:themeColor="text1"/>
          <w:lang w:val="es-ES_tradnl" w:eastAsia="es-ES"/>
        </w:rPr>
        <w:t xml:space="preserve"> ALEGATOS DE CONCLUSIÓN DE PRIMERA INSTANCIA</w:t>
      </w:r>
      <w:r w:rsidRPr="00BE5CCF">
        <w:rPr>
          <w:rFonts w:ascii="Arial" w:eastAsia="Times New Roman" w:hAnsi="Arial" w:cs="Arial"/>
          <w:color w:val="000000" w:themeColor="text1"/>
          <w:lang w:val="es-ES_tradnl" w:eastAsia="es-ES"/>
        </w:rPr>
        <w:t xml:space="preserve">, solicitando desde ya, que se profiera </w:t>
      </w:r>
      <w:r w:rsidRPr="00BE5CCF">
        <w:rPr>
          <w:rFonts w:ascii="Arial" w:eastAsia="Times New Roman" w:hAnsi="Arial" w:cs="Arial"/>
          <w:b/>
          <w:color w:val="000000" w:themeColor="text1"/>
          <w:lang w:val="es-ES_tradnl" w:eastAsia="es-ES"/>
        </w:rPr>
        <w:t>SENTENCIA FAVORABLE</w:t>
      </w:r>
      <w:r w:rsidRPr="00BE5CC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r w:rsidR="00337866">
        <w:rPr>
          <w:rFonts w:ascii="Arial" w:eastAsia="Times New Roman" w:hAnsi="Arial" w:cs="Arial"/>
          <w:color w:val="000000" w:themeColor="text1"/>
          <w:lang w:val="es-ES_tradnl" w:eastAsia="es-ES"/>
        </w:rPr>
        <w:t xml:space="preserve"> de conformidad con lo siguiente</w:t>
      </w:r>
      <w:r w:rsidRPr="00BE5CCF">
        <w:rPr>
          <w:rFonts w:ascii="Arial" w:eastAsia="Times New Roman" w:hAnsi="Arial" w:cs="Arial"/>
          <w:color w:val="000000" w:themeColor="text1"/>
          <w:lang w:val="es-ES_tradnl" w:eastAsia="es-ES"/>
        </w:rPr>
        <w:t>:</w:t>
      </w:r>
    </w:p>
    <w:p w14:paraId="34CD73AD" w14:textId="77777777" w:rsidR="005F3A41" w:rsidRPr="00901166" w:rsidRDefault="005F3A41" w:rsidP="00F93D42">
      <w:pPr>
        <w:spacing w:line="360" w:lineRule="auto"/>
        <w:jc w:val="both"/>
        <w:rPr>
          <w:rFonts w:ascii="Arial" w:eastAsia="Times New Roman" w:hAnsi="Arial" w:cs="Arial"/>
          <w:b/>
          <w:bCs/>
          <w:color w:val="000000" w:themeColor="text1"/>
          <w:lang w:val="es-ES_tradnl" w:eastAsia="es-ES"/>
        </w:rPr>
      </w:pPr>
    </w:p>
    <w:p w14:paraId="6F120B0C" w14:textId="77777777" w:rsidR="00F93D42" w:rsidRPr="00BE5CCF" w:rsidRDefault="00F93D42" w:rsidP="00F93D42">
      <w:pPr>
        <w:spacing w:line="360" w:lineRule="auto"/>
        <w:jc w:val="both"/>
        <w:rPr>
          <w:rFonts w:ascii="Arial" w:eastAsia="Times New Roman" w:hAnsi="Arial" w:cs="Arial"/>
          <w:color w:val="000000" w:themeColor="text1"/>
          <w:lang w:val="es-ES_tradnl" w:eastAsia="es-ES"/>
        </w:rPr>
      </w:pPr>
    </w:p>
    <w:p w14:paraId="223EAFC4" w14:textId="77777777" w:rsidR="00F93D42" w:rsidRPr="00BE5CCF" w:rsidRDefault="00F93D42" w:rsidP="00430391">
      <w:pPr>
        <w:pStyle w:val="Prrafodelista"/>
        <w:numPr>
          <w:ilvl w:val="0"/>
          <w:numId w:val="2"/>
        </w:numPr>
        <w:spacing w:after="0" w:line="360" w:lineRule="auto"/>
        <w:jc w:val="center"/>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OPORTUNIDAD PARA PRESENTAR ALEGATOS.</w:t>
      </w:r>
    </w:p>
    <w:p w14:paraId="59E9B4F7" w14:textId="77777777" w:rsidR="00F93D42" w:rsidRPr="00BE5CCF" w:rsidRDefault="00F93D42" w:rsidP="00F93D42">
      <w:pPr>
        <w:pStyle w:val="Prrafodelista"/>
        <w:spacing w:after="0" w:line="360" w:lineRule="auto"/>
        <w:ind w:left="1080"/>
        <w:jc w:val="both"/>
        <w:rPr>
          <w:rFonts w:ascii="Arial" w:eastAsia="Times New Roman" w:hAnsi="Arial" w:cs="Arial"/>
          <w:b/>
          <w:color w:val="000000" w:themeColor="text1"/>
          <w:lang w:val="es-ES_tradnl" w:eastAsia="es-ES"/>
        </w:rPr>
      </w:pPr>
    </w:p>
    <w:p w14:paraId="20B08608" w14:textId="4A7C4E27" w:rsidR="0069696B" w:rsidRPr="0069696B" w:rsidRDefault="0069696B" w:rsidP="0069696B">
      <w:pPr>
        <w:spacing w:line="360" w:lineRule="auto"/>
        <w:jc w:val="both"/>
        <w:rPr>
          <w:rFonts w:ascii="Arial" w:eastAsia="Times New Roman" w:hAnsi="Arial" w:cs="Arial"/>
          <w:color w:val="000000" w:themeColor="text1"/>
          <w:lang w:val="es-CO" w:eastAsia="es-ES"/>
        </w:rPr>
      </w:pPr>
      <w:r w:rsidRPr="0069696B">
        <w:rPr>
          <w:rFonts w:ascii="Arial" w:eastAsia="Times New Roman" w:hAnsi="Arial" w:cs="Arial"/>
          <w:color w:val="000000" w:themeColor="text1"/>
          <w:lang w:val="es-CO" w:eastAsia="es-ES"/>
        </w:rPr>
        <w:t xml:space="preserve">Una vez surtida la etapa procesal correspondiente a la audiencia de pruebas, conforme a lo establecido en el artículo 181 de la Ley 1437 de 2011, y al no existir más pruebas por practicar, </w:t>
      </w:r>
      <w:r w:rsidR="006F272F">
        <w:rPr>
          <w:rFonts w:ascii="Arial" w:eastAsia="Times New Roman" w:hAnsi="Arial" w:cs="Arial"/>
          <w:color w:val="000000" w:themeColor="text1"/>
          <w:lang w:val="es-CO" w:eastAsia="es-ES"/>
        </w:rPr>
        <w:t xml:space="preserve">una vez finalizada  la diligencia el día </w:t>
      </w:r>
      <w:r w:rsidR="003B41A0">
        <w:rPr>
          <w:rFonts w:ascii="Arial" w:eastAsia="Times New Roman" w:hAnsi="Arial" w:cs="Arial"/>
          <w:color w:val="000000" w:themeColor="text1"/>
          <w:lang w:val="es-CO" w:eastAsia="es-ES"/>
        </w:rPr>
        <w:t>14 de agosto del 2025</w:t>
      </w:r>
      <w:r w:rsidR="006F272F">
        <w:rPr>
          <w:rFonts w:ascii="Arial" w:eastAsia="Times New Roman" w:hAnsi="Arial" w:cs="Arial"/>
          <w:color w:val="000000" w:themeColor="text1"/>
          <w:lang w:val="es-CO" w:eastAsia="es-ES"/>
        </w:rPr>
        <w:t xml:space="preserve"> se corre traslado a las </w:t>
      </w:r>
      <w:r w:rsidRPr="0069696B">
        <w:rPr>
          <w:rFonts w:ascii="Arial" w:eastAsia="Times New Roman" w:hAnsi="Arial" w:cs="Arial"/>
          <w:color w:val="000000" w:themeColor="text1"/>
          <w:lang w:val="es-CO" w:eastAsia="es-ES"/>
        </w:rPr>
        <w:t>partes para presentar sus alegatos de conclusión en primera instancia, dentro de los diez (10) días siguientes a dicha notificación. En consecuencia, el término comenzó a correr el 1</w:t>
      </w:r>
      <w:r w:rsidR="003B41A0">
        <w:rPr>
          <w:rFonts w:ascii="Arial" w:eastAsia="Times New Roman" w:hAnsi="Arial" w:cs="Arial"/>
          <w:color w:val="000000" w:themeColor="text1"/>
          <w:lang w:val="es-CO" w:eastAsia="es-ES"/>
        </w:rPr>
        <w:t>5</w:t>
      </w:r>
      <w:r w:rsidRPr="0069696B">
        <w:rPr>
          <w:rFonts w:ascii="Arial" w:eastAsia="Times New Roman" w:hAnsi="Arial" w:cs="Arial"/>
          <w:color w:val="000000" w:themeColor="text1"/>
          <w:lang w:val="es-CO" w:eastAsia="es-ES"/>
        </w:rPr>
        <w:t xml:space="preserve"> de ju</w:t>
      </w:r>
      <w:r w:rsidR="00044748">
        <w:rPr>
          <w:rFonts w:ascii="Arial" w:eastAsia="Times New Roman" w:hAnsi="Arial" w:cs="Arial"/>
          <w:color w:val="000000" w:themeColor="text1"/>
          <w:lang w:val="es-CO" w:eastAsia="es-ES"/>
        </w:rPr>
        <w:t>l</w:t>
      </w:r>
      <w:r w:rsidRPr="0069696B">
        <w:rPr>
          <w:rFonts w:ascii="Arial" w:eastAsia="Times New Roman" w:hAnsi="Arial" w:cs="Arial"/>
          <w:color w:val="000000" w:themeColor="text1"/>
          <w:lang w:val="es-CO" w:eastAsia="es-ES"/>
        </w:rPr>
        <w:t xml:space="preserve">io de 2025 y finaliza el </w:t>
      </w:r>
      <w:r w:rsidR="003B41A0">
        <w:rPr>
          <w:rFonts w:ascii="Arial" w:eastAsia="Times New Roman" w:hAnsi="Arial" w:cs="Arial"/>
          <w:b/>
          <w:bCs/>
          <w:color w:val="000000" w:themeColor="text1"/>
          <w:u w:val="single"/>
          <w:lang w:val="es-CO" w:eastAsia="es-ES"/>
        </w:rPr>
        <w:t>29 de agosto</w:t>
      </w:r>
      <w:r w:rsidRPr="0069696B">
        <w:rPr>
          <w:rFonts w:ascii="Arial" w:eastAsia="Times New Roman" w:hAnsi="Arial" w:cs="Arial"/>
          <w:color w:val="000000" w:themeColor="text1"/>
          <w:lang w:val="es-CO" w:eastAsia="es-ES"/>
        </w:rPr>
        <w:t xml:space="preserve"> la misma anualidad. Por lo tanto, se concluye que el presente escrito de alegatos ha sido radicado dentro del término legal establecido para tal fin.</w:t>
      </w:r>
    </w:p>
    <w:p w14:paraId="50877A30" w14:textId="77777777" w:rsidR="00F93D42" w:rsidRPr="0069696B" w:rsidRDefault="00F93D42" w:rsidP="00F93D42">
      <w:pPr>
        <w:spacing w:line="360" w:lineRule="auto"/>
        <w:jc w:val="both"/>
        <w:rPr>
          <w:rFonts w:ascii="Arial" w:eastAsia="Times New Roman" w:hAnsi="Arial" w:cs="Arial"/>
          <w:color w:val="000000" w:themeColor="text1"/>
          <w:lang w:val="es-CO" w:eastAsia="es-ES"/>
        </w:rPr>
      </w:pPr>
    </w:p>
    <w:p w14:paraId="7867516F" w14:textId="77777777" w:rsidR="00F93D42" w:rsidRPr="00BE5CCF" w:rsidRDefault="00F93D42" w:rsidP="0069696B">
      <w:pPr>
        <w:pStyle w:val="Prrafodelista"/>
        <w:numPr>
          <w:ilvl w:val="0"/>
          <w:numId w:val="2"/>
        </w:numPr>
        <w:spacing w:line="360" w:lineRule="auto"/>
        <w:jc w:val="center"/>
        <w:rPr>
          <w:rFonts w:ascii="Arial" w:eastAsia="Times New Roman" w:hAnsi="Arial" w:cs="Arial"/>
          <w:color w:val="000000" w:themeColor="text1"/>
          <w:lang w:eastAsia="es-ES"/>
        </w:rPr>
      </w:pPr>
      <w:r w:rsidRPr="00BE5CCF">
        <w:rPr>
          <w:rFonts w:ascii="Arial" w:eastAsia="Times New Roman" w:hAnsi="Arial" w:cs="Arial"/>
          <w:b/>
          <w:bCs/>
          <w:color w:val="000000" w:themeColor="text1"/>
          <w:lang w:eastAsia="es-ES"/>
        </w:rPr>
        <w:t>DE LA FIJACIÓN DEL LITIGIO PLANTEADA POR EL DESPACHO</w:t>
      </w:r>
    </w:p>
    <w:p w14:paraId="79CB6EF9" w14:textId="77777777" w:rsidR="00A23E80" w:rsidRPr="00A23E80" w:rsidRDefault="00A23E80" w:rsidP="00A461E8">
      <w:pPr>
        <w:spacing w:line="360" w:lineRule="auto"/>
        <w:jc w:val="both"/>
        <w:rPr>
          <w:rFonts w:ascii="Arial" w:eastAsia="Times New Roman" w:hAnsi="Arial" w:cs="Arial"/>
          <w:bCs/>
          <w:color w:val="000000" w:themeColor="text1"/>
          <w:lang w:val="es-ES_tradnl" w:eastAsia="es-ES"/>
        </w:rPr>
      </w:pPr>
    </w:p>
    <w:p w14:paraId="56F394FF" w14:textId="2EE80B67" w:rsidR="00A461E8" w:rsidRPr="00A461E8" w:rsidRDefault="00A461E8" w:rsidP="00A461E8">
      <w:pPr>
        <w:spacing w:line="360" w:lineRule="auto"/>
        <w:jc w:val="both"/>
        <w:rPr>
          <w:rFonts w:ascii="Arial" w:eastAsia="Times New Roman" w:hAnsi="Arial" w:cs="Arial"/>
          <w:bCs/>
          <w:color w:val="000000" w:themeColor="text1"/>
          <w:lang w:eastAsia="es-ES"/>
        </w:rPr>
      </w:pPr>
      <w:r w:rsidRPr="00A461E8">
        <w:rPr>
          <w:rFonts w:ascii="Arial" w:eastAsia="Times New Roman" w:hAnsi="Arial" w:cs="Arial"/>
          <w:bCs/>
          <w:color w:val="000000" w:themeColor="text1"/>
          <w:lang w:eastAsia="es-ES"/>
        </w:rPr>
        <w:t xml:space="preserve">El problema jurídico a resolver en el caso sub judice consiste en determinar si las entidades demandadas son administrativa y patrimonialmente responsables por los perjuicios que reclaman los demandantes, como consecuencia de presunta falla en la prestación del servicio médico brindado entre el 11 de abril y el 18 de noviembre de 2018, y específicamente las complicaciones presentadas por la transfusión de sangre realizada el 12 de noviembre de 2018 en Medicadiz, todo lo cual, según la parte demandante, desencadenó el lamentable fallecimiento del señor Alfonso Cortés Orjuela (q.e.p.d.) el 18 de noviembre de 2018 estando internado en el Hospital Federico Lleras Acosta E.S.E. de Ibagué.  En caso afirmativo, deberá determinarse si la responsabilidad por tales daños recae de manera conjunta y solidaria o individual sobre los demandados. </w:t>
      </w:r>
    </w:p>
    <w:p w14:paraId="7FEA8480" w14:textId="77777777" w:rsidR="00A461E8" w:rsidRDefault="00A461E8" w:rsidP="00A461E8">
      <w:pPr>
        <w:spacing w:line="360" w:lineRule="auto"/>
        <w:jc w:val="both"/>
        <w:rPr>
          <w:rFonts w:ascii="Arial" w:eastAsia="Times New Roman" w:hAnsi="Arial" w:cs="Arial"/>
          <w:bCs/>
          <w:color w:val="000000" w:themeColor="text1"/>
          <w:lang w:eastAsia="es-ES"/>
        </w:rPr>
      </w:pPr>
    </w:p>
    <w:p w14:paraId="23BDF96F" w14:textId="0CBF4407" w:rsidR="003B223A" w:rsidRDefault="00A461E8" w:rsidP="00A461E8">
      <w:pPr>
        <w:spacing w:line="360" w:lineRule="auto"/>
        <w:jc w:val="both"/>
        <w:rPr>
          <w:rFonts w:ascii="Arial" w:eastAsia="Times New Roman" w:hAnsi="Arial" w:cs="Arial"/>
          <w:bCs/>
          <w:color w:val="000000" w:themeColor="text1"/>
          <w:lang w:eastAsia="es-ES"/>
        </w:rPr>
      </w:pPr>
      <w:r w:rsidRPr="00A461E8">
        <w:rPr>
          <w:rFonts w:ascii="Arial" w:eastAsia="Times New Roman" w:hAnsi="Arial" w:cs="Arial"/>
          <w:bCs/>
          <w:color w:val="000000" w:themeColor="text1"/>
          <w:lang w:eastAsia="es-ES"/>
        </w:rPr>
        <w:t xml:space="preserve">En caso de determinarse responsabilidad de la parte demandada, también se determinará cuál es la </w:t>
      </w:r>
      <w:r w:rsidRPr="00A461E8">
        <w:rPr>
          <w:rFonts w:ascii="Arial" w:eastAsia="Times New Roman" w:hAnsi="Arial" w:cs="Arial"/>
          <w:bCs/>
          <w:color w:val="000000" w:themeColor="text1"/>
          <w:lang w:eastAsia="es-ES"/>
        </w:rPr>
        <w:lastRenderedPageBreak/>
        <w:t>relación sustancial entre llamantes y llamados en garantía, y si estos están obligados o no a pagar los perjuicios a los que eventualmente pudiera ser condenado su respectivo llamante.</w:t>
      </w:r>
    </w:p>
    <w:p w14:paraId="6D87EE81" w14:textId="77777777" w:rsidR="00A461E8" w:rsidRPr="00A461E8" w:rsidRDefault="00A461E8" w:rsidP="00A461E8">
      <w:pPr>
        <w:spacing w:line="360" w:lineRule="auto"/>
        <w:jc w:val="both"/>
        <w:rPr>
          <w:rFonts w:ascii="Arial" w:eastAsia="Times New Roman" w:hAnsi="Arial" w:cs="Arial"/>
          <w:bCs/>
          <w:color w:val="000000" w:themeColor="text1"/>
          <w:lang w:eastAsia="es-ES"/>
        </w:rPr>
      </w:pPr>
    </w:p>
    <w:p w14:paraId="0949D976" w14:textId="3BB75E58" w:rsidR="00A80579" w:rsidRPr="00DD5DA8" w:rsidRDefault="00F93D42">
      <w:pPr>
        <w:pStyle w:val="Prrafodelista"/>
        <w:numPr>
          <w:ilvl w:val="0"/>
          <w:numId w:val="2"/>
        </w:numPr>
        <w:spacing w:line="360" w:lineRule="auto"/>
        <w:jc w:val="center"/>
        <w:rPr>
          <w:rFonts w:ascii="Arial" w:eastAsia="Times New Roman" w:hAnsi="Arial" w:cs="Arial"/>
          <w:b/>
          <w:color w:val="000000" w:themeColor="text1"/>
          <w:lang w:val="es-ES_tradnl" w:eastAsia="es-ES"/>
        </w:rPr>
      </w:pPr>
      <w:r w:rsidRPr="00DD5DA8">
        <w:rPr>
          <w:rFonts w:ascii="Arial" w:eastAsia="Times New Roman" w:hAnsi="Arial" w:cs="Arial"/>
          <w:b/>
          <w:color w:val="000000" w:themeColor="text1"/>
          <w:lang w:val="es-ES_tradnl" w:eastAsia="es-ES"/>
        </w:rPr>
        <w:t xml:space="preserve">ALEGATOS </w:t>
      </w:r>
      <w:r w:rsidR="003E77C4" w:rsidRPr="00DD5DA8">
        <w:rPr>
          <w:rFonts w:ascii="Arial" w:eastAsia="Times New Roman" w:hAnsi="Arial" w:cs="Arial"/>
          <w:b/>
          <w:color w:val="000000" w:themeColor="text1"/>
          <w:lang w:val="es-ES_tradnl" w:eastAsia="es-ES"/>
        </w:rPr>
        <w:t>QUE ACREDITAN LA AUSENCIA</w:t>
      </w:r>
      <w:r w:rsidR="00C61A21" w:rsidRPr="00DD5DA8">
        <w:rPr>
          <w:rFonts w:ascii="Arial" w:eastAsia="Times New Roman" w:hAnsi="Arial" w:cs="Arial"/>
          <w:b/>
          <w:color w:val="000000" w:themeColor="text1"/>
          <w:lang w:val="es-ES_tradnl" w:eastAsia="es-ES"/>
        </w:rPr>
        <w:t xml:space="preserve"> </w:t>
      </w:r>
      <w:r w:rsidRPr="00DD5DA8">
        <w:rPr>
          <w:rFonts w:ascii="Arial" w:eastAsia="Times New Roman" w:hAnsi="Arial" w:cs="Arial"/>
          <w:b/>
          <w:color w:val="000000" w:themeColor="text1"/>
          <w:lang w:val="es-ES_tradnl" w:eastAsia="es-ES"/>
        </w:rPr>
        <w:t xml:space="preserve"> DE RESPONSABILIDAD </w:t>
      </w:r>
      <w:r w:rsidR="00B76247" w:rsidRPr="00DD5DA8">
        <w:rPr>
          <w:rFonts w:ascii="Arial" w:eastAsia="Times New Roman" w:hAnsi="Arial" w:cs="Arial"/>
          <w:b/>
          <w:color w:val="000000" w:themeColor="text1"/>
          <w:lang w:val="es-ES" w:eastAsia="es-ES"/>
        </w:rPr>
        <w:t>DE</w:t>
      </w:r>
      <w:bookmarkStart w:id="2" w:name="_Hlk204174628"/>
      <w:r w:rsidR="001B3793" w:rsidRPr="00DD5DA8">
        <w:rPr>
          <w:rFonts w:ascii="Arial" w:eastAsia="Times New Roman" w:hAnsi="Arial" w:cs="Arial"/>
          <w:b/>
          <w:color w:val="000000" w:themeColor="text1"/>
          <w:lang w:val="es-ES" w:eastAsia="es-ES"/>
        </w:rPr>
        <w:t xml:space="preserve"> </w:t>
      </w:r>
      <w:r w:rsidR="00DD5DA8">
        <w:rPr>
          <w:rFonts w:ascii="Arial" w:eastAsia="Times New Roman" w:hAnsi="Arial" w:cs="Arial"/>
          <w:b/>
          <w:color w:val="000000" w:themeColor="text1"/>
          <w:lang w:val="es-ES" w:eastAsia="es-ES"/>
        </w:rPr>
        <w:t xml:space="preserve">LA </w:t>
      </w:r>
      <w:r w:rsidR="00DD5DA8" w:rsidRPr="00DD5DA8">
        <w:rPr>
          <w:rFonts w:ascii="Arial" w:eastAsia="PMingLiU" w:hAnsi="Arial" w:cs="Arial"/>
          <w:b/>
          <w:color w:val="000000" w:themeColor="text1"/>
          <w:lang w:val="es-ES_tradnl" w:eastAsia="es-ES"/>
        </w:rPr>
        <w:t xml:space="preserve">E.S.E. </w:t>
      </w:r>
      <w:r w:rsidR="00DD5DA8" w:rsidRPr="00DD5DA8">
        <w:rPr>
          <w:rFonts w:ascii="Arial" w:eastAsia="PMingLiU" w:hAnsi="Arial" w:cs="Arial"/>
          <w:b/>
          <w:color w:val="000000" w:themeColor="text1"/>
          <w:lang w:eastAsia="es-ES"/>
        </w:rPr>
        <w:t xml:space="preserve">HOSPITAL FEDERICO LLERAS ACOSTA  </w:t>
      </w:r>
    </w:p>
    <w:bookmarkEnd w:id="2"/>
    <w:p w14:paraId="5EB0F372" w14:textId="77777777" w:rsidR="00FA5412" w:rsidRPr="00FA5412" w:rsidRDefault="00FA5412" w:rsidP="00FA5412">
      <w:pPr>
        <w:spacing w:line="360" w:lineRule="auto"/>
        <w:jc w:val="both"/>
        <w:rPr>
          <w:rFonts w:ascii="Arial" w:eastAsia="Times New Roman" w:hAnsi="Arial" w:cs="Arial"/>
          <w:bCs/>
          <w:color w:val="000000" w:themeColor="text1"/>
          <w:lang w:val="es-CO" w:eastAsia="es-ES"/>
        </w:rPr>
      </w:pPr>
    </w:p>
    <w:p w14:paraId="6477E0C6" w14:textId="604640B6" w:rsidR="00861157" w:rsidRPr="00B44367" w:rsidRDefault="00B44367" w:rsidP="00B44367">
      <w:pPr>
        <w:pStyle w:val="Prrafodelista"/>
        <w:numPr>
          <w:ilvl w:val="0"/>
          <w:numId w:val="56"/>
        </w:numPr>
        <w:spacing w:line="360" w:lineRule="auto"/>
        <w:jc w:val="both"/>
        <w:rPr>
          <w:rFonts w:ascii="Arial" w:eastAsia="Times New Roman" w:hAnsi="Arial" w:cs="Arial"/>
          <w:bCs/>
          <w:color w:val="000000" w:themeColor="text1"/>
          <w:lang w:eastAsia="es-ES"/>
        </w:rPr>
      </w:pPr>
      <w:r w:rsidRPr="00B44367">
        <w:rPr>
          <w:rFonts w:ascii="Arial" w:eastAsia="Times New Roman" w:hAnsi="Arial" w:cs="Arial"/>
          <w:b/>
          <w:color w:val="000000" w:themeColor="text1"/>
          <w:lang w:eastAsia="es-ES"/>
        </w:rPr>
        <w:t xml:space="preserve">SE ACREDITÓ LA INEXISTENCIA DE </w:t>
      </w:r>
      <w:r>
        <w:rPr>
          <w:rFonts w:ascii="Arial" w:eastAsia="Times New Roman" w:hAnsi="Arial" w:cs="Arial"/>
          <w:b/>
          <w:color w:val="000000" w:themeColor="text1"/>
          <w:lang w:eastAsia="es-ES"/>
        </w:rPr>
        <w:t xml:space="preserve">LA </w:t>
      </w:r>
      <w:r w:rsidRPr="00B44367">
        <w:rPr>
          <w:rFonts w:ascii="Arial" w:eastAsia="Times New Roman" w:hAnsi="Arial" w:cs="Arial"/>
          <w:b/>
          <w:color w:val="000000" w:themeColor="text1"/>
          <w:lang w:eastAsia="es-ES"/>
        </w:rPr>
        <w:t>FALLA EN EL SERVICIO POR PARTE DE LA E.S.E. HOSPITAL FEDERICO LLERAS ACOSTA</w:t>
      </w:r>
      <w:r w:rsidR="00F77CDC">
        <w:rPr>
          <w:rFonts w:ascii="Arial" w:eastAsia="Times New Roman" w:hAnsi="Arial" w:cs="Arial"/>
          <w:b/>
          <w:color w:val="000000" w:themeColor="text1"/>
          <w:lang w:eastAsia="es-ES"/>
        </w:rPr>
        <w:t>.</w:t>
      </w:r>
    </w:p>
    <w:p w14:paraId="17D2AA79" w14:textId="34D3ACB4" w:rsidR="00B44367" w:rsidRDefault="00861157" w:rsidP="00CE5C92">
      <w:pPr>
        <w:spacing w:line="360" w:lineRule="auto"/>
        <w:jc w:val="both"/>
        <w:rPr>
          <w:rFonts w:ascii="Arial" w:eastAsia="Times New Roman" w:hAnsi="Arial" w:cs="Arial"/>
          <w:bCs/>
          <w:color w:val="000000" w:themeColor="text1"/>
          <w:lang w:eastAsia="es-ES"/>
        </w:rPr>
      </w:pPr>
      <w:r w:rsidRPr="00861157">
        <w:rPr>
          <w:rFonts w:ascii="Arial" w:eastAsia="Times New Roman" w:hAnsi="Arial" w:cs="Arial"/>
          <w:bCs/>
          <w:color w:val="000000" w:themeColor="text1"/>
          <w:lang w:eastAsia="es-ES"/>
        </w:rPr>
        <w:t xml:space="preserve">Dentro del presente proceso, y con base en el recaudo probatorio realizado, se acreditó plenamente que la E.S.E. Hospital Federico Lleras Acosta no incurrió en </w:t>
      </w:r>
      <w:r w:rsidR="00B44367">
        <w:rPr>
          <w:rFonts w:ascii="Arial" w:eastAsia="Times New Roman" w:hAnsi="Arial" w:cs="Arial"/>
          <w:bCs/>
          <w:color w:val="000000" w:themeColor="text1"/>
          <w:lang w:eastAsia="es-ES"/>
        </w:rPr>
        <w:t xml:space="preserve">una </w:t>
      </w:r>
      <w:r w:rsidRPr="00861157">
        <w:rPr>
          <w:rFonts w:ascii="Arial" w:eastAsia="Times New Roman" w:hAnsi="Arial" w:cs="Arial"/>
          <w:bCs/>
          <w:color w:val="000000" w:themeColor="text1"/>
          <w:lang w:eastAsia="es-ES"/>
        </w:rPr>
        <w:t>falla del servicio que permita establecer que sus acciones u omisiones hubie</w:t>
      </w:r>
      <w:r w:rsidR="00B44367">
        <w:rPr>
          <w:rFonts w:ascii="Arial" w:eastAsia="Times New Roman" w:hAnsi="Arial" w:cs="Arial"/>
          <w:bCs/>
          <w:color w:val="000000" w:themeColor="text1"/>
          <w:lang w:eastAsia="es-ES"/>
        </w:rPr>
        <w:t>sen</w:t>
      </w:r>
      <w:r w:rsidRPr="00861157">
        <w:rPr>
          <w:rFonts w:ascii="Arial" w:eastAsia="Times New Roman" w:hAnsi="Arial" w:cs="Arial"/>
          <w:bCs/>
          <w:color w:val="000000" w:themeColor="text1"/>
          <w:lang w:eastAsia="es-ES"/>
        </w:rPr>
        <w:t xml:space="preserve"> generado el daño alegado por los accionantes. </w:t>
      </w:r>
      <w:r w:rsidR="00B44367">
        <w:rPr>
          <w:rFonts w:ascii="Arial" w:eastAsia="Times New Roman" w:hAnsi="Arial" w:cs="Arial"/>
          <w:bCs/>
          <w:color w:val="000000" w:themeColor="text1"/>
          <w:lang w:eastAsia="es-ES"/>
        </w:rPr>
        <w:t>Contrario a ello</w:t>
      </w:r>
      <w:r w:rsidRPr="00861157">
        <w:rPr>
          <w:rFonts w:ascii="Arial" w:eastAsia="Times New Roman" w:hAnsi="Arial" w:cs="Arial"/>
          <w:bCs/>
          <w:color w:val="000000" w:themeColor="text1"/>
          <w:lang w:eastAsia="es-ES"/>
        </w:rPr>
        <w:t xml:space="preserve">, quedó demostrado mediante los medios probatorios pertinentes y conducentes que, durante su ingreso al Hospital Federico Lleras Acosta, el paciente recibió la atención adecuada, inicialmente por un cuadro de hematuria no especificada. </w:t>
      </w:r>
      <w:r>
        <w:rPr>
          <w:rFonts w:ascii="Arial" w:eastAsia="Times New Roman" w:hAnsi="Arial" w:cs="Arial"/>
          <w:bCs/>
          <w:color w:val="000000" w:themeColor="text1"/>
          <w:lang w:eastAsia="es-ES"/>
        </w:rPr>
        <w:t xml:space="preserve">Del mismo modo, </w:t>
      </w:r>
      <w:r w:rsidRPr="00861157">
        <w:rPr>
          <w:rFonts w:ascii="Arial" w:eastAsia="Times New Roman" w:hAnsi="Arial" w:cs="Arial"/>
          <w:bCs/>
          <w:color w:val="000000" w:themeColor="text1"/>
          <w:lang w:eastAsia="es-ES"/>
        </w:rPr>
        <w:t xml:space="preserve">se probó dentro del plenario que la atención brindada </w:t>
      </w:r>
      <w:r w:rsidR="00B44367">
        <w:rPr>
          <w:rFonts w:ascii="Arial" w:eastAsia="Times New Roman" w:hAnsi="Arial" w:cs="Arial"/>
          <w:bCs/>
          <w:color w:val="000000" w:themeColor="text1"/>
          <w:lang w:eastAsia="es-ES"/>
        </w:rPr>
        <w:t xml:space="preserve">por la E.S.E. fue oportuna y cumplió con los protocolos médicos aplicables al caso en concreto. </w:t>
      </w:r>
    </w:p>
    <w:p w14:paraId="3746B29E" w14:textId="77777777" w:rsidR="00B44367" w:rsidRDefault="00B44367" w:rsidP="00861157">
      <w:pPr>
        <w:spacing w:line="360" w:lineRule="auto"/>
        <w:jc w:val="both"/>
        <w:rPr>
          <w:rFonts w:ascii="Arial" w:eastAsia="Times New Roman" w:hAnsi="Arial" w:cs="Arial"/>
          <w:bCs/>
          <w:color w:val="000000" w:themeColor="text1"/>
          <w:lang w:eastAsia="es-ES"/>
        </w:rPr>
      </w:pPr>
    </w:p>
    <w:p w14:paraId="36F09B16" w14:textId="26B98C43" w:rsidR="00861157" w:rsidRDefault="00B44367" w:rsidP="00861157">
      <w:pPr>
        <w:spacing w:line="360" w:lineRule="auto"/>
        <w:jc w:val="both"/>
        <w:rPr>
          <w:rFonts w:ascii="Arial" w:eastAsia="Times New Roman" w:hAnsi="Arial" w:cs="Arial"/>
          <w:bCs/>
          <w:color w:val="000000" w:themeColor="text1"/>
          <w:lang w:eastAsia="es-ES"/>
        </w:rPr>
      </w:pPr>
      <w:r w:rsidRPr="00B44367">
        <w:rPr>
          <w:rFonts w:ascii="Arial" w:eastAsia="Times New Roman" w:hAnsi="Arial" w:cs="Arial"/>
          <w:bCs/>
          <w:color w:val="000000" w:themeColor="text1"/>
          <w:lang w:eastAsia="es-ES"/>
        </w:rPr>
        <w:t>En primer lugar, como fundamento de este alegato, resulta indispensable destacar los testimonios rendidos por los médicos Francisco Donaldo Melo Aguilar (urólogo) y Juan Carlos Ovalle Novoa (especialista en urgencias). Con sus declaraciones quedó acreditado que el paciente presentaba un cuadro clínico de hematuria avanzado de aproximadamente tres semanas, circunstancia que fue corroborada tanto en la historia clínica como en las citas de control a las que asistió meses antes de su fallecimiento. Ello permitió establecer con certeza la evolución de su estado de salud y descartar que la situación obedeciera a una omisión en la atención por parte de la entidad demandada.</w:t>
      </w:r>
    </w:p>
    <w:p w14:paraId="48CC88C8" w14:textId="77777777" w:rsidR="00B44367" w:rsidRPr="00861157" w:rsidRDefault="00B44367" w:rsidP="00861157">
      <w:pPr>
        <w:spacing w:line="360" w:lineRule="auto"/>
        <w:jc w:val="both"/>
        <w:rPr>
          <w:rFonts w:ascii="Arial" w:eastAsia="Times New Roman" w:hAnsi="Arial" w:cs="Arial"/>
          <w:bCs/>
          <w:color w:val="000000" w:themeColor="text1"/>
          <w:lang w:val="es-CO" w:eastAsia="es-ES"/>
        </w:rPr>
      </w:pPr>
    </w:p>
    <w:p w14:paraId="2812A00A" w14:textId="19989013" w:rsidR="00861157" w:rsidRDefault="00B44367" w:rsidP="00861157">
      <w:pPr>
        <w:spacing w:line="360" w:lineRule="auto"/>
        <w:jc w:val="both"/>
        <w:rPr>
          <w:rFonts w:ascii="Arial" w:eastAsia="Times New Roman" w:hAnsi="Arial" w:cs="Arial"/>
          <w:bCs/>
          <w:color w:val="000000" w:themeColor="text1"/>
          <w:lang w:val="es-CO" w:eastAsia="es-ES"/>
        </w:rPr>
      </w:pPr>
      <w:r w:rsidRPr="00B44367">
        <w:rPr>
          <w:rFonts w:ascii="Arial" w:eastAsia="Times New Roman" w:hAnsi="Arial" w:cs="Arial"/>
          <w:bCs/>
          <w:color w:val="000000" w:themeColor="text1"/>
          <w:lang w:eastAsia="es-ES"/>
        </w:rPr>
        <w:t xml:space="preserve">En ese contexto, </w:t>
      </w:r>
      <w:r>
        <w:rPr>
          <w:rFonts w:ascii="Arial" w:eastAsia="Times New Roman" w:hAnsi="Arial" w:cs="Arial"/>
          <w:bCs/>
          <w:color w:val="000000" w:themeColor="text1"/>
          <w:lang w:eastAsia="es-ES"/>
        </w:rPr>
        <w:t xml:space="preserve">se observó </w:t>
      </w:r>
      <w:r w:rsidRPr="00B44367">
        <w:rPr>
          <w:rFonts w:ascii="Arial" w:eastAsia="Times New Roman" w:hAnsi="Arial" w:cs="Arial"/>
          <w:bCs/>
          <w:color w:val="000000" w:themeColor="text1"/>
          <w:lang w:eastAsia="es-ES"/>
        </w:rPr>
        <w:t>que el 11 de abril de 2018 el señor Alfonso Cortés Orejuela fue atendido en consulta externa de</w:t>
      </w:r>
      <w:r>
        <w:rPr>
          <w:rFonts w:ascii="Arial" w:eastAsia="Times New Roman" w:hAnsi="Arial" w:cs="Arial"/>
          <w:bCs/>
          <w:color w:val="000000" w:themeColor="text1"/>
          <w:lang w:eastAsia="es-ES"/>
        </w:rPr>
        <w:t xml:space="preserve"> la E.S.E. </w:t>
      </w:r>
      <w:r w:rsidRPr="00B44367">
        <w:rPr>
          <w:rFonts w:ascii="Arial" w:eastAsia="Times New Roman" w:hAnsi="Arial" w:cs="Arial"/>
          <w:bCs/>
          <w:color w:val="000000" w:themeColor="text1"/>
          <w:lang w:eastAsia="es-ES"/>
        </w:rPr>
        <w:t xml:space="preserve">Hospital Federico Lleras Acosta por antecedente de hematuria, siendo valorado oportunamente por el servicio de urología y ordenándosele los exámenes pertinentes, los cuales no evidenciaron alteraciones de gravedad. Posteriormente, el 22 de mayo de 2018, en control realizado en la Clínica Medicadiz, el especialista Francisco Donaldo Melo Aguilar le </w:t>
      </w:r>
      <w:r w:rsidRPr="007B4C60">
        <w:rPr>
          <w:rFonts w:ascii="Arial" w:eastAsia="Times New Roman" w:hAnsi="Arial" w:cs="Arial"/>
          <w:bCs/>
          <w:i/>
          <w:iCs/>
          <w:color w:val="000000" w:themeColor="text1"/>
          <w:lang w:eastAsia="es-ES"/>
        </w:rPr>
        <w:t>diagnosticó “trastorno vascular renal derecho con sospecha de trombosis arterial”</w:t>
      </w:r>
      <w:r w:rsidRPr="00B44367">
        <w:rPr>
          <w:rFonts w:ascii="Arial" w:eastAsia="Times New Roman" w:hAnsi="Arial" w:cs="Arial"/>
          <w:bCs/>
          <w:color w:val="000000" w:themeColor="text1"/>
          <w:lang w:eastAsia="es-ES"/>
        </w:rPr>
        <w:t>, diagnóstico debidamente sustentado en los estudios</w:t>
      </w:r>
      <w:r>
        <w:rPr>
          <w:rFonts w:ascii="Arial" w:eastAsia="Times New Roman" w:hAnsi="Arial" w:cs="Arial"/>
          <w:bCs/>
          <w:color w:val="000000" w:themeColor="text1"/>
          <w:lang w:eastAsia="es-ES"/>
        </w:rPr>
        <w:t xml:space="preserve"> o exámenes que se le fueron realizados</w:t>
      </w:r>
      <w:r w:rsidRPr="00B44367">
        <w:rPr>
          <w:rFonts w:ascii="Arial" w:eastAsia="Times New Roman" w:hAnsi="Arial" w:cs="Arial"/>
          <w:bCs/>
          <w:color w:val="000000" w:themeColor="text1"/>
          <w:lang w:eastAsia="es-ES"/>
        </w:rPr>
        <w:t xml:space="preserve">. Más adelante, el 18 de julio de 2018, ingresó nuevamente por urgencias a la </w:t>
      </w:r>
      <w:r>
        <w:rPr>
          <w:rFonts w:ascii="Arial" w:eastAsia="Times New Roman" w:hAnsi="Arial" w:cs="Arial"/>
          <w:bCs/>
          <w:color w:val="000000" w:themeColor="text1"/>
          <w:lang w:eastAsia="es-ES"/>
        </w:rPr>
        <w:t>Clínica Medicadiz</w:t>
      </w:r>
      <w:r w:rsidRPr="00B44367">
        <w:rPr>
          <w:rFonts w:ascii="Arial" w:eastAsia="Times New Roman" w:hAnsi="Arial" w:cs="Arial"/>
          <w:bCs/>
          <w:color w:val="000000" w:themeColor="text1"/>
          <w:lang w:eastAsia="es-ES"/>
        </w:rPr>
        <w:t>, donde fue valorado por el médico de turno y se le practicó una cistoscopia con resultado normal. Sin embargo, una semana después presentó hematuria severa con coágulos, razón por la cual se le diagnosticó alto riesgo y, de manera inmediata, se ordenó la realización de una angiografía diagnóstica y terapéutica, así como su hospitalización.</w:t>
      </w:r>
    </w:p>
    <w:p w14:paraId="483BAD2E" w14:textId="77777777" w:rsidR="00861157" w:rsidRPr="00861157" w:rsidRDefault="00861157" w:rsidP="00861157">
      <w:pPr>
        <w:spacing w:line="360" w:lineRule="auto"/>
        <w:jc w:val="both"/>
        <w:rPr>
          <w:rFonts w:ascii="Arial" w:eastAsia="Times New Roman" w:hAnsi="Arial" w:cs="Arial"/>
          <w:bCs/>
          <w:color w:val="000000" w:themeColor="text1"/>
          <w:lang w:val="es-CO" w:eastAsia="es-ES"/>
        </w:rPr>
      </w:pPr>
    </w:p>
    <w:p w14:paraId="6D926D2E" w14:textId="68B8156B" w:rsidR="00861157" w:rsidRDefault="00861157" w:rsidP="00861157">
      <w:pPr>
        <w:spacing w:line="360" w:lineRule="auto"/>
        <w:jc w:val="both"/>
        <w:rPr>
          <w:rFonts w:ascii="Arial" w:eastAsia="Times New Roman" w:hAnsi="Arial" w:cs="Arial"/>
          <w:bCs/>
          <w:color w:val="000000" w:themeColor="text1"/>
          <w:lang w:val="es-CO" w:eastAsia="es-ES"/>
        </w:rPr>
      </w:pPr>
      <w:r w:rsidRPr="00861157">
        <w:rPr>
          <w:rFonts w:ascii="Arial" w:eastAsia="Times New Roman" w:hAnsi="Arial" w:cs="Arial"/>
          <w:bCs/>
          <w:color w:val="000000" w:themeColor="text1"/>
          <w:lang w:val="es-CO" w:eastAsia="es-ES"/>
        </w:rPr>
        <w:t>De</w:t>
      </w:r>
      <w:r w:rsidR="00B44367">
        <w:rPr>
          <w:rFonts w:ascii="Arial" w:eastAsia="Times New Roman" w:hAnsi="Arial" w:cs="Arial"/>
          <w:bCs/>
          <w:color w:val="000000" w:themeColor="text1"/>
          <w:lang w:val="es-CO" w:eastAsia="es-ES"/>
        </w:rPr>
        <w:t xml:space="preserve"> lo anterior, se tiene que en cuanto </w:t>
      </w:r>
      <w:r w:rsidRPr="00861157">
        <w:rPr>
          <w:rFonts w:ascii="Arial" w:eastAsia="Times New Roman" w:hAnsi="Arial" w:cs="Arial"/>
          <w:bCs/>
          <w:color w:val="000000" w:themeColor="text1"/>
          <w:lang w:val="es-CO" w:eastAsia="es-ES"/>
        </w:rPr>
        <w:t xml:space="preserve">respecta a la E.S.E. Hospital Federico Lleras Acosta, el paciente recibió en todo momento la atención médica necesaria y adecuada frente a su condición clínica, con diagnósticos oportunos, estudios especializados y procedimientos pertinentes para determinar y manejar la causa de su patología. Esta circunstancia quedó acreditada en el proceso a través de la historia clínica, las citas de control, los exámenes practicados y, de manera especial, con los testimonios de los médicos tratantes, quienes confirmaron que la atención brindada por dicha institución se ajustó a los protocolos médicos y a la </w:t>
      </w:r>
      <w:r w:rsidRPr="00861157">
        <w:rPr>
          <w:rFonts w:ascii="Arial" w:eastAsia="Times New Roman" w:hAnsi="Arial" w:cs="Arial"/>
          <w:bCs/>
          <w:i/>
          <w:iCs/>
          <w:color w:val="000000" w:themeColor="text1"/>
          <w:lang w:val="es-CO" w:eastAsia="es-ES"/>
        </w:rPr>
        <w:t>lex artis</w:t>
      </w:r>
      <w:r w:rsidRPr="00861157">
        <w:rPr>
          <w:rFonts w:ascii="Arial" w:eastAsia="Times New Roman" w:hAnsi="Arial" w:cs="Arial"/>
          <w:bCs/>
          <w:color w:val="000000" w:themeColor="text1"/>
          <w:lang w:val="es-CO" w:eastAsia="es-ES"/>
        </w:rPr>
        <w:t xml:space="preserve">, descartando así la existencia de una falla en el servicio atribuible a la </w:t>
      </w:r>
      <w:r w:rsidR="00B44367">
        <w:rPr>
          <w:rFonts w:ascii="Arial" w:eastAsia="Times New Roman" w:hAnsi="Arial" w:cs="Arial"/>
          <w:bCs/>
          <w:color w:val="000000" w:themeColor="text1"/>
          <w:lang w:val="es-CO" w:eastAsia="es-ES"/>
        </w:rPr>
        <w:t xml:space="preserve">E.S.E. </w:t>
      </w:r>
      <w:r w:rsidR="00B44367" w:rsidRPr="00861157">
        <w:rPr>
          <w:rFonts w:ascii="Arial" w:eastAsia="Times New Roman" w:hAnsi="Arial" w:cs="Arial"/>
          <w:bCs/>
          <w:color w:val="000000" w:themeColor="text1"/>
          <w:lang w:val="es-CO" w:eastAsia="es-ES"/>
        </w:rPr>
        <w:t>Hospital Federico Lleras Acosta</w:t>
      </w:r>
      <w:r w:rsidR="00B44367">
        <w:rPr>
          <w:rFonts w:ascii="Arial" w:eastAsia="Times New Roman" w:hAnsi="Arial" w:cs="Arial"/>
          <w:bCs/>
          <w:color w:val="000000" w:themeColor="text1"/>
          <w:lang w:val="es-CO" w:eastAsia="es-ES"/>
        </w:rPr>
        <w:t xml:space="preserve">. </w:t>
      </w:r>
    </w:p>
    <w:p w14:paraId="1B0E7659" w14:textId="77777777" w:rsidR="00861157" w:rsidRPr="00861157" w:rsidRDefault="00861157" w:rsidP="00861157">
      <w:pPr>
        <w:spacing w:line="360" w:lineRule="auto"/>
        <w:jc w:val="both"/>
        <w:rPr>
          <w:rFonts w:ascii="Arial" w:eastAsia="Times New Roman" w:hAnsi="Arial" w:cs="Arial"/>
          <w:bCs/>
          <w:color w:val="000000" w:themeColor="text1"/>
          <w:lang w:val="es-CO" w:eastAsia="es-ES"/>
        </w:rPr>
      </w:pPr>
    </w:p>
    <w:p w14:paraId="6E7E38C8" w14:textId="77777777" w:rsidR="00D11B26" w:rsidRPr="00D11B26" w:rsidRDefault="00D11B26" w:rsidP="00D11B26">
      <w:pPr>
        <w:spacing w:line="360" w:lineRule="auto"/>
        <w:jc w:val="both"/>
        <w:rPr>
          <w:rFonts w:ascii="Arial" w:eastAsia="Times New Roman" w:hAnsi="Arial" w:cs="Arial"/>
          <w:bCs/>
          <w:color w:val="000000" w:themeColor="text1"/>
          <w:lang w:val="es-CO" w:eastAsia="es-ES"/>
        </w:rPr>
      </w:pPr>
      <w:r w:rsidRPr="00D11B26">
        <w:rPr>
          <w:rFonts w:ascii="Arial" w:eastAsia="Times New Roman" w:hAnsi="Arial" w:cs="Arial"/>
          <w:bCs/>
          <w:color w:val="000000" w:themeColor="text1"/>
          <w:lang w:val="es-CO" w:eastAsia="es-ES"/>
        </w:rPr>
        <w:t>En ese orden de ideas, se concluye que la E.S.E. Hospital Federico Lleras Acosta no incurrió en acción u omisión alguna que pueda considerarse determinante del daño alegado por los demandantes. Por el contrario, se advierte que el señor Alfonso Cortés Orejuela contaba con antecedentes médicos que requerían seguimiento y controles periódicos, los cuales, sumados a su condición clínica, contribuyeron al deterioro progresivo de su estado de salud. Así lo confirmaron de manera categórica los médicos tratantes, quienes señalaron dos aspectos decisivos: (i) el paciente ingresó con un cuadro de hematuria avanzada que comprometía gravemente su estado general y que pudo incidir directamente en el desenlace fatal; y (ii) la transfusión sanguínea que no se practicó de forma inmediata no garantizaba su supervivencia, puesto que, según lo manifestó el doctor Melo Aguilar, al momento del ingreso el paciente se encontraba hemodinámicamente estable.</w:t>
      </w:r>
    </w:p>
    <w:p w14:paraId="5A15799A" w14:textId="77777777" w:rsidR="00D11B26" w:rsidRPr="00D11B26" w:rsidRDefault="00D11B26" w:rsidP="00D11B26">
      <w:pPr>
        <w:spacing w:line="360" w:lineRule="auto"/>
        <w:jc w:val="both"/>
        <w:rPr>
          <w:rFonts w:ascii="Arial" w:eastAsia="Times New Roman" w:hAnsi="Arial" w:cs="Arial"/>
          <w:bCs/>
          <w:color w:val="000000" w:themeColor="text1"/>
          <w:lang w:val="es-CO" w:eastAsia="es-ES"/>
        </w:rPr>
      </w:pPr>
    </w:p>
    <w:p w14:paraId="7B55435E" w14:textId="04121B3C" w:rsidR="00D11B26" w:rsidRPr="00D11B26" w:rsidRDefault="00D11B26" w:rsidP="00D11B26">
      <w:pPr>
        <w:spacing w:line="360" w:lineRule="auto"/>
        <w:jc w:val="both"/>
        <w:rPr>
          <w:rFonts w:ascii="Arial" w:eastAsia="Times New Roman" w:hAnsi="Arial" w:cs="Arial"/>
          <w:bCs/>
          <w:color w:val="000000" w:themeColor="text1"/>
          <w:lang w:val="es-CO" w:eastAsia="es-ES"/>
        </w:rPr>
      </w:pPr>
      <w:r w:rsidRPr="00D11B26">
        <w:rPr>
          <w:rFonts w:ascii="Arial" w:eastAsia="Times New Roman" w:hAnsi="Arial" w:cs="Arial"/>
          <w:bCs/>
          <w:color w:val="000000" w:themeColor="text1"/>
          <w:lang w:val="es-CO" w:eastAsia="es-ES"/>
        </w:rPr>
        <w:t xml:space="preserve">De igual forma, en el evento de que se pretenda atribuir responsabilidad a la E.S.E. Hospital Federico Lleras Acosta </w:t>
      </w:r>
      <w:r>
        <w:rPr>
          <w:rFonts w:ascii="Arial" w:eastAsia="Times New Roman" w:hAnsi="Arial" w:cs="Arial"/>
          <w:bCs/>
          <w:color w:val="000000" w:themeColor="text1"/>
          <w:lang w:val="es-CO" w:eastAsia="es-ES"/>
        </w:rPr>
        <w:t xml:space="preserve"> </w:t>
      </w:r>
      <w:r w:rsidRPr="00D11B26">
        <w:rPr>
          <w:rFonts w:ascii="Arial" w:eastAsia="Times New Roman" w:hAnsi="Arial" w:cs="Arial"/>
          <w:bCs/>
          <w:color w:val="000000" w:themeColor="text1"/>
          <w:lang w:val="es-CO" w:eastAsia="es-ES"/>
        </w:rPr>
        <w:t>por la no realización inmediata de una segunda transfusión sanguínea durante su última atención, tal consideración carece de fundamento. Ello obedece a que, al momento de su ingreso, el paciente ya presentaba un estado avanzado de afectación en su salud y, aun así, dentro de la institución se le brindó la atención necesaria, se procuró su estabilización para la práctica de procedimientos diagnósticos y terapéuticos, y se dispuso la transfusión correspondiente conforme a la evolución clínica observada.</w:t>
      </w:r>
    </w:p>
    <w:p w14:paraId="50DC47E4" w14:textId="77777777" w:rsidR="008B4B12" w:rsidRDefault="008B4B12" w:rsidP="00861157">
      <w:pPr>
        <w:spacing w:line="360" w:lineRule="auto"/>
        <w:jc w:val="both"/>
        <w:rPr>
          <w:rFonts w:ascii="Arial" w:eastAsia="Times New Roman" w:hAnsi="Arial" w:cs="Arial"/>
          <w:bCs/>
          <w:color w:val="000000" w:themeColor="text1"/>
          <w:lang w:val="es-CO" w:eastAsia="es-ES"/>
        </w:rPr>
      </w:pPr>
    </w:p>
    <w:p w14:paraId="5B01134A" w14:textId="02219620" w:rsidR="008B4B12" w:rsidRDefault="008B4B12" w:rsidP="00861157">
      <w:pPr>
        <w:spacing w:line="360" w:lineRule="auto"/>
        <w:jc w:val="both"/>
        <w:rPr>
          <w:rFonts w:ascii="Arial" w:eastAsia="Times New Roman" w:hAnsi="Arial" w:cs="Arial"/>
          <w:bCs/>
          <w:color w:val="000000" w:themeColor="text1"/>
          <w:lang w:eastAsia="es-ES"/>
        </w:rPr>
      </w:pPr>
      <w:r w:rsidRPr="008B4B12">
        <w:rPr>
          <w:rFonts w:ascii="Arial" w:eastAsia="Times New Roman" w:hAnsi="Arial" w:cs="Arial"/>
          <w:bCs/>
          <w:color w:val="000000" w:themeColor="text1"/>
          <w:lang w:eastAsia="es-ES"/>
        </w:rPr>
        <w:t>Frente a la presunta falla del servicio que se pretende atribuir a mi asegurada, es preciso señalar que la jurisprudencia del Consejo de Estado ha establecido que la responsabilidad médica se enmarca dentro del régimen de falla probada del servicio</w:t>
      </w:r>
      <w:r>
        <w:rPr>
          <w:rFonts w:ascii="Arial" w:eastAsia="Times New Roman" w:hAnsi="Arial" w:cs="Arial"/>
          <w:bCs/>
          <w:color w:val="000000" w:themeColor="text1"/>
          <w:lang w:eastAsia="es-ES"/>
        </w:rPr>
        <w:t xml:space="preserve">, en este sentido se ha indicado: </w:t>
      </w:r>
    </w:p>
    <w:p w14:paraId="30766052" w14:textId="77777777" w:rsidR="008B4B12" w:rsidRDefault="008B4B12" w:rsidP="00861157">
      <w:pPr>
        <w:spacing w:line="360" w:lineRule="auto"/>
        <w:jc w:val="both"/>
        <w:rPr>
          <w:rFonts w:ascii="Arial" w:eastAsia="Times New Roman" w:hAnsi="Arial" w:cs="Arial"/>
          <w:bCs/>
          <w:color w:val="000000" w:themeColor="text1"/>
          <w:lang w:eastAsia="es-ES"/>
        </w:rPr>
      </w:pPr>
    </w:p>
    <w:p w14:paraId="0F1771DE" w14:textId="6A6FBC42" w:rsidR="008B4B12" w:rsidRPr="008B4B12" w:rsidRDefault="008B4B12" w:rsidP="008B4B12">
      <w:pPr>
        <w:spacing w:line="276" w:lineRule="auto"/>
        <w:ind w:left="708"/>
        <w:jc w:val="both"/>
        <w:rPr>
          <w:rFonts w:ascii="Arial" w:eastAsia="Times New Roman" w:hAnsi="Arial" w:cs="Arial"/>
          <w:bCs/>
          <w:color w:val="000000" w:themeColor="text1"/>
          <w:sz w:val="20"/>
          <w:szCs w:val="20"/>
          <w:lang w:eastAsia="es-ES"/>
        </w:rPr>
      </w:pPr>
      <w:r w:rsidRPr="008B4B12">
        <w:rPr>
          <w:rFonts w:ascii="Arial" w:eastAsia="Times New Roman" w:hAnsi="Arial" w:cs="Arial"/>
          <w:bCs/>
          <w:color w:val="000000" w:themeColor="text1"/>
          <w:sz w:val="20"/>
          <w:szCs w:val="20"/>
          <w:lang w:eastAsia="es-ES"/>
        </w:rPr>
        <w:t>(…) en materia de responsabilidad médica deben estar acreditados todos los elementos que la estructuran, esto es, el daño y su imputación por razón de la actividad médica, sin perjuicio de que para la demostración de este último elemento las partes puedan valerse de todos los medios de prueba legalmente aceptados, como la prueba indiciaria”</w:t>
      </w:r>
      <w:r>
        <w:rPr>
          <w:rStyle w:val="Refdenotaalpie"/>
          <w:rFonts w:ascii="Arial" w:eastAsia="Times New Roman" w:hAnsi="Arial" w:cs="Arial"/>
          <w:bCs/>
          <w:color w:val="000000" w:themeColor="text1"/>
          <w:sz w:val="20"/>
          <w:szCs w:val="20"/>
          <w:lang w:eastAsia="es-ES"/>
        </w:rPr>
        <w:footnoteReference w:id="1"/>
      </w:r>
      <w:r w:rsidRPr="008B4B12">
        <w:rPr>
          <w:rFonts w:ascii="Arial" w:eastAsia="Times New Roman" w:hAnsi="Arial" w:cs="Arial"/>
          <w:bCs/>
          <w:color w:val="000000" w:themeColor="text1"/>
          <w:sz w:val="20"/>
          <w:szCs w:val="20"/>
          <w:lang w:eastAsia="es-ES"/>
        </w:rPr>
        <w:t xml:space="preserve">. </w:t>
      </w:r>
    </w:p>
    <w:p w14:paraId="475A8C6A" w14:textId="77777777" w:rsidR="008B4B12" w:rsidRDefault="008B4B12" w:rsidP="00861157">
      <w:pPr>
        <w:spacing w:line="360" w:lineRule="auto"/>
        <w:jc w:val="both"/>
        <w:rPr>
          <w:rFonts w:ascii="Arial" w:eastAsia="Times New Roman" w:hAnsi="Arial" w:cs="Arial"/>
          <w:bCs/>
          <w:color w:val="000000" w:themeColor="text1"/>
          <w:lang w:eastAsia="es-ES"/>
        </w:rPr>
      </w:pPr>
    </w:p>
    <w:p w14:paraId="13BD8BD0" w14:textId="1A22207D" w:rsidR="008B4B12" w:rsidRDefault="008B4B12" w:rsidP="00861157">
      <w:pPr>
        <w:spacing w:line="360" w:lineRule="auto"/>
        <w:jc w:val="both"/>
        <w:rPr>
          <w:rFonts w:ascii="Arial" w:eastAsia="Times New Roman" w:hAnsi="Arial" w:cs="Arial"/>
          <w:bCs/>
          <w:color w:val="000000" w:themeColor="text1"/>
          <w:lang w:eastAsia="es-ES"/>
        </w:rPr>
      </w:pPr>
      <w:r w:rsidRPr="008B4B12">
        <w:rPr>
          <w:rFonts w:ascii="Arial" w:eastAsia="Times New Roman" w:hAnsi="Arial" w:cs="Arial"/>
          <w:bCs/>
          <w:color w:val="000000" w:themeColor="text1"/>
          <w:lang w:eastAsia="es-ES"/>
        </w:rPr>
        <w:t xml:space="preserve">En otra oportunidad, el Consejo de Estado </w:t>
      </w:r>
      <w:r>
        <w:rPr>
          <w:rFonts w:ascii="Arial" w:eastAsia="Times New Roman" w:hAnsi="Arial" w:cs="Arial"/>
          <w:bCs/>
          <w:color w:val="000000" w:themeColor="text1"/>
          <w:lang w:eastAsia="es-ES"/>
        </w:rPr>
        <w:t xml:space="preserve">ha mencionado que: </w:t>
      </w:r>
      <w:r w:rsidRPr="008B4B12">
        <w:rPr>
          <w:rFonts w:ascii="Arial" w:eastAsia="Times New Roman" w:hAnsi="Arial" w:cs="Arial"/>
          <w:bCs/>
          <w:color w:val="000000" w:themeColor="text1"/>
          <w:lang w:eastAsia="es-ES"/>
        </w:rPr>
        <w:t xml:space="preserve"> </w:t>
      </w:r>
    </w:p>
    <w:p w14:paraId="2266CD59" w14:textId="77777777" w:rsidR="008B4B12" w:rsidRDefault="008B4B12" w:rsidP="00861157">
      <w:pPr>
        <w:spacing w:line="360" w:lineRule="auto"/>
        <w:jc w:val="both"/>
        <w:rPr>
          <w:rFonts w:ascii="Arial" w:eastAsia="Times New Roman" w:hAnsi="Arial" w:cs="Arial"/>
          <w:bCs/>
          <w:color w:val="000000" w:themeColor="text1"/>
          <w:lang w:eastAsia="es-ES"/>
        </w:rPr>
      </w:pPr>
    </w:p>
    <w:p w14:paraId="61F1A93F" w14:textId="2C08A617" w:rsidR="008B4B12" w:rsidRPr="00861157" w:rsidRDefault="008B4B12" w:rsidP="008B4B12">
      <w:pPr>
        <w:spacing w:line="276" w:lineRule="auto"/>
        <w:ind w:left="708"/>
        <w:jc w:val="both"/>
        <w:rPr>
          <w:rFonts w:ascii="Arial" w:eastAsia="Times New Roman" w:hAnsi="Arial" w:cs="Arial"/>
          <w:bCs/>
          <w:color w:val="000000" w:themeColor="text1"/>
          <w:sz w:val="20"/>
          <w:szCs w:val="20"/>
          <w:lang w:eastAsia="es-ES"/>
        </w:rPr>
      </w:pPr>
      <w:r w:rsidRPr="008B4B12">
        <w:rPr>
          <w:rFonts w:ascii="Arial" w:eastAsia="Times New Roman" w:hAnsi="Arial" w:cs="Arial"/>
          <w:bCs/>
          <w:color w:val="000000" w:themeColor="text1"/>
          <w:sz w:val="20"/>
          <w:szCs w:val="20"/>
          <w:lang w:eastAsia="es-ES"/>
        </w:rPr>
        <w:t>La Sección Tercera del Consejo de Estado ha consolidado una posición en materia de responsabilidad del Estado por la prestación del servicio de salud, en virtud de la cual aquella es de naturaleza subjetiva, advirtiendo que es la falla probada del servicio el título de imputación bajo el cual es posible configurar la responsabilidad estatal por la actividad médica hospitalaria, de suerte que se exige acreditar la falla propiamente dicha, el daño antijurídico y el nexo de causalidad entre aquella y éste. En materia médica, para que pueda predicarse la existencia de una falla, la Sala ha precisado que es necesario que se demuestre que la atención no cumplió con estándares de calidad fijados por el estado del arte de la ciencia médica, vigente en el momento de la ocurrencia del hecho dañoso. Del mismo modo, deberá probarse que el servicio médico no ha sido cubierto en forma diligente, esto es, que no se prestó el servicio con el empleo de todos y cada uno de los medios humanos, científicos, farmacéuticos y técnicos que se tengan al alcance.</w:t>
      </w:r>
      <w:r w:rsidRPr="008B4B12">
        <w:rPr>
          <w:rStyle w:val="Refdenotaalpie"/>
          <w:rFonts w:ascii="Arial" w:eastAsia="Times New Roman" w:hAnsi="Arial" w:cs="Arial"/>
          <w:bCs/>
          <w:color w:val="000000" w:themeColor="text1"/>
          <w:sz w:val="20"/>
          <w:szCs w:val="20"/>
          <w:lang w:eastAsia="es-ES"/>
        </w:rPr>
        <w:footnoteReference w:id="2"/>
      </w:r>
    </w:p>
    <w:p w14:paraId="707090E6" w14:textId="77777777" w:rsidR="000A3ADE" w:rsidRPr="00861157" w:rsidRDefault="000A3ADE" w:rsidP="00CE5C92">
      <w:pPr>
        <w:spacing w:line="360" w:lineRule="auto"/>
        <w:jc w:val="both"/>
        <w:rPr>
          <w:rFonts w:ascii="Arial" w:eastAsia="Times New Roman" w:hAnsi="Arial" w:cs="Arial"/>
          <w:bCs/>
          <w:color w:val="000000" w:themeColor="text1"/>
          <w:lang w:val="es-CO" w:eastAsia="es-ES"/>
        </w:rPr>
      </w:pPr>
    </w:p>
    <w:p w14:paraId="2DC09979" w14:textId="03AFF21F" w:rsidR="007B4C60" w:rsidRPr="007B4C60" w:rsidRDefault="007B4C60" w:rsidP="007B4C60">
      <w:pPr>
        <w:spacing w:line="360" w:lineRule="auto"/>
        <w:jc w:val="both"/>
        <w:rPr>
          <w:rFonts w:ascii="Arial" w:eastAsia="Times New Roman" w:hAnsi="Arial" w:cs="Arial"/>
          <w:color w:val="000000" w:themeColor="text1"/>
          <w:lang w:val="es-CO" w:eastAsia="es-ES"/>
        </w:rPr>
      </w:pPr>
      <w:r w:rsidRPr="007B4C60">
        <w:rPr>
          <w:rFonts w:ascii="Arial" w:eastAsia="Times New Roman" w:hAnsi="Arial" w:cs="Arial"/>
          <w:color w:val="000000" w:themeColor="text1"/>
          <w:lang w:val="es-CO" w:eastAsia="es-ES"/>
        </w:rPr>
        <w:t xml:space="preserve">De este modo, conforme al criterio jurisprudencial citado y a la valoración de las pruebas recaudadas en el proceso, quedó acreditado que la E.S.E. Hospital Federico Lleras Acosta no incurrió en ninguna acción u omisión determinante del daño alegado por los demandantes. Por el contrario, </w:t>
      </w:r>
      <w:r>
        <w:rPr>
          <w:rFonts w:ascii="Arial" w:eastAsia="Times New Roman" w:hAnsi="Arial" w:cs="Arial"/>
          <w:color w:val="000000" w:themeColor="text1"/>
          <w:lang w:val="es-CO" w:eastAsia="es-ES"/>
        </w:rPr>
        <w:t xml:space="preserve">esta defensa insiste en que </w:t>
      </w:r>
      <w:r w:rsidRPr="007B4C60">
        <w:rPr>
          <w:rFonts w:ascii="Arial" w:eastAsia="Times New Roman" w:hAnsi="Arial" w:cs="Arial"/>
          <w:color w:val="000000" w:themeColor="text1"/>
          <w:lang w:val="es-CO" w:eastAsia="es-ES"/>
        </w:rPr>
        <w:t xml:space="preserve">se demostró que el señor Alfonso Cortés Orjuela presentaba antecedentes médicos de larga data —entre ellos hematuria macroscópica, anemia recurrente, trombosis de vena renal derecha y antecedente de cáncer de próstata—, lo que evidencia que su estado de salud ya se encontraba seriamente comprometido y en </w:t>
      </w:r>
      <w:r>
        <w:rPr>
          <w:rFonts w:ascii="Arial" w:eastAsia="Times New Roman" w:hAnsi="Arial" w:cs="Arial"/>
          <w:color w:val="000000" w:themeColor="text1"/>
          <w:lang w:val="es-CO" w:eastAsia="es-ES"/>
        </w:rPr>
        <w:t xml:space="preserve">un evidente </w:t>
      </w:r>
      <w:r w:rsidRPr="007B4C60">
        <w:rPr>
          <w:rFonts w:ascii="Arial" w:eastAsia="Times New Roman" w:hAnsi="Arial" w:cs="Arial"/>
          <w:color w:val="000000" w:themeColor="text1"/>
          <w:lang w:val="es-CO" w:eastAsia="es-ES"/>
        </w:rPr>
        <w:t>deterioro progresivo.</w:t>
      </w:r>
    </w:p>
    <w:p w14:paraId="5C2FF33A" w14:textId="77777777" w:rsidR="00F77CDC" w:rsidRDefault="00F77CDC" w:rsidP="007B4C60">
      <w:pPr>
        <w:spacing w:line="360" w:lineRule="auto"/>
        <w:jc w:val="both"/>
        <w:rPr>
          <w:rFonts w:ascii="Arial" w:eastAsia="Times New Roman" w:hAnsi="Arial" w:cs="Arial"/>
          <w:color w:val="000000" w:themeColor="text1"/>
          <w:lang w:val="es-CO" w:eastAsia="es-ES"/>
        </w:rPr>
      </w:pPr>
    </w:p>
    <w:p w14:paraId="238047DD" w14:textId="77777777" w:rsidR="00F77CDC" w:rsidRDefault="007B4C60" w:rsidP="007B4C60">
      <w:pPr>
        <w:spacing w:line="360" w:lineRule="auto"/>
        <w:jc w:val="both"/>
        <w:rPr>
          <w:rFonts w:ascii="Arial" w:eastAsia="Times New Roman" w:hAnsi="Arial" w:cs="Arial"/>
          <w:color w:val="000000" w:themeColor="text1"/>
          <w:lang w:val="es-CO" w:eastAsia="es-ES"/>
        </w:rPr>
      </w:pPr>
      <w:r w:rsidRPr="007B4C60">
        <w:rPr>
          <w:rFonts w:ascii="Arial" w:eastAsia="Times New Roman" w:hAnsi="Arial" w:cs="Arial"/>
          <w:color w:val="000000" w:themeColor="text1"/>
          <w:lang w:val="es-CO" w:eastAsia="es-ES"/>
        </w:rPr>
        <w:t>Es importante destacar que la mayor parte de las atenciones y controles médicos fueron practicados en la Clínica Medicadiz, entidad responsable del manejo de su patología de base. No obstante, cada vez que el paciente acudió a</w:t>
      </w:r>
      <w:r w:rsidR="00F77CDC">
        <w:rPr>
          <w:rFonts w:ascii="Arial" w:eastAsia="Times New Roman" w:hAnsi="Arial" w:cs="Arial"/>
          <w:color w:val="000000" w:themeColor="text1"/>
          <w:lang w:val="es-CO" w:eastAsia="es-ES"/>
        </w:rPr>
        <w:t xml:space="preserve"> la E.S.E.</w:t>
      </w:r>
      <w:r w:rsidRPr="007B4C60">
        <w:rPr>
          <w:rFonts w:ascii="Arial" w:eastAsia="Times New Roman" w:hAnsi="Arial" w:cs="Arial"/>
          <w:color w:val="000000" w:themeColor="text1"/>
          <w:lang w:val="es-CO" w:eastAsia="es-ES"/>
        </w:rPr>
        <w:t xml:space="preserve"> Hospital Federico Lleras Acosta, recibió atención médica oportuna, diligente e integral</w:t>
      </w:r>
      <w:r w:rsidR="00F77CDC">
        <w:rPr>
          <w:rFonts w:ascii="Arial" w:eastAsia="Times New Roman" w:hAnsi="Arial" w:cs="Arial"/>
          <w:color w:val="000000" w:themeColor="text1"/>
          <w:lang w:val="es-CO" w:eastAsia="es-ES"/>
        </w:rPr>
        <w:t>. Se probó en el plenario q</w:t>
      </w:r>
      <w:r w:rsidRPr="007B4C60">
        <w:rPr>
          <w:rFonts w:ascii="Arial" w:eastAsia="Times New Roman" w:hAnsi="Arial" w:cs="Arial"/>
          <w:color w:val="000000" w:themeColor="text1"/>
          <w:lang w:val="es-CO" w:eastAsia="es-ES"/>
        </w:rPr>
        <w:t xml:space="preserve">ue </w:t>
      </w:r>
      <w:r w:rsidR="00F77CDC">
        <w:rPr>
          <w:rFonts w:ascii="Arial" w:eastAsia="Times New Roman" w:hAnsi="Arial" w:cs="Arial"/>
          <w:color w:val="000000" w:themeColor="text1"/>
          <w:lang w:val="es-CO" w:eastAsia="es-ES"/>
        </w:rPr>
        <w:t xml:space="preserve">fue </w:t>
      </w:r>
      <w:r w:rsidRPr="007B4C60">
        <w:rPr>
          <w:rFonts w:ascii="Arial" w:eastAsia="Times New Roman" w:hAnsi="Arial" w:cs="Arial"/>
          <w:color w:val="000000" w:themeColor="text1"/>
          <w:lang w:val="es-CO" w:eastAsia="es-ES"/>
        </w:rPr>
        <w:t>valorado por especialistas, se ordenaron y practicaron exámenes diagnósticos pertinentes, se procuró su estabilización clínica y se dispusieron los procedimientos requeridos, incluida</w:t>
      </w:r>
      <w:r w:rsidR="00F77CDC">
        <w:rPr>
          <w:rFonts w:ascii="Arial" w:eastAsia="Times New Roman" w:hAnsi="Arial" w:cs="Arial"/>
          <w:color w:val="000000" w:themeColor="text1"/>
          <w:lang w:val="es-CO" w:eastAsia="es-ES"/>
        </w:rPr>
        <w:t xml:space="preserve"> una transfusión </w:t>
      </w:r>
      <w:r w:rsidRPr="007B4C60">
        <w:rPr>
          <w:rFonts w:ascii="Arial" w:eastAsia="Times New Roman" w:hAnsi="Arial" w:cs="Arial"/>
          <w:color w:val="000000" w:themeColor="text1"/>
          <w:lang w:val="es-CO" w:eastAsia="es-ES"/>
        </w:rPr>
        <w:t xml:space="preserve"> sanguínea, conforme a la evolución de su cuadro clínico.</w:t>
      </w:r>
      <w:r w:rsidR="00F77CDC">
        <w:rPr>
          <w:rFonts w:ascii="Arial" w:eastAsia="Times New Roman" w:hAnsi="Arial" w:cs="Arial"/>
          <w:color w:val="000000" w:themeColor="text1"/>
          <w:lang w:val="es-CO" w:eastAsia="es-ES"/>
        </w:rPr>
        <w:t xml:space="preserve"> </w:t>
      </w:r>
    </w:p>
    <w:p w14:paraId="585BE675" w14:textId="77777777" w:rsidR="00F77CDC" w:rsidRDefault="00F77CDC" w:rsidP="007B4C60">
      <w:pPr>
        <w:spacing w:line="360" w:lineRule="auto"/>
        <w:jc w:val="both"/>
        <w:rPr>
          <w:rFonts w:ascii="Arial" w:eastAsia="Times New Roman" w:hAnsi="Arial" w:cs="Arial"/>
          <w:color w:val="000000" w:themeColor="text1"/>
          <w:lang w:val="es-CO" w:eastAsia="es-ES"/>
        </w:rPr>
      </w:pPr>
    </w:p>
    <w:p w14:paraId="4EF640A8" w14:textId="0B51B365" w:rsidR="007B4C60" w:rsidRDefault="007B4C60" w:rsidP="007B4C60">
      <w:pPr>
        <w:spacing w:line="360" w:lineRule="auto"/>
        <w:jc w:val="both"/>
        <w:rPr>
          <w:rFonts w:ascii="Arial" w:eastAsia="Times New Roman" w:hAnsi="Arial" w:cs="Arial"/>
          <w:color w:val="000000" w:themeColor="text1"/>
          <w:lang w:val="es-CO" w:eastAsia="es-ES"/>
        </w:rPr>
      </w:pPr>
      <w:r w:rsidRPr="007B4C60">
        <w:rPr>
          <w:rFonts w:ascii="Arial" w:eastAsia="Times New Roman" w:hAnsi="Arial" w:cs="Arial"/>
          <w:color w:val="000000" w:themeColor="text1"/>
          <w:lang w:val="es-CO" w:eastAsia="es-ES"/>
        </w:rPr>
        <w:t>En ese sentido,</w:t>
      </w:r>
      <w:r w:rsidR="00F77CDC">
        <w:rPr>
          <w:rFonts w:ascii="Arial" w:eastAsia="Times New Roman" w:hAnsi="Arial" w:cs="Arial"/>
          <w:color w:val="000000" w:themeColor="text1"/>
          <w:lang w:val="es-CO" w:eastAsia="es-ES"/>
        </w:rPr>
        <w:t xml:space="preserve"> reiteramos que,</w:t>
      </w:r>
      <w:r w:rsidRPr="007B4C60">
        <w:rPr>
          <w:rFonts w:ascii="Arial" w:eastAsia="Times New Roman" w:hAnsi="Arial" w:cs="Arial"/>
          <w:color w:val="000000" w:themeColor="text1"/>
          <w:lang w:val="es-CO" w:eastAsia="es-ES"/>
        </w:rPr>
        <w:t xml:space="preserve"> las declaraciones de los galenos son concluyentes al precisar que el paciente ingresó con un deterioro avanzado de su estado general, lo cual resultaba decisivo en su pronóstico. </w:t>
      </w:r>
      <w:r w:rsidR="00F77CDC">
        <w:rPr>
          <w:rFonts w:ascii="Arial" w:eastAsia="Times New Roman" w:hAnsi="Arial" w:cs="Arial"/>
          <w:color w:val="000000" w:themeColor="text1"/>
          <w:lang w:val="es-CO" w:eastAsia="es-ES"/>
        </w:rPr>
        <w:t xml:space="preserve">Y que se debe tener de presente, </w:t>
      </w:r>
      <w:r w:rsidRPr="007B4C60">
        <w:rPr>
          <w:rFonts w:ascii="Arial" w:eastAsia="Times New Roman" w:hAnsi="Arial" w:cs="Arial"/>
          <w:color w:val="000000" w:themeColor="text1"/>
          <w:lang w:val="es-CO" w:eastAsia="es-ES"/>
        </w:rPr>
        <w:t>que la transfusión que no llegó a practicarse no constituía, por sí sola, una medida que garantizara su supervivencia, en tanto que al momento de su ingreso a urgencias se encontraba hemodinámicamente estable. Tales afirmaciones refuerzan la inexistencia de una conducta omisiva atribuible a la E.S.E., y permiten concluir que las causas del deceso se relacionan directamente con la complejidad y la gravedad de las patologías preexistentes del paciente, y no con una eventual falla en la prestación del servicio.</w:t>
      </w:r>
    </w:p>
    <w:p w14:paraId="4C6E3D14" w14:textId="77777777" w:rsidR="00F77CDC" w:rsidRPr="00F77CDC" w:rsidRDefault="00F77CDC" w:rsidP="007B4C60">
      <w:pPr>
        <w:spacing w:line="360" w:lineRule="auto"/>
        <w:jc w:val="both"/>
        <w:rPr>
          <w:rFonts w:ascii="Arial" w:eastAsia="Times New Roman" w:hAnsi="Arial" w:cs="Arial"/>
          <w:b/>
          <w:bCs/>
          <w:color w:val="000000" w:themeColor="text1"/>
          <w:lang w:val="es-CO" w:eastAsia="es-ES"/>
        </w:rPr>
      </w:pPr>
    </w:p>
    <w:p w14:paraId="23C18126" w14:textId="00EFEE5E" w:rsidR="009D303D" w:rsidRPr="00590E98" w:rsidRDefault="00F77CDC" w:rsidP="00360F02">
      <w:pPr>
        <w:pStyle w:val="Prrafodelista"/>
        <w:numPr>
          <w:ilvl w:val="0"/>
          <w:numId w:val="56"/>
        </w:numPr>
        <w:spacing w:line="360" w:lineRule="auto"/>
        <w:jc w:val="both"/>
        <w:rPr>
          <w:rFonts w:ascii="Arial" w:eastAsia="Times New Roman" w:hAnsi="Arial" w:cs="Arial"/>
          <w:b/>
          <w:bCs/>
          <w:color w:val="000000" w:themeColor="text1"/>
          <w:lang w:eastAsia="es-ES"/>
        </w:rPr>
      </w:pPr>
      <w:r w:rsidRPr="00F77CDC">
        <w:rPr>
          <w:rFonts w:ascii="Arial" w:eastAsia="Times New Roman" w:hAnsi="Arial" w:cs="Arial"/>
          <w:b/>
          <w:bCs/>
          <w:color w:val="000000" w:themeColor="text1"/>
          <w:lang w:val="es-ES" w:eastAsia="es-ES"/>
        </w:rPr>
        <w:t>SE ACREDITÓ LA INEXISTENCIA DE RELACIÓN DE CAUSALIDAD ENTRE EL DAÑO ALEGADO POR LA PARTE ACTORA Y EL ACTUAR DEL HOSPITAL FEDERICO LLERAS ACOSTA.</w:t>
      </w:r>
    </w:p>
    <w:p w14:paraId="4843A4C8" w14:textId="1E827DC5" w:rsidR="00590E98" w:rsidRDefault="00360F02" w:rsidP="00590E98">
      <w:pPr>
        <w:spacing w:line="360"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val="es-CO" w:eastAsia="es-ES"/>
        </w:rPr>
        <w:t xml:space="preserve">Dentro del proceso, se logró acreditar </w:t>
      </w:r>
      <w:r w:rsidR="00590E98">
        <w:rPr>
          <w:rFonts w:ascii="Arial" w:eastAsia="Times New Roman" w:hAnsi="Arial" w:cs="Arial"/>
          <w:color w:val="000000" w:themeColor="text1"/>
          <w:lang w:val="es-CO" w:eastAsia="es-ES"/>
        </w:rPr>
        <w:t xml:space="preserve">la inexistencia del </w:t>
      </w:r>
      <w:r w:rsidRPr="00360F02">
        <w:rPr>
          <w:rFonts w:ascii="Arial" w:eastAsia="Times New Roman" w:hAnsi="Arial" w:cs="Arial"/>
          <w:color w:val="000000" w:themeColor="text1"/>
          <w:lang w:eastAsia="es-ES"/>
        </w:rPr>
        <w:t xml:space="preserve">nexo de causalidad entre la conducta desplegada por </w:t>
      </w:r>
      <w:r w:rsidR="007A6B1C">
        <w:rPr>
          <w:rFonts w:ascii="Arial" w:eastAsia="Times New Roman" w:hAnsi="Arial" w:cs="Arial"/>
          <w:color w:val="000000" w:themeColor="text1"/>
          <w:lang w:eastAsia="es-ES"/>
        </w:rPr>
        <w:t xml:space="preserve">la E.S.E. </w:t>
      </w:r>
      <w:r w:rsidRPr="00360F02">
        <w:rPr>
          <w:rFonts w:ascii="Arial" w:eastAsia="Times New Roman" w:hAnsi="Arial" w:cs="Arial"/>
          <w:color w:val="000000" w:themeColor="text1"/>
          <w:lang w:eastAsia="es-ES"/>
        </w:rPr>
        <w:t xml:space="preserve">Hospital Federico Lleras Acosta y el daño alegado por la parte demandante. </w:t>
      </w:r>
      <w:r w:rsidR="00590E98">
        <w:rPr>
          <w:rFonts w:ascii="Arial" w:eastAsia="Times New Roman" w:hAnsi="Arial" w:cs="Arial"/>
          <w:color w:val="000000" w:themeColor="text1"/>
          <w:lang w:eastAsia="es-ES"/>
        </w:rPr>
        <w:t xml:space="preserve">Estos, si se tiene en cuenta que con las pruebas obrantes dentro del plenario se precisó que la E.S.E. actúo </w:t>
      </w:r>
      <w:r w:rsidR="00590E98" w:rsidRPr="00360F02">
        <w:rPr>
          <w:rFonts w:ascii="Arial" w:eastAsia="Times New Roman" w:hAnsi="Arial" w:cs="Arial"/>
          <w:color w:val="000000" w:themeColor="text1"/>
          <w:lang w:eastAsia="es-ES"/>
        </w:rPr>
        <w:t>en estricto apego a la lex artis ad hoc, brindando al paciente señor Alfonso Cortés Orjuela una atención médica integral y acorde con su estado de salud. No se demostró en ningún momento que existiera una omisión o una actuación negligente atribuible al hospital que hubiera determinado la producción del daño.</w:t>
      </w:r>
    </w:p>
    <w:p w14:paraId="66934E64" w14:textId="77777777" w:rsidR="00971382" w:rsidRDefault="00971382" w:rsidP="00971382">
      <w:pPr>
        <w:spacing w:line="360" w:lineRule="auto"/>
        <w:jc w:val="both"/>
        <w:rPr>
          <w:rFonts w:ascii="Arial" w:eastAsia="Times New Roman" w:hAnsi="Arial" w:cs="Arial"/>
          <w:color w:val="000000" w:themeColor="text1"/>
          <w:lang w:eastAsia="es-ES"/>
        </w:rPr>
      </w:pPr>
    </w:p>
    <w:p w14:paraId="37AB885A" w14:textId="71B236CA" w:rsidR="00971382" w:rsidRDefault="00971382" w:rsidP="00971382">
      <w:pPr>
        <w:spacing w:line="360" w:lineRule="auto"/>
        <w:jc w:val="both"/>
        <w:rPr>
          <w:rFonts w:ascii="Arial" w:eastAsia="Times New Roman" w:hAnsi="Arial" w:cs="Arial"/>
          <w:color w:val="000000" w:themeColor="text1"/>
          <w:lang w:val="es-CO" w:eastAsia="es-ES"/>
        </w:rPr>
      </w:pPr>
      <w:r>
        <w:rPr>
          <w:rFonts w:ascii="Arial" w:eastAsia="Times New Roman" w:hAnsi="Arial" w:cs="Arial"/>
          <w:color w:val="000000" w:themeColor="text1"/>
          <w:lang w:eastAsia="es-ES"/>
        </w:rPr>
        <w:t>Como primera medida, según</w:t>
      </w:r>
      <w:r>
        <w:rPr>
          <w:rFonts w:ascii="Arial" w:eastAsia="Times New Roman" w:hAnsi="Arial" w:cs="Arial"/>
          <w:color w:val="000000" w:themeColor="text1"/>
          <w:lang w:val="es-CO" w:eastAsia="es-ES"/>
        </w:rPr>
        <w:t xml:space="preserve"> lo</w:t>
      </w:r>
      <w:r w:rsidRPr="00971382">
        <w:rPr>
          <w:rFonts w:ascii="Arial" w:eastAsia="Times New Roman" w:hAnsi="Arial" w:cs="Arial"/>
          <w:color w:val="000000" w:themeColor="text1"/>
          <w:lang w:val="es-CO" w:eastAsia="es-ES"/>
        </w:rPr>
        <w:t xml:space="preserve"> expuesto en la historia clínica y lo manifestado por los galenos tratantes, se tiene que el paciente ingresó a la institución en un estado de hematuria avanzada, cuadro que ya comprometía de manera grave su estado general de salud. Tal situación, según los mismos profesionales, obedecía a un proceso que se había instaurado y mantenido durante varias semanas, generando un deterioro progresivo del organismo antes de recibir atención hospitalaria.</w:t>
      </w:r>
      <w:r>
        <w:rPr>
          <w:rFonts w:ascii="Arial" w:eastAsia="Times New Roman" w:hAnsi="Arial" w:cs="Arial"/>
          <w:color w:val="000000" w:themeColor="text1"/>
          <w:lang w:val="es-CO" w:eastAsia="es-ES"/>
        </w:rPr>
        <w:t xml:space="preserve"> </w:t>
      </w:r>
      <w:r w:rsidRPr="00971382">
        <w:rPr>
          <w:rFonts w:ascii="Arial" w:eastAsia="Times New Roman" w:hAnsi="Arial" w:cs="Arial"/>
          <w:color w:val="000000" w:themeColor="text1"/>
          <w:lang w:val="es-CO" w:eastAsia="es-ES"/>
        </w:rPr>
        <w:t>Desde el punto de vista médico y como se ha expuesto en la literatura relacionada, es importante precisar que un cuadro de estas características representa un alto riesgo vital, pues la pérdida sanguínea sostenida y la afectación sistémica que conlleva (anemia severa, compromiso hemodinámico, riesgo de insuficiencia renal aguda e infecciones asociadas) reducen de manera considerable las posibilidades de recuperación y supervivencia, incluso si se proporciona una atención médica ajustada a la lex artis</w:t>
      </w:r>
      <w:r>
        <w:rPr>
          <w:rFonts w:ascii="Arial" w:eastAsia="Times New Roman" w:hAnsi="Arial" w:cs="Arial"/>
          <w:color w:val="000000" w:themeColor="text1"/>
          <w:lang w:val="es-CO" w:eastAsia="es-ES"/>
        </w:rPr>
        <w:t>.</w:t>
      </w:r>
      <w:r>
        <w:rPr>
          <w:rStyle w:val="Refdenotaalpie"/>
          <w:rFonts w:ascii="Arial" w:eastAsia="Times New Roman" w:hAnsi="Arial" w:cs="Arial"/>
          <w:color w:val="000000" w:themeColor="text1"/>
          <w:lang w:val="es-CO" w:eastAsia="es-ES"/>
        </w:rPr>
        <w:footnoteReference w:id="3"/>
      </w:r>
    </w:p>
    <w:p w14:paraId="18DCAD63" w14:textId="77777777" w:rsidR="00971382" w:rsidRDefault="00971382" w:rsidP="00971382">
      <w:pPr>
        <w:spacing w:line="360" w:lineRule="auto"/>
        <w:jc w:val="both"/>
        <w:rPr>
          <w:rFonts w:ascii="Arial" w:eastAsia="Times New Roman" w:hAnsi="Arial" w:cs="Arial"/>
          <w:color w:val="000000" w:themeColor="text1"/>
          <w:lang w:val="es-CO" w:eastAsia="es-ES"/>
        </w:rPr>
      </w:pPr>
    </w:p>
    <w:p w14:paraId="0DACCD0B" w14:textId="2E194020" w:rsidR="00971382" w:rsidRPr="00971382" w:rsidRDefault="00971382" w:rsidP="00971382">
      <w:pPr>
        <w:spacing w:line="360" w:lineRule="auto"/>
        <w:jc w:val="both"/>
        <w:rPr>
          <w:rFonts w:ascii="Arial" w:eastAsia="Times New Roman" w:hAnsi="Arial" w:cs="Arial"/>
          <w:color w:val="000000" w:themeColor="text1"/>
          <w:lang w:val="es-CO" w:eastAsia="es-ES"/>
        </w:rPr>
      </w:pPr>
      <w:r w:rsidRPr="00971382">
        <w:rPr>
          <w:rFonts w:ascii="Arial" w:eastAsia="Times New Roman" w:hAnsi="Arial" w:cs="Arial"/>
          <w:color w:val="000000" w:themeColor="text1"/>
          <w:lang w:val="es-CO" w:eastAsia="es-ES"/>
        </w:rPr>
        <w:t>En el caso concreto del señor Alfonso Cortés Orjuela, la historia clínica documenta que ingresó con un cuadro de hematuria avanzada, lo que comprometía gravemente su estado general. Este hallazgo no constituye en sí mismo un diagnóstico definitivo, sino que corresponde a un síntoma de una patología subyacente que estaba generando la pérdida sanguínea. La hematuria severa, como se ha señalado en la literatura médica, no es una entidad aislada, sino la manifestación de un proceso patológico de base, que puede deberse a condiciones tan graves como un trauma urológico, un tumor de vías urinarias, una infección severa o una coagulopatía</w:t>
      </w:r>
      <w:r>
        <w:rPr>
          <w:rStyle w:val="Refdenotaalpie"/>
          <w:rFonts w:ascii="Arial" w:eastAsia="Times New Roman" w:hAnsi="Arial" w:cs="Arial"/>
          <w:color w:val="000000" w:themeColor="text1"/>
          <w:lang w:val="es-CO" w:eastAsia="es-ES"/>
        </w:rPr>
        <w:footnoteReference w:id="4"/>
      </w:r>
      <w:r w:rsidRPr="00971382">
        <w:rPr>
          <w:rFonts w:ascii="Arial" w:eastAsia="Times New Roman" w:hAnsi="Arial" w:cs="Arial"/>
          <w:color w:val="000000" w:themeColor="text1"/>
          <w:lang w:val="es-CO" w:eastAsia="es-ES"/>
        </w:rPr>
        <w:t>. En este caso particular, los antecedentes clínicos del paciente y la evolución de su cuadro apuntaban a la existencia de una patología neoplásica de base en el tracto urinario, la cual ocasionaba episodios de sangrado masivo.</w:t>
      </w:r>
    </w:p>
    <w:p w14:paraId="69B8F1E5" w14:textId="77777777" w:rsidR="007A6B1C" w:rsidRDefault="007A6B1C" w:rsidP="00971382">
      <w:pPr>
        <w:spacing w:line="360" w:lineRule="auto"/>
        <w:jc w:val="both"/>
        <w:rPr>
          <w:rFonts w:ascii="Arial" w:eastAsia="Times New Roman" w:hAnsi="Arial" w:cs="Arial"/>
          <w:color w:val="000000" w:themeColor="text1"/>
          <w:lang w:val="es-CO" w:eastAsia="es-ES"/>
        </w:rPr>
      </w:pPr>
    </w:p>
    <w:p w14:paraId="4A9AC1D5" w14:textId="666C745D" w:rsidR="00971382" w:rsidRDefault="00971382" w:rsidP="00971382">
      <w:pPr>
        <w:spacing w:line="360" w:lineRule="auto"/>
        <w:jc w:val="both"/>
        <w:rPr>
          <w:rFonts w:ascii="Arial" w:eastAsia="Times New Roman" w:hAnsi="Arial" w:cs="Arial"/>
          <w:color w:val="000000" w:themeColor="text1"/>
          <w:lang w:val="es-CO" w:eastAsia="es-ES"/>
        </w:rPr>
      </w:pPr>
      <w:r w:rsidRPr="00971382">
        <w:rPr>
          <w:rFonts w:ascii="Arial" w:eastAsia="Times New Roman" w:hAnsi="Arial" w:cs="Arial"/>
          <w:color w:val="000000" w:themeColor="text1"/>
          <w:lang w:val="es-CO" w:eastAsia="es-ES"/>
        </w:rPr>
        <w:t>En consecuencia, las declaraciones de los galenos permiten concluir que el desenlace fatal no puede atribuirse de manera directa a la actuación del personal médico, sino que responde principalmente a la gravedad intrínseca del cuadro clínico y al tiempo de evolución previo al ingreso hospitalario, factores determinantes que por sí mismos disminuyen de forma crítica el pronóstico del paciente.</w:t>
      </w:r>
    </w:p>
    <w:p w14:paraId="55BF6219" w14:textId="77777777" w:rsidR="007A6B1C" w:rsidRDefault="007A6B1C" w:rsidP="00971382">
      <w:pPr>
        <w:spacing w:line="360" w:lineRule="auto"/>
        <w:jc w:val="both"/>
        <w:rPr>
          <w:rFonts w:ascii="Arial" w:eastAsia="Times New Roman" w:hAnsi="Arial" w:cs="Arial"/>
          <w:color w:val="000000" w:themeColor="text1"/>
          <w:lang w:val="es-CO" w:eastAsia="es-ES"/>
        </w:rPr>
      </w:pPr>
    </w:p>
    <w:p w14:paraId="08A98165" w14:textId="77777777" w:rsidR="007A6B1C" w:rsidRPr="007A6B1C" w:rsidRDefault="007A6B1C" w:rsidP="007A6B1C">
      <w:pPr>
        <w:spacing w:line="360" w:lineRule="auto"/>
        <w:jc w:val="both"/>
        <w:rPr>
          <w:rFonts w:ascii="Arial" w:eastAsia="Times New Roman" w:hAnsi="Arial" w:cs="Arial"/>
          <w:color w:val="000000" w:themeColor="text1"/>
          <w:lang w:val="es-CO" w:eastAsia="es-ES"/>
        </w:rPr>
      </w:pPr>
      <w:r w:rsidRPr="007A6B1C">
        <w:rPr>
          <w:rFonts w:ascii="Arial" w:eastAsia="Times New Roman" w:hAnsi="Arial" w:cs="Arial"/>
          <w:color w:val="000000" w:themeColor="text1"/>
          <w:lang w:val="es-CO" w:eastAsia="es-ES"/>
        </w:rPr>
        <w:t>Ahora bien, frente al argumento relacionado con el procedimiento transfusional y la aplicación de los protocolos correspondientes a las reacciones adversas, se observa que la parte accionante no logró demostrar dentro del proceso, en primer lugar, que la transfusión efectuada en MEDICADIZ haya sido la causa directa y exclusiva del daño alegado. En segundo lugar, respecto a la atención brindada en la E.S.E. Hospital Federico Lleras Acosta, no se acreditó por parte del demandante la existencia de una acción u omisión atribuible a esta entidad que hubiera tenido incidencia en el desenlace fatal del paciente.</w:t>
      </w:r>
    </w:p>
    <w:p w14:paraId="02119B34" w14:textId="77777777" w:rsidR="007A6B1C" w:rsidRDefault="007A6B1C" w:rsidP="007A6B1C">
      <w:pPr>
        <w:spacing w:line="360" w:lineRule="auto"/>
        <w:jc w:val="both"/>
        <w:rPr>
          <w:rFonts w:ascii="Arial" w:eastAsia="Times New Roman" w:hAnsi="Arial" w:cs="Arial"/>
          <w:color w:val="000000" w:themeColor="text1"/>
          <w:lang w:val="es-CO" w:eastAsia="es-ES"/>
        </w:rPr>
      </w:pPr>
    </w:p>
    <w:p w14:paraId="69D5C200" w14:textId="64B8012A" w:rsidR="007A6B1C" w:rsidRDefault="007A6B1C" w:rsidP="007A6B1C">
      <w:pPr>
        <w:spacing w:line="360" w:lineRule="auto"/>
        <w:jc w:val="both"/>
        <w:rPr>
          <w:rFonts w:ascii="Arial" w:eastAsia="Times New Roman" w:hAnsi="Arial" w:cs="Arial"/>
          <w:color w:val="000000" w:themeColor="text1"/>
          <w:lang w:val="es-CO" w:eastAsia="es-ES"/>
        </w:rPr>
      </w:pPr>
      <w:r w:rsidRPr="007A6B1C">
        <w:rPr>
          <w:rFonts w:ascii="Arial" w:eastAsia="Times New Roman" w:hAnsi="Arial" w:cs="Arial"/>
          <w:color w:val="000000" w:themeColor="text1"/>
          <w:lang w:val="es-CO" w:eastAsia="es-ES"/>
        </w:rPr>
        <w:t>En el caso del señor Alfonso Cortés Orjuela, es importante destacar que, antes de su deceso, ya se le había practicado un procedimiento de transfusión sanguínea en días previos, procedimiento realizado en la institución MEDICADIZ. Posteriormente, cuando el paciente fue remitido a la E.S.E. Hospital Federico Lleras Acosta, se le brindó atención conforme a las condiciones clínicas con las que ingresó, efectuándose las valoraciones médicas pertinentes. En esta institución no se llevó a cabo ninguna transfusión sanguínea; sin embargo, atendiendo su diagnóstico y la historia clínica de la atención previa, se programó la realización de una nueva transfusión. Cabe resaltar que, para ese momento, el paciente se encontraba clínicamente estable, circunstancia que fue corroborada por el personal médico tratante y que permite evidenciar que en la E.S.E. se actuó dentro de los parámetros médicos adecuados, sin que se advierta irregularidad alguna atribuible a la entidad.</w:t>
      </w:r>
    </w:p>
    <w:p w14:paraId="3E6BB8E1" w14:textId="77777777" w:rsidR="007A6B1C" w:rsidRDefault="007A6B1C" w:rsidP="007A6B1C">
      <w:pPr>
        <w:spacing w:line="360" w:lineRule="auto"/>
        <w:jc w:val="both"/>
        <w:rPr>
          <w:rFonts w:ascii="Arial" w:eastAsia="Times New Roman" w:hAnsi="Arial" w:cs="Arial"/>
          <w:color w:val="000000" w:themeColor="text1"/>
          <w:lang w:val="es-CO" w:eastAsia="es-ES"/>
        </w:rPr>
      </w:pPr>
    </w:p>
    <w:p w14:paraId="6739F97C" w14:textId="77F2CC5A" w:rsidR="00621656" w:rsidRDefault="007A6B1C" w:rsidP="00621656">
      <w:pPr>
        <w:spacing w:line="360" w:lineRule="auto"/>
        <w:jc w:val="both"/>
        <w:rPr>
          <w:rFonts w:ascii="Arial" w:eastAsia="Times New Roman" w:hAnsi="Arial" w:cs="Arial"/>
          <w:color w:val="000000" w:themeColor="text1"/>
          <w:lang w:val="es-CO" w:eastAsia="es-ES"/>
        </w:rPr>
      </w:pPr>
      <w:r>
        <w:rPr>
          <w:rFonts w:ascii="Arial" w:eastAsia="Times New Roman" w:hAnsi="Arial" w:cs="Arial"/>
          <w:color w:val="000000" w:themeColor="text1"/>
          <w:lang w:val="es-CO" w:eastAsia="es-ES"/>
        </w:rPr>
        <w:t xml:space="preserve">Así las cosas, frente al nexo causal el Consejo de Estado ha manifestado: </w:t>
      </w:r>
    </w:p>
    <w:p w14:paraId="01ABA161" w14:textId="77777777" w:rsidR="00621656" w:rsidRPr="00621656" w:rsidRDefault="00621656" w:rsidP="00621656">
      <w:pPr>
        <w:spacing w:line="360" w:lineRule="auto"/>
        <w:jc w:val="both"/>
        <w:rPr>
          <w:rFonts w:ascii="Arial" w:eastAsia="Times New Roman" w:hAnsi="Arial" w:cs="Arial"/>
          <w:color w:val="000000" w:themeColor="text1"/>
          <w:lang w:val="es-CO" w:eastAsia="es-ES"/>
        </w:rPr>
      </w:pPr>
    </w:p>
    <w:p w14:paraId="3625012F" w14:textId="77777777" w:rsidR="00621656" w:rsidRDefault="00621656" w:rsidP="00621656">
      <w:pPr>
        <w:spacing w:line="276" w:lineRule="auto"/>
        <w:ind w:left="708"/>
        <w:jc w:val="both"/>
        <w:rPr>
          <w:rFonts w:ascii="Arial" w:eastAsia="Times New Roman" w:hAnsi="Arial" w:cs="Arial"/>
          <w:bCs/>
          <w:color w:val="000000" w:themeColor="text1"/>
          <w:sz w:val="20"/>
          <w:szCs w:val="20"/>
          <w:lang w:val="es-CO" w:eastAsia="es-ES"/>
        </w:rPr>
      </w:pPr>
      <w:r w:rsidRPr="00A647AE">
        <w:rPr>
          <w:rFonts w:ascii="Arial" w:eastAsia="Times New Roman" w:hAnsi="Arial" w:cs="Arial"/>
          <w:bCs/>
          <w:color w:val="000000" w:themeColor="text1"/>
          <w:sz w:val="20"/>
          <w:szCs w:val="20"/>
          <w:lang w:val="es-CO" w:eastAsia="es-ES"/>
        </w:rPr>
        <w:t>En materia del llamado nexo causal, debe precisarse una vez más que este constituye un concepto estrictamente naturalístico que sirve de soporte o elemento necesario a la configuración del daño. Otra cosa diferente es que cualquier tipo de análisis de imputación supone, prima facie, un estudio en términos de atribuibilidad material (imputatio facti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Pr="00B749E0">
        <w:rPr>
          <w:rStyle w:val="Refdenotaalpie"/>
          <w:rFonts w:ascii="Arial" w:eastAsia="Times New Roman" w:hAnsi="Arial" w:cs="Arial"/>
          <w:bCs/>
          <w:color w:val="000000" w:themeColor="text1"/>
          <w:sz w:val="20"/>
          <w:szCs w:val="20"/>
          <w:lang w:val="es-CO" w:eastAsia="es-ES"/>
        </w:rPr>
        <w:footnoteReference w:id="5"/>
      </w:r>
    </w:p>
    <w:p w14:paraId="3ECCE5A6" w14:textId="77777777" w:rsidR="00621656" w:rsidRDefault="00621656" w:rsidP="00621656">
      <w:pPr>
        <w:spacing w:line="276" w:lineRule="auto"/>
        <w:jc w:val="both"/>
        <w:rPr>
          <w:rFonts w:ascii="Arial" w:eastAsia="Times New Roman" w:hAnsi="Arial" w:cs="Arial"/>
          <w:bCs/>
          <w:color w:val="000000" w:themeColor="text1"/>
          <w:sz w:val="20"/>
          <w:szCs w:val="20"/>
          <w:lang w:val="es-CO" w:eastAsia="es-ES"/>
        </w:rPr>
      </w:pPr>
    </w:p>
    <w:p w14:paraId="363B3B4D" w14:textId="77777777" w:rsidR="00D50046" w:rsidRDefault="00D50046" w:rsidP="00D50046">
      <w:pPr>
        <w:spacing w:line="360" w:lineRule="auto"/>
        <w:jc w:val="both"/>
        <w:rPr>
          <w:rFonts w:ascii="Arial" w:eastAsia="Times New Roman" w:hAnsi="Arial" w:cs="Arial"/>
          <w:bCs/>
          <w:color w:val="000000" w:themeColor="text1"/>
          <w:lang w:val="es-CO" w:eastAsia="es-ES"/>
        </w:rPr>
      </w:pPr>
      <w:r w:rsidRPr="00D50046">
        <w:rPr>
          <w:rFonts w:ascii="Arial" w:eastAsia="Times New Roman" w:hAnsi="Arial" w:cs="Arial"/>
          <w:bCs/>
          <w:color w:val="000000" w:themeColor="text1"/>
          <w:lang w:val="es-CO" w:eastAsia="es-ES"/>
        </w:rPr>
        <w:t>Así las cosas, la parte actora fundamentó sus alegaciones en una supuesta omisión del seguimiento postransfusional, señalando un presunto desconocimiento del Protocolo para el Reporte de Reacciones Adversas a la Transfusión del Instituto Nacional de Salud. No obstante, se demostró que esta afirmación carece de respaldo técnico y científico, pues dicho protocolo no establece un procedimiento detallado ni paso a paso sobre cómo debe realizarse el seguimiento, limitándose únicamente a señalar que esta etapa forma parte de la cadena transfusional, sin fijar parámetros obligatorios ni taxativos sobre su metodología.</w:t>
      </w:r>
    </w:p>
    <w:p w14:paraId="67489608" w14:textId="77777777" w:rsidR="00D50046" w:rsidRDefault="00D50046" w:rsidP="00D50046">
      <w:pPr>
        <w:spacing w:line="360" w:lineRule="auto"/>
        <w:jc w:val="both"/>
        <w:rPr>
          <w:rFonts w:ascii="Arial" w:eastAsia="Times New Roman" w:hAnsi="Arial" w:cs="Arial"/>
          <w:bCs/>
          <w:color w:val="000000" w:themeColor="text1"/>
          <w:lang w:val="es-CO" w:eastAsia="es-ES"/>
        </w:rPr>
      </w:pPr>
    </w:p>
    <w:p w14:paraId="7E991007" w14:textId="68EA7F3D" w:rsidR="00621656" w:rsidRDefault="00D50046" w:rsidP="00D50046">
      <w:pPr>
        <w:spacing w:line="360" w:lineRule="auto"/>
        <w:jc w:val="both"/>
        <w:rPr>
          <w:rFonts w:ascii="Arial" w:eastAsia="Times New Roman" w:hAnsi="Arial" w:cs="Arial"/>
          <w:bCs/>
          <w:color w:val="000000" w:themeColor="text1"/>
          <w:lang w:val="es-CO" w:eastAsia="es-ES"/>
        </w:rPr>
      </w:pPr>
      <w:r w:rsidRPr="00D50046">
        <w:rPr>
          <w:rFonts w:ascii="Arial" w:eastAsia="Times New Roman" w:hAnsi="Arial" w:cs="Arial"/>
          <w:bCs/>
          <w:color w:val="000000" w:themeColor="text1"/>
          <w:lang w:val="es-CO" w:eastAsia="es-ES"/>
        </w:rPr>
        <w:t>En este sentido, no puede imputarse al Hospital Federico Lleras Acosta el incumplimiento de una obligación inexistente, ni derivar responsabilidad alguna por la presunta omisión de un protocolo que, en estricto rigor, no fija cargas normativas concretas. Pretender lo contrario equivaldría a imponer a la institución sanitaria deberes desproporcionados e inciertos, ajenos a los lineamientos técnicos vigentes.</w:t>
      </w:r>
      <w:r>
        <w:rPr>
          <w:rFonts w:ascii="Arial" w:eastAsia="Times New Roman" w:hAnsi="Arial" w:cs="Arial"/>
          <w:bCs/>
          <w:color w:val="000000" w:themeColor="text1"/>
          <w:lang w:val="es-CO" w:eastAsia="es-ES"/>
        </w:rPr>
        <w:t xml:space="preserve"> </w:t>
      </w:r>
    </w:p>
    <w:p w14:paraId="7A643AC2" w14:textId="77777777" w:rsidR="00D50046" w:rsidRDefault="00D50046" w:rsidP="00D50046">
      <w:pPr>
        <w:spacing w:line="360" w:lineRule="auto"/>
        <w:jc w:val="both"/>
        <w:rPr>
          <w:rFonts w:ascii="Arial" w:eastAsia="Times New Roman" w:hAnsi="Arial" w:cs="Arial"/>
          <w:bCs/>
          <w:color w:val="000000" w:themeColor="text1"/>
          <w:lang w:val="es-CO" w:eastAsia="es-ES"/>
        </w:rPr>
      </w:pPr>
    </w:p>
    <w:p w14:paraId="12B39A96" w14:textId="145CD7CE" w:rsidR="00D50046" w:rsidRPr="00621656" w:rsidRDefault="00D50046" w:rsidP="00D50046">
      <w:pPr>
        <w:spacing w:line="360" w:lineRule="auto"/>
        <w:jc w:val="both"/>
        <w:rPr>
          <w:rFonts w:ascii="Arial" w:eastAsia="Times New Roman" w:hAnsi="Arial" w:cs="Arial"/>
          <w:bCs/>
          <w:color w:val="000000" w:themeColor="text1"/>
          <w:lang w:val="es-CO" w:eastAsia="es-ES"/>
        </w:rPr>
      </w:pPr>
      <w:r w:rsidRPr="00D50046">
        <w:rPr>
          <w:rFonts w:ascii="Arial" w:eastAsia="Times New Roman" w:hAnsi="Arial" w:cs="Arial"/>
          <w:bCs/>
          <w:color w:val="000000" w:themeColor="text1"/>
          <w:lang w:eastAsia="es-ES"/>
        </w:rPr>
        <w:t>En consecuencia, quedó acreditado que no existió relación de causalidad entre la atención brindada en el Hospital Federico Lleras Acosta y el fallecimiento del señor Alfonso Cortés Orjuela. Por el contrario, se demostró que el paciente padecía patologías graves, crónicas y de larga evolución, las cuales determinaron el progresivo deterioro de su estado de salud y constituyeron la causa eficiente del desenlace fatal. El análisis del nexo causal permite concluir que el deceso obedeció a dichas enfermedades preexistentes, sin que el seguimiento postransfusional alegado pudiera tener incidencia determinante en el resultado, máxime cuando este procedimiento no estaba contemplado como una obligación normativa a cargo de la institución hospitalaria. En este sentido, desde la perspectiva de la imputación jurídica, no es posible atribuir responsabilidad al hospital, toda vez que el daño no se deriva de su actuación sino de la condición clínica subyacente del paciente, razón por la cual el presupuesto del nexo causal no se encuentra configurado en el caso concreto.</w:t>
      </w:r>
    </w:p>
    <w:p w14:paraId="1FF60DC6" w14:textId="77777777" w:rsidR="00D50046" w:rsidRDefault="00D50046" w:rsidP="00C76CB1">
      <w:pPr>
        <w:spacing w:line="360" w:lineRule="auto"/>
        <w:jc w:val="both"/>
        <w:rPr>
          <w:rFonts w:ascii="Arial" w:eastAsia="Times New Roman" w:hAnsi="Arial" w:cs="Arial"/>
          <w:color w:val="000000" w:themeColor="text1"/>
          <w:lang w:val="es-CO" w:eastAsia="es-ES"/>
        </w:rPr>
      </w:pPr>
    </w:p>
    <w:p w14:paraId="7F7581F6" w14:textId="3D7B328E" w:rsidR="00C76CB1" w:rsidRPr="005055FF" w:rsidRDefault="00D50046" w:rsidP="00C76CB1">
      <w:pPr>
        <w:spacing w:line="360" w:lineRule="auto"/>
        <w:jc w:val="both"/>
        <w:rPr>
          <w:rFonts w:ascii="Arial" w:eastAsia="Times New Roman" w:hAnsi="Arial" w:cs="Arial"/>
          <w:bCs/>
          <w:color w:val="000000" w:themeColor="text1"/>
          <w:lang w:val="es-CO" w:eastAsia="es-ES"/>
        </w:rPr>
      </w:pPr>
      <w:r>
        <w:rPr>
          <w:rFonts w:ascii="Arial" w:eastAsia="Times New Roman" w:hAnsi="Arial" w:cs="Arial"/>
          <w:color w:val="000000" w:themeColor="text1"/>
          <w:lang w:val="es-CO" w:eastAsia="es-ES"/>
        </w:rPr>
        <w:t>S</w:t>
      </w:r>
      <w:r w:rsidR="00C76CB1" w:rsidRPr="005055FF">
        <w:rPr>
          <w:rFonts w:ascii="Arial" w:eastAsia="Times New Roman" w:hAnsi="Arial" w:cs="Arial"/>
          <w:bCs/>
          <w:color w:val="000000" w:themeColor="text1"/>
          <w:lang w:val="es-CO" w:eastAsia="es-ES"/>
        </w:rPr>
        <w:t>e descarta la existencia de un nexo causal entre la conducta atribuida a la entidad y el daño reclamado, razón por la cual no es posible imputarle responsabilidad alguna.</w:t>
      </w:r>
      <w:r w:rsidR="00C76CB1">
        <w:rPr>
          <w:rFonts w:ascii="Arial" w:eastAsia="Times New Roman" w:hAnsi="Arial" w:cs="Arial"/>
          <w:bCs/>
          <w:color w:val="000000" w:themeColor="text1"/>
          <w:lang w:val="es-CO" w:eastAsia="es-ES"/>
        </w:rPr>
        <w:t xml:space="preserve"> </w:t>
      </w:r>
      <w:r w:rsidR="00C76CB1" w:rsidRPr="005055FF">
        <w:rPr>
          <w:rFonts w:ascii="Arial" w:eastAsia="Times New Roman" w:hAnsi="Arial" w:cs="Arial"/>
          <w:bCs/>
          <w:color w:val="000000" w:themeColor="text1"/>
          <w:lang w:val="es-CO" w:eastAsia="es-ES"/>
        </w:rPr>
        <w:t>Así las cosas, resulta claro que la carga de la prueba recae sobre quien alega la existencia de un hecho dañoso, conforme a lo dispuesto en el artículo 167 del Código General del Proceso. Al respecto, el Consejo de Estado, en sentencia del 9 de mayo de 2011, precisó que:</w:t>
      </w:r>
    </w:p>
    <w:p w14:paraId="5A07C429" w14:textId="77777777" w:rsidR="00C76CB1" w:rsidRPr="005055FF" w:rsidRDefault="00C76CB1" w:rsidP="00C76CB1">
      <w:pPr>
        <w:spacing w:line="360" w:lineRule="auto"/>
        <w:jc w:val="both"/>
        <w:rPr>
          <w:rFonts w:ascii="Arial" w:eastAsia="Times New Roman" w:hAnsi="Arial" w:cs="Arial"/>
          <w:bCs/>
          <w:color w:val="000000" w:themeColor="text1"/>
          <w:lang w:val="es-CO" w:eastAsia="es-ES"/>
        </w:rPr>
      </w:pPr>
    </w:p>
    <w:p w14:paraId="76FD343B" w14:textId="77777777" w:rsidR="00C76CB1" w:rsidRPr="00464FD5" w:rsidRDefault="00C76CB1" w:rsidP="00C76CB1">
      <w:pPr>
        <w:spacing w:line="276" w:lineRule="auto"/>
        <w:ind w:left="708"/>
        <w:jc w:val="both"/>
        <w:rPr>
          <w:rFonts w:ascii="Arial" w:eastAsia="Times New Roman" w:hAnsi="Arial" w:cs="Arial"/>
          <w:bCs/>
          <w:color w:val="000000" w:themeColor="text1"/>
          <w:sz w:val="20"/>
          <w:szCs w:val="20"/>
          <w:lang w:eastAsia="es-ES"/>
        </w:rPr>
      </w:pPr>
      <w:r w:rsidRPr="00464FD5">
        <w:rPr>
          <w:rFonts w:ascii="Arial" w:eastAsia="Times New Roman" w:hAnsi="Arial" w:cs="Arial"/>
          <w:bCs/>
          <w:color w:val="000000" w:themeColor="text1"/>
          <w:sz w:val="20"/>
          <w:szCs w:val="20"/>
          <w:lang w:eastAsia="es-ES"/>
        </w:rPr>
        <w:t xml:space="preserve">Cabe recordar que la carga de la prueba consiste en una regla de juicio, que le indica a las partes, la responsabilidad que tienen para que los hechos que sirven de sustento a las pretensiones o a la defensa, resulten probados; en este sentido, en relación con los intereses de la demandante, debe anotarse que quien presenta el libelo demandatorio sabe de antemano cuáles hechos le interesa que aparezcan demostrados en el proceso y, por tanto, conoce de la necesidad de que así sea, más aún tratándose del sustento mismo de la demanda y de los derechos que solicita sean reconocidos. Sobre la carga de la prueba esta Corporación explicó1: “En procesos contenciosos o controversiales como el presente, el juez no puede adoptar decisiones que no estén fundadas en las pruebas debidamente allegadas al proceso, ni le corresponde descargar a las partes de sus deberes probatorios. </w:t>
      </w:r>
    </w:p>
    <w:p w14:paraId="74C4D494" w14:textId="77777777" w:rsidR="00C76CB1" w:rsidRDefault="00C76CB1" w:rsidP="00C76CB1">
      <w:pPr>
        <w:spacing w:line="360" w:lineRule="auto"/>
        <w:jc w:val="both"/>
        <w:rPr>
          <w:rFonts w:ascii="Arial" w:eastAsia="Times New Roman" w:hAnsi="Arial" w:cs="Arial"/>
          <w:bCs/>
          <w:color w:val="000000" w:themeColor="text1"/>
          <w:sz w:val="20"/>
          <w:szCs w:val="20"/>
          <w:lang w:val="es-CO" w:eastAsia="es-ES"/>
        </w:rPr>
      </w:pPr>
    </w:p>
    <w:p w14:paraId="7FD474EA" w14:textId="5DC13834" w:rsidR="00C76CB1" w:rsidRPr="00C76CB1" w:rsidRDefault="00C76CB1" w:rsidP="00C76CB1">
      <w:pPr>
        <w:spacing w:line="360" w:lineRule="auto"/>
        <w:jc w:val="both"/>
        <w:rPr>
          <w:rFonts w:ascii="Arial" w:eastAsia="Times New Roman" w:hAnsi="Arial" w:cs="Arial"/>
          <w:bCs/>
          <w:color w:val="000000" w:themeColor="text1"/>
          <w:lang w:val="es-CO" w:eastAsia="es-ES"/>
        </w:rPr>
      </w:pPr>
      <w:r w:rsidRPr="00C76CB1">
        <w:rPr>
          <w:rFonts w:ascii="Arial" w:eastAsia="Times New Roman" w:hAnsi="Arial" w:cs="Arial"/>
          <w:bCs/>
          <w:color w:val="000000" w:themeColor="text1"/>
          <w:lang w:val="es-CO" w:eastAsia="es-ES"/>
        </w:rPr>
        <w:t xml:space="preserve">Así las cosas, debe resaltarse que la </w:t>
      </w:r>
      <w:r w:rsidRPr="00C76CB1">
        <w:rPr>
          <w:rFonts w:ascii="Arial" w:eastAsia="Times New Roman" w:hAnsi="Arial" w:cs="Arial"/>
          <w:color w:val="000000" w:themeColor="text1"/>
          <w:lang w:val="es-CO" w:eastAsia="es-ES"/>
        </w:rPr>
        <w:t>carga de la prueba,</w:t>
      </w:r>
      <w:r w:rsidRPr="00C76CB1">
        <w:rPr>
          <w:rFonts w:ascii="Arial" w:eastAsia="Times New Roman" w:hAnsi="Arial" w:cs="Arial"/>
          <w:bCs/>
          <w:color w:val="000000" w:themeColor="text1"/>
          <w:lang w:val="es-CO" w:eastAsia="es-ES"/>
        </w:rPr>
        <w:t xml:space="preserve"> entendida como una regla de juicio, impone a las partes la responsabilidad de demostrar los hechos en los que sustentan sus pretensiones o defensas. En ese sentido, quien presenta una demanda conoce de antemano cuáles son los hechos que le interesa acreditar y, por tanto, le corresponde aportar al proceso los medios probatorios necesarios para respaldarlos, máxime cuando se trata del fundamento esencial de sus reclamaciones. Sobre este punto, el Consejo de Estado ha reiterado que, en los procesos contencioso-administrativos, el juez no puede adoptar decisiones que no estén debidamente soportadas en pruebas legal y oportunamente allegadas al expediente, ni le corresponde asumir las cargas probatorias que competen a las partes.</w:t>
      </w:r>
    </w:p>
    <w:p w14:paraId="1218098B" w14:textId="77777777" w:rsidR="00C76CB1" w:rsidRPr="00C76CB1" w:rsidRDefault="00C76CB1" w:rsidP="00C76CB1">
      <w:pPr>
        <w:spacing w:line="360" w:lineRule="auto"/>
        <w:jc w:val="both"/>
        <w:rPr>
          <w:rFonts w:ascii="Arial" w:eastAsia="Times New Roman" w:hAnsi="Arial" w:cs="Arial"/>
          <w:bCs/>
          <w:color w:val="000000" w:themeColor="text1"/>
          <w:lang w:val="es-CO" w:eastAsia="es-ES"/>
        </w:rPr>
      </w:pPr>
    </w:p>
    <w:p w14:paraId="638C72E1" w14:textId="110FC125" w:rsidR="00C76CB1" w:rsidRPr="00C76CB1" w:rsidRDefault="00C76CB1" w:rsidP="00C76CB1">
      <w:pPr>
        <w:spacing w:line="360" w:lineRule="auto"/>
        <w:jc w:val="both"/>
        <w:rPr>
          <w:rFonts w:ascii="Arial" w:eastAsia="Times New Roman" w:hAnsi="Arial" w:cs="Arial"/>
          <w:bCs/>
          <w:color w:val="000000" w:themeColor="text1"/>
          <w:lang w:val="es-CO" w:eastAsia="es-ES"/>
        </w:rPr>
      </w:pPr>
      <w:r w:rsidRPr="00C76CB1">
        <w:rPr>
          <w:rFonts w:ascii="Arial" w:eastAsia="Times New Roman" w:hAnsi="Arial" w:cs="Arial"/>
          <w:bCs/>
          <w:color w:val="000000" w:themeColor="text1"/>
          <w:lang w:val="es-CO" w:eastAsia="es-ES"/>
        </w:rPr>
        <w:t>En el caso sub examine, la parte demandante no logró acreditar de manera seria, objetiva ni suficiente la existencia de un hecho dañoso atribuible a la entidad demandada. En consecuencia, no se estructuró responsabilidad alguna en cabeza de</w:t>
      </w:r>
      <w:r w:rsidR="00D50046">
        <w:rPr>
          <w:rFonts w:ascii="Arial" w:eastAsia="Times New Roman" w:hAnsi="Arial" w:cs="Arial"/>
          <w:bCs/>
          <w:color w:val="000000" w:themeColor="text1"/>
          <w:lang w:val="es-CO" w:eastAsia="es-ES"/>
        </w:rPr>
        <w:t xml:space="preserve"> la E.S.E</w:t>
      </w:r>
      <w:r w:rsidRPr="00C76CB1">
        <w:rPr>
          <w:rFonts w:ascii="Arial" w:eastAsia="Times New Roman" w:hAnsi="Arial" w:cs="Arial"/>
          <w:bCs/>
          <w:color w:val="000000" w:themeColor="text1"/>
          <w:lang w:val="es-CO" w:eastAsia="es-ES"/>
        </w:rPr>
        <w:t>.</w:t>
      </w:r>
      <w:r w:rsidR="00D50046" w:rsidRPr="00D50046">
        <w:rPr>
          <w:rFonts w:ascii="Arial" w:eastAsia="Times New Roman" w:hAnsi="Arial" w:cs="Arial"/>
          <w:bCs/>
          <w:color w:val="000000" w:themeColor="text1"/>
          <w:lang w:eastAsia="es-ES"/>
        </w:rPr>
        <w:t xml:space="preserve"> Hospital Federico Lleras Acosta</w:t>
      </w:r>
      <w:r w:rsidRPr="00C76CB1">
        <w:rPr>
          <w:rFonts w:ascii="Arial" w:eastAsia="Times New Roman" w:hAnsi="Arial" w:cs="Arial"/>
          <w:bCs/>
          <w:color w:val="000000" w:themeColor="text1"/>
          <w:lang w:val="es-CO" w:eastAsia="es-ES"/>
        </w:rPr>
        <w:t xml:space="preserve">, razón por la cual se </w:t>
      </w:r>
      <w:r>
        <w:rPr>
          <w:rFonts w:ascii="Arial" w:eastAsia="Times New Roman" w:hAnsi="Arial" w:cs="Arial"/>
          <w:bCs/>
          <w:color w:val="000000" w:themeColor="text1"/>
          <w:lang w:val="es-CO" w:eastAsia="es-ES"/>
        </w:rPr>
        <w:t xml:space="preserve">concluye </w:t>
      </w:r>
      <w:r w:rsidRPr="00C76CB1">
        <w:rPr>
          <w:rFonts w:ascii="Arial" w:eastAsia="Times New Roman" w:hAnsi="Arial" w:cs="Arial"/>
          <w:bCs/>
          <w:color w:val="000000" w:themeColor="text1"/>
          <w:lang w:val="es-CO" w:eastAsia="es-ES"/>
        </w:rPr>
        <w:t xml:space="preserve">que no estaba legitimada en la causa por pasiva. Esta conclusión se sustentó en los criterios jurisprudenciales reiterados por el Consejo de Estado, según los cuales </w:t>
      </w:r>
      <w:r w:rsidRPr="00C76CB1">
        <w:rPr>
          <w:rFonts w:ascii="Arial" w:eastAsia="Times New Roman" w:hAnsi="Arial" w:cs="Arial"/>
          <w:b/>
          <w:color w:val="000000" w:themeColor="text1"/>
          <w:lang w:val="es-CO" w:eastAsia="es-ES"/>
        </w:rPr>
        <w:t>el nexo causal no puede presumirse, sino que debe demostrarse con claridad</w:t>
      </w:r>
      <w:r w:rsidRPr="00C76CB1">
        <w:rPr>
          <w:rFonts w:ascii="Arial" w:eastAsia="Times New Roman" w:hAnsi="Arial" w:cs="Arial"/>
          <w:bCs/>
          <w:color w:val="000000" w:themeColor="text1"/>
          <w:lang w:val="es-CO" w:eastAsia="es-ES"/>
        </w:rPr>
        <w:t xml:space="preserve">, circunstancia que en este caso no se configuró. </w:t>
      </w:r>
    </w:p>
    <w:p w14:paraId="4D04B9F9" w14:textId="77777777" w:rsidR="007742D7" w:rsidRPr="002E36C5" w:rsidRDefault="007742D7" w:rsidP="00CE5C92">
      <w:pPr>
        <w:spacing w:line="360" w:lineRule="auto"/>
        <w:jc w:val="both"/>
        <w:rPr>
          <w:rFonts w:ascii="Arial" w:eastAsia="Times New Roman" w:hAnsi="Arial" w:cs="Arial"/>
          <w:color w:val="000000" w:themeColor="text1"/>
          <w:lang w:val="es-CO" w:eastAsia="es-ES"/>
        </w:rPr>
      </w:pPr>
    </w:p>
    <w:p w14:paraId="5D417382" w14:textId="01E2CD5E" w:rsidR="00213308" w:rsidRPr="00D50046" w:rsidRDefault="005B4AC2" w:rsidP="00D50046">
      <w:pPr>
        <w:pStyle w:val="Prrafodelista"/>
        <w:numPr>
          <w:ilvl w:val="0"/>
          <w:numId w:val="56"/>
        </w:numPr>
        <w:spacing w:line="360" w:lineRule="auto"/>
        <w:jc w:val="both"/>
        <w:rPr>
          <w:rFonts w:ascii="Arial" w:eastAsia="Times New Roman" w:hAnsi="Arial" w:cs="Arial"/>
          <w:b/>
          <w:color w:val="000000" w:themeColor="text1"/>
          <w:lang w:eastAsia="es-ES"/>
        </w:rPr>
      </w:pPr>
      <w:r w:rsidRPr="00D50046">
        <w:rPr>
          <w:rFonts w:ascii="Arial" w:eastAsia="Times New Roman" w:hAnsi="Arial" w:cs="Arial"/>
          <w:b/>
          <w:color w:val="000000" w:themeColor="text1"/>
          <w:lang w:eastAsia="es-ES"/>
        </w:rPr>
        <w:t>ACREDITACIÓN DE LA I</w:t>
      </w:r>
      <w:r w:rsidR="00BA2EE7" w:rsidRPr="00D50046">
        <w:rPr>
          <w:rFonts w:ascii="Arial" w:eastAsia="Times New Roman" w:hAnsi="Arial" w:cs="Arial"/>
          <w:b/>
          <w:color w:val="000000" w:themeColor="text1"/>
          <w:lang w:eastAsia="es-ES"/>
        </w:rPr>
        <w:t>MPROCEDENCIA DEL PAGO DE LOS PERJUICIOS RECLAMADOS</w:t>
      </w:r>
    </w:p>
    <w:p w14:paraId="2E92C916" w14:textId="77777777" w:rsidR="00A82B03" w:rsidRPr="00A82B03" w:rsidRDefault="00A82B03" w:rsidP="00A82B03">
      <w:pPr>
        <w:pStyle w:val="Prrafodelista"/>
        <w:spacing w:line="360" w:lineRule="auto"/>
        <w:jc w:val="both"/>
        <w:rPr>
          <w:rFonts w:ascii="Arial" w:eastAsia="Times New Roman" w:hAnsi="Arial" w:cs="Arial"/>
          <w:b/>
          <w:color w:val="000000" w:themeColor="text1"/>
          <w:lang w:eastAsia="es-ES"/>
        </w:rPr>
      </w:pPr>
    </w:p>
    <w:p w14:paraId="1D59DFF3" w14:textId="6EB152A2" w:rsidR="00213308" w:rsidRPr="00213308" w:rsidRDefault="004C6A11" w:rsidP="00213308">
      <w:pPr>
        <w:pStyle w:val="Prrafodelista"/>
        <w:numPr>
          <w:ilvl w:val="0"/>
          <w:numId w:val="39"/>
        </w:numPr>
        <w:spacing w:line="360" w:lineRule="auto"/>
        <w:jc w:val="both"/>
        <w:rPr>
          <w:rFonts w:ascii="Arial" w:eastAsia="Times New Roman" w:hAnsi="Arial" w:cs="Arial"/>
          <w:bCs/>
          <w:color w:val="000000" w:themeColor="text1"/>
          <w:lang w:eastAsia="es-ES"/>
        </w:rPr>
      </w:pPr>
      <w:r>
        <w:rPr>
          <w:rFonts w:ascii="Arial" w:eastAsia="Times New Roman" w:hAnsi="Arial" w:cs="Arial"/>
          <w:bCs/>
          <w:i/>
          <w:iCs/>
          <w:color w:val="000000" w:themeColor="text1"/>
          <w:lang w:eastAsia="es-ES"/>
        </w:rPr>
        <w:t xml:space="preserve">Reparos Frente a los Perjuicios Morales </w:t>
      </w:r>
    </w:p>
    <w:p w14:paraId="651FC79E" w14:textId="77777777" w:rsidR="00CB5CDE" w:rsidRPr="00CB5CDE" w:rsidRDefault="00CB5CDE" w:rsidP="00CB5CDE">
      <w:pPr>
        <w:spacing w:before="100" w:beforeAutospacing="1" w:after="100" w:afterAutospacing="1" w:line="360" w:lineRule="auto"/>
        <w:jc w:val="both"/>
        <w:rPr>
          <w:rFonts w:ascii="Arial" w:eastAsia="Times New Roman" w:hAnsi="Arial" w:cs="Arial"/>
          <w:lang w:eastAsia="es-CO"/>
        </w:rPr>
      </w:pPr>
      <w:r w:rsidRPr="00CB5CDE">
        <w:rPr>
          <w:rFonts w:ascii="Arial" w:eastAsia="Times New Roman" w:hAnsi="Arial" w:cs="Arial"/>
          <w:lang w:eastAsia="es-CO"/>
        </w:rPr>
        <w:t>En lo que respecta a las pretensiones indemnizatorias por concepto de perjuicios morales, es preciso señalar que la parte demandante no aportó prueba idónea que permitiera acreditar de manera objetiva la existencia del daño alegado ni su magnitud. La mera manifestación del dolor o sufrimiento no constituye prueba suficiente para su reconocimiento judicial, ya que, conforme a los lineamientos jurisprudenciales vigentes, la existencia del perjuicio moral debe ser debidamente demostrada, aun tratándose de un daño de naturaleza inmaterial.</w:t>
      </w:r>
    </w:p>
    <w:p w14:paraId="0F39F695" w14:textId="77777777" w:rsidR="00CB5CDE" w:rsidRPr="00CB5CDE" w:rsidRDefault="00CB5CDE" w:rsidP="00CB5CDE">
      <w:pPr>
        <w:spacing w:before="100" w:beforeAutospacing="1" w:after="100" w:afterAutospacing="1" w:line="360" w:lineRule="auto"/>
        <w:jc w:val="both"/>
        <w:rPr>
          <w:rFonts w:ascii="Arial" w:eastAsia="Times New Roman" w:hAnsi="Arial" w:cs="Arial"/>
          <w:lang w:eastAsia="es-CO"/>
        </w:rPr>
      </w:pPr>
      <w:r w:rsidRPr="00CB5CDE">
        <w:rPr>
          <w:rFonts w:ascii="Arial" w:eastAsia="Times New Roman" w:hAnsi="Arial" w:cs="Arial"/>
          <w:lang w:eastAsia="es-CO"/>
        </w:rPr>
        <w:t>Sobre este aspecto, la Sección Tercera del Consejo de Estado, en sentencia del 28 de agosto de 2014, fijó criterios orientadores para la tasación de perjuicios inmateriales en el marco de la Jurisdicción Contenciosa Administrativa. En dicha providencia, se establecieron rangos indemnizatorios con base en la intensidad del daño y el grado de parentesco o cercanía con la víctima, precisando que el monto máximo reconocible por concepto de perjuicio moral, tanto en casos de muerte como de lesión grave, puede ascender hasta cien (100) salarios mínimos legales mensuales vigentes (SMLMV) por persona afectada.</w:t>
      </w:r>
    </w:p>
    <w:p w14:paraId="699188CE" w14:textId="0F3A3C1A" w:rsidR="00D50046" w:rsidRPr="00D50046" w:rsidRDefault="00CB5CDE" w:rsidP="00D50046">
      <w:pPr>
        <w:spacing w:before="100" w:beforeAutospacing="1" w:after="100" w:afterAutospacing="1" w:line="360" w:lineRule="auto"/>
        <w:jc w:val="both"/>
        <w:rPr>
          <w:rFonts w:ascii="Arial" w:eastAsia="Times New Roman" w:hAnsi="Arial" w:cs="Arial"/>
          <w:lang w:eastAsia="es-CO"/>
        </w:rPr>
      </w:pPr>
      <w:r w:rsidRPr="00CB5CDE">
        <w:rPr>
          <w:rFonts w:ascii="Arial" w:eastAsia="Times New Roman" w:hAnsi="Arial" w:cs="Arial"/>
          <w:lang w:eastAsia="es-CO"/>
        </w:rPr>
        <w:t>Sin embargo, en el presente caso no se acreditó el perjuicio con medios probatorios eficaces,</w:t>
      </w:r>
      <w:r w:rsidR="00D50046">
        <w:rPr>
          <w:rFonts w:ascii="Arial" w:eastAsia="Times New Roman" w:hAnsi="Arial" w:cs="Arial"/>
          <w:lang w:eastAsia="es-CO"/>
        </w:rPr>
        <w:t xml:space="preserve"> p</w:t>
      </w:r>
      <w:r w:rsidRPr="00CB5CDE">
        <w:rPr>
          <w:rFonts w:ascii="Arial" w:eastAsia="Times New Roman" w:hAnsi="Arial" w:cs="Arial"/>
          <w:lang w:eastAsia="es-CO"/>
        </w:rPr>
        <w:t>or tanto, las pretensiones en este aspecto carecen de sustento probatorio suficiente, lo cual impide acceder a su reconocimiento conforme a los principios de reparación integral y resp</w:t>
      </w:r>
      <w:r>
        <w:rPr>
          <w:rFonts w:ascii="Arial" w:eastAsia="Times New Roman" w:hAnsi="Arial" w:cs="Arial"/>
          <w:lang w:eastAsia="es-CO"/>
        </w:rPr>
        <w:t>o</w:t>
      </w:r>
      <w:r w:rsidRPr="00CB5CDE">
        <w:rPr>
          <w:rFonts w:ascii="Arial" w:eastAsia="Times New Roman" w:hAnsi="Arial" w:cs="Arial"/>
          <w:lang w:eastAsia="es-CO"/>
        </w:rPr>
        <w:t>nsabilidad objetiva en el marco del derecho contencioso administrativo.</w:t>
      </w:r>
    </w:p>
    <w:p w14:paraId="2D241276" w14:textId="40C70BFD" w:rsidR="00EA4E3C" w:rsidRPr="004F3B22" w:rsidRDefault="00EA4E3C" w:rsidP="00EA4E3C">
      <w:pPr>
        <w:pStyle w:val="Prrafodelista"/>
        <w:numPr>
          <w:ilvl w:val="0"/>
          <w:numId w:val="39"/>
        </w:numPr>
        <w:spacing w:line="360" w:lineRule="auto"/>
        <w:jc w:val="both"/>
        <w:rPr>
          <w:rFonts w:ascii="Arial" w:eastAsia="Times New Roman" w:hAnsi="Arial" w:cs="Arial"/>
          <w:bCs/>
          <w:color w:val="000000" w:themeColor="text1"/>
          <w:lang w:eastAsia="es-ES"/>
        </w:rPr>
      </w:pPr>
      <w:r>
        <w:rPr>
          <w:rFonts w:ascii="Arial" w:eastAsia="Times New Roman" w:hAnsi="Arial" w:cs="Arial"/>
          <w:bCs/>
          <w:i/>
          <w:iCs/>
          <w:color w:val="000000" w:themeColor="text1"/>
          <w:lang w:eastAsia="es-ES"/>
        </w:rPr>
        <w:t>Reparos Frente a</w:t>
      </w:r>
      <w:r w:rsidR="00D50046">
        <w:rPr>
          <w:rFonts w:ascii="Arial" w:eastAsia="Times New Roman" w:hAnsi="Arial" w:cs="Arial"/>
          <w:bCs/>
          <w:i/>
          <w:iCs/>
          <w:color w:val="000000" w:themeColor="text1"/>
          <w:lang w:eastAsia="es-ES"/>
        </w:rPr>
        <w:t xml:space="preserve">l Daño </w:t>
      </w:r>
      <w:r w:rsidR="00D50046" w:rsidRPr="00D50046">
        <w:rPr>
          <w:rFonts w:ascii="Arial" w:eastAsia="Times New Roman" w:hAnsi="Arial" w:cs="Arial"/>
          <w:bCs/>
          <w:i/>
          <w:iCs/>
          <w:color w:val="000000" w:themeColor="text1"/>
          <w:lang w:val="es-ES" w:eastAsia="es-ES"/>
        </w:rPr>
        <w:t xml:space="preserve">Fisiológico </w:t>
      </w:r>
      <w:r w:rsidR="00D50046">
        <w:rPr>
          <w:rFonts w:ascii="Arial" w:eastAsia="Times New Roman" w:hAnsi="Arial" w:cs="Arial"/>
          <w:bCs/>
          <w:i/>
          <w:iCs/>
          <w:color w:val="000000" w:themeColor="text1"/>
          <w:lang w:val="es-ES" w:eastAsia="es-ES"/>
        </w:rPr>
        <w:t>o a</w:t>
      </w:r>
      <w:r w:rsidR="00D50046" w:rsidRPr="00D50046">
        <w:rPr>
          <w:rFonts w:ascii="Arial" w:eastAsia="Times New Roman" w:hAnsi="Arial" w:cs="Arial"/>
          <w:bCs/>
          <w:i/>
          <w:iCs/>
          <w:color w:val="000000" w:themeColor="text1"/>
          <w:lang w:val="es-ES" w:eastAsia="es-ES"/>
        </w:rPr>
        <w:t xml:space="preserve"> </w:t>
      </w:r>
      <w:r w:rsidR="00D50046">
        <w:rPr>
          <w:rFonts w:ascii="Arial" w:eastAsia="Times New Roman" w:hAnsi="Arial" w:cs="Arial"/>
          <w:bCs/>
          <w:i/>
          <w:iCs/>
          <w:color w:val="000000" w:themeColor="text1"/>
          <w:lang w:val="es-ES" w:eastAsia="es-ES"/>
        </w:rPr>
        <w:t>l</w:t>
      </w:r>
      <w:r w:rsidR="00D50046" w:rsidRPr="00D50046">
        <w:rPr>
          <w:rFonts w:ascii="Arial" w:eastAsia="Times New Roman" w:hAnsi="Arial" w:cs="Arial"/>
          <w:bCs/>
          <w:i/>
          <w:iCs/>
          <w:color w:val="000000" w:themeColor="text1"/>
          <w:lang w:val="es-ES" w:eastAsia="es-ES"/>
        </w:rPr>
        <w:t xml:space="preserve">a Vida </w:t>
      </w:r>
      <w:r w:rsidR="00D50046">
        <w:rPr>
          <w:rFonts w:ascii="Arial" w:eastAsia="Times New Roman" w:hAnsi="Arial" w:cs="Arial"/>
          <w:bCs/>
          <w:i/>
          <w:iCs/>
          <w:color w:val="000000" w:themeColor="text1"/>
          <w:lang w:val="es-ES" w:eastAsia="es-ES"/>
        </w:rPr>
        <w:t>e</w:t>
      </w:r>
      <w:r w:rsidR="00D50046" w:rsidRPr="00D50046">
        <w:rPr>
          <w:rFonts w:ascii="Arial" w:eastAsia="Times New Roman" w:hAnsi="Arial" w:cs="Arial"/>
          <w:bCs/>
          <w:i/>
          <w:iCs/>
          <w:color w:val="000000" w:themeColor="text1"/>
          <w:lang w:val="es-ES" w:eastAsia="es-ES"/>
        </w:rPr>
        <w:t>n Relación</w:t>
      </w:r>
    </w:p>
    <w:p w14:paraId="1A0062F2" w14:textId="6D7221ED" w:rsidR="004F3B22" w:rsidRDefault="00354F81" w:rsidP="004F3B22">
      <w:pPr>
        <w:spacing w:line="360" w:lineRule="auto"/>
        <w:jc w:val="both"/>
        <w:rPr>
          <w:rFonts w:ascii="Arial" w:eastAsia="Times New Roman" w:hAnsi="Arial" w:cs="Arial"/>
          <w:bCs/>
          <w:color w:val="000000" w:themeColor="text1"/>
          <w:lang w:val="es-CO" w:eastAsia="es-ES"/>
        </w:rPr>
      </w:pPr>
      <w:r w:rsidRPr="00354F81">
        <w:rPr>
          <w:rFonts w:ascii="Arial" w:eastAsia="Times New Roman" w:hAnsi="Arial" w:cs="Arial"/>
          <w:bCs/>
          <w:color w:val="000000" w:themeColor="text1"/>
          <w:lang w:val="es-CO" w:eastAsia="es-ES"/>
        </w:rPr>
        <w:t>Los demandantes solicitan el reconocimiento del daño a la vida de relación; sin embargo, dicha pretensión resulta improcedente, pues esta categoría ha sido absorbida por la jurisprudencia bajo la noción de “</w:t>
      </w:r>
      <w:r w:rsidRPr="00354F81">
        <w:rPr>
          <w:rFonts w:ascii="Arial" w:eastAsia="Times New Roman" w:hAnsi="Arial" w:cs="Arial"/>
          <w:bCs/>
          <w:i/>
          <w:iCs/>
          <w:color w:val="000000" w:themeColor="text1"/>
          <w:lang w:val="es-CO" w:eastAsia="es-ES"/>
        </w:rPr>
        <w:t>daño a la salud</w:t>
      </w:r>
      <w:r w:rsidRPr="00354F81">
        <w:rPr>
          <w:rFonts w:ascii="Arial" w:eastAsia="Times New Roman" w:hAnsi="Arial" w:cs="Arial"/>
          <w:bCs/>
          <w:color w:val="000000" w:themeColor="text1"/>
          <w:lang w:val="es-CO" w:eastAsia="es-ES"/>
        </w:rPr>
        <w:t>”. De acuerdo con el Consejo de Estado, este perjuicio corresponde a una afectación psicofísica que únicamente puede ser reconocida a la víctima directa, siempre que se acredite mediante pruebas técnicas idóneas, tales como dictámenes de pérdida de capacidad laboral o informes médicos que demuestren la magnitud de la lesión.</w:t>
      </w:r>
    </w:p>
    <w:p w14:paraId="7E54E3C9" w14:textId="77777777" w:rsidR="00354F81" w:rsidRPr="004F3B22" w:rsidRDefault="00354F81" w:rsidP="004F3B22">
      <w:pPr>
        <w:spacing w:line="360" w:lineRule="auto"/>
        <w:jc w:val="both"/>
        <w:rPr>
          <w:rFonts w:ascii="Arial" w:eastAsia="Times New Roman" w:hAnsi="Arial" w:cs="Arial"/>
          <w:bCs/>
          <w:color w:val="000000" w:themeColor="text1"/>
          <w:lang w:val="es-CO" w:eastAsia="es-ES"/>
        </w:rPr>
      </w:pPr>
    </w:p>
    <w:p w14:paraId="1BF56D2D" w14:textId="1BE0AF37" w:rsidR="004F3B22" w:rsidRDefault="004F3B22" w:rsidP="004F3B22">
      <w:pPr>
        <w:spacing w:line="360" w:lineRule="auto"/>
        <w:jc w:val="both"/>
        <w:rPr>
          <w:rFonts w:ascii="Arial" w:eastAsia="Times New Roman" w:hAnsi="Arial" w:cs="Arial"/>
          <w:bCs/>
          <w:color w:val="000000" w:themeColor="text1"/>
          <w:lang w:val="es-CO" w:eastAsia="es-ES"/>
        </w:rPr>
      </w:pPr>
      <w:r w:rsidRPr="004F3B22">
        <w:rPr>
          <w:rFonts w:ascii="Arial" w:eastAsia="Times New Roman" w:hAnsi="Arial" w:cs="Arial"/>
          <w:bCs/>
          <w:color w:val="000000" w:themeColor="text1"/>
          <w:lang w:val="es-CO" w:eastAsia="es-ES"/>
        </w:rPr>
        <w:t>En el caso concreto, no procede la indemnización por cuanto la víctima directa, el señor Alfonso Cortés Orjuela, falleció, lo que excluye la posibilidad de reconocer un daño a la salud, pues este solo aplica a personas vivas que padecen directamente la afectación. Además, no existen pruebas técnicas que demuestren la magnitud de una afectación previa al fallecimiento, y la jurisprudencia ha reiterado que este perjuicio no puede extenderse a familiares. En consecuencia, las pretensiones de MARIA DIONEYA GALINDO DE CORTÉS y demás demandantes deben ser rechazadas por carecer de sustento jurídico y probatorio.</w:t>
      </w:r>
    </w:p>
    <w:p w14:paraId="28704908" w14:textId="77777777" w:rsidR="00781AD6" w:rsidRPr="005C36C7" w:rsidRDefault="00781AD6" w:rsidP="008F410E">
      <w:pPr>
        <w:spacing w:line="360" w:lineRule="auto"/>
        <w:jc w:val="both"/>
        <w:rPr>
          <w:rFonts w:ascii="Arial" w:eastAsia="Times New Roman" w:hAnsi="Arial" w:cs="Arial"/>
          <w:bCs/>
          <w:color w:val="000000" w:themeColor="text1"/>
          <w:lang w:val="es-CO" w:eastAsia="es-ES"/>
        </w:rPr>
      </w:pPr>
    </w:p>
    <w:p w14:paraId="39A92FA3" w14:textId="38F84CBB" w:rsidR="00305AC7" w:rsidRPr="00550F17" w:rsidRDefault="004179B0">
      <w:pPr>
        <w:pStyle w:val="Prrafodelista"/>
        <w:numPr>
          <w:ilvl w:val="0"/>
          <w:numId w:val="2"/>
        </w:numPr>
        <w:spacing w:line="360" w:lineRule="auto"/>
        <w:jc w:val="center"/>
        <w:rPr>
          <w:rFonts w:ascii="Arial" w:eastAsia="Times New Roman" w:hAnsi="Arial" w:cs="Arial"/>
          <w:b/>
          <w:color w:val="000000" w:themeColor="text1"/>
          <w:lang w:val="es-ES_tradnl" w:eastAsia="es-ES"/>
        </w:rPr>
      </w:pPr>
      <w:r w:rsidRPr="00550F17">
        <w:rPr>
          <w:rFonts w:ascii="Arial" w:eastAsia="Times New Roman" w:hAnsi="Arial" w:cs="Arial"/>
          <w:b/>
          <w:color w:val="000000"/>
          <w:lang w:val="es-ES_tradnl" w:eastAsia="es-ES"/>
        </w:rPr>
        <w:t xml:space="preserve">ALEGATOS RESPECTO DEL LLAMAMIENTO EN GARANTÍA FORMULADO POR </w:t>
      </w:r>
      <w:r w:rsidR="00354F81">
        <w:rPr>
          <w:rFonts w:ascii="Arial" w:eastAsia="Times New Roman" w:hAnsi="Arial" w:cs="Arial"/>
          <w:b/>
          <w:bCs/>
          <w:color w:val="000000" w:themeColor="text1"/>
          <w:lang w:eastAsia="es-ES"/>
        </w:rPr>
        <w:t xml:space="preserve">LA E.S.E. </w:t>
      </w:r>
      <w:r w:rsidR="00354F81" w:rsidRPr="00354F81">
        <w:rPr>
          <w:rFonts w:ascii="Arial" w:eastAsia="Times New Roman" w:hAnsi="Arial" w:cs="Arial"/>
          <w:b/>
          <w:bCs/>
          <w:color w:val="000000" w:themeColor="text1"/>
          <w:lang w:val="es-ES" w:eastAsia="es-ES"/>
        </w:rPr>
        <w:t>POR EL HOSPITAL FEDERICO LLERAS ACOSTA</w:t>
      </w:r>
    </w:p>
    <w:p w14:paraId="14C21974" w14:textId="77777777" w:rsidR="00550F17" w:rsidRPr="00550F17" w:rsidRDefault="00550F17" w:rsidP="00550F17">
      <w:pPr>
        <w:pStyle w:val="Prrafodelista"/>
        <w:spacing w:line="360" w:lineRule="auto"/>
        <w:ind w:left="1080"/>
        <w:rPr>
          <w:rFonts w:ascii="Arial" w:eastAsia="Times New Roman" w:hAnsi="Arial" w:cs="Arial"/>
          <w:b/>
          <w:color w:val="000000" w:themeColor="text1"/>
          <w:lang w:val="es-ES_tradnl" w:eastAsia="es-ES"/>
        </w:rPr>
      </w:pPr>
    </w:p>
    <w:p w14:paraId="7ED74BC4" w14:textId="7C88FB1B" w:rsidR="00354F81" w:rsidRPr="004631FA" w:rsidRDefault="00AB7FE3" w:rsidP="00AB7FE3">
      <w:pPr>
        <w:pStyle w:val="Prrafodelista"/>
        <w:numPr>
          <w:ilvl w:val="0"/>
          <w:numId w:val="50"/>
        </w:numPr>
        <w:spacing w:before="100" w:beforeAutospacing="1" w:after="100" w:afterAutospacing="1" w:line="360" w:lineRule="auto"/>
        <w:jc w:val="both"/>
        <w:rPr>
          <w:rFonts w:ascii="Arial" w:eastAsia="Times New Roman" w:hAnsi="Arial" w:cs="Arial"/>
          <w:lang w:eastAsia="es-CO"/>
        </w:rPr>
      </w:pPr>
      <w:r w:rsidRPr="00AB7FE3">
        <w:rPr>
          <w:rFonts w:ascii="Arial" w:eastAsia="Times New Roman" w:hAnsi="Arial" w:cs="Arial"/>
          <w:b/>
          <w:bCs/>
          <w:lang w:eastAsia="es-CO"/>
        </w:rPr>
        <w:t xml:space="preserve">SE ACREDITÓ LA </w:t>
      </w:r>
      <w:r w:rsidR="00354F81">
        <w:rPr>
          <w:rFonts w:ascii="Arial" w:eastAsia="Times New Roman" w:hAnsi="Arial" w:cs="Arial"/>
          <w:b/>
          <w:bCs/>
          <w:lang w:eastAsia="es-CO"/>
        </w:rPr>
        <w:t>FALTA DE COBERTURA TEMPORAL DE</w:t>
      </w:r>
      <w:r w:rsidR="004631FA">
        <w:rPr>
          <w:rFonts w:ascii="Arial" w:eastAsia="Times New Roman" w:hAnsi="Arial" w:cs="Arial"/>
          <w:b/>
          <w:bCs/>
          <w:lang w:eastAsia="es-CO"/>
        </w:rPr>
        <w:t xml:space="preserve"> </w:t>
      </w:r>
      <w:r w:rsidR="004631FA" w:rsidRPr="004631FA">
        <w:rPr>
          <w:rFonts w:ascii="Arial" w:eastAsia="Times New Roman" w:hAnsi="Arial" w:cs="Arial"/>
          <w:b/>
          <w:bCs/>
          <w:lang w:val="es-ES" w:eastAsia="es-CO"/>
        </w:rPr>
        <w:t>LA PÓLIZA DE RESPONSABILIDAD CIVIL PROFESIONAL CLÍNICAS Y HOSPITALES N</w:t>
      </w:r>
      <w:r w:rsidR="0004180C">
        <w:rPr>
          <w:rFonts w:ascii="Arial" w:eastAsia="Times New Roman" w:hAnsi="Arial" w:cs="Arial"/>
          <w:b/>
          <w:bCs/>
          <w:lang w:val="es-ES" w:eastAsia="es-CO"/>
        </w:rPr>
        <w:t>o</w:t>
      </w:r>
      <w:r w:rsidR="004631FA" w:rsidRPr="004631FA">
        <w:rPr>
          <w:rFonts w:ascii="Arial" w:eastAsia="Times New Roman" w:hAnsi="Arial" w:cs="Arial"/>
          <w:b/>
          <w:bCs/>
          <w:lang w:val="es-ES" w:eastAsia="es-CO"/>
        </w:rPr>
        <w:t>. 022198072 / 0 POR NO HABERSE REALIZADO LA RECLAMACIÓN DENTRO DE SU VIGENCIA</w:t>
      </w:r>
    </w:p>
    <w:p w14:paraId="7DD6BF70" w14:textId="58FE0F9A" w:rsidR="004631FA" w:rsidRDefault="00204B5D" w:rsidP="00204B5D">
      <w:pPr>
        <w:spacing w:before="100" w:beforeAutospacing="1" w:after="100" w:afterAutospacing="1" w:line="360" w:lineRule="auto"/>
        <w:jc w:val="both"/>
        <w:rPr>
          <w:rFonts w:ascii="Arial" w:eastAsia="Times New Roman" w:hAnsi="Arial" w:cs="Arial"/>
          <w:lang w:eastAsia="es-CO"/>
        </w:rPr>
      </w:pPr>
      <w:r w:rsidRPr="00204B5D">
        <w:rPr>
          <w:rFonts w:ascii="Arial" w:eastAsia="Times New Roman" w:hAnsi="Arial" w:cs="Arial"/>
          <w:lang w:eastAsia="es-CO"/>
        </w:rPr>
        <w:t>Dentro del plenario, con el análisis de las condiciones del contrato de seguro, se acreditó la falta de cobertura temporal de la póliza de Responsabilidad Civil Profesional Clínicas y Hospitales No. 022198072/0. Ello, por cuanto la póliza fue expedida bajo la modalidad</w:t>
      </w:r>
      <w:r w:rsidR="008F65AB">
        <w:rPr>
          <w:rFonts w:ascii="Arial" w:eastAsia="Times New Roman" w:hAnsi="Arial" w:cs="Arial"/>
          <w:lang w:eastAsia="es-CO"/>
        </w:rPr>
        <w:t xml:space="preserve"> </w:t>
      </w:r>
      <w:r w:rsidR="008F65AB">
        <w:rPr>
          <w:rFonts w:ascii="Arial" w:eastAsia="Times New Roman" w:hAnsi="Arial" w:cs="Arial"/>
          <w:i/>
          <w:iCs/>
          <w:lang w:eastAsia="es-CO"/>
        </w:rPr>
        <w:t>C</w:t>
      </w:r>
      <w:r w:rsidRPr="00204B5D">
        <w:rPr>
          <w:rFonts w:ascii="Arial" w:eastAsia="Times New Roman" w:hAnsi="Arial" w:cs="Arial"/>
          <w:i/>
          <w:iCs/>
          <w:lang w:eastAsia="es-CO"/>
        </w:rPr>
        <w:t>laims</w:t>
      </w:r>
      <w:r w:rsidR="008F65AB">
        <w:rPr>
          <w:rFonts w:ascii="Arial" w:eastAsia="Times New Roman" w:hAnsi="Arial" w:cs="Arial"/>
          <w:i/>
          <w:iCs/>
          <w:lang w:eastAsia="es-CO"/>
        </w:rPr>
        <w:t xml:space="preserve"> M</w:t>
      </w:r>
      <w:r w:rsidRPr="00204B5D">
        <w:rPr>
          <w:rFonts w:ascii="Arial" w:eastAsia="Times New Roman" w:hAnsi="Arial" w:cs="Arial"/>
          <w:i/>
          <w:iCs/>
          <w:lang w:eastAsia="es-CO"/>
        </w:rPr>
        <w:t>ade,</w:t>
      </w:r>
      <w:r w:rsidRPr="00204B5D">
        <w:rPr>
          <w:rFonts w:ascii="Arial" w:eastAsia="Times New Roman" w:hAnsi="Arial" w:cs="Arial"/>
          <w:lang w:eastAsia="es-CO"/>
        </w:rPr>
        <w:t xml:space="preserve"> la cual exige el cumplimiento de dos presupuestos para la efectividad de los amparos: (i) que el siniestro ocurra durante la vigencia de la póliza o en su periodo de retroactividad, y (ii) que la reclamación se presente dentro de dicha vigencia.</w:t>
      </w:r>
      <w:r>
        <w:rPr>
          <w:rFonts w:ascii="Arial" w:eastAsia="Times New Roman" w:hAnsi="Arial" w:cs="Arial"/>
          <w:lang w:eastAsia="es-CO"/>
        </w:rPr>
        <w:t xml:space="preserve"> </w:t>
      </w:r>
      <w:r w:rsidRPr="00204B5D">
        <w:rPr>
          <w:rFonts w:ascii="Arial" w:eastAsia="Times New Roman" w:hAnsi="Arial" w:cs="Arial"/>
          <w:lang w:eastAsia="es-CO"/>
        </w:rPr>
        <w:t>En el caso concreto, si bien el siniestro aconteció dentro de la vigencia de la póliza, la reclamación no se efectuó en ese mismo periodo, lo que implica el incumplimiento del segundo presupuesto y, en consecuencia, la imposibilidad de hacer efectivo el amparo.</w:t>
      </w:r>
    </w:p>
    <w:p w14:paraId="5532D27B" w14:textId="3CA02E55" w:rsidR="00320576" w:rsidRDefault="00320576" w:rsidP="00204B5D">
      <w:pPr>
        <w:spacing w:before="100" w:beforeAutospacing="1" w:after="100" w:afterAutospacing="1" w:line="360" w:lineRule="auto"/>
        <w:jc w:val="both"/>
        <w:rPr>
          <w:rFonts w:ascii="Arial" w:eastAsia="Times New Roman" w:hAnsi="Arial" w:cs="Arial"/>
          <w:lang w:eastAsia="es-CO"/>
        </w:rPr>
      </w:pPr>
      <w:r>
        <w:rPr>
          <w:rFonts w:ascii="Arial" w:eastAsia="Times New Roman" w:hAnsi="Arial" w:cs="Arial"/>
          <w:lang w:eastAsia="es-CO"/>
        </w:rPr>
        <w:t xml:space="preserve">Frente a este argumento, la Corte Suprema de Justicia en su Sala Civil </w:t>
      </w:r>
      <w:r w:rsidRPr="00320576">
        <w:rPr>
          <w:rFonts w:ascii="Arial" w:eastAsia="Times New Roman" w:hAnsi="Arial" w:cs="Arial"/>
          <w:lang w:eastAsia="es-CO"/>
        </w:rPr>
        <w:t xml:space="preserve">ha esclarecido las condiciones para que las pólizas, bajo la modalidad </w:t>
      </w:r>
      <w:r w:rsidRPr="005669BC">
        <w:rPr>
          <w:rFonts w:ascii="Arial" w:eastAsia="Times New Roman" w:hAnsi="Arial" w:cs="Arial"/>
          <w:i/>
          <w:iCs/>
          <w:lang w:eastAsia="es-CO"/>
        </w:rPr>
        <w:t>Claims Made</w:t>
      </w:r>
      <w:r w:rsidRPr="00320576">
        <w:rPr>
          <w:rFonts w:ascii="Arial" w:eastAsia="Times New Roman" w:hAnsi="Arial" w:cs="Arial"/>
          <w:lang w:eastAsia="es-CO"/>
        </w:rPr>
        <w:t xml:space="preserve"> </w:t>
      </w:r>
      <w:r>
        <w:rPr>
          <w:rFonts w:ascii="Arial" w:eastAsia="Times New Roman" w:hAnsi="Arial" w:cs="Arial"/>
          <w:lang w:eastAsia="es-CO"/>
        </w:rPr>
        <w:t xml:space="preserve">de la siguiente manera: </w:t>
      </w:r>
    </w:p>
    <w:p w14:paraId="1C8D4F62" w14:textId="77777777" w:rsidR="00320576" w:rsidRDefault="00320576" w:rsidP="00320576">
      <w:pPr>
        <w:spacing w:before="100" w:beforeAutospacing="1" w:after="100" w:afterAutospacing="1" w:line="276" w:lineRule="auto"/>
        <w:ind w:left="708"/>
        <w:jc w:val="both"/>
        <w:rPr>
          <w:rFonts w:ascii="Arial" w:eastAsia="Times New Roman" w:hAnsi="Arial" w:cs="Arial"/>
          <w:sz w:val="20"/>
          <w:szCs w:val="20"/>
          <w:lang w:eastAsia="es-CO"/>
        </w:rPr>
      </w:pPr>
      <w:r w:rsidRPr="00320576">
        <w:rPr>
          <w:rFonts w:ascii="Arial" w:eastAsia="Times New Roman" w:hAnsi="Arial" w:cs="Arial"/>
          <w:sz w:val="20"/>
          <w:szCs w:val="20"/>
          <w:lang w:eastAsia="es-CO"/>
        </w:rPr>
        <w:t xml:space="preserve">Entonces, la ocurrencia del suceso perjudicial que consagra el artículo 1131 </w:t>
      </w:r>
      <w:r w:rsidRPr="005669BC">
        <w:rPr>
          <w:rFonts w:ascii="Arial" w:eastAsia="Times New Roman" w:hAnsi="Arial" w:cs="Arial"/>
          <w:i/>
          <w:iCs/>
          <w:sz w:val="20"/>
          <w:szCs w:val="20"/>
          <w:lang w:eastAsia="es-CO"/>
        </w:rPr>
        <w:t>ejusdem</w:t>
      </w:r>
      <w:r w:rsidRPr="00320576">
        <w:rPr>
          <w:rFonts w:ascii="Arial" w:eastAsia="Times New Roman" w:hAnsi="Arial" w:cs="Arial"/>
          <w:sz w:val="20"/>
          <w:szCs w:val="20"/>
          <w:lang w:eastAsia="es-CO"/>
        </w:rPr>
        <w:t xml:space="preserve"> es suficiente para la configuración del siniestro, empero, </w:t>
      </w:r>
      <w:r w:rsidRPr="00320576">
        <w:rPr>
          <w:rFonts w:ascii="Arial" w:eastAsia="Times New Roman" w:hAnsi="Arial" w:cs="Arial"/>
          <w:b/>
          <w:bCs/>
          <w:sz w:val="20"/>
          <w:szCs w:val="20"/>
          <w:u w:val="single"/>
          <w:lang w:eastAsia="es-CO"/>
        </w:rPr>
        <w:t>si se ha pactado la modalidad de reclamación hecha (claims made), también se exige el reclamo judicial o extrajudicial en el término de vigencia pactado o en el plazo ulterior convenido</w:t>
      </w:r>
      <w:r w:rsidRPr="00320576">
        <w:rPr>
          <w:rFonts w:ascii="Arial" w:eastAsia="Times New Roman" w:hAnsi="Arial" w:cs="Arial"/>
          <w:sz w:val="20"/>
          <w:szCs w:val="20"/>
          <w:lang w:eastAsia="es-CO"/>
        </w:rPr>
        <w:t xml:space="preserve">,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 </w:t>
      </w:r>
    </w:p>
    <w:p w14:paraId="36E62D50" w14:textId="77777777" w:rsidR="00320576" w:rsidRDefault="00320576" w:rsidP="00320576">
      <w:pPr>
        <w:spacing w:before="100" w:beforeAutospacing="1" w:after="100" w:afterAutospacing="1" w:line="276" w:lineRule="auto"/>
        <w:ind w:left="708"/>
        <w:jc w:val="both"/>
        <w:rPr>
          <w:rFonts w:ascii="Arial" w:eastAsia="Times New Roman" w:hAnsi="Arial" w:cs="Arial"/>
          <w:sz w:val="20"/>
          <w:szCs w:val="20"/>
          <w:lang w:eastAsia="es-CO"/>
        </w:rPr>
      </w:pPr>
      <w:r w:rsidRPr="00320576">
        <w:rPr>
          <w:rFonts w:ascii="Arial" w:eastAsia="Times New Roman" w:hAnsi="Arial" w:cs="Arial"/>
          <w:sz w:val="20"/>
          <w:szCs w:val="20"/>
          <w:lang w:eastAsia="es-CO"/>
        </w:rPr>
        <w:t xml:space="preserve">En efecto, en el esquema basado en la ocurrencia, el débito surge de la configuración del hecho dañoso en vigencia del contrato de seguro, sin consideración a que la reclamación se surta luego de la expiración del respectivo pacto. </w:t>
      </w:r>
    </w:p>
    <w:p w14:paraId="6BEB121A" w14:textId="742B298E" w:rsidR="00320576" w:rsidRDefault="00320576" w:rsidP="00320576">
      <w:pPr>
        <w:spacing w:before="100" w:beforeAutospacing="1" w:after="100" w:afterAutospacing="1" w:line="276" w:lineRule="auto"/>
        <w:ind w:left="708"/>
        <w:jc w:val="both"/>
        <w:rPr>
          <w:rFonts w:ascii="Arial" w:eastAsia="Times New Roman" w:hAnsi="Arial" w:cs="Arial"/>
          <w:lang w:eastAsia="es-CO"/>
        </w:rPr>
      </w:pPr>
      <w:r w:rsidRPr="00320576">
        <w:rPr>
          <w:rFonts w:ascii="Arial" w:eastAsia="Times New Roman" w:hAnsi="Arial" w:cs="Arial"/>
          <w:b/>
          <w:bCs/>
          <w:sz w:val="20"/>
          <w:szCs w:val="20"/>
          <w:u w:val="single"/>
          <w:lang w:eastAsia="es-CO"/>
        </w:rPr>
        <w:t>Por su parte, las cláusulas «claims made» o «reclamo hecho» constituyen una limitación temporal al cubrimiento, porque no basta que los sucesos generadores de responsabilidad civil ocurran, sino que también es menester que la reclamación por parte del damnificado se materialice durante la vigencia de la póliza o en el periodo adicional y específico estipulado</w:t>
      </w:r>
      <w:r w:rsidRPr="00320576">
        <w:rPr>
          <w:rFonts w:ascii="Arial" w:eastAsia="Times New Roman" w:hAnsi="Arial" w:cs="Arial"/>
          <w:sz w:val="20"/>
          <w:szCs w:val="20"/>
          <w:lang w:eastAsia="es-CO"/>
        </w:rPr>
        <w:t>, de tal suerte que si esta no se presenta oportunamente, se excluye el referido débito a cargo del asegurador, a pesar de presentarse el hecho dañoso</w:t>
      </w:r>
      <w:r w:rsidRPr="00320576">
        <w:rPr>
          <w:rFonts w:ascii="Arial" w:eastAsia="Times New Roman" w:hAnsi="Arial" w:cs="Arial"/>
          <w:lang w:eastAsia="es-CO"/>
        </w:rPr>
        <w:t>”</w:t>
      </w:r>
    </w:p>
    <w:p w14:paraId="4FA2597F" w14:textId="0C791D09" w:rsidR="00320576" w:rsidRDefault="00320576" w:rsidP="00320576">
      <w:pPr>
        <w:spacing w:before="100" w:beforeAutospacing="1" w:after="100" w:afterAutospacing="1" w:line="360" w:lineRule="auto"/>
        <w:jc w:val="both"/>
        <w:rPr>
          <w:rFonts w:ascii="Arial" w:eastAsia="Times New Roman" w:hAnsi="Arial" w:cs="Arial"/>
          <w:lang w:val="es-CO" w:eastAsia="es-CO"/>
        </w:rPr>
      </w:pPr>
      <w:r>
        <w:rPr>
          <w:rFonts w:ascii="Arial" w:eastAsia="Times New Roman" w:hAnsi="Arial" w:cs="Arial"/>
          <w:lang w:val="es-CO" w:eastAsia="es-CO"/>
        </w:rPr>
        <w:t>Así las cosas, e</w:t>
      </w:r>
      <w:r w:rsidRPr="00320576">
        <w:rPr>
          <w:rFonts w:ascii="Arial" w:eastAsia="Times New Roman" w:hAnsi="Arial" w:cs="Arial"/>
          <w:lang w:val="es-CO" w:eastAsia="es-CO"/>
        </w:rPr>
        <w:t xml:space="preserve">stá </w:t>
      </w:r>
      <w:r>
        <w:rPr>
          <w:rFonts w:ascii="Arial" w:eastAsia="Times New Roman" w:hAnsi="Arial" w:cs="Arial"/>
          <w:lang w:val="es-CO" w:eastAsia="es-CO"/>
        </w:rPr>
        <w:t>acreditado</w:t>
      </w:r>
      <w:r w:rsidRPr="00320576">
        <w:rPr>
          <w:rFonts w:ascii="Arial" w:eastAsia="Times New Roman" w:hAnsi="Arial" w:cs="Arial"/>
          <w:lang w:val="es-CO" w:eastAsia="es-CO"/>
        </w:rPr>
        <w:t xml:space="preserve"> que la Póliza de Responsabilidad Civil Profesional Clínicas y Hospitales No. 022198072/0 tuvo vigencia del 11 de diciembre de 2017 al 10 de diciembre de 2018, con retroactividad desde el 18 de febrero de 2015. Igualmente, se acreditó que el fallecimiento del señor Alfonso Cortés Orjuela ocurrió el 18 de noviembre de 2018, de modo que el siniestro sucedió dentro del periodo de cobertura de la póliza, cumpliéndose así el primer presupuesto para que surja la obligación indemnizatoria de la aseguradora.</w:t>
      </w:r>
      <w:r>
        <w:rPr>
          <w:rFonts w:ascii="Arial" w:eastAsia="Times New Roman" w:hAnsi="Arial" w:cs="Arial"/>
          <w:lang w:val="es-CO" w:eastAsia="es-CO"/>
        </w:rPr>
        <w:t xml:space="preserve"> </w:t>
      </w:r>
      <w:r w:rsidRPr="00320576">
        <w:rPr>
          <w:rFonts w:ascii="Arial" w:eastAsia="Times New Roman" w:hAnsi="Arial" w:cs="Arial"/>
          <w:lang w:val="es-CO" w:eastAsia="es-CO"/>
        </w:rPr>
        <w:t>Sin embargo, la reclamación no fue presentada dentro de la vigencia de la póliza. Esta se efectuó mediante la solicitud de conciliación extrajudicial radicada el 22 de abril de 2020, en la que se convocó al Hospital Federico Lleras Acosta. Dicha solicitud se entiende como reclamación en los términos previstos en la póliza; pero, al haberse presentado con posterioridad a su vigencia, no se cumplió con este requisito.</w:t>
      </w:r>
    </w:p>
    <w:p w14:paraId="1B6506AA" w14:textId="77777777" w:rsidR="00B87542" w:rsidRDefault="00B87542" w:rsidP="00320576">
      <w:pPr>
        <w:spacing w:before="100" w:beforeAutospacing="1" w:after="100" w:afterAutospacing="1" w:line="360" w:lineRule="auto"/>
        <w:jc w:val="both"/>
        <w:rPr>
          <w:rFonts w:ascii="Arial" w:eastAsia="Times New Roman" w:hAnsi="Arial" w:cs="Arial"/>
          <w:lang w:val="es-CO" w:eastAsia="es-CO"/>
        </w:rPr>
      </w:pPr>
      <w:r>
        <w:rPr>
          <w:rFonts w:ascii="Arial" w:eastAsia="Times New Roman" w:hAnsi="Arial" w:cs="Arial"/>
          <w:lang w:val="es-CO" w:eastAsia="es-CO"/>
        </w:rPr>
        <w:t>En este sentido, es importante traer a colación el artículo 1077 del Código de Comercio que indica:</w:t>
      </w:r>
    </w:p>
    <w:p w14:paraId="60BFEE04" w14:textId="77777777" w:rsidR="00B87542" w:rsidRPr="00B87542" w:rsidRDefault="00B87542" w:rsidP="00B87542">
      <w:pPr>
        <w:spacing w:before="100" w:beforeAutospacing="1" w:after="100" w:afterAutospacing="1" w:line="276" w:lineRule="auto"/>
        <w:ind w:left="708"/>
        <w:jc w:val="both"/>
        <w:rPr>
          <w:rFonts w:ascii="Arial" w:eastAsia="Times New Roman" w:hAnsi="Arial" w:cs="Arial"/>
          <w:sz w:val="20"/>
          <w:szCs w:val="20"/>
          <w:lang w:val="es-CO" w:eastAsia="es-CO"/>
        </w:rPr>
      </w:pPr>
      <w:bookmarkStart w:id="3" w:name="1077"/>
      <w:r w:rsidRPr="00B87542">
        <w:rPr>
          <w:rFonts w:ascii="Arial" w:eastAsia="Times New Roman" w:hAnsi="Arial" w:cs="Arial"/>
          <w:b/>
          <w:bCs/>
          <w:sz w:val="20"/>
          <w:szCs w:val="20"/>
          <w:u w:val="single"/>
          <w:lang w:val="es-CO" w:eastAsia="es-CO"/>
        </w:rPr>
        <w:t>ARTÍCULO 1077. &lt;CARGA DE LA PRUEBA&gt;.</w:t>
      </w:r>
      <w:bookmarkEnd w:id="3"/>
      <w:r w:rsidRPr="00B87542">
        <w:rPr>
          <w:rFonts w:ascii="Arial" w:eastAsia="Times New Roman" w:hAnsi="Arial" w:cs="Arial"/>
          <w:sz w:val="20"/>
          <w:szCs w:val="20"/>
          <w:lang w:val="es-CO" w:eastAsia="es-CO"/>
        </w:rPr>
        <w:t> Corresponderá al asegurado demostrar la ocurrencia del siniestro, así como la cuantía de la pérdida, si fuere el caso.</w:t>
      </w:r>
    </w:p>
    <w:p w14:paraId="3E1AF2BC" w14:textId="77777777" w:rsidR="00B87542" w:rsidRPr="00B87542" w:rsidRDefault="00B87542" w:rsidP="00B87542">
      <w:pPr>
        <w:spacing w:before="100" w:beforeAutospacing="1" w:after="100" w:afterAutospacing="1" w:line="276" w:lineRule="auto"/>
        <w:ind w:left="708"/>
        <w:jc w:val="both"/>
        <w:rPr>
          <w:rFonts w:ascii="Arial" w:eastAsia="Times New Roman" w:hAnsi="Arial" w:cs="Arial"/>
          <w:sz w:val="20"/>
          <w:szCs w:val="20"/>
          <w:lang w:val="es-CO" w:eastAsia="es-CO"/>
        </w:rPr>
      </w:pPr>
      <w:r w:rsidRPr="00B87542">
        <w:rPr>
          <w:rFonts w:ascii="Arial" w:eastAsia="Times New Roman" w:hAnsi="Arial" w:cs="Arial"/>
          <w:sz w:val="20"/>
          <w:szCs w:val="20"/>
          <w:lang w:val="es-CO" w:eastAsia="es-CO"/>
        </w:rPr>
        <w:t>El asegurador deberá demostrar los hechos o circunstancias excluyentes de su responsabilidad.</w:t>
      </w:r>
    </w:p>
    <w:p w14:paraId="2ADEE3A0" w14:textId="505CAC8E" w:rsidR="00B87542" w:rsidRPr="00B87542" w:rsidRDefault="00B87542" w:rsidP="00B87542">
      <w:pPr>
        <w:spacing w:before="100" w:beforeAutospacing="1" w:after="100" w:afterAutospacing="1" w:line="276" w:lineRule="auto"/>
        <w:ind w:left="708"/>
        <w:jc w:val="both"/>
        <w:rPr>
          <w:rFonts w:ascii="Arial" w:eastAsia="Times New Roman" w:hAnsi="Arial" w:cs="Arial"/>
          <w:lang w:val="es-CO" w:eastAsia="es-CO"/>
        </w:rPr>
      </w:pPr>
      <w:r w:rsidRPr="00B87542">
        <w:rPr>
          <w:rFonts w:ascii="Arial" w:eastAsia="Times New Roman" w:hAnsi="Arial" w:cs="Arial"/>
          <w:sz w:val="20"/>
          <w:szCs w:val="20"/>
          <w:lang w:val="es-CO" w:eastAsia="es-CO"/>
        </w:rPr>
        <w:t>En el caso de los seguros paramétricos o por índice, la ocurrencia del siniestro y su cuantía quedarán demostrados con la realización del índice o los índices, de acuerdo con el modelo utilizado en el diseño del seguro y definido en el respectivo contrato.</w:t>
      </w:r>
    </w:p>
    <w:p w14:paraId="32A8F0B5" w14:textId="100A860F" w:rsidR="00B87542" w:rsidRDefault="00B87542" w:rsidP="00320576">
      <w:pPr>
        <w:spacing w:before="100" w:beforeAutospacing="1" w:after="100" w:afterAutospacing="1" w:line="360" w:lineRule="auto"/>
        <w:jc w:val="both"/>
        <w:rPr>
          <w:rFonts w:ascii="Arial" w:eastAsia="Times New Roman" w:hAnsi="Arial" w:cs="Arial"/>
          <w:lang w:eastAsia="es-CO"/>
        </w:rPr>
      </w:pPr>
      <w:r w:rsidRPr="00B87542">
        <w:rPr>
          <w:rFonts w:ascii="Arial" w:eastAsia="Times New Roman" w:hAnsi="Arial" w:cs="Arial"/>
          <w:lang w:eastAsia="es-CO"/>
        </w:rPr>
        <w:t>Lo anterior implica que, mediante la solicitud de conciliación, se está reclamando un hecho determinado y, adicionalmente, se está cuantificando el valor de los perjuicios ocasionados. Por ende, corresponde al asegurado aportar evidencia que acredite tanto la ocurrencia del siniestro como la magnitud de las pérdidas sufridas, mientras que el asegurador debe demostrar la existencia de hechos o circunstancias que excluyan su responsabilidad, de conformidad con las reglas establecidas en la ley y en el contrato de seguro aplicable.</w:t>
      </w:r>
    </w:p>
    <w:p w14:paraId="37B584D2" w14:textId="63CF5C6D" w:rsidR="00B87542" w:rsidRDefault="00B87542" w:rsidP="00320576">
      <w:pPr>
        <w:spacing w:before="100" w:beforeAutospacing="1" w:after="100" w:afterAutospacing="1" w:line="360" w:lineRule="auto"/>
        <w:jc w:val="both"/>
        <w:rPr>
          <w:rFonts w:ascii="Arial" w:eastAsia="Times New Roman" w:hAnsi="Arial" w:cs="Arial"/>
          <w:lang w:eastAsia="es-CO"/>
        </w:rPr>
      </w:pPr>
      <w:r>
        <w:rPr>
          <w:rFonts w:ascii="Arial" w:eastAsia="Times New Roman" w:hAnsi="Arial" w:cs="Arial"/>
          <w:lang w:eastAsia="es-CO"/>
        </w:rPr>
        <w:t xml:space="preserve">Del mismo modo, </w:t>
      </w:r>
      <w:r w:rsidR="002010A8">
        <w:rPr>
          <w:rFonts w:ascii="Arial" w:eastAsia="Times New Roman" w:hAnsi="Arial" w:cs="Arial"/>
          <w:lang w:eastAsia="es-CO"/>
        </w:rPr>
        <w:t xml:space="preserve">el parágrafo del artículo 99 y el articulo 101 de la Ley 2220 del 2022 indica: </w:t>
      </w:r>
    </w:p>
    <w:p w14:paraId="12CE208F" w14:textId="7F318155" w:rsidR="002010A8" w:rsidRPr="002010A8" w:rsidRDefault="002010A8" w:rsidP="002010A8">
      <w:pPr>
        <w:spacing w:before="100" w:beforeAutospacing="1" w:after="100" w:afterAutospacing="1" w:line="276" w:lineRule="auto"/>
        <w:ind w:firstLine="708"/>
        <w:jc w:val="both"/>
        <w:rPr>
          <w:rFonts w:ascii="Arial" w:eastAsia="Times New Roman" w:hAnsi="Arial" w:cs="Arial"/>
          <w:b/>
          <w:bCs/>
          <w:i/>
          <w:iCs/>
          <w:sz w:val="20"/>
          <w:szCs w:val="20"/>
          <w:lang w:eastAsia="es-CO"/>
        </w:rPr>
      </w:pPr>
      <w:r w:rsidRPr="002010A8">
        <w:rPr>
          <w:rFonts w:ascii="Arial" w:eastAsia="Times New Roman" w:hAnsi="Arial" w:cs="Arial"/>
          <w:b/>
          <w:bCs/>
          <w:sz w:val="20"/>
          <w:szCs w:val="20"/>
          <w:lang w:eastAsia="es-CO"/>
        </w:rPr>
        <w:t>ARTÍCULO 99</w:t>
      </w:r>
      <w:r w:rsidRPr="002010A8">
        <w:rPr>
          <w:rFonts w:ascii="Arial" w:eastAsia="Times New Roman" w:hAnsi="Arial" w:cs="Arial"/>
          <w:sz w:val="20"/>
          <w:szCs w:val="20"/>
          <w:lang w:eastAsia="es-CO"/>
        </w:rPr>
        <w:t>. </w:t>
      </w:r>
      <w:r w:rsidRPr="002010A8">
        <w:rPr>
          <w:rFonts w:ascii="Arial" w:eastAsia="Times New Roman" w:hAnsi="Arial" w:cs="Arial"/>
          <w:b/>
          <w:bCs/>
          <w:i/>
          <w:iCs/>
          <w:sz w:val="20"/>
          <w:szCs w:val="20"/>
          <w:lang w:eastAsia="es-CO"/>
        </w:rPr>
        <w:t>Utilización de medios electrónicos.</w:t>
      </w:r>
    </w:p>
    <w:p w14:paraId="72E60F13" w14:textId="4DC8289F" w:rsidR="002010A8" w:rsidRPr="002010A8" w:rsidRDefault="002010A8" w:rsidP="002010A8">
      <w:pPr>
        <w:spacing w:before="100" w:beforeAutospacing="1" w:after="100" w:afterAutospacing="1" w:line="276" w:lineRule="auto"/>
        <w:ind w:firstLine="708"/>
        <w:jc w:val="both"/>
        <w:rPr>
          <w:rFonts w:ascii="Arial" w:eastAsia="Times New Roman" w:hAnsi="Arial" w:cs="Arial"/>
          <w:sz w:val="20"/>
          <w:szCs w:val="20"/>
          <w:lang w:eastAsia="es-CO"/>
        </w:rPr>
      </w:pPr>
      <w:r w:rsidRPr="002010A8">
        <w:rPr>
          <w:rFonts w:ascii="Arial" w:eastAsia="Times New Roman" w:hAnsi="Arial" w:cs="Arial"/>
          <w:sz w:val="20"/>
          <w:szCs w:val="20"/>
          <w:lang w:eastAsia="es-CO"/>
        </w:rPr>
        <w:t xml:space="preserve">(…) </w:t>
      </w:r>
    </w:p>
    <w:p w14:paraId="199A7DB2" w14:textId="399F2982" w:rsidR="002010A8" w:rsidRDefault="002010A8" w:rsidP="002010A8">
      <w:pPr>
        <w:spacing w:before="100" w:beforeAutospacing="1" w:after="100" w:afterAutospacing="1" w:line="276" w:lineRule="auto"/>
        <w:ind w:left="708"/>
        <w:jc w:val="both"/>
        <w:rPr>
          <w:rFonts w:ascii="Arial" w:eastAsia="Times New Roman" w:hAnsi="Arial" w:cs="Arial"/>
          <w:sz w:val="20"/>
          <w:szCs w:val="20"/>
          <w:lang w:eastAsia="es-CO"/>
        </w:rPr>
      </w:pPr>
      <w:r w:rsidRPr="002010A8">
        <w:rPr>
          <w:rFonts w:ascii="Arial" w:eastAsia="Times New Roman" w:hAnsi="Arial" w:cs="Arial"/>
          <w:b/>
          <w:bCs/>
          <w:sz w:val="20"/>
          <w:szCs w:val="20"/>
          <w:lang w:eastAsia="es-CO"/>
        </w:rPr>
        <w:t>PARÁGRAFO 1.</w:t>
      </w:r>
      <w:r w:rsidRPr="002010A8">
        <w:rPr>
          <w:rFonts w:ascii="Arial" w:eastAsia="Times New Roman" w:hAnsi="Arial" w:cs="Arial"/>
          <w:sz w:val="20"/>
          <w:szCs w:val="20"/>
          <w:lang w:eastAsia="es-CO"/>
        </w:rPr>
        <w:t> Las comunicaciones a las entidades públicas de todos los niveles y las privadas que cumplan funciones administrativas serán realizadas al buzón de correo electrónico de que trata el artículo </w:t>
      </w:r>
      <w:hyperlink r:id="rId8" w:anchor="197" w:tooltip="vinculo" w:history="1">
        <w:r w:rsidRPr="002010A8">
          <w:rPr>
            <w:rStyle w:val="Hipervnculo"/>
            <w:rFonts w:ascii="Arial" w:eastAsia="Times New Roman" w:hAnsi="Arial" w:cs="Arial"/>
            <w:sz w:val="20"/>
            <w:szCs w:val="20"/>
            <w:lang w:eastAsia="es-CO"/>
          </w:rPr>
          <w:t>197 </w:t>
        </w:r>
      </w:hyperlink>
      <w:r w:rsidRPr="002010A8">
        <w:rPr>
          <w:rFonts w:ascii="Arial" w:eastAsia="Times New Roman" w:hAnsi="Arial" w:cs="Arial"/>
          <w:sz w:val="20"/>
          <w:szCs w:val="20"/>
          <w:lang w:eastAsia="es-CO"/>
        </w:rPr>
        <w:t xml:space="preserve">del Código de Procedimiento Administrativo y de lo Contencioso Administrativo o la norma que lo sustituya o modifique. Los convocantes deberán proporcionar el canal digital para los efectos señalados en el presente artículo, sin perjuicio de poder realizar notificaciones o comunicaciones al correo electrónico de que trata el numeral 2 del artículo 291 del Código General del Proceso o la norma que lo modifique, adicione o sustituya. Las comunicaciones a las personas jurídicas o naturales privadas serán realizadas al buzón de correo electrónico que aparece registrado en el certificado de existencia y representación legal expedido por la Cámara de Comercio. </w:t>
      </w:r>
    </w:p>
    <w:p w14:paraId="6671FB0F" w14:textId="59863943" w:rsidR="002010A8" w:rsidRDefault="002010A8" w:rsidP="002010A8">
      <w:pPr>
        <w:spacing w:before="100" w:beforeAutospacing="1" w:after="100" w:afterAutospacing="1" w:line="276" w:lineRule="auto"/>
        <w:ind w:left="708"/>
        <w:jc w:val="both"/>
        <w:rPr>
          <w:rFonts w:ascii="Arial" w:eastAsia="Times New Roman" w:hAnsi="Arial" w:cs="Arial"/>
          <w:sz w:val="20"/>
          <w:szCs w:val="20"/>
          <w:lang w:eastAsia="es-CO"/>
        </w:rPr>
      </w:pPr>
      <w:r w:rsidRPr="002010A8">
        <w:rPr>
          <w:rFonts w:ascii="Arial" w:eastAsia="Times New Roman" w:hAnsi="Arial" w:cs="Arial"/>
          <w:b/>
          <w:bCs/>
          <w:sz w:val="20"/>
          <w:szCs w:val="20"/>
          <w:lang w:eastAsia="es-CO"/>
        </w:rPr>
        <w:t>ARTÍCULO. 101. </w:t>
      </w:r>
      <w:r w:rsidRPr="002010A8">
        <w:rPr>
          <w:rFonts w:ascii="Arial" w:eastAsia="Times New Roman" w:hAnsi="Arial" w:cs="Arial"/>
          <w:b/>
          <w:bCs/>
          <w:i/>
          <w:iCs/>
          <w:sz w:val="20"/>
          <w:szCs w:val="20"/>
          <w:lang w:eastAsia="es-CO"/>
        </w:rPr>
        <w:t>Petición de convocatoria de conciliación extrajudicial.</w:t>
      </w:r>
      <w:r w:rsidRPr="002010A8">
        <w:rPr>
          <w:rFonts w:ascii="Arial" w:eastAsia="Times New Roman" w:hAnsi="Arial" w:cs="Arial"/>
          <w:sz w:val="20"/>
          <w:szCs w:val="20"/>
          <w:lang w:eastAsia="es-CO"/>
        </w:rPr>
        <w:t> La petición de convocatoria de conciliación extrajudicial podrá presentarse en forma individual o conjunta, física o electrónica, ante el agente del Ministerio Público, y deberá contener los siguientes requisitos:</w:t>
      </w:r>
    </w:p>
    <w:p w14:paraId="41EAAAA3" w14:textId="019C5AAE" w:rsidR="002010A8" w:rsidRDefault="002010A8" w:rsidP="002010A8">
      <w:pPr>
        <w:spacing w:before="100" w:beforeAutospacing="1" w:after="100" w:afterAutospacing="1" w:line="276" w:lineRule="auto"/>
        <w:ind w:left="708"/>
        <w:jc w:val="both"/>
        <w:rPr>
          <w:rFonts w:ascii="Arial" w:eastAsia="Times New Roman" w:hAnsi="Arial" w:cs="Arial"/>
          <w:sz w:val="20"/>
          <w:szCs w:val="20"/>
          <w:lang w:eastAsia="es-CO"/>
        </w:rPr>
      </w:pPr>
      <w:r w:rsidRPr="002010A8">
        <w:rPr>
          <w:rFonts w:ascii="Arial" w:eastAsia="Times New Roman" w:hAnsi="Arial" w:cs="Arial"/>
          <w:sz w:val="20"/>
          <w:szCs w:val="20"/>
          <w:lang w:eastAsia="es-CO"/>
        </w:rPr>
        <w:t>(…)</w:t>
      </w:r>
    </w:p>
    <w:p w14:paraId="03C2DBF7" w14:textId="08E9D596" w:rsidR="002010A8" w:rsidRPr="002010A8" w:rsidRDefault="002010A8" w:rsidP="002010A8">
      <w:pPr>
        <w:spacing w:before="100" w:beforeAutospacing="1" w:after="100" w:afterAutospacing="1" w:line="276" w:lineRule="auto"/>
        <w:ind w:left="708"/>
        <w:jc w:val="both"/>
        <w:rPr>
          <w:rFonts w:ascii="Arial" w:eastAsia="Times New Roman" w:hAnsi="Arial" w:cs="Arial"/>
          <w:sz w:val="20"/>
          <w:szCs w:val="20"/>
          <w:lang w:eastAsia="es-CO"/>
        </w:rPr>
      </w:pPr>
      <w:r w:rsidRPr="002010A8">
        <w:rPr>
          <w:rFonts w:ascii="Arial" w:eastAsia="Times New Roman" w:hAnsi="Arial" w:cs="Arial"/>
          <w:sz w:val="20"/>
          <w:szCs w:val="20"/>
          <w:lang w:eastAsia="es-CO"/>
        </w:rPr>
        <w:t>12. Constancia de que a la convocada le fue enviada copia íntegra de la petición de convocatoria de conciliación al buzón electrónico de notificaciones judiciales. En el caso de personas no obligadas a contar con buzón electrónico, deberá acreditarse remisión que corresponda.</w:t>
      </w:r>
    </w:p>
    <w:p w14:paraId="2F380FAC" w14:textId="77777777" w:rsidR="002010A8" w:rsidRPr="002010A8" w:rsidRDefault="002010A8" w:rsidP="002010A8">
      <w:pPr>
        <w:spacing w:before="100" w:beforeAutospacing="1" w:after="100" w:afterAutospacing="1" w:line="360" w:lineRule="auto"/>
        <w:jc w:val="both"/>
        <w:rPr>
          <w:rFonts w:ascii="Arial" w:eastAsia="Times New Roman" w:hAnsi="Arial" w:cs="Arial"/>
          <w:lang w:val="es-CO" w:eastAsia="es-CO"/>
        </w:rPr>
      </w:pPr>
      <w:r w:rsidRPr="002010A8">
        <w:rPr>
          <w:rFonts w:ascii="Arial" w:eastAsia="Times New Roman" w:hAnsi="Arial" w:cs="Arial"/>
          <w:lang w:val="es-CO" w:eastAsia="es-CO"/>
        </w:rPr>
        <w:t>De acuerdo con lo anterior, es deber del convocante remitir la solicitud de conciliación a los convocados. En el caso concreto de una E.S.E., esta cuenta con un canal digital específico para recibir notificaciones, lo que permite cumplir de manera fehaciente con la obligación de notificación y asegura la validez de la convocatoria al procedimiento de conciliación.</w:t>
      </w:r>
    </w:p>
    <w:p w14:paraId="14BE0E9B" w14:textId="77777777" w:rsidR="002010A8" w:rsidRPr="002010A8" w:rsidRDefault="002010A8" w:rsidP="002010A8">
      <w:pPr>
        <w:spacing w:before="100" w:beforeAutospacing="1" w:after="100" w:afterAutospacing="1" w:line="360" w:lineRule="auto"/>
        <w:jc w:val="both"/>
        <w:rPr>
          <w:rFonts w:ascii="Arial" w:eastAsia="Times New Roman" w:hAnsi="Arial" w:cs="Arial"/>
          <w:sz w:val="20"/>
          <w:szCs w:val="20"/>
          <w:lang w:val="es-CO" w:eastAsia="es-CO"/>
        </w:rPr>
      </w:pPr>
      <w:r w:rsidRPr="002010A8">
        <w:rPr>
          <w:rFonts w:ascii="Arial" w:eastAsia="Times New Roman" w:hAnsi="Arial" w:cs="Arial"/>
          <w:lang w:val="es-CO" w:eastAsia="es-CO"/>
        </w:rPr>
        <w:t>En este contexto, debe entenderse que, en cumplimiento de dichos requisitos, el Hospital fue notificado de la presentación de la solicitud de conciliación en la misma fecha, es decir, el 22 de abril de 2020, y que desde ese momento tuvo pleno conocimiento de los hechos reclamados, con la finalidad de poder ejercer oportunamente los derechos derivados de la póliza de seguros correspondiente</w:t>
      </w:r>
      <w:r w:rsidRPr="002010A8">
        <w:rPr>
          <w:rFonts w:ascii="Arial" w:eastAsia="Times New Roman" w:hAnsi="Arial" w:cs="Arial"/>
          <w:sz w:val="20"/>
          <w:szCs w:val="20"/>
          <w:lang w:val="es-CO" w:eastAsia="es-CO"/>
        </w:rPr>
        <w:t>.</w:t>
      </w:r>
    </w:p>
    <w:p w14:paraId="21932FD4" w14:textId="77777777" w:rsidR="00D17B02" w:rsidRDefault="00320576" w:rsidP="00D17B02">
      <w:pPr>
        <w:spacing w:before="100" w:beforeAutospacing="1" w:after="100" w:afterAutospacing="1" w:line="360" w:lineRule="auto"/>
        <w:jc w:val="both"/>
      </w:pPr>
      <w:r w:rsidRPr="00320576">
        <w:rPr>
          <w:rFonts w:ascii="Arial" w:eastAsia="Times New Roman" w:hAnsi="Arial" w:cs="Arial"/>
          <w:lang w:eastAsia="es-CO"/>
        </w:rPr>
        <w:t>Bajo este entendido, la Póliza de Responsabilidad Civil Profesional Clínicas y Hospitales No. 022198072 / 0 care</w:t>
      </w:r>
      <w:r>
        <w:rPr>
          <w:rFonts w:ascii="Arial" w:eastAsia="Times New Roman" w:hAnsi="Arial" w:cs="Arial"/>
          <w:lang w:eastAsia="es-CO"/>
        </w:rPr>
        <w:t>ce</w:t>
      </w:r>
      <w:r w:rsidRPr="00320576">
        <w:rPr>
          <w:rFonts w:ascii="Arial" w:eastAsia="Times New Roman" w:hAnsi="Arial" w:cs="Arial"/>
          <w:lang w:eastAsia="es-CO"/>
        </w:rPr>
        <w:t xml:space="preserve"> de cobertura temporal en el caso que nos ocupa al no haberse realizado la reclamación dentro de su vigencia y, en esta medida, no se configuró la obligación indemnizatoria de ALLIANZ SEGUROS S.A.</w:t>
      </w:r>
      <w:r w:rsidR="00D17B02" w:rsidRPr="00D17B02">
        <w:t xml:space="preserve"> </w:t>
      </w:r>
    </w:p>
    <w:p w14:paraId="7978068D" w14:textId="77777777" w:rsidR="00D17B02" w:rsidRPr="00D17B02" w:rsidRDefault="00D17B02" w:rsidP="00D17B02">
      <w:pPr>
        <w:pStyle w:val="Prrafodelista"/>
        <w:numPr>
          <w:ilvl w:val="0"/>
          <w:numId w:val="50"/>
        </w:numPr>
        <w:spacing w:before="100" w:beforeAutospacing="1" w:after="100" w:afterAutospacing="1" w:line="360" w:lineRule="auto"/>
        <w:jc w:val="both"/>
        <w:rPr>
          <w:rFonts w:ascii="Arial" w:eastAsia="Times New Roman" w:hAnsi="Arial" w:cs="Arial"/>
          <w:b/>
          <w:bCs/>
          <w:lang w:val="es-ES_tradnl" w:eastAsia="es-CO"/>
        </w:rPr>
      </w:pPr>
      <w:r w:rsidRPr="00D17B02">
        <w:rPr>
          <w:rFonts w:ascii="Arial" w:eastAsia="Times New Roman" w:hAnsi="Arial" w:cs="Arial"/>
          <w:b/>
          <w:bCs/>
          <w:lang w:eastAsia="es-CO"/>
        </w:rPr>
        <w:t>SE ACREDITÓ LA INEFICACIA DEL LLAMAMIENTO POR INCUMPLIMIENTO DEL PLAZO LEGAL DE SEIS MESES CONTADOS A PARTIR DE LA EXPEDICIÓN DEL AUTO QUE ADMITE EL LLAMAMIENTO</w:t>
      </w:r>
    </w:p>
    <w:p w14:paraId="2A73CAFA" w14:textId="77777777" w:rsidR="00D17B02" w:rsidRDefault="00D17B02" w:rsidP="00D17B02">
      <w:pPr>
        <w:spacing w:before="100" w:beforeAutospacing="1" w:after="100" w:afterAutospacing="1" w:line="360" w:lineRule="auto"/>
        <w:jc w:val="both"/>
        <w:rPr>
          <w:rFonts w:ascii="Arial" w:eastAsia="Times New Roman" w:hAnsi="Arial" w:cs="Arial"/>
          <w:lang w:val="es-ES_tradnl" w:eastAsia="es-CO"/>
        </w:rPr>
      </w:pPr>
      <w:r w:rsidRPr="00D17B02">
        <w:rPr>
          <w:rFonts w:ascii="Arial" w:eastAsia="Times New Roman" w:hAnsi="Arial" w:cs="Arial"/>
          <w:lang w:val="es-ES_tradnl" w:eastAsia="es-CO"/>
        </w:rPr>
        <w:t>En el presente caso, quedó plenamente acreditada la ineficacia del llamamiento en garantía realizado por la E.S.E. Hospital Federico Lleras Acosta, dado que, si bien la admisión del llamamiento se produjo el día 9 de octubre de 2021, la notificación al convocado se efectuó únicamente el 16 de febrero de 2023, es decir, transcurridos más de seis meses desde la expedición del auto, plazo límite previsto por la norma para la notificación.</w:t>
      </w:r>
    </w:p>
    <w:p w14:paraId="2C3715E0" w14:textId="22AEE429" w:rsidR="00D17B02" w:rsidRDefault="00D17B02" w:rsidP="00D17B02">
      <w:pPr>
        <w:spacing w:before="100" w:beforeAutospacing="1" w:after="100" w:afterAutospacing="1" w:line="360" w:lineRule="auto"/>
        <w:jc w:val="both"/>
        <w:rPr>
          <w:rFonts w:ascii="Arial" w:eastAsia="Times New Roman" w:hAnsi="Arial" w:cs="Arial"/>
          <w:lang w:val="es-ES_tradnl" w:eastAsia="es-CO"/>
        </w:rPr>
      </w:pPr>
      <w:r w:rsidRPr="00D17B02">
        <w:rPr>
          <w:rFonts w:ascii="Arial" w:eastAsia="Times New Roman" w:hAnsi="Arial" w:cs="Arial"/>
          <w:lang w:val="es-ES_tradnl" w:eastAsia="es-CO"/>
        </w:rPr>
        <w:t>En este sentido, el artículo 66 del Código General del Proceso establece lo siguiente:</w:t>
      </w:r>
    </w:p>
    <w:p w14:paraId="0E390BF7" w14:textId="77777777" w:rsidR="00D17B02" w:rsidRDefault="00D17B02" w:rsidP="00D17B02">
      <w:pPr>
        <w:spacing w:before="100" w:beforeAutospacing="1" w:after="100" w:afterAutospacing="1" w:line="276" w:lineRule="auto"/>
        <w:ind w:left="360"/>
        <w:jc w:val="both"/>
        <w:rPr>
          <w:rFonts w:ascii="Arial" w:eastAsia="Times New Roman" w:hAnsi="Arial" w:cs="Arial"/>
          <w:bCs/>
          <w:color w:val="000000" w:themeColor="text1"/>
          <w:sz w:val="20"/>
          <w:szCs w:val="20"/>
          <w:lang w:eastAsia="es-ES"/>
        </w:rPr>
      </w:pPr>
      <w:r w:rsidRPr="00D17B02">
        <w:rPr>
          <w:rFonts w:ascii="Arial" w:eastAsia="Times New Roman" w:hAnsi="Arial" w:cs="Arial"/>
          <w:b/>
          <w:bCs/>
          <w:color w:val="000000" w:themeColor="text1"/>
          <w:sz w:val="20"/>
          <w:szCs w:val="20"/>
          <w:lang w:val="es-CO" w:eastAsia="es-ES"/>
        </w:rPr>
        <w:t>Artículo 66. Trámite</w:t>
      </w:r>
      <w:r>
        <w:rPr>
          <w:rFonts w:ascii="Arial" w:eastAsia="Times New Roman" w:hAnsi="Arial" w:cs="Arial"/>
          <w:b/>
          <w:bCs/>
          <w:color w:val="000000" w:themeColor="text1"/>
          <w:sz w:val="20"/>
          <w:szCs w:val="20"/>
          <w:lang w:val="es-CO" w:eastAsia="es-ES"/>
        </w:rPr>
        <w:t xml:space="preserve"> - </w:t>
      </w:r>
      <w:r w:rsidRPr="00D17B02">
        <w:rPr>
          <w:rFonts w:ascii="Arial" w:eastAsia="Times New Roman" w:hAnsi="Arial" w:cs="Arial"/>
          <w:bCs/>
          <w:color w:val="000000" w:themeColor="text1"/>
          <w:sz w:val="20"/>
          <w:szCs w:val="20"/>
          <w:lang w:eastAsia="es-ES"/>
        </w:rPr>
        <w:t xml:space="preserve">Si el juez halla procedente el llamamiento, </w:t>
      </w:r>
      <w:r w:rsidRPr="00D17B02">
        <w:rPr>
          <w:rFonts w:ascii="Arial" w:eastAsia="Times New Roman" w:hAnsi="Arial" w:cs="Arial"/>
          <w:b/>
          <w:color w:val="000000" w:themeColor="text1"/>
          <w:sz w:val="20"/>
          <w:szCs w:val="20"/>
          <w:lang w:eastAsia="es-ES"/>
        </w:rPr>
        <w:t>ordenará notificar personalmente al convocado y correrle traslado del escrito por el término de la demanda inicial. Si la notificación no se logra dentro de los seis (6) meses siguientes, el llamamiento será ineficaz</w:t>
      </w:r>
      <w:r w:rsidRPr="00D17B02">
        <w:rPr>
          <w:rFonts w:ascii="Arial" w:eastAsia="Times New Roman" w:hAnsi="Arial" w:cs="Arial"/>
          <w:bCs/>
          <w:color w:val="000000" w:themeColor="text1"/>
          <w:sz w:val="20"/>
          <w:szCs w:val="20"/>
          <w:lang w:eastAsia="es-ES"/>
        </w:rPr>
        <w:t>. La misma regla se aplicará en el caso contemplado en el inciso segundo del artículo anterior.</w:t>
      </w:r>
      <w:r>
        <w:rPr>
          <w:rFonts w:ascii="Arial" w:eastAsia="Times New Roman" w:hAnsi="Arial" w:cs="Arial"/>
          <w:bCs/>
          <w:color w:val="000000" w:themeColor="text1"/>
          <w:sz w:val="20"/>
          <w:szCs w:val="20"/>
          <w:lang w:eastAsia="es-ES"/>
        </w:rPr>
        <w:t xml:space="preserve"> </w:t>
      </w:r>
    </w:p>
    <w:p w14:paraId="27D7F478" w14:textId="5CB22458" w:rsidR="00D17B02" w:rsidRPr="00D17B02" w:rsidRDefault="00D17B02" w:rsidP="00D17B02">
      <w:pPr>
        <w:spacing w:before="100" w:beforeAutospacing="1" w:after="100" w:afterAutospacing="1" w:line="276" w:lineRule="auto"/>
        <w:ind w:left="360"/>
        <w:jc w:val="both"/>
        <w:rPr>
          <w:rFonts w:ascii="Arial" w:eastAsia="Times New Roman" w:hAnsi="Arial" w:cs="Arial"/>
          <w:bCs/>
          <w:color w:val="000000" w:themeColor="text1"/>
          <w:sz w:val="20"/>
          <w:szCs w:val="20"/>
          <w:lang w:eastAsia="es-ES"/>
        </w:rPr>
      </w:pPr>
      <w:r w:rsidRPr="00D17B02">
        <w:rPr>
          <w:rFonts w:ascii="Arial" w:eastAsia="Times New Roman" w:hAnsi="Arial" w:cs="Arial"/>
          <w:bCs/>
          <w:color w:val="000000" w:themeColor="text1"/>
          <w:sz w:val="20"/>
          <w:szCs w:val="20"/>
          <w:lang w:eastAsia="es-ES"/>
        </w:rPr>
        <w:t>El llamado en garantía podrá contestar en un solo escrito la demanda y el llamamiento, y solicitar las pruebas que pretenda hacer valer.</w:t>
      </w:r>
    </w:p>
    <w:p w14:paraId="3B3D4822" w14:textId="77777777" w:rsidR="00D17B02" w:rsidRDefault="00D17B02" w:rsidP="00D17B02">
      <w:pPr>
        <w:spacing w:before="100" w:beforeAutospacing="1" w:after="100" w:afterAutospacing="1" w:line="276" w:lineRule="auto"/>
        <w:ind w:left="360"/>
        <w:jc w:val="both"/>
        <w:rPr>
          <w:rFonts w:ascii="Arial" w:eastAsia="Times New Roman" w:hAnsi="Arial" w:cs="Arial"/>
          <w:bCs/>
          <w:color w:val="000000" w:themeColor="text1"/>
          <w:sz w:val="20"/>
          <w:szCs w:val="20"/>
          <w:lang w:eastAsia="es-ES"/>
        </w:rPr>
      </w:pPr>
      <w:r w:rsidRPr="00D17B02">
        <w:rPr>
          <w:rFonts w:ascii="Arial" w:eastAsia="Times New Roman" w:hAnsi="Arial" w:cs="Arial"/>
          <w:bCs/>
          <w:color w:val="000000" w:themeColor="text1"/>
          <w:sz w:val="20"/>
          <w:szCs w:val="20"/>
          <w:lang w:eastAsia="es-ES"/>
        </w:rPr>
        <w:t>En la sentencia se resolverá, cuando fuere pertinente, sobre la relación sustancial aducida y acerca de las indemnizaciones o restituciones a cargo del llamado en garantía.</w:t>
      </w:r>
    </w:p>
    <w:p w14:paraId="11DF1197" w14:textId="77777777" w:rsidR="00D17B02" w:rsidRDefault="00D17B02" w:rsidP="00D17B02">
      <w:pPr>
        <w:spacing w:before="100" w:beforeAutospacing="1" w:after="100" w:afterAutospacing="1" w:line="276" w:lineRule="auto"/>
        <w:ind w:left="360"/>
        <w:jc w:val="both"/>
        <w:rPr>
          <w:rFonts w:ascii="Arial" w:eastAsia="Times New Roman" w:hAnsi="Arial" w:cs="Arial"/>
          <w:bCs/>
          <w:color w:val="000000" w:themeColor="text1"/>
          <w:sz w:val="20"/>
          <w:szCs w:val="20"/>
          <w:lang w:eastAsia="es-ES"/>
        </w:rPr>
      </w:pPr>
      <w:r w:rsidRPr="00D17B02">
        <w:rPr>
          <w:rFonts w:ascii="Arial" w:eastAsia="Times New Roman" w:hAnsi="Arial" w:cs="Arial"/>
          <w:bCs/>
          <w:color w:val="000000" w:themeColor="text1"/>
          <w:sz w:val="20"/>
          <w:szCs w:val="20"/>
          <w:lang w:eastAsia="es-ES"/>
        </w:rPr>
        <w:t>PARÁGRAFO. No será necesario notificar personalmente el auto que admite el llamamiento cuando el llamado actúe en el proceso como parte o como representante de alguna de las partes.</w:t>
      </w:r>
    </w:p>
    <w:p w14:paraId="3757BFD0" w14:textId="5E65C399" w:rsidR="00D17B02" w:rsidRPr="00D17B02" w:rsidRDefault="00D17B02" w:rsidP="00D17B02">
      <w:pPr>
        <w:spacing w:before="100" w:beforeAutospacing="1" w:after="100" w:afterAutospacing="1" w:line="360" w:lineRule="auto"/>
        <w:jc w:val="both"/>
        <w:rPr>
          <w:rFonts w:ascii="Arial" w:eastAsia="Times New Roman" w:hAnsi="Arial" w:cs="Arial"/>
          <w:bCs/>
          <w:color w:val="000000" w:themeColor="text1"/>
          <w:lang w:eastAsia="es-ES"/>
        </w:rPr>
      </w:pPr>
      <w:r w:rsidRPr="00D17B02">
        <w:rPr>
          <w:rFonts w:ascii="Arial" w:eastAsia="Times New Roman" w:hAnsi="Arial" w:cs="Arial"/>
          <w:bCs/>
          <w:color w:val="000000" w:themeColor="text1"/>
          <w:lang w:eastAsia="es-ES"/>
        </w:rPr>
        <w:t>De acuerdo con lo anterior, al haberse notificado fuera del término legal de seis meses, el llamamiento en garantía es ineficaz, careciendo de efectos jurídicos frente a mi representada, lo que impide que el Hospital pueda exigir responsabilidades derivadas de dicho procedimiento. En este sentido, resulta igualmente improcedente cualquier afectación de los amparos contenidos en la póliza de seguros, dado que la ineficacia del llamamiento imposibilita que se configure un escenario válido para reclamar la cobertura o hacer efectivos los derechos derivados de la misma</w:t>
      </w:r>
      <w:r>
        <w:rPr>
          <w:rFonts w:ascii="Arial" w:eastAsia="Times New Roman" w:hAnsi="Arial" w:cs="Arial"/>
          <w:bCs/>
          <w:color w:val="000000" w:themeColor="text1"/>
          <w:lang w:eastAsia="es-ES"/>
        </w:rPr>
        <w:t xml:space="preserve">. </w:t>
      </w:r>
    </w:p>
    <w:p w14:paraId="5B6A6A6B" w14:textId="22D5A718" w:rsidR="002F3035" w:rsidRPr="00D17B02" w:rsidRDefault="002F3035" w:rsidP="00D17B02">
      <w:pPr>
        <w:pStyle w:val="Prrafodelista"/>
        <w:numPr>
          <w:ilvl w:val="0"/>
          <w:numId w:val="50"/>
        </w:numPr>
        <w:spacing w:before="100" w:beforeAutospacing="1" w:after="100" w:afterAutospacing="1" w:line="360" w:lineRule="auto"/>
        <w:jc w:val="both"/>
        <w:rPr>
          <w:rFonts w:ascii="Arial" w:eastAsia="Times New Roman" w:hAnsi="Arial" w:cs="Arial"/>
          <w:b/>
          <w:bCs/>
          <w:lang w:val="es-ES_tradnl" w:eastAsia="es-CO"/>
        </w:rPr>
      </w:pPr>
      <w:r w:rsidRPr="00D17B02">
        <w:rPr>
          <w:rFonts w:ascii="Arial" w:eastAsia="Times New Roman" w:hAnsi="Arial" w:cs="Arial"/>
          <w:b/>
          <w:bCs/>
          <w:lang w:eastAsia="es-CO"/>
        </w:rPr>
        <w:t xml:space="preserve">SE ACREDITÓ LA FALTA DE COBERTURA </w:t>
      </w:r>
      <w:r w:rsidR="00885968" w:rsidRPr="00D17B02">
        <w:rPr>
          <w:rFonts w:ascii="Arial" w:eastAsia="Times New Roman" w:hAnsi="Arial" w:cs="Arial"/>
          <w:b/>
          <w:bCs/>
          <w:lang w:eastAsia="es-CO"/>
        </w:rPr>
        <w:t>DE</w:t>
      </w:r>
      <w:r w:rsidR="00320576" w:rsidRPr="00D17B02">
        <w:rPr>
          <w:rFonts w:ascii="Arial" w:eastAsia="Times New Roman" w:hAnsi="Arial" w:cs="Arial"/>
          <w:b/>
          <w:bCs/>
          <w:lang w:eastAsia="es-CO"/>
        </w:rPr>
        <w:t xml:space="preserve"> LA</w:t>
      </w:r>
      <w:r w:rsidR="00885968" w:rsidRPr="00D17B02">
        <w:rPr>
          <w:rFonts w:ascii="Arial" w:eastAsia="Times New Roman" w:hAnsi="Arial" w:cs="Arial"/>
          <w:b/>
          <w:bCs/>
          <w:lang w:eastAsia="es-CO"/>
        </w:rPr>
        <w:t xml:space="preserve"> </w:t>
      </w:r>
      <w:r w:rsidR="00320576" w:rsidRPr="00D17B02">
        <w:rPr>
          <w:rFonts w:ascii="Arial" w:eastAsia="Times New Roman" w:hAnsi="Arial" w:cs="Arial"/>
          <w:b/>
          <w:bCs/>
          <w:lang w:val="es-ES" w:eastAsia="es-CO"/>
        </w:rPr>
        <w:t xml:space="preserve">PÓLIZA DE RESPONSABILIDAD CIVIL PROFESIONAL CLÍNICAS Y HOSPITALES No. 022198072 / 0 </w:t>
      </w:r>
      <w:r w:rsidR="005C3FA8" w:rsidRPr="00D17B02">
        <w:rPr>
          <w:rFonts w:ascii="Arial" w:eastAsia="Times New Roman" w:hAnsi="Arial" w:cs="Arial"/>
          <w:b/>
          <w:bCs/>
          <w:lang w:val="es-ES" w:eastAsia="es-CO"/>
        </w:rPr>
        <w:t>POR CUANTO NO SE MATERIALIZÓ EL RIESGO ASEGURA</w:t>
      </w:r>
      <w:r w:rsidR="00A542A2" w:rsidRPr="00D17B02">
        <w:rPr>
          <w:rFonts w:ascii="Arial" w:eastAsia="Times New Roman" w:hAnsi="Arial" w:cs="Arial"/>
          <w:b/>
          <w:bCs/>
          <w:lang w:val="es-ES" w:eastAsia="es-CO"/>
        </w:rPr>
        <w:t>DO.</w:t>
      </w:r>
    </w:p>
    <w:p w14:paraId="33C59EF0" w14:textId="429A68B7" w:rsidR="00C353C0" w:rsidRPr="00C353C0" w:rsidRDefault="00C353C0" w:rsidP="00C353C0">
      <w:pPr>
        <w:spacing w:before="100" w:beforeAutospacing="1" w:after="100" w:afterAutospacing="1" w:line="360" w:lineRule="auto"/>
        <w:jc w:val="both"/>
        <w:rPr>
          <w:rFonts w:ascii="Arial" w:eastAsia="Times New Roman" w:hAnsi="Arial" w:cs="Arial"/>
          <w:lang w:val="es-CO" w:eastAsia="es-CO"/>
        </w:rPr>
      </w:pPr>
      <w:r w:rsidRPr="00C353C0">
        <w:rPr>
          <w:rFonts w:ascii="Arial" w:eastAsia="Times New Roman" w:hAnsi="Arial" w:cs="Arial"/>
          <w:lang w:val="es-CO" w:eastAsia="es-CO"/>
        </w:rPr>
        <w:t>A lo largo del presente proceso ha quedado plenamente demostrado que no se configuró el riesgo asegurado en los términos establecidos en la Póliza de Responsabilidad Civil Profesional Clínicas y Hospitales No. 022198072/0. En consecuencia, no existe obligación alguna por parte de mi representada de asumir responsabilidad indemnizatoria frente a los hechos alegados en la demanda.</w:t>
      </w:r>
      <w:r>
        <w:rPr>
          <w:rFonts w:ascii="Arial" w:eastAsia="Times New Roman" w:hAnsi="Arial" w:cs="Arial"/>
          <w:lang w:val="es-CO" w:eastAsia="es-CO"/>
        </w:rPr>
        <w:t xml:space="preserve"> </w:t>
      </w:r>
      <w:r w:rsidRPr="00C353C0">
        <w:rPr>
          <w:rFonts w:ascii="Arial" w:eastAsia="Times New Roman" w:hAnsi="Arial" w:cs="Arial"/>
          <w:lang w:val="es-CO" w:eastAsia="es-CO"/>
        </w:rPr>
        <w:t xml:space="preserve">De conformidad con las Condiciones Generales de la póliza, esta solo puede hacerse exigible cuando se demuestre el supuesto previsto, a saber: </w:t>
      </w:r>
      <w:r w:rsidRPr="00C353C0">
        <w:rPr>
          <w:rFonts w:ascii="Arial" w:eastAsia="Times New Roman" w:hAnsi="Arial" w:cs="Arial"/>
          <w:i/>
          <w:iCs/>
          <w:lang w:val="es-CO" w:eastAsia="es-CO"/>
        </w:rPr>
        <w:t>“indemnizar los perjuicios que cause el asegurado con motivo de determinada responsabilidad civil profesional en que incurra con relación a terceros, de acuerdo con la ley, a consecuencia de un servicio médico, quirúrgico, dental, de enfermería, laboratorio o asimilados, prestado dentro de los predios asegurados”.</w:t>
      </w:r>
    </w:p>
    <w:p w14:paraId="7DA65F1B" w14:textId="77777777" w:rsidR="00C353C0" w:rsidRDefault="00C353C0" w:rsidP="0071490C">
      <w:pPr>
        <w:spacing w:before="100" w:beforeAutospacing="1" w:after="100" w:afterAutospacing="1" w:line="360" w:lineRule="auto"/>
        <w:jc w:val="both"/>
        <w:rPr>
          <w:rFonts w:ascii="Arial" w:eastAsia="Times New Roman" w:hAnsi="Arial" w:cs="Arial"/>
          <w:lang w:val="es-CO" w:eastAsia="es-CO"/>
        </w:rPr>
      </w:pPr>
      <w:r w:rsidRPr="00C353C0">
        <w:rPr>
          <w:rFonts w:ascii="Arial" w:eastAsia="Times New Roman" w:hAnsi="Arial" w:cs="Arial"/>
          <w:lang w:val="es-CO" w:eastAsia="es-CO"/>
        </w:rPr>
        <w:t>En este sentido, la obligación indemnizatoria de mi representada únicamente surge en caso de acreditarse la responsabilidad civil profesional del Hospital Federico Lleras Acosta. Sin embargo, en el presente asunto, tal circunstancia no se probó. Como quedó expuesto en la contestación de la demanda y fue plenamente corroborado con las pruebas decretadas y practicadas, no existe responsabilidad que pueda ser atribuida a la E.S.E. por los hechos materia de discusión.</w:t>
      </w:r>
      <w:r>
        <w:rPr>
          <w:rFonts w:ascii="Arial" w:eastAsia="Times New Roman" w:hAnsi="Arial" w:cs="Arial"/>
          <w:lang w:val="es-CO" w:eastAsia="es-CO"/>
        </w:rPr>
        <w:t xml:space="preserve"> </w:t>
      </w:r>
      <w:r w:rsidRPr="00C353C0">
        <w:rPr>
          <w:rFonts w:ascii="Arial" w:eastAsia="Times New Roman" w:hAnsi="Arial" w:cs="Arial"/>
          <w:lang w:val="es-CO" w:eastAsia="es-CO"/>
        </w:rPr>
        <w:t>Por tanto, al no configurarse la responsabilidad civil profesional del hospital, resulta improcedente cualquier pretensión indemnizatoria en contra de mi representada.</w:t>
      </w:r>
    </w:p>
    <w:p w14:paraId="78A65AA5" w14:textId="7309808B" w:rsidR="0071490C" w:rsidRPr="00C353C0" w:rsidRDefault="00C353C0" w:rsidP="0071490C">
      <w:pPr>
        <w:spacing w:before="100" w:beforeAutospacing="1" w:after="100" w:afterAutospacing="1" w:line="360" w:lineRule="auto"/>
        <w:jc w:val="both"/>
        <w:rPr>
          <w:rFonts w:ascii="Arial" w:eastAsia="Times New Roman" w:hAnsi="Arial" w:cs="Arial"/>
          <w:lang w:eastAsia="es-CO"/>
        </w:rPr>
      </w:pPr>
      <w:r w:rsidRPr="00C353C0">
        <w:rPr>
          <w:rFonts w:ascii="Arial" w:eastAsia="Times New Roman" w:hAnsi="Arial" w:cs="Arial"/>
          <w:lang w:eastAsia="es-CO"/>
        </w:rPr>
        <w:t xml:space="preserve">Por el contrario, quedó plenamente demostrado que la E.S.E. Hospital Federico Lleras Acosta actuó conforme a los criterios de la </w:t>
      </w:r>
      <w:r w:rsidRPr="00C353C0">
        <w:rPr>
          <w:rFonts w:ascii="Arial" w:eastAsia="Times New Roman" w:hAnsi="Arial" w:cs="Arial"/>
          <w:i/>
          <w:iCs/>
          <w:lang w:eastAsia="es-CO"/>
        </w:rPr>
        <w:t>lex artis ad hoc</w:t>
      </w:r>
      <w:r w:rsidRPr="00C353C0">
        <w:rPr>
          <w:rFonts w:ascii="Arial" w:eastAsia="Times New Roman" w:hAnsi="Arial" w:cs="Arial"/>
          <w:lang w:eastAsia="es-CO"/>
        </w:rPr>
        <w:t>, brindando al paciente una atención adecuada, oportuna y pertinente para su diagnóstico y tratamiento. Las pruebas recaudadas evidencian que el personal médico desplegó las actuaciones exigidas por la ciencia y la técnica médica disponibles, ajustándose a los protocolos y estándares vigentes, razón por la cual no es posible imputar responsabilidad alguna a la institución demandada.</w:t>
      </w:r>
      <w:r>
        <w:rPr>
          <w:rFonts w:ascii="Arial" w:eastAsia="Times New Roman" w:hAnsi="Arial" w:cs="Arial"/>
          <w:lang w:eastAsia="es-CO"/>
        </w:rPr>
        <w:t xml:space="preserve"> </w:t>
      </w:r>
      <w:r w:rsidR="0071490C" w:rsidRPr="0071490C">
        <w:rPr>
          <w:rFonts w:ascii="Arial" w:eastAsia="Times New Roman" w:hAnsi="Arial" w:cs="Arial"/>
          <w:lang w:eastAsia="es-CO"/>
        </w:rPr>
        <w:t>En consecuencia, al no haberse acreditado la configuración del riesgo cubierto por la póliza, y no existir responsabilidad del asegurado conforme a los hechos materia de demanda, mi representada no está legal ni contractualmente obligada a asumir las consecuencias patrimoniales de los perjuicios reclamados.</w:t>
      </w:r>
    </w:p>
    <w:p w14:paraId="2D60A263" w14:textId="6170C58E" w:rsidR="00CD364A" w:rsidRDefault="00CD364A" w:rsidP="00CD364A">
      <w:pPr>
        <w:adjustRightInd w:val="0"/>
        <w:spacing w:line="360" w:lineRule="auto"/>
        <w:rPr>
          <w:rFonts w:ascii="Arial" w:eastAsia="Times New Roman" w:hAnsi="Arial" w:cs="Arial"/>
          <w:bCs/>
          <w:color w:val="000000" w:themeColor="text1"/>
          <w:lang w:eastAsia="es-ES"/>
        </w:rPr>
      </w:pPr>
      <w:r w:rsidRPr="008D6FC7">
        <w:rPr>
          <w:rFonts w:ascii="Arial" w:eastAsia="Times New Roman" w:hAnsi="Arial" w:cs="Arial"/>
          <w:bCs/>
          <w:color w:val="000000" w:themeColor="text1"/>
          <w:lang w:eastAsia="es-ES"/>
        </w:rPr>
        <w:t xml:space="preserve">Ahora bien, el artículo 1072 del Código de Comercio define como siniestro: </w:t>
      </w:r>
    </w:p>
    <w:p w14:paraId="6F426FA7" w14:textId="77777777" w:rsidR="00CD364A" w:rsidRDefault="00CD364A" w:rsidP="00CD364A">
      <w:pPr>
        <w:adjustRightInd w:val="0"/>
        <w:spacing w:line="360" w:lineRule="auto"/>
        <w:rPr>
          <w:rFonts w:ascii="Arial" w:eastAsia="Times New Roman" w:hAnsi="Arial" w:cs="Arial"/>
          <w:bCs/>
          <w:color w:val="000000" w:themeColor="text1"/>
          <w:lang w:eastAsia="es-ES"/>
        </w:rPr>
      </w:pPr>
    </w:p>
    <w:p w14:paraId="62C242A4" w14:textId="77777777" w:rsidR="00CD364A" w:rsidRDefault="00CD364A" w:rsidP="00CD364A">
      <w:pPr>
        <w:adjustRightInd w:val="0"/>
        <w:spacing w:line="276" w:lineRule="auto"/>
        <w:ind w:left="708"/>
        <w:rPr>
          <w:rFonts w:ascii="Arial" w:eastAsia="Times New Roman" w:hAnsi="Arial" w:cs="Arial"/>
          <w:bCs/>
          <w:color w:val="000000" w:themeColor="text1"/>
          <w:sz w:val="20"/>
          <w:szCs w:val="20"/>
          <w:lang w:eastAsia="es-ES"/>
        </w:rPr>
      </w:pPr>
      <w:r w:rsidRPr="008D6FC7">
        <w:rPr>
          <w:rFonts w:ascii="Arial" w:eastAsia="Times New Roman" w:hAnsi="Arial" w:cs="Arial"/>
          <w:b/>
          <w:color w:val="000000" w:themeColor="text1"/>
          <w:sz w:val="20"/>
          <w:szCs w:val="20"/>
          <w:lang w:eastAsia="es-ES"/>
        </w:rPr>
        <w:t>ARTÍCULO 1072. DEFINICIÓN DE SINIESTRO</w:t>
      </w:r>
      <w:r w:rsidRPr="008D6FC7">
        <w:rPr>
          <w:rFonts w:ascii="Arial" w:eastAsia="Times New Roman" w:hAnsi="Arial" w:cs="Arial"/>
          <w:bCs/>
          <w:color w:val="000000" w:themeColor="text1"/>
          <w:sz w:val="20"/>
          <w:szCs w:val="20"/>
          <w:lang w:eastAsia="es-ES"/>
        </w:rPr>
        <w:t xml:space="preserve">. Se denomina siniestro la realización del riesgo asegurado. </w:t>
      </w:r>
    </w:p>
    <w:p w14:paraId="42951819" w14:textId="77777777" w:rsidR="00AD07BC" w:rsidRDefault="00AD07BC" w:rsidP="00CD364A">
      <w:pPr>
        <w:adjustRightInd w:val="0"/>
        <w:spacing w:line="360" w:lineRule="auto"/>
        <w:jc w:val="both"/>
        <w:rPr>
          <w:rFonts w:ascii="Arial" w:eastAsia="Times New Roman" w:hAnsi="Arial" w:cs="Arial"/>
          <w:bCs/>
          <w:color w:val="000000" w:themeColor="text1"/>
          <w:lang w:eastAsia="es-ES"/>
        </w:rPr>
      </w:pPr>
    </w:p>
    <w:p w14:paraId="2AA2DD04" w14:textId="0473E0E1" w:rsidR="00A66553" w:rsidRDefault="00CD364A" w:rsidP="00CD364A">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eastAsia="es-ES"/>
        </w:rPr>
        <w:t xml:space="preserve">Al </w:t>
      </w:r>
      <w:r w:rsidRPr="003B032D">
        <w:rPr>
          <w:rFonts w:ascii="Arial" w:eastAsia="Times New Roman" w:hAnsi="Arial" w:cs="Arial"/>
          <w:bCs/>
          <w:color w:val="000000" w:themeColor="text1"/>
          <w:lang w:eastAsia="es-ES"/>
        </w:rPr>
        <w:t>no existir un hecho generador de responsabilidad atribuible al asegurado, no se configura el siniestro que daría lugar a la obligación indemnizatoria por parte de la aseguradora, razón por la cual resulta improcedente la afectación de la póliza de responsabilidad civil profesional en este caso.</w:t>
      </w:r>
      <w:r>
        <w:rPr>
          <w:rFonts w:ascii="Arial" w:eastAsia="Times New Roman" w:hAnsi="Arial" w:cs="Arial"/>
          <w:bCs/>
          <w:color w:val="000000" w:themeColor="text1"/>
          <w:lang w:eastAsia="es-ES"/>
        </w:rPr>
        <w:t xml:space="preserve"> En este sentido, </w:t>
      </w:r>
      <w:r>
        <w:rPr>
          <w:rFonts w:ascii="Arial" w:eastAsia="Times New Roman" w:hAnsi="Arial" w:cs="Arial"/>
          <w:bCs/>
          <w:color w:val="000000" w:themeColor="text1"/>
          <w:lang w:val="es-CO" w:eastAsia="es-ES"/>
        </w:rPr>
        <w:t>l</w:t>
      </w:r>
      <w:r w:rsidRPr="00AF59B1">
        <w:rPr>
          <w:rFonts w:ascii="Arial" w:eastAsia="Times New Roman" w:hAnsi="Arial" w:cs="Arial"/>
          <w:bCs/>
          <w:color w:val="000000" w:themeColor="text1"/>
          <w:lang w:val="es-CO" w:eastAsia="es-ES"/>
        </w:rPr>
        <w:t>a póliza en cuestión no podrá verse afectada, ya que no ha surgido la obligación condicional que da lugar al deber indemnizatorio a cargo de mi representada, pues el siniestro, en los términos del artículo 1072 del Código de Comercio, es inexistente.</w:t>
      </w:r>
    </w:p>
    <w:p w14:paraId="75D6C527" w14:textId="77777777" w:rsidR="00A66553" w:rsidRPr="008D6FC7" w:rsidRDefault="00A66553" w:rsidP="00A66553">
      <w:pPr>
        <w:adjustRightInd w:val="0"/>
        <w:spacing w:line="276" w:lineRule="auto"/>
        <w:ind w:left="708"/>
        <w:rPr>
          <w:rFonts w:ascii="Arial" w:eastAsia="Times New Roman" w:hAnsi="Arial" w:cs="Arial"/>
          <w:bCs/>
          <w:color w:val="000000" w:themeColor="text1"/>
          <w:sz w:val="20"/>
          <w:szCs w:val="20"/>
          <w:lang w:eastAsia="es-ES"/>
        </w:rPr>
      </w:pPr>
    </w:p>
    <w:p w14:paraId="7647776D" w14:textId="122AC921" w:rsidR="0071490C" w:rsidRDefault="00CA0FB4" w:rsidP="009F4C5D">
      <w:pPr>
        <w:adjustRightInd w:val="0"/>
        <w:spacing w:line="360" w:lineRule="auto"/>
        <w:jc w:val="both"/>
        <w:rPr>
          <w:rFonts w:ascii="Arial" w:eastAsia="Times New Roman" w:hAnsi="Arial" w:cs="Arial"/>
          <w:bCs/>
          <w:color w:val="000000" w:themeColor="text1"/>
          <w:lang w:eastAsia="es-ES"/>
        </w:rPr>
      </w:pPr>
      <w:r w:rsidRPr="00CA0FB4">
        <w:rPr>
          <w:rFonts w:ascii="Arial" w:eastAsia="Times New Roman" w:hAnsi="Arial" w:cs="Arial"/>
          <w:bCs/>
          <w:color w:val="000000" w:themeColor="text1"/>
          <w:lang w:eastAsia="es-ES"/>
        </w:rPr>
        <w:t xml:space="preserve">Teniendo en cuenta lo anteriormente expuesto, se concluye que no se ha configurado la obligación condicional en cabeza de mi representada, toda vez que no se acreditó la ocurrencia del riesgo asegurado en los términos pactados en la </w:t>
      </w:r>
      <w:r w:rsidR="00C353C0" w:rsidRPr="00C353C0">
        <w:rPr>
          <w:rFonts w:ascii="Arial" w:eastAsia="Times New Roman" w:hAnsi="Arial" w:cs="Arial"/>
          <w:lang w:val="es-CO" w:eastAsia="es-CO"/>
        </w:rPr>
        <w:t>Póliza de Responsabilidad Civil Profesional Clínicas y Hospitales No. 022198072/0</w:t>
      </w:r>
    </w:p>
    <w:p w14:paraId="51221588" w14:textId="77777777" w:rsidR="00F84EAF" w:rsidRDefault="00F84EAF" w:rsidP="009F4C5D">
      <w:pPr>
        <w:adjustRightInd w:val="0"/>
        <w:spacing w:line="360" w:lineRule="auto"/>
        <w:jc w:val="both"/>
        <w:rPr>
          <w:rFonts w:ascii="Arial" w:eastAsia="Times New Roman" w:hAnsi="Arial" w:cs="Arial"/>
          <w:bCs/>
          <w:color w:val="000000" w:themeColor="text1"/>
          <w:lang w:val="es-CO" w:eastAsia="es-ES"/>
        </w:rPr>
      </w:pPr>
    </w:p>
    <w:p w14:paraId="54C4F332" w14:textId="1897672D" w:rsidR="009F4C5D" w:rsidRPr="006A442D" w:rsidRDefault="009F4C5D" w:rsidP="00885968">
      <w:pPr>
        <w:pStyle w:val="Prrafodelista"/>
        <w:numPr>
          <w:ilvl w:val="0"/>
          <w:numId w:val="50"/>
        </w:numPr>
        <w:adjustRightInd w:val="0"/>
        <w:spacing w:line="360" w:lineRule="auto"/>
        <w:jc w:val="both"/>
        <w:rPr>
          <w:rFonts w:ascii="Arial" w:eastAsia="Times New Roman" w:hAnsi="Arial" w:cs="Arial"/>
          <w:b/>
          <w:color w:val="000000" w:themeColor="text1"/>
          <w:lang w:eastAsia="es-ES"/>
        </w:rPr>
      </w:pPr>
      <w:r w:rsidRPr="006A442D">
        <w:rPr>
          <w:rFonts w:ascii="Arial" w:eastAsia="Times New Roman" w:hAnsi="Arial" w:cs="Arial"/>
          <w:b/>
          <w:color w:val="000000" w:themeColor="text1"/>
          <w:lang w:eastAsia="es-ES"/>
        </w:rPr>
        <w:t>APLICACIÓN DEL LIMITE DEL VALOR ASEGURADO Y DEDUCIBLE PAC</w:t>
      </w:r>
      <w:r w:rsidR="0071490C">
        <w:rPr>
          <w:rFonts w:ascii="Arial" w:eastAsia="Times New Roman" w:hAnsi="Arial" w:cs="Arial"/>
          <w:b/>
          <w:color w:val="000000" w:themeColor="text1"/>
          <w:lang w:eastAsia="es-ES"/>
        </w:rPr>
        <w:t>TA</w:t>
      </w:r>
      <w:r w:rsidRPr="006A442D">
        <w:rPr>
          <w:rFonts w:ascii="Arial" w:eastAsia="Times New Roman" w:hAnsi="Arial" w:cs="Arial"/>
          <w:b/>
          <w:color w:val="000000" w:themeColor="text1"/>
          <w:lang w:eastAsia="es-ES"/>
        </w:rPr>
        <w:t xml:space="preserve">DO DENTRO DEL CONTRATO DE SEGURO. </w:t>
      </w:r>
    </w:p>
    <w:p w14:paraId="22B2A261" w14:textId="1F51F751"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 xml:space="preserve">Frente al límite del valor asegurado se tiene que en el caso improbable de que se determine que la póliza cubre los hechos y el riesgo asegurado se ha materializado, </w:t>
      </w:r>
      <w:r w:rsidR="00842EE9">
        <w:rPr>
          <w:rFonts w:ascii="Arial" w:eastAsia="Times New Roman" w:hAnsi="Arial" w:cs="Arial"/>
          <w:bCs/>
          <w:color w:val="000000" w:themeColor="text1"/>
          <w:lang w:val="es-CO" w:eastAsia="es-ES"/>
        </w:rPr>
        <w:t xml:space="preserve">mi representada </w:t>
      </w:r>
      <w:r w:rsidRPr="006E42ED">
        <w:rPr>
          <w:rFonts w:ascii="Arial" w:eastAsia="Times New Roman" w:hAnsi="Arial" w:cs="Arial"/>
          <w:bCs/>
          <w:color w:val="000000" w:themeColor="text1"/>
          <w:lang w:val="es-CO" w:eastAsia="es-ES"/>
        </w:rPr>
        <w:t>no podrá ser condenada a pagar una suma superior al valor asegurado estipulado en el contrato. Aunque se demuestre que los daños reclamados son mayores, el monto a pagar no podrá exceder la suma asegurada.</w:t>
      </w:r>
    </w:p>
    <w:p w14:paraId="3A0C1537" w14:textId="77777777"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p>
    <w:p w14:paraId="3075B6CD" w14:textId="7CDAC382" w:rsidR="004262B4" w:rsidRDefault="009F4C5D" w:rsidP="008719DC">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De acuerdo con el artículo 1079 del Código de Comercio, la responsabilidad del asegurador está limitada a la cantidad pactada en la póliza. Por lo tanto, cualquier indemnización debe respetar este límite, independientemente de la magnitud de los daños reclamados.</w:t>
      </w:r>
      <w:r w:rsidR="0071490C">
        <w:rPr>
          <w:rFonts w:ascii="Arial" w:eastAsia="Times New Roman" w:hAnsi="Arial" w:cs="Arial"/>
          <w:bCs/>
          <w:color w:val="000000" w:themeColor="text1"/>
          <w:lang w:val="es-CO" w:eastAsia="es-ES"/>
        </w:rPr>
        <w:t xml:space="preserve"> </w:t>
      </w:r>
      <w:r w:rsidR="008719DC" w:rsidRPr="008719DC">
        <w:rPr>
          <w:rFonts w:ascii="Arial" w:eastAsia="Times New Roman" w:hAnsi="Arial" w:cs="Arial"/>
          <w:bCs/>
          <w:color w:val="000000" w:themeColor="text1"/>
          <w:lang w:val="es-CO" w:eastAsia="es-ES"/>
        </w:rPr>
        <w:t xml:space="preserve">Con el fin de otorgar mayor claridad al Despacho respecto del seguro emitido por la compañía aseguradora en lo que concierne a la aceptación de responsabilidad, es preciso señalar que </w:t>
      </w:r>
      <w:r w:rsidR="00C353C0" w:rsidRPr="00CA0FB4">
        <w:rPr>
          <w:rFonts w:ascii="Arial" w:eastAsia="Times New Roman" w:hAnsi="Arial" w:cs="Arial"/>
          <w:bCs/>
          <w:color w:val="000000" w:themeColor="text1"/>
          <w:lang w:eastAsia="es-ES"/>
        </w:rPr>
        <w:t xml:space="preserve">la </w:t>
      </w:r>
      <w:r w:rsidR="00C353C0" w:rsidRPr="00C353C0">
        <w:rPr>
          <w:rFonts w:ascii="Arial" w:eastAsia="Times New Roman" w:hAnsi="Arial" w:cs="Arial"/>
          <w:lang w:val="es-CO" w:eastAsia="es-CO"/>
        </w:rPr>
        <w:t>Póliza de Responsabilidad Civil Profesional Clínicas y Hospitales No. 022198072/0</w:t>
      </w:r>
      <w:r w:rsidR="00C353C0">
        <w:rPr>
          <w:rFonts w:ascii="Arial" w:eastAsia="Times New Roman" w:hAnsi="Arial" w:cs="Arial"/>
          <w:bCs/>
          <w:color w:val="000000" w:themeColor="text1"/>
          <w:lang w:eastAsia="es-ES"/>
        </w:rPr>
        <w:t xml:space="preserve">, </w:t>
      </w:r>
      <w:r w:rsidR="008719DC" w:rsidRPr="008719DC">
        <w:rPr>
          <w:rFonts w:ascii="Arial" w:eastAsia="Times New Roman" w:hAnsi="Arial" w:cs="Arial"/>
          <w:bCs/>
          <w:color w:val="000000" w:themeColor="text1"/>
          <w:lang w:val="es-CO" w:eastAsia="es-ES"/>
        </w:rPr>
        <w:t>establece un límite máximo asegurado d</w:t>
      </w:r>
      <w:r w:rsidR="004262B4">
        <w:rPr>
          <w:rFonts w:ascii="Arial" w:eastAsia="Times New Roman" w:hAnsi="Arial" w:cs="Arial"/>
          <w:bCs/>
          <w:color w:val="000000" w:themeColor="text1"/>
          <w:lang w:val="es-CO" w:eastAsia="es-ES"/>
        </w:rPr>
        <w:t xml:space="preserve">iscriminado así: </w:t>
      </w:r>
    </w:p>
    <w:p w14:paraId="4DB8455D" w14:textId="77777777" w:rsidR="00C353C0" w:rsidRDefault="00C353C0" w:rsidP="008719DC">
      <w:pPr>
        <w:adjustRightInd w:val="0"/>
        <w:spacing w:line="360" w:lineRule="auto"/>
        <w:jc w:val="both"/>
        <w:rPr>
          <w:rFonts w:ascii="Arial" w:eastAsia="Times New Roman" w:hAnsi="Arial" w:cs="Arial"/>
          <w:bCs/>
          <w:color w:val="000000" w:themeColor="text1"/>
          <w:lang w:val="es-CO" w:eastAsia="es-ES"/>
        </w:rPr>
      </w:pPr>
    </w:p>
    <w:p w14:paraId="7738961B" w14:textId="03C1C3F8" w:rsidR="00C353C0" w:rsidRPr="00C353C0" w:rsidRDefault="00C353C0" w:rsidP="00C353C0">
      <w:pPr>
        <w:adjustRightInd w:val="0"/>
        <w:spacing w:line="360" w:lineRule="auto"/>
        <w:jc w:val="center"/>
        <w:rPr>
          <w:rFonts w:ascii="Arial" w:eastAsia="Times New Roman" w:hAnsi="Arial" w:cs="Arial"/>
          <w:bCs/>
          <w:color w:val="000000" w:themeColor="text1"/>
          <w:lang w:eastAsia="es-ES"/>
        </w:rPr>
      </w:pPr>
      <w:r w:rsidRPr="00C353C0">
        <w:rPr>
          <w:rFonts w:ascii="Arial" w:eastAsia="Times New Roman" w:hAnsi="Arial" w:cs="Arial"/>
          <w:bCs/>
          <w:noProof/>
          <w:color w:val="000000" w:themeColor="text1"/>
          <w:lang w:eastAsia="es-ES"/>
        </w:rPr>
        <w:drawing>
          <wp:inline distT="0" distB="0" distL="0" distR="0" wp14:anchorId="3B87AB94" wp14:editId="55E36AC0">
            <wp:extent cx="5058481" cy="1162212"/>
            <wp:effectExtent l="19050" t="19050" r="27940" b="19050"/>
            <wp:docPr id="742281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81089" name=""/>
                    <pic:cNvPicPr/>
                  </pic:nvPicPr>
                  <pic:blipFill>
                    <a:blip r:embed="rId9"/>
                    <a:stretch>
                      <a:fillRect/>
                    </a:stretch>
                  </pic:blipFill>
                  <pic:spPr>
                    <a:xfrm>
                      <a:off x="0" y="0"/>
                      <a:ext cx="5058481" cy="1162212"/>
                    </a:xfrm>
                    <a:prstGeom prst="rect">
                      <a:avLst/>
                    </a:prstGeom>
                    <a:ln>
                      <a:solidFill>
                        <a:schemeClr val="tx1"/>
                      </a:solidFill>
                    </a:ln>
                  </pic:spPr>
                </pic:pic>
              </a:graphicData>
            </a:graphic>
          </wp:inline>
        </w:drawing>
      </w:r>
    </w:p>
    <w:p w14:paraId="4B3C984A" w14:textId="77777777" w:rsidR="007504A0" w:rsidRPr="007504A0" w:rsidRDefault="007504A0" w:rsidP="009F4C5D">
      <w:pPr>
        <w:adjustRightInd w:val="0"/>
        <w:spacing w:line="360" w:lineRule="auto"/>
        <w:jc w:val="both"/>
        <w:rPr>
          <w:rFonts w:ascii="Arial" w:eastAsia="Times New Roman" w:hAnsi="Arial" w:cs="Arial"/>
          <w:bCs/>
          <w:color w:val="000000" w:themeColor="text1"/>
          <w:lang w:eastAsia="es-ES"/>
        </w:rPr>
      </w:pPr>
    </w:p>
    <w:p w14:paraId="1CDE166F" w14:textId="77777777" w:rsidR="00C353C0" w:rsidRDefault="00C353C0" w:rsidP="009F4C5D">
      <w:pPr>
        <w:adjustRightInd w:val="0"/>
        <w:spacing w:line="360" w:lineRule="auto"/>
        <w:jc w:val="both"/>
        <w:rPr>
          <w:rFonts w:ascii="Arial" w:eastAsia="Times New Roman" w:hAnsi="Arial" w:cs="Arial"/>
          <w:bCs/>
          <w:color w:val="000000" w:themeColor="text1"/>
          <w:lang w:val="es-CO" w:eastAsia="es-ES"/>
        </w:rPr>
      </w:pPr>
    </w:p>
    <w:p w14:paraId="5BC67D5B" w14:textId="12D4AEDC" w:rsidR="00C353C0" w:rsidRDefault="00856C63" w:rsidP="009F4C5D">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val="es-CO" w:eastAsia="es-ES"/>
        </w:rPr>
        <w:t xml:space="preserve">Adicionalmente, </w:t>
      </w:r>
      <w:r w:rsidRPr="00856C63">
        <w:rPr>
          <w:rFonts w:ascii="Arial" w:eastAsia="Times New Roman" w:hAnsi="Arial" w:cs="Arial"/>
          <w:bCs/>
          <w:color w:val="000000" w:themeColor="text1"/>
          <w:lang w:eastAsia="es-ES"/>
        </w:rPr>
        <w:t>en el contrato de seguro convenido se pactó un deducible, el cual corresponde a una porción del siniestro que debe asumir por cuenta propia el asegurado. De esta manera, en la mentada póliza se contempló un deducible así:</w:t>
      </w:r>
    </w:p>
    <w:p w14:paraId="442C1FAF" w14:textId="77777777" w:rsidR="00856C63" w:rsidRDefault="00856C63" w:rsidP="009F4C5D">
      <w:pPr>
        <w:adjustRightInd w:val="0"/>
        <w:spacing w:line="360" w:lineRule="auto"/>
        <w:jc w:val="both"/>
        <w:rPr>
          <w:rFonts w:ascii="Arial" w:eastAsia="Times New Roman" w:hAnsi="Arial" w:cs="Arial"/>
          <w:bCs/>
          <w:color w:val="000000" w:themeColor="text1"/>
          <w:lang w:eastAsia="es-ES"/>
        </w:rPr>
      </w:pPr>
    </w:p>
    <w:p w14:paraId="022EB516" w14:textId="667BF327" w:rsidR="00856C63" w:rsidRDefault="00856C63" w:rsidP="00856C63">
      <w:pPr>
        <w:adjustRightInd w:val="0"/>
        <w:spacing w:line="360" w:lineRule="auto"/>
        <w:jc w:val="center"/>
        <w:rPr>
          <w:rFonts w:ascii="Arial" w:eastAsia="Times New Roman" w:hAnsi="Arial" w:cs="Arial"/>
          <w:bCs/>
          <w:color w:val="000000" w:themeColor="text1"/>
          <w:lang w:eastAsia="es-ES"/>
        </w:rPr>
      </w:pPr>
      <w:r w:rsidRPr="00856C63">
        <w:rPr>
          <w:rFonts w:ascii="Arial" w:eastAsia="Times New Roman" w:hAnsi="Arial" w:cs="Arial"/>
          <w:bCs/>
          <w:noProof/>
          <w:color w:val="000000" w:themeColor="text1"/>
          <w:lang w:val="es-CO" w:eastAsia="es-ES"/>
        </w:rPr>
        <w:drawing>
          <wp:inline distT="0" distB="0" distL="0" distR="0" wp14:anchorId="3C2C011A" wp14:editId="166A7E9E">
            <wp:extent cx="3896269" cy="743054"/>
            <wp:effectExtent l="19050" t="19050" r="9525" b="19050"/>
            <wp:docPr id="1358362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62786" name=""/>
                    <pic:cNvPicPr/>
                  </pic:nvPicPr>
                  <pic:blipFill>
                    <a:blip r:embed="rId10"/>
                    <a:stretch>
                      <a:fillRect/>
                    </a:stretch>
                  </pic:blipFill>
                  <pic:spPr>
                    <a:xfrm>
                      <a:off x="0" y="0"/>
                      <a:ext cx="3896269" cy="743054"/>
                    </a:xfrm>
                    <a:prstGeom prst="rect">
                      <a:avLst/>
                    </a:prstGeom>
                    <a:ln>
                      <a:solidFill>
                        <a:schemeClr val="tx1"/>
                      </a:solidFill>
                    </a:ln>
                  </pic:spPr>
                </pic:pic>
              </a:graphicData>
            </a:graphic>
          </wp:inline>
        </w:drawing>
      </w:r>
    </w:p>
    <w:p w14:paraId="2AD2BFD5" w14:textId="77777777" w:rsidR="00856C63" w:rsidRDefault="00856C63" w:rsidP="009F4C5D">
      <w:pPr>
        <w:adjustRightInd w:val="0"/>
        <w:spacing w:line="360" w:lineRule="auto"/>
        <w:jc w:val="both"/>
        <w:rPr>
          <w:rFonts w:ascii="Arial" w:eastAsia="Times New Roman" w:hAnsi="Arial" w:cs="Arial"/>
          <w:bCs/>
          <w:color w:val="000000" w:themeColor="text1"/>
          <w:lang w:eastAsia="es-ES"/>
        </w:rPr>
      </w:pPr>
    </w:p>
    <w:p w14:paraId="28E69030" w14:textId="731F515F" w:rsidR="009F4C5D" w:rsidRPr="006E42ED" w:rsidRDefault="00856C63" w:rsidP="009F4C5D">
      <w:pPr>
        <w:adjustRightInd w:val="0"/>
        <w:spacing w:line="360" w:lineRule="auto"/>
        <w:jc w:val="both"/>
        <w:rPr>
          <w:rFonts w:ascii="Arial" w:eastAsia="Times New Roman" w:hAnsi="Arial" w:cs="Arial"/>
          <w:bCs/>
          <w:color w:val="000000" w:themeColor="text1"/>
          <w:lang w:eastAsia="es-ES"/>
        </w:rPr>
      </w:pPr>
      <w:r w:rsidRPr="00856C63">
        <w:rPr>
          <w:rFonts w:ascii="Arial" w:eastAsia="Times New Roman" w:hAnsi="Arial" w:cs="Arial"/>
          <w:bCs/>
          <w:color w:val="000000" w:themeColor="text1"/>
          <w:lang w:eastAsia="es-ES"/>
        </w:rPr>
        <w:t>Por lo tanto, debe tenerse en cuenta que el asegurado tiene que asumir el valor del deducible que, para el caso, corresponde al 20% del valor de la pérdida indemnizable y como mínimo 15SMMLV.</w:t>
      </w:r>
      <w:r>
        <w:rPr>
          <w:rFonts w:ascii="Arial" w:eastAsia="Times New Roman" w:hAnsi="Arial" w:cs="Arial"/>
          <w:bCs/>
          <w:color w:val="000000" w:themeColor="text1"/>
          <w:lang w:eastAsia="es-ES"/>
        </w:rPr>
        <w:t xml:space="preserve"> </w:t>
      </w:r>
      <w:r w:rsidR="009F4C5D" w:rsidRPr="006E42ED">
        <w:rPr>
          <w:rFonts w:ascii="Arial" w:eastAsia="Times New Roman" w:hAnsi="Arial" w:cs="Arial"/>
          <w:bCs/>
          <w:color w:val="000000" w:themeColor="text1"/>
          <w:lang w:val="es-CO" w:eastAsia="es-ES"/>
        </w:rPr>
        <w:t xml:space="preserve">De esta manera, </w:t>
      </w:r>
      <w:r w:rsidR="009F4C5D" w:rsidRPr="006E42ED">
        <w:rPr>
          <w:rFonts w:ascii="Arial" w:eastAsia="Times New Roman" w:hAnsi="Arial" w:cs="Arial"/>
          <w:bCs/>
          <w:color w:val="000000" w:themeColor="text1"/>
          <w:lang w:eastAsia="es-ES"/>
        </w:rPr>
        <w:t>la póliza en cuestión establece un límite de valor asegurado</w:t>
      </w:r>
      <w:r>
        <w:rPr>
          <w:rFonts w:ascii="Arial" w:eastAsia="Times New Roman" w:hAnsi="Arial" w:cs="Arial"/>
          <w:bCs/>
          <w:color w:val="000000" w:themeColor="text1"/>
          <w:lang w:eastAsia="es-ES"/>
        </w:rPr>
        <w:t xml:space="preserve"> y un deducible</w:t>
      </w:r>
      <w:r w:rsidR="009F4C5D" w:rsidRPr="006E42ED">
        <w:rPr>
          <w:rFonts w:ascii="Arial" w:eastAsia="Times New Roman" w:hAnsi="Arial" w:cs="Arial"/>
          <w:bCs/>
          <w:color w:val="000000" w:themeColor="text1"/>
          <w:lang w:eastAsia="es-ES"/>
        </w:rPr>
        <w:t xml:space="preserve"> que deben ser respetados. Incluso si se determinara que existe falta de cobertura o alguna otra excepción aplicable, la responsabilidad de mi representada no podrá exceder el límite asegurado ni el deducible acordado.</w:t>
      </w:r>
    </w:p>
    <w:p w14:paraId="30363D3B" w14:textId="77777777" w:rsidR="009F4C5D" w:rsidRDefault="009F4C5D" w:rsidP="009F4C5D">
      <w:pPr>
        <w:pStyle w:val="Prrafodelista"/>
        <w:adjustRightInd w:val="0"/>
        <w:spacing w:line="360" w:lineRule="auto"/>
        <w:jc w:val="both"/>
        <w:rPr>
          <w:rFonts w:ascii="Arial" w:eastAsia="Times New Roman" w:hAnsi="Arial" w:cs="Arial"/>
          <w:b/>
          <w:color w:val="000000" w:themeColor="text1"/>
          <w:lang w:eastAsia="es-ES"/>
        </w:rPr>
      </w:pPr>
    </w:p>
    <w:p w14:paraId="2BD7D853" w14:textId="77777777" w:rsidR="009F4C5D" w:rsidRPr="00953CD4" w:rsidRDefault="009F4C5D" w:rsidP="00885968">
      <w:pPr>
        <w:pStyle w:val="Prrafodelista"/>
        <w:numPr>
          <w:ilvl w:val="0"/>
          <w:numId w:val="50"/>
        </w:numPr>
        <w:adjustRightInd w:val="0"/>
        <w:spacing w:line="360" w:lineRule="auto"/>
        <w:jc w:val="both"/>
        <w:rPr>
          <w:rFonts w:ascii="Arial" w:eastAsia="Times New Roman" w:hAnsi="Arial" w:cs="Arial"/>
          <w:b/>
          <w:color w:val="000000" w:themeColor="text1"/>
          <w:lang w:eastAsia="es-ES"/>
        </w:rPr>
      </w:pPr>
      <w:r w:rsidRPr="00953CD4">
        <w:rPr>
          <w:rFonts w:ascii="Arial" w:eastAsia="Times New Roman" w:hAnsi="Arial" w:cs="Arial"/>
          <w:b/>
          <w:color w:val="000000" w:themeColor="text1"/>
          <w:lang w:eastAsia="es-ES"/>
        </w:rPr>
        <w:t>CARÁCTER MERAMENTE INDEMNIZATORIO DE LOS CONTRATOS DE SEGUROS</w:t>
      </w:r>
    </w:p>
    <w:p w14:paraId="1292C478"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2387DAAE"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p>
    <w:p w14:paraId="5002A873" w14:textId="7BE063E3" w:rsidR="00941B04" w:rsidRDefault="009F4C5D" w:rsidP="009F4C5D">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3D0C7868" w14:textId="77777777" w:rsidR="00B74E17" w:rsidRPr="00BE5CCF" w:rsidRDefault="00B74E17" w:rsidP="009F4C5D">
      <w:pPr>
        <w:adjustRightInd w:val="0"/>
        <w:spacing w:line="360" w:lineRule="auto"/>
        <w:jc w:val="both"/>
        <w:rPr>
          <w:rFonts w:ascii="Arial" w:eastAsia="Times New Roman" w:hAnsi="Arial" w:cs="Arial"/>
          <w:bCs/>
          <w:color w:val="000000" w:themeColor="text1"/>
          <w:lang w:eastAsia="es-ES"/>
        </w:rPr>
      </w:pPr>
    </w:p>
    <w:p w14:paraId="13C9CC41" w14:textId="77777777" w:rsidR="009F4C5D" w:rsidRPr="00BE5CCF" w:rsidRDefault="009F4C5D" w:rsidP="00885968">
      <w:pPr>
        <w:pStyle w:val="Prrafodelista"/>
        <w:numPr>
          <w:ilvl w:val="0"/>
          <w:numId w:val="50"/>
        </w:numPr>
        <w:spacing w:before="240" w:after="240" w:line="360" w:lineRule="auto"/>
        <w:jc w:val="both"/>
        <w:rPr>
          <w:rFonts w:ascii="Arial" w:eastAsia="Times New Roman" w:hAnsi="Arial" w:cs="Arial"/>
          <w:b/>
          <w:bCs/>
          <w:color w:val="000000" w:themeColor="text1"/>
          <w:lang w:eastAsia="es-ES"/>
        </w:rPr>
      </w:pPr>
      <w:r w:rsidRPr="00BE5CCF">
        <w:rPr>
          <w:rFonts w:ascii="Arial" w:eastAsia="Times New Roman" w:hAnsi="Arial" w:cs="Arial"/>
          <w:b/>
          <w:bCs/>
          <w:color w:val="000000" w:themeColor="text1"/>
          <w:lang w:val="es-ES" w:eastAsia="es-ES"/>
        </w:rPr>
        <w:t xml:space="preserve">AUSENCIA DE SOLIDARIDAD EN LAS OBLIGACIONES ENTRE TOMADOR Y ASEGURADORA, DADO QUE LA OBLIGACION DE LA COMPAÑÍA ES A TITULO DE REEMBOLSO. </w:t>
      </w:r>
    </w:p>
    <w:p w14:paraId="3FADA43E"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0382B512" w14:textId="77777777" w:rsidR="009F4C5D" w:rsidRPr="00BE5CCF" w:rsidRDefault="009F4C5D" w:rsidP="009F4C5D">
      <w:pPr>
        <w:spacing w:before="240" w:after="240" w:line="360" w:lineRule="auto"/>
        <w:jc w:val="both"/>
        <w:rPr>
          <w:rFonts w:ascii="Arial" w:eastAsia="Times New Roman" w:hAnsi="Arial" w:cs="Arial"/>
          <w:color w:val="000000" w:themeColor="text1"/>
          <w:lang w:val="es-CO" w:eastAsia="es-ES"/>
        </w:rPr>
      </w:pPr>
      <w:r w:rsidRPr="00BE5CCF">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48691F26" w14:textId="77777777" w:rsidR="009F4C5D" w:rsidRPr="00BE5CCF" w:rsidRDefault="009F4C5D" w:rsidP="009F4C5D">
      <w:pPr>
        <w:spacing w:before="240" w:after="240" w:line="276" w:lineRule="auto"/>
        <w:ind w:left="708"/>
        <w:jc w:val="both"/>
        <w:rPr>
          <w:rFonts w:ascii="Arial" w:eastAsia="Times New Roman" w:hAnsi="Arial" w:cs="Arial"/>
          <w:color w:val="000000" w:themeColor="text1"/>
          <w:sz w:val="20"/>
          <w:szCs w:val="20"/>
          <w:lang w:val="es-CO" w:eastAsia="es-ES"/>
        </w:rPr>
      </w:pPr>
      <w:r w:rsidRPr="00BE5CCF">
        <w:rPr>
          <w:rFonts w:ascii="Arial" w:eastAsia="Times New Roman" w:hAnsi="Arial" w:cs="Arial"/>
          <w:color w:val="000000" w:themeColor="text1"/>
          <w:sz w:val="20"/>
          <w:szCs w:val="20"/>
          <w:lang w:val="es-CO" w:eastAsia="es-ES"/>
        </w:rPr>
        <w:t>(...)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solidum. La solidaridad debe ser expresamente declarada en todos los casos en los que no la establece la ley (...)</w:t>
      </w:r>
    </w:p>
    <w:p w14:paraId="2BA7D748" w14:textId="010D9DAD" w:rsidR="001E2600" w:rsidRDefault="009F4C5D" w:rsidP="009F4C5D">
      <w:pPr>
        <w:spacing w:before="240" w:after="240"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val="es-CO" w:eastAsia="es-ES"/>
        </w:rPr>
        <w:t xml:space="preserve">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 En este caso, la </w:t>
      </w:r>
      <w:r w:rsidRPr="00BE5CCF">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w:t>
      </w:r>
      <w:r w:rsidRPr="009F4C5D">
        <w:rPr>
          <w:rFonts w:ascii="Arial" w:eastAsia="Times New Roman" w:hAnsi="Arial" w:cs="Arial"/>
          <w:color w:val="000000" w:themeColor="text1"/>
          <w:lang w:eastAsia="es-ES"/>
        </w:rPr>
        <w:t>ste haya desembolsado previamente para cumplir con la obligación impuesta.</w:t>
      </w:r>
    </w:p>
    <w:p w14:paraId="474CB47F" w14:textId="77777777" w:rsidR="009F4C5D" w:rsidRPr="009F4C5D" w:rsidRDefault="009F4C5D" w:rsidP="00885968">
      <w:pPr>
        <w:pStyle w:val="Textoindependiente"/>
        <w:widowControl/>
        <w:numPr>
          <w:ilvl w:val="0"/>
          <w:numId w:val="50"/>
        </w:numPr>
        <w:autoSpaceDE/>
        <w:autoSpaceDN/>
        <w:spacing w:line="360" w:lineRule="auto"/>
        <w:ind w:right="115"/>
        <w:jc w:val="both"/>
        <w:rPr>
          <w:rFonts w:ascii="Arial" w:hAnsi="Arial" w:cs="Arial"/>
          <w:b/>
          <w:color w:val="0D0D0D"/>
          <w:sz w:val="22"/>
          <w:szCs w:val="22"/>
        </w:rPr>
      </w:pPr>
      <w:r w:rsidRPr="009F4C5D">
        <w:rPr>
          <w:rFonts w:ascii="Arial" w:hAnsi="Arial" w:cs="Arial"/>
          <w:b/>
          <w:sz w:val="22"/>
          <w:szCs w:val="22"/>
        </w:rPr>
        <w:t>DISPONIBILIDAD DEL VALOR ASEGURADO.</w:t>
      </w:r>
    </w:p>
    <w:p w14:paraId="64B53963" w14:textId="77777777" w:rsidR="009F4C5D" w:rsidRPr="009F4C5D" w:rsidRDefault="009F4C5D" w:rsidP="009F4C5D">
      <w:pPr>
        <w:pStyle w:val="Textoindependiente"/>
        <w:spacing w:line="360" w:lineRule="auto"/>
        <w:ind w:right="49"/>
        <w:jc w:val="both"/>
        <w:rPr>
          <w:rFonts w:ascii="Arial" w:hAnsi="Arial" w:cs="Arial"/>
          <w:color w:val="0D0D0D"/>
          <w:sz w:val="22"/>
          <w:szCs w:val="22"/>
        </w:rPr>
      </w:pPr>
    </w:p>
    <w:p w14:paraId="17676F39" w14:textId="09F8B8CE" w:rsidR="009F4C5D" w:rsidRDefault="009F4C5D" w:rsidP="009F4C5D">
      <w:pPr>
        <w:pStyle w:val="Textoindependiente"/>
        <w:spacing w:line="360" w:lineRule="auto"/>
        <w:ind w:right="49"/>
        <w:jc w:val="both"/>
        <w:rPr>
          <w:rFonts w:ascii="Arial" w:hAnsi="Arial" w:cs="Arial"/>
          <w:color w:val="0D0D0D"/>
          <w:sz w:val="22"/>
          <w:szCs w:val="22"/>
        </w:rPr>
      </w:pPr>
      <w:r w:rsidRPr="009F4C5D">
        <w:rPr>
          <w:rFonts w:ascii="Arial" w:hAnsi="Arial" w:cs="Arial"/>
          <w:color w:val="0D0D0D"/>
          <w:sz w:val="22"/>
          <w:szCs w:val="22"/>
        </w:rPr>
        <w:t>Sin que con el planteamiento de est</w:t>
      </w:r>
      <w:r w:rsidR="00767C82">
        <w:rPr>
          <w:rFonts w:ascii="Arial" w:hAnsi="Arial" w:cs="Arial"/>
          <w:color w:val="0D0D0D"/>
          <w:sz w:val="22"/>
          <w:szCs w:val="22"/>
        </w:rPr>
        <w:t>e alegato</w:t>
      </w:r>
      <w:r w:rsidRPr="009F4C5D">
        <w:rPr>
          <w:rFonts w:ascii="Arial" w:hAnsi="Arial" w:cs="Arial"/>
          <w:color w:val="0D0D0D"/>
          <w:sz w:val="22"/>
          <w:szCs w:val="22"/>
        </w:rPr>
        <w:t xml:space="preserv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mejor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3A1EEB87" w14:textId="77777777" w:rsidR="00543ACF" w:rsidRPr="009F4C5D" w:rsidRDefault="00543ACF" w:rsidP="009F4C5D">
      <w:pPr>
        <w:pStyle w:val="Textoindependiente"/>
        <w:spacing w:line="360" w:lineRule="auto"/>
        <w:ind w:right="49"/>
        <w:jc w:val="both"/>
        <w:rPr>
          <w:rFonts w:ascii="Arial" w:hAnsi="Arial" w:cs="Arial"/>
          <w:color w:val="0D0D0D"/>
          <w:sz w:val="22"/>
          <w:szCs w:val="22"/>
        </w:rPr>
      </w:pPr>
    </w:p>
    <w:p w14:paraId="76229287" w14:textId="77777777" w:rsidR="009F4C5D" w:rsidRPr="006A442D" w:rsidRDefault="009F4C5D" w:rsidP="00885968">
      <w:pPr>
        <w:pStyle w:val="Prrafodelista"/>
        <w:numPr>
          <w:ilvl w:val="0"/>
          <w:numId w:val="50"/>
        </w:numPr>
        <w:spacing w:before="240" w:after="240" w:line="360" w:lineRule="auto"/>
        <w:jc w:val="both"/>
        <w:rPr>
          <w:rFonts w:ascii="Arial" w:hAnsi="Arial" w:cs="Arial"/>
          <w:b/>
          <w:bCs/>
          <w:color w:val="000000" w:themeColor="text1"/>
          <w:lang w:eastAsia="es-ES"/>
        </w:rPr>
      </w:pPr>
      <w:r w:rsidRPr="006A442D">
        <w:rPr>
          <w:rFonts w:ascii="Arial" w:hAnsi="Arial" w:cs="Arial"/>
          <w:b/>
          <w:bCs/>
          <w:color w:val="000000" w:themeColor="text1"/>
          <w:lang w:eastAsia="es-ES"/>
        </w:rPr>
        <w:t xml:space="preserve">PAGO POR REEMBOLSO </w:t>
      </w:r>
    </w:p>
    <w:p w14:paraId="0D031FED" w14:textId="3CFEE3EB" w:rsidR="00941B04" w:rsidRDefault="009F4C5D" w:rsidP="009F4C5D">
      <w:pPr>
        <w:spacing w:before="240" w:after="240" w:line="360" w:lineRule="auto"/>
        <w:jc w:val="both"/>
        <w:rPr>
          <w:rFonts w:ascii="Arial" w:hAnsi="Arial" w:cs="Arial"/>
          <w:color w:val="000000" w:themeColor="text1"/>
          <w:lang w:eastAsia="es-ES"/>
        </w:rPr>
      </w:pPr>
      <w:r w:rsidRPr="00FF29BD">
        <w:rPr>
          <w:rFonts w:ascii="Arial" w:hAnsi="Arial" w:cs="Arial"/>
          <w:color w:val="000000" w:themeColor="text1"/>
          <w:lang w:eastAsia="es-ES"/>
        </w:rPr>
        <w:t xml:space="preserve">Sin que el planteamiento de </w:t>
      </w:r>
      <w:r>
        <w:rPr>
          <w:rFonts w:ascii="Arial" w:hAnsi="Arial" w:cs="Arial"/>
          <w:color w:val="000000" w:themeColor="text1"/>
          <w:lang w:eastAsia="es-ES"/>
        </w:rPr>
        <w:t>este alegato</w:t>
      </w:r>
      <w:r w:rsidRPr="00FF29BD">
        <w:rPr>
          <w:rFonts w:ascii="Arial" w:hAnsi="Arial" w:cs="Arial"/>
          <w:color w:val="000000" w:themeColor="text1"/>
          <w:lang w:eastAsia="es-ES"/>
        </w:rPr>
        <w:t xml:space="preserve">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74F88C4" w14:textId="77777777" w:rsidR="00D17B02" w:rsidRDefault="00D17B02" w:rsidP="009F4C5D">
      <w:pPr>
        <w:spacing w:before="240" w:after="240" w:line="360" w:lineRule="auto"/>
        <w:jc w:val="both"/>
        <w:rPr>
          <w:rFonts w:ascii="Arial" w:hAnsi="Arial" w:cs="Arial"/>
          <w:color w:val="000000" w:themeColor="text1"/>
          <w:lang w:eastAsia="es-ES"/>
        </w:rPr>
      </w:pPr>
    </w:p>
    <w:p w14:paraId="5A20D45D" w14:textId="77777777" w:rsidR="00D17B02" w:rsidRDefault="00D17B02" w:rsidP="009F4C5D">
      <w:pPr>
        <w:spacing w:before="240" w:after="240" w:line="360" w:lineRule="auto"/>
        <w:jc w:val="both"/>
        <w:rPr>
          <w:rFonts w:ascii="Arial" w:hAnsi="Arial" w:cs="Arial"/>
          <w:color w:val="000000" w:themeColor="text1"/>
          <w:lang w:eastAsia="es-ES"/>
        </w:rPr>
      </w:pPr>
    </w:p>
    <w:p w14:paraId="19201A5A" w14:textId="77777777" w:rsidR="00D17B02" w:rsidRDefault="00D17B02" w:rsidP="009F4C5D">
      <w:pPr>
        <w:spacing w:before="240" w:after="240" w:line="360" w:lineRule="auto"/>
        <w:jc w:val="both"/>
        <w:rPr>
          <w:rFonts w:ascii="Arial" w:hAnsi="Arial" w:cs="Arial"/>
          <w:color w:val="000000" w:themeColor="text1"/>
          <w:lang w:eastAsia="es-ES"/>
        </w:rPr>
      </w:pPr>
    </w:p>
    <w:p w14:paraId="61C36974" w14:textId="77777777" w:rsidR="00EA39FA" w:rsidRDefault="00EA39FA" w:rsidP="00EA39FA">
      <w:pPr>
        <w:pStyle w:val="Textoindependiente2"/>
        <w:numPr>
          <w:ilvl w:val="0"/>
          <w:numId w:val="2"/>
        </w:numPr>
        <w:adjustRightInd w:val="0"/>
        <w:spacing w:after="0" w:line="360" w:lineRule="auto"/>
        <w:jc w:val="center"/>
        <w:rPr>
          <w:rFonts w:ascii="Arial" w:hAnsi="Arial" w:cs="Arial"/>
          <w:b/>
          <w:bCs/>
          <w:iCs/>
          <w:color w:val="0D0D0D"/>
          <w:lang w:val="es-CO"/>
        </w:rPr>
      </w:pPr>
      <w:r w:rsidRPr="00BE5CCF">
        <w:rPr>
          <w:rFonts w:ascii="Arial" w:hAnsi="Arial" w:cs="Arial"/>
          <w:b/>
          <w:bCs/>
          <w:iCs/>
          <w:color w:val="0D0D0D"/>
          <w:lang w:val="es-CO"/>
        </w:rPr>
        <w:t>PETICIONES</w:t>
      </w:r>
    </w:p>
    <w:p w14:paraId="4B6BFC76" w14:textId="77777777" w:rsidR="00941B04" w:rsidRPr="00BE5CCF" w:rsidRDefault="00941B04" w:rsidP="00941B04">
      <w:pPr>
        <w:pStyle w:val="Textoindependiente2"/>
        <w:adjustRightInd w:val="0"/>
        <w:spacing w:after="0" w:line="360" w:lineRule="auto"/>
        <w:ind w:left="1080"/>
        <w:rPr>
          <w:rFonts w:ascii="Arial" w:hAnsi="Arial" w:cs="Arial"/>
          <w:b/>
          <w:bCs/>
          <w:iCs/>
          <w:color w:val="0D0D0D"/>
          <w:lang w:val="es-CO"/>
        </w:rPr>
      </w:pPr>
    </w:p>
    <w:p w14:paraId="40BFB327" w14:textId="08C10EF1" w:rsidR="00E44D1C" w:rsidRPr="00D67FA5" w:rsidRDefault="00E44D1C" w:rsidP="00E44D1C">
      <w:pPr>
        <w:spacing w:line="312" w:lineRule="auto"/>
        <w:jc w:val="both"/>
        <w:rPr>
          <w:rFonts w:ascii="Arial" w:hAnsi="Arial" w:cs="Arial"/>
        </w:rPr>
      </w:pPr>
      <w:r w:rsidRPr="00D67FA5">
        <w:rPr>
          <w:rFonts w:ascii="Arial" w:hAnsi="Arial" w:cs="Arial"/>
        </w:rPr>
        <w:t>En mérito de lo expuesto, de manera respetuosa, ruego al Despacho</w:t>
      </w:r>
      <w:r>
        <w:rPr>
          <w:rFonts w:ascii="Arial" w:hAnsi="Arial" w:cs="Arial"/>
        </w:rPr>
        <w:t>:</w:t>
      </w:r>
      <w:r w:rsidRPr="00D67FA5">
        <w:rPr>
          <w:rFonts w:ascii="Arial" w:hAnsi="Arial" w:cs="Arial"/>
        </w:rPr>
        <w:t xml:space="preserve"> </w:t>
      </w:r>
    </w:p>
    <w:p w14:paraId="20B16960" w14:textId="1548B1D1" w:rsidR="00EA39FA" w:rsidRPr="00A90DE7" w:rsidRDefault="00EA39FA" w:rsidP="00A90DE7">
      <w:pPr>
        <w:pStyle w:val="Textoindependiente2"/>
        <w:adjustRightInd w:val="0"/>
        <w:spacing w:after="0" w:line="360" w:lineRule="auto"/>
        <w:ind w:left="360"/>
        <w:rPr>
          <w:rFonts w:ascii="Arial" w:hAnsi="Arial" w:cs="Arial"/>
          <w:b/>
          <w:bCs/>
          <w:iCs/>
          <w:color w:val="0D0D0D"/>
        </w:rPr>
      </w:pPr>
    </w:p>
    <w:p w14:paraId="5124405F" w14:textId="25D662D2" w:rsidR="00EA39FA" w:rsidRPr="009C6E01" w:rsidRDefault="00E44D1C" w:rsidP="00EA39FA">
      <w:pPr>
        <w:pStyle w:val="Textoindependiente2"/>
        <w:numPr>
          <w:ilvl w:val="0"/>
          <w:numId w:val="5"/>
        </w:numPr>
        <w:adjustRightInd w:val="0"/>
        <w:spacing w:after="0" w:line="360" w:lineRule="auto"/>
        <w:jc w:val="both"/>
        <w:rPr>
          <w:rFonts w:ascii="Arial" w:eastAsia="Arial" w:hAnsi="Arial" w:cs="Arial"/>
          <w:color w:val="000000" w:themeColor="text1"/>
        </w:rPr>
      </w:pPr>
      <w:r>
        <w:rPr>
          <w:rFonts w:ascii="Arial" w:hAnsi="Arial" w:cs="Arial"/>
          <w:bCs/>
          <w:iCs/>
          <w:color w:val="0D0D0D"/>
          <w:lang w:val="es-CO"/>
        </w:rPr>
        <w:t>S</w:t>
      </w:r>
      <w:r w:rsidR="00EA39FA" w:rsidRPr="00BE5CCF">
        <w:rPr>
          <w:rFonts w:ascii="Arial" w:hAnsi="Arial" w:cs="Arial"/>
          <w:bCs/>
          <w:iCs/>
          <w:color w:val="0D0D0D"/>
          <w:lang w:val="es-CO"/>
        </w:rPr>
        <w:t xml:space="preserve">e sirva </w:t>
      </w:r>
      <w:r w:rsidR="00C12C44" w:rsidRPr="00C12C44">
        <w:rPr>
          <w:rFonts w:ascii="Arial" w:hAnsi="Arial" w:cs="Arial"/>
          <w:b/>
          <w:iCs/>
          <w:color w:val="0D0D0D"/>
          <w:lang w:val="es-CO"/>
        </w:rPr>
        <w:t>DENEGAR</w:t>
      </w:r>
      <w:r w:rsidR="00EA39FA" w:rsidRPr="00BE5CCF">
        <w:rPr>
          <w:rFonts w:ascii="Arial" w:hAnsi="Arial" w:cs="Arial"/>
          <w:bCs/>
          <w:iCs/>
          <w:color w:val="0D0D0D"/>
          <w:lang w:val="es-CO"/>
        </w:rPr>
        <w:t xml:space="preserve"> la totalidad de las pretensiones de la demanda en lo que compete a nuestro asegurado </w:t>
      </w:r>
      <w:r w:rsidR="00EA39FA" w:rsidRPr="00BE5CCF">
        <w:rPr>
          <w:rFonts w:ascii="Arial" w:eastAsia="Arial" w:hAnsi="Arial" w:cs="Arial"/>
        </w:rPr>
        <w:t xml:space="preserve">y consecuencialmente, negar las pretensiones formuladas en el escrito del llamamiento en garantía. </w:t>
      </w:r>
    </w:p>
    <w:p w14:paraId="2A0E29C9" w14:textId="77777777" w:rsidR="009C6E01" w:rsidRPr="009C6E01" w:rsidRDefault="009C6E01" w:rsidP="009C6E01">
      <w:pPr>
        <w:pStyle w:val="Textoindependiente2"/>
        <w:adjustRightInd w:val="0"/>
        <w:spacing w:after="0" w:line="360" w:lineRule="auto"/>
        <w:ind w:left="720"/>
        <w:jc w:val="both"/>
        <w:rPr>
          <w:rFonts w:ascii="Arial" w:eastAsia="Arial" w:hAnsi="Arial" w:cs="Arial"/>
          <w:color w:val="000000" w:themeColor="text1"/>
        </w:rPr>
      </w:pPr>
    </w:p>
    <w:p w14:paraId="2E54508C" w14:textId="648DE350" w:rsidR="00873AFA" w:rsidRDefault="00873AFA" w:rsidP="007504A0">
      <w:pPr>
        <w:pStyle w:val="Textoindependiente2"/>
        <w:numPr>
          <w:ilvl w:val="0"/>
          <w:numId w:val="5"/>
        </w:numPr>
        <w:adjustRightInd w:val="0"/>
        <w:spacing w:after="0" w:line="360" w:lineRule="auto"/>
        <w:jc w:val="both"/>
        <w:rPr>
          <w:rFonts w:ascii="Arial" w:eastAsia="Arial" w:hAnsi="Arial" w:cs="Arial"/>
          <w:color w:val="000000" w:themeColor="text1"/>
        </w:rPr>
      </w:pPr>
      <w:r w:rsidRPr="00706884">
        <w:rPr>
          <w:rFonts w:ascii="Arial" w:eastAsia="Arial" w:hAnsi="Arial" w:cs="Arial"/>
          <w:b/>
          <w:bCs/>
          <w:color w:val="000000" w:themeColor="text1"/>
        </w:rPr>
        <w:t>DESVINCULAR</w:t>
      </w:r>
      <w:r w:rsidRPr="001C7A9D">
        <w:rPr>
          <w:rFonts w:ascii="Arial" w:eastAsia="Arial" w:hAnsi="Arial" w:cs="Arial"/>
          <w:color w:val="000000" w:themeColor="text1"/>
        </w:rPr>
        <w:t xml:space="preserve"> </w:t>
      </w:r>
      <w:r w:rsidRPr="00706884">
        <w:rPr>
          <w:rFonts w:ascii="Arial" w:eastAsia="Arial" w:hAnsi="Arial" w:cs="Arial"/>
          <w:color w:val="000000" w:themeColor="text1"/>
        </w:rPr>
        <w:t>a la</w:t>
      </w:r>
      <w:r w:rsidRPr="001C7A9D">
        <w:rPr>
          <w:rFonts w:ascii="Arial" w:eastAsia="Arial" w:hAnsi="Arial" w:cs="Arial"/>
          <w:color w:val="000000" w:themeColor="text1"/>
        </w:rPr>
        <w:t xml:space="preserve"> </w:t>
      </w:r>
      <w:r w:rsidRPr="00706884">
        <w:rPr>
          <w:rFonts w:ascii="Arial" w:eastAsia="Arial" w:hAnsi="Arial" w:cs="Arial"/>
          <w:color w:val="000000" w:themeColor="text1"/>
        </w:rPr>
        <w:t>compañía</w:t>
      </w:r>
      <w:r>
        <w:rPr>
          <w:rFonts w:ascii="Arial" w:eastAsia="Arial" w:hAnsi="Arial" w:cs="Arial"/>
          <w:color w:val="000000" w:themeColor="text1"/>
        </w:rPr>
        <w:t xml:space="preserve"> </w:t>
      </w:r>
      <w:r w:rsidR="001E2600">
        <w:rPr>
          <w:rFonts w:ascii="Arial" w:eastAsia="Arial" w:hAnsi="Arial" w:cs="Arial"/>
          <w:b/>
          <w:bCs/>
          <w:color w:val="000000" w:themeColor="text1"/>
        </w:rPr>
        <w:t xml:space="preserve">ALLIANZ SEGUROS S.A. </w:t>
      </w:r>
      <w:r w:rsidR="00706884">
        <w:rPr>
          <w:rFonts w:ascii="Arial" w:eastAsia="Arial" w:hAnsi="Arial" w:cs="Arial"/>
          <w:color w:val="000000" w:themeColor="text1"/>
        </w:rPr>
        <w:t xml:space="preserve"> </w:t>
      </w:r>
      <w:r>
        <w:rPr>
          <w:rFonts w:ascii="Arial" w:eastAsia="Arial" w:hAnsi="Arial" w:cs="Arial"/>
          <w:color w:val="000000" w:themeColor="text1"/>
        </w:rPr>
        <w:t>por cuanto</w:t>
      </w:r>
      <w:r w:rsidRPr="009C6E01">
        <w:rPr>
          <w:rFonts w:ascii="Arial" w:eastAsia="Arial" w:hAnsi="Arial" w:cs="Arial"/>
          <w:color w:val="000000" w:themeColor="text1"/>
        </w:rPr>
        <w:t xml:space="preserve"> la </w:t>
      </w:r>
      <w:r w:rsidR="001E2600" w:rsidRPr="00C353C0">
        <w:rPr>
          <w:rFonts w:ascii="Arial" w:eastAsia="Times New Roman" w:hAnsi="Arial" w:cs="Arial"/>
          <w:lang w:val="es-CO" w:eastAsia="es-CO"/>
        </w:rPr>
        <w:t>Póliza de Responsabilidad Civil Profesional Clínicas y Hospitales No. 022198072/0</w:t>
      </w:r>
      <w:r w:rsidR="001E2600">
        <w:rPr>
          <w:rFonts w:ascii="Arial" w:eastAsia="Arial" w:hAnsi="Arial" w:cs="Arial"/>
          <w:color w:val="000000" w:themeColor="text1"/>
          <w:lang w:val="es-CO"/>
        </w:rPr>
        <w:t xml:space="preserve"> </w:t>
      </w:r>
      <w:r w:rsidRPr="00A90DE7">
        <w:rPr>
          <w:rFonts w:ascii="Arial" w:eastAsia="Arial" w:hAnsi="Arial" w:cs="Arial"/>
          <w:b/>
          <w:bCs/>
          <w:color w:val="000000" w:themeColor="text1"/>
          <w:u w:val="single"/>
        </w:rPr>
        <w:t>no presta</w:t>
      </w:r>
      <w:r w:rsidR="001E2600">
        <w:rPr>
          <w:rFonts w:ascii="Arial" w:eastAsia="Arial" w:hAnsi="Arial" w:cs="Arial"/>
          <w:b/>
          <w:bCs/>
          <w:color w:val="000000" w:themeColor="text1"/>
          <w:u w:val="single"/>
        </w:rPr>
        <w:t xml:space="preserve"> </w:t>
      </w:r>
      <w:r>
        <w:rPr>
          <w:rFonts w:ascii="Arial" w:eastAsia="Arial" w:hAnsi="Arial" w:cs="Arial"/>
          <w:b/>
          <w:bCs/>
          <w:color w:val="000000" w:themeColor="text1"/>
          <w:u w:val="single"/>
        </w:rPr>
        <w:t xml:space="preserve">temporal </w:t>
      </w:r>
      <w:r w:rsidR="001E2600">
        <w:rPr>
          <w:rFonts w:ascii="Arial" w:eastAsia="Arial" w:hAnsi="Arial" w:cs="Arial"/>
          <w:color w:val="000000" w:themeColor="text1"/>
        </w:rPr>
        <w:t xml:space="preserve">para hacerse efectiva dentro el presente proceso. </w:t>
      </w:r>
    </w:p>
    <w:p w14:paraId="12D31693" w14:textId="77777777" w:rsidR="00A31120" w:rsidRPr="008077CA" w:rsidRDefault="00A31120" w:rsidP="008077CA">
      <w:pPr>
        <w:rPr>
          <w:rFonts w:ascii="Arial" w:eastAsia="Arial" w:hAnsi="Arial" w:cs="Arial"/>
          <w:color w:val="000000" w:themeColor="text1"/>
        </w:rPr>
      </w:pPr>
    </w:p>
    <w:p w14:paraId="31AC4F37" w14:textId="28AD4D7C" w:rsidR="00EA39FA" w:rsidRDefault="00D03EA8" w:rsidP="00EA39FA">
      <w:pPr>
        <w:pStyle w:val="Textoindependiente2"/>
        <w:numPr>
          <w:ilvl w:val="0"/>
          <w:numId w:val="5"/>
        </w:numPr>
        <w:adjustRightInd w:val="0"/>
        <w:spacing w:after="0" w:line="360" w:lineRule="auto"/>
        <w:jc w:val="both"/>
        <w:rPr>
          <w:rFonts w:ascii="Arial" w:eastAsia="Arial" w:hAnsi="Arial" w:cs="Arial"/>
          <w:color w:val="000000" w:themeColor="text1"/>
        </w:rPr>
      </w:pPr>
      <w:r w:rsidRPr="00FF1B72">
        <w:rPr>
          <w:rFonts w:ascii="Arial" w:hAnsi="Arial" w:cs="Arial"/>
        </w:rPr>
        <w:t>En el remoto evento en que los argumentos esbozados en el presente escrito no fueran de su convencimiento,</w:t>
      </w:r>
      <w:r>
        <w:rPr>
          <w:rFonts w:ascii="Arial" w:hAnsi="Arial" w:cs="Arial"/>
        </w:rPr>
        <w:t xml:space="preserve"> </w:t>
      </w:r>
      <w:r w:rsidR="00EA39FA" w:rsidRPr="00C52DB5">
        <w:rPr>
          <w:rFonts w:ascii="Arial" w:eastAsia="Arial" w:hAnsi="Arial" w:cs="Arial"/>
          <w:color w:val="000000" w:themeColor="text1"/>
        </w:rPr>
        <w:t>solicito respetuosamente que se tengan en cuenta todas y cada una de las condiciones de la póliza, descritas en la contestación a la demanda y en el llamamiento en garantía, y reiteradas en esta oportunidad procesal</w:t>
      </w:r>
      <w:r>
        <w:rPr>
          <w:rFonts w:ascii="Arial" w:eastAsia="Arial" w:hAnsi="Arial" w:cs="Arial"/>
          <w:color w:val="000000" w:themeColor="text1"/>
        </w:rPr>
        <w:t xml:space="preserve">, </w:t>
      </w:r>
      <w:r w:rsidRPr="001C7A9D">
        <w:rPr>
          <w:rFonts w:ascii="Arial" w:eastAsia="Arial" w:hAnsi="Arial" w:cs="Arial"/>
          <w:b/>
          <w:bCs/>
          <w:color w:val="000000" w:themeColor="text1"/>
          <w:u w:val="single"/>
        </w:rPr>
        <w:t xml:space="preserve">como las exclusiones, </w:t>
      </w:r>
      <w:r w:rsidR="007463B8" w:rsidRPr="001C7A9D">
        <w:rPr>
          <w:rFonts w:ascii="Arial" w:eastAsia="Arial" w:hAnsi="Arial" w:cs="Arial"/>
          <w:b/>
          <w:bCs/>
          <w:color w:val="000000" w:themeColor="text1"/>
          <w:u w:val="single"/>
        </w:rPr>
        <w:t>límite</w:t>
      </w:r>
      <w:r w:rsidR="001E2600">
        <w:rPr>
          <w:rFonts w:ascii="Arial" w:eastAsia="Arial" w:hAnsi="Arial" w:cs="Arial"/>
          <w:b/>
          <w:bCs/>
          <w:color w:val="000000" w:themeColor="text1"/>
          <w:u w:val="single"/>
        </w:rPr>
        <w:t xml:space="preserve"> </w:t>
      </w:r>
      <w:r w:rsidR="007463B8" w:rsidRPr="001C7A9D">
        <w:rPr>
          <w:rFonts w:ascii="Arial" w:eastAsia="Arial" w:hAnsi="Arial" w:cs="Arial"/>
          <w:b/>
          <w:bCs/>
          <w:color w:val="000000" w:themeColor="text1"/>
          <w:u w:val="single"/>
        </w:rPr>
        <w:t>y deducible</w:t>
      </w:r>
      <w:r w:rsidR="007463B8">
        <w:rPr>
          <w:rFonts w:ascii="Arial" w:eastAsia="Arial" w:hAnsi="Arial" w:cs="Arial"/>
          <w:color w:val="000000" w:themeColor="text1"/>
        </w:rPr>
        <w:t xml:space="preserve"> pactado</w:t>
      </w:r>
      <w:r w:rsidR="007B37FC">
        <w:rPr>
          <w:rFonts w:ascii="Arial" w:eastAsia="Arial" w:hAnsi="Arial" w:cs="Arial"/>
          <w:color w:val="000000" w:themeColor="text1"/>
        </w:rPr>
        <w:t xml:space="preserve">. </w:t>
      </w:r>
    </w:p>
    <w:p w14:paraId="1FA41ABF" w14:textId="77777777" w:rsidR="00334C51" w:rsidRPr="00576968" w:rsidRDefault="00334C51" w:rsidP="00576968">
      <w:pPr>
        <w:ind w:left="360"/>
        <w:rPr>
          <w:rFonts w:ascii="Arial" w:eastAsia="Arial" w:hAnsi="Arial" w:cs="Arial"/>
          <w:color w:val="000000" w:themeColor="text1"/>
        </w:rPr>
      </w:pPr>
    </w:p>
    <w:p w14:paraId="3A67B1F2" w14:textId="77777777" w:rsidR="00EA39FA" w:rsidRPr="00BE5CCF" w:rsidRDefault="00EA39FA" w:rsidP="00EA39FA">
      <w:pPr>
        <w:spacing w:line="360" w:lineRule="auto"/>
        <w:jc w:val="both"/>
        <w:rPr>
          <w:rFonts w:ascii="Arial" w:hAnsi="Arial" w:cs="Arial"/>
        </w:rPr>
      </w:pPr>
    </w:p>
    <w:p w14:paraId="372256E6" w14:textId="77777777" w:rsidR="00EA39FA" w:rsidRPr="00BE5CCF" w:rsidRDefault="00EA39FA" w:rsidP="00EA39FA">
      <w:pPr>
        <w:spacing w:line="360" w:lineRule="auto"/>
        <w:jc w:val="both"/>
        <w:rPr>
          <w:rFonts w:ascii="Arial" w:hAnsi="Arial" w:cs="Arial"/>
        </w:rPr>
      </w:pPr>
      <w:r w:rsidRPr="00BE5CCF">
        <w:rPr>
          <w:rFonts w:ascii="Arial" w:hAnsi="Arial" w:cs="Arial"/>
        </w:rPr>
        <w:t>Cordialmente,</w:t>
      </w:r>
    </w:p>
    <w:p w14:paraId="3469DBE3" w14:textId="7D3EAB41" w:rsidR="00847164" w:rsidRDefault="005F3A41" w:rsidP="00EA39FA">
      <w:pPr>
        <w:spacing w:line="360" w:lineRule="auto"/>
        <w:jc w:val="both"/>
        <w:rPr>
          <w:rFonts w:ascii="Arial" w:hAnsi="Arial" w:cs="Arial"/>
          <w:b/>
        </w:rPr>
      </w:pPr>
      <w:r w:rsidRPr="00BE5CCF">
        <w:rPr>
          <w:rFonts w:ascii="Arial" w:hAnsi="Arial" w:cs="Arial"/>
          <w:noProof/>
          <w:lang w:val="es-CO" w:eastAsia="es-CO"/>
        </w:rPr>
        <w:drawing>
          <wp:anchor distT="0" distB="0" distL="114300" distR="114300" simplePos="0" relativeHeight="251659264" behindDoc="1" locked="0" layoutInCell="1" allowOverlap="0" wp14:anchorId="1B6161F3" wp14:editId="5E34C53C">
            <wp:simplePos x="0" y="0"/>
            <wp:positionH relativeFrom="margin">
              <wp:posOffset>0</wp:posOffset>
            </wp:positionH>
            <wp:positionV relativeFrom="paragraph">
              <wp:posOffset>163830</wp:posOffset>
            </wp:positionV>
            <wp:extent cx="1990725" cy="1110929"/>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110929"/>
                    </a:xfrm>
                    <a:prstGeom prst="rect">
                      <a:avLst/>
                    </a:prstGeom>
                    <a:noFill/>
                  </pic:spPr>
                </pic:pic>
              </a:graphicData>
            </a:graphic>
            <wp14:sizeRelH relativeFrom="page">
              <wp14:pctWidth>0</wp14:pctWidth>
            </wp14:sizeRelH>
            <wp14:sizeRelV relativeFrom="page">
              <wp14:pctHeight>0</wp14:pctHeight>
            </wp14:sizeRelV>
          </wp:anchor>
        </w:drawing>
      </w:r>
    </w:p>
    <w:p w14:paraId="1F0DC6FB" w14:textId="013612E8" w:rsidR="00847164" w:rsidRPr="00BE5CCF" w:rsidRDefault="00847164" w:rsidP="00EA39FA">
      <w:pPr>
        <w:spacing w:line="360" w:lineRule="auto"/>
        <w:jc w:val="both"/>
        <w:rPr>
          <w:rFonts w:ascii="Arial" w:hAnsi="Arial" w:cs="Arial"/>
          <w:b/>
        </w:rPr>
      </w:pPr>
    </w:p>
    <w:p w14:paraId="4CC63E62" w14:textId="6E20D956" w:rsidR="00EA39FA" w:rsidRPr="00BE5CCF" w:rsidRDefault="00EA39FA" w:rsidP="00EA39FA">
      <w:pPr>
        <w:spacing w:line="360" w:lineRule="auto"/>
        <w:jc w:val="both"/>
        <w:rPr>
          <w:rFonts w:ascii="Arial" w:hAnsi="Arial" w:cs="Arial"/>
          <w:b/>
        </w:rPr>
      </w:pPr>
    </w:p>
    <w:p w14:paraId="6C5413A2" w14:textId="77777777" w:rsidR="00EA39FA" w:rsidRPr="00BE5CCF" w:rsidRDefault="00EA39FA" w:rsidP="00EA39FA">
      <w:pPr>
        <w:spacing w:line="360" w:lineRule="auto"/>
        <w:jc w:val="both"/>
        <w:rPr>
          <w:rFonts w:ascii="Arial" w:hAnsi="Arial" w:cs="Arial"/>
          <w:b/>
        </w:rPr>
      </w:pPr>
    </w:p>
    <w:p w14:paraId="4CF1439F" w14:textId="77777777" w:rsidR="00EA39FA" w:rsidRPr="00BE5CCF" w:rsidRDefault="00EA39FA" w:rsidP="00EA39FA">
      <w:pPr>
        <w:spacing w:line="360" w:lineRule="auto"/>
        <w:jc w:val="both"/>
        <w:rPr>
          <w:rFonts w:ascii="Arial" w:hAnsi="Arial" w:cs="Arial"/>
        </w:rPr>
      </w:pPr>
      <w:r w:rsidRPr="00BE5CCF">
        <w:rPr>
          <w:rFonts w:ascii="Arial" w:hAnsi="Arial" w:cs="Arial"/>
          <w:b/>
        </w:rPr>
        <w:t xml:space="preserve">GUSTAVO ALBERTO HERRERA ÁVILA </w:t>
      </w:r>
    </w:p>
    <w:p w14:paraId="5EBC1BFA" w14:textId="77777777" w:rsidR="00EA39FA" w:rsidRPr="00BE5CCF" w:rsidRDefault="00EA39FA" w:rsidP="00EA39FA">
      <w:pPr>
        <w:spacing w:line="360" w:lineRule="auto"/>
        <w:jc w:val="both"/>
        <w:rPr>
          <w:rFonts w:ascii="Arial" w:hAnsi="Arial" w:cs="Arial"/>
        </w:rPr>
      </w:pPr>
      <w:r w:rsidRPr="00BE5CCF">
        <w:rPr>
          <w:rFonts w:ascii="Arial" w:hAnsi="Arial" w:cs="Arial"/>
        </w:rPr>
        <w:t xml:space="preserve">C.C.  No. 19.395.114 de Bogotá </w:t>
      </w:r>
    </w:p>
    <w:p w14:paraId="718A3144" w14:textId="77777777" w:rsidR="00EA39FA" w:rsidRDefault="00EA39FA" w:rsidP="00EA39FA">
      <w:pPr>
        <w:spacing w:line="360" w:lineRule="auto"/>
        <w:jc w:val="both"/>
        <w:rPr>
          <w:rFonts w:ascii="Arial" w:hAnsi="Arial" w:cs="Arial"/>
        </w:rPr>
      </w:pPr>
      <w:r w:rsidRPr="00BE5CCF">
        <w:rPr>
          <w:rFonts w:ascii="Arial" w:hAnsi="Arial" w:cs="Arial"/>
        </w:rPr>
        <w:t>T.P. No. 39.116 del C. S. de la J.</w:t>
      </w:r>
    </w:p>
    <w:sectPr w:rsidR="00EA39FA" w:rsidSect="00AB283E">
      <w:headerReference w:type="default" r:id="rId12"/>
      <w:footerReference w:type="default" r:id="rId13"/>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E8D6" w14:textId="77777777" w:rsidR="000D20A6" w:rsidRDefault="000D20A6" w:rsidP="0025591F">
      <w:r>
        <w:separator/>
      </w:r>
    </w:p>
  </w:endnote>
  <w:endnote w:type="continuationSeparator" w:id="0">
    <w:p w14:paraId="6650D763" w14:textId="77777777" w:rsidR="000D20A6" w:rsidRDefault="000D20A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77387" w14:textId="77777777" w:rsidR="000D20A6" w:rsidRDefault="000D20A6" w:rsidP="0025591F">
      <w:r>
        <w:separator/>
      </w:r>
    </w:p>
  </w:footnote>
  <w:footnote w:type="continuationSeparator" w:id="0">
    <w:p w14:paraId="33A51D9C" w14:textId="77777777" w:rsidR="000D20A6" w:rsidRDefault="000D20A6" w:rsidP="0025591F">
      <w:r>
        <w:continuationSeparator/>
      </w:r>
    </w:p>
  </w:footnote>
  <w:footnote w:id="1">
    <w:p w14:paraId="55A3061D" w14:textId="3125AB28" w:rsidR="008B4B12" w:rsidRPr="007A6B1C" w:rsidRDefault="008B4B12" w:rsidP="007A6B1C">
      <w:pPr>
        <w:pStyle w:val="Textonotapie"/>
        <w:jc w:val="both"/>
        <w:rPr>
          <w:rFonts w:ascii="Arial" w:hAnsi="Arial" w:cs="Arial"/>
          <w:sz w:val="16"/>
          <w:szCs w:val="16"/>
          <w:lang w:val="es-ES"/>
        </w:rPr>
      </w:pPr>
      <w:r w:rsidRPr="007A6B1C">
        <w:rPr>
          <w:rStyle w:val="Refdenotaalpie"/>
          <w:rFonts w:ascii="Arial" w:hAnsi="Arial" w:cs="Arial"/>
          <w:sz w:val="16"/>
          <w:szCs w:val="16"/>
        </w:rPr>
        <w:footnoteRef/>
      </w:r>
      <w:r w:rsidRPr="007A6B1C">
        <w:rPr>
          <w:rFonts w:ascii="Arial" w:hAnsi="Arial" w:cs="Arial"/>
          <w:sz w:val="16"/>
          <w:szCs w:val="16"/>
        </w:rPr>
        <w:t xml:space="preserve"> </w:t>
      </w:r>
      <w:r w:rsidRPr="007A6B1C">
        <w:rPr>
          <w:rFonts w:ascii="Arial" w:hAnsi="Arial" w:cs="Arial"/>
          <w:sz w:val="16"/>
          <w:szCs w:val="16"/>
          <w:lang w:val="es-ES"/>
        </w:rPr>
        <w:t>CONSEJO DE ESTADO. Sala de lo Contencioso Administrativo. Sección Tercera. Rad. 76001-23-31-004-2007-00539-01 del 28 de octubre de 2019, C.P. Ramiro Pazos Guerrero.</w:t>
      </w:r>
    </w:p>
  </w:footnote>
  <w:footnote w:id="2">
    <w:p w14:paraId="62D89B8B" w14:textId="482DA1A1" w:rsidR="008B4B12" w:rsidRPr="007A6B1C" w:rsidRDefault="008B4B12" w:rsidP="007A6B1C">
      <w:pPr>
        <w:pStyle w:val="Textonotapie"/>
        <w:jc w:val="both"/>
        <w:rPr>
          <w:rFonts w:ascii="Arial" w:hAnsi="Arial" w:cs="Arial"/>
          <w:sz w:val="16"/>
          <w:szCs w:val="16"/>
        </w:rPr>
      </w:pPr>
      <w:r w:rsidRPr="007A6B1C">
        <w:rPr>
          <w:rStyle w:val="Refdenotaalpie"/>
          <w:rFonts w:ascii="Arial" w:hAnsi="Arial" w:cs="Arial"/>
          <w:sz w:val="16"/>
          <w:szCs w:val="16"/>
        </w:rPr>
        <w:footnoteRef/>
      </w:r>
      <w:r w:rsidRPr="007A6B1C">
        <w:rPr>
          <w:rFonts w:ascii="Arial" w:hAnsi="Arial" w:cs="Arial"/>
          <w:sz w:val="16"/>
          <w:szCs w:val="16"/>
        </w:rPr>
        <w:t xml:space="preserve"> </w:t>
      </w:r>
      <w:r w:rsidRPr="007A6B1C">
        <w:rPr>
          <w:rFonts w:ascii="Arial" w:hAnsi="Arial" w:cs="Arial"/>
          <w:sz w:val="16"/>
          <w:szCs w:val="16"/>
          <w:lang w:val="es-ES"/>
        </w:rPr>
        <w:t>CONSEJO DE ESTADO. Sala de lo Contencioso Administrativo. Sección Tercera. Rad No. 30102 del 05 de marzo de 2015.</w:t>
      </w:r>
    </w:p>
  </w:footnote>
  <w:footnote w:id="3">
    <w:p w14:paraId="7D401DBD" w14:textId="0E90DC9F" w:rsidR="00971382" w:rsidRPr="007A6B1C" w:rsidRDefault="00971382" w:rsidP="007A6B1C">
      <w:pPr>
        <w:pStyle w:val="Textonotapie"/>
        <w:jc w:val="both"/>
        <w:rPr>
          <w:rFonts w:ascii="Arial" w:hAnsi="Arial" w:cs="Arial"/>
          <w:sz w:val="16"/>
          <w:szCs w:val="16"/>
        </w:rPr>
      </w:pPr>
      <w:r w:rsidRPr="007A6B1C">
        <w:rPr>
          <w:rStyle w:val="Refdenotaalpie"/>
          <w:rFonts w:ascii="Arial" w:hAnsi="Arial" w:cs="Arial"/>
          <w:sz w:val="16"/>
          <w:szCs w:val="16"/>
        </w:rPr>
        <w:footnoteRef/>
      </w:r>
      <w:r w:rsidRPr="007A6B1C">
        <w:rPr>
          <w:rFonts w:ascii="Arial" w:hAnsi="Arial" w:cs="Arial"/>
          <w:sz w:val="16"/>
          <w:szCs w:val="16"/>
          <w:lang w:val="en-US"/>
        </w:rPr>
        <w:t xml:space="preserve"> O’Connell, K., &amp; O’Connor, M. (2020). </w:t>
      </w:r>
      <w:r w:rsidRPr="007A6B1C">
        <w:rPr>
          <w:rFonts w:ascii="Arial" w:hAnsi="Arial" w:cs="Arial"/>
          <w:i/>
          <w:iCs/>
          <w:sz w:val="16"/>
          <w:szCs w:val="16"/>
          <w:lang w:val="en-US"/>
        </w:rPr>
        <w:t>Evaluation and management of hematuria in the emergency department</w:t>
      </w:r>
      <w:r w:rsidRPr="007A6B1C">
        <w:rPr>
          <w:rFonts w:ascii="Arial" w:hAnsi="Arial" w:cs="Arial"/>
          <w:sz w:val="16"/>
          <w:szCs w:val="16"/>
          <w:lang w:val="en-US"/>
        </w:rPr>
        <w:t xml:space="preserve">. emDocs. </w:t>
      </w:r>
      <w:r w:rsidRPr="007A6B1C">
        <w:rPr>
          <w:rFonts w:ascii="Arial" w:hAnsi="Arial" w:cs="Arial"/>
          <w:sz w:val="16"/>
          <w:szCs w:val="16"/>
        </w:rPr>
        <w:t xml:space="preserve">Recuperado de </w:t>
      </w:r>
      <w:hyperlink r:id="rId1" w:tgtFrame="_new" w:history="1">
        <w:r w:rsidRPr="007A6B1C">
          <w:rPr>
            <w:rStyle w:val="Hipervnculo"/>
            <w:rFonts w:ascii="Arial" w:hAnsi="Arial" w:cs="Arial"/>
            <w:color w:val="auto"/>
            <w:sz w:val="16"/>
            <w:szCs w:val="16"/>
          </w:rPr>
          <w:t>https://www.emdocs.net/evaluation-and-management-of-hematuria-in-the-emergency-department/</w:t>
        </w:r>
      </w:hyperlink>
    </w:p>
  </w:footnote>
  <w:footnote w:id="4">
    <w:p w14:paraId="19BDC82B" w14:textId="22B364F1" w:rsidR="00971382" w:rsidRPr="007A6B1C" w:rsidRDefault="00971382" w:rsidP="007A6B1C">
      <w:pPr>
        <w:pStyle w:val="Textonotapie"/>
        <w:rPr>
          <w:rFonts w:ascii="Arial" w:hAnsi="Arial" w:cs="Arial"/>
          <w:sz w:val="16"/>
          <w:szCs w:val="16"/>
        </w:rPr>
      </w:pPr>
      <w:r w:rsidRPr="007A6B1C">
        <w:rPr>
          <w:rStyle w:val="Refdenotaalpie"/>
          <w:rFonts w:ascii="Arial" w:hAnsi="Arial" w:cs="Arial"/>
          <w:sz w:val="16"/>
          <w:szCs w:val="16"/>
        </w:rPr>
        <w:footnoteRef/>
      </w:r>
      <w:r w:rsidRPr="007A6B1C">
        <w:rPr>
          <w:rFonts w:ascii="Arial" w:hAnsi="Arial" w:cs="Arial"/>
          <w:sz w:val="16"/>
          <w:szCs w:val="16"/>
          <w:lang w:val="en-US"/>
        </w:rPr>
        <w:t xml:space="preserve"> </w:t>
      </w:r>
      <w:r w:rsidR="007A6B1C" w:rsidRPr="007A6B1C">
        <w:rPr>
          <w:rFonts w:ascii="Arial" w:hAnsi="Arial" w:cs="Arial"/>
          <w:sz w:val="16"/>
          <w:szCs w:val="16"/>
          <w:lang w:val="en-US"/>
        </w:rPr>
        <w:t xml:space="preserve">Kellum, J. A., Lameire, N., &amp; Aspelin, P. (2012). </w:t>
      </w:r>
      <w:r w:rsidR="007A6B1C" w:rsidRPr="007A6B1C">
        <w:rPr>
          <w:rFonts w:ascii="Arial" w:hAnsi="Arial" w:cs="Arial"/>
          <w:i/>
          <w:iCs/>
          <w:sz w:val="16"/>
          <w:szCs w:val="16"/>
          <w:lang w:val="en-US"/>
        </w:rPr>
        <w:t>Kidney disease: Improving global outcomes (KDIGO) clinical practice guideline for acute kidney injury</w:t>
      </w:r>
      <w:r w:rsidR="007A6B1C" w:rsidRPr="007A6B1C">
        <w:rPr>
          <w:rFonts w:ascii="Arial" w:hAnsi="Arial" w:cs="Arial"/>
          <w:sz w:val="16"/>
          <w:szCs w:val="16"/>
          <w:lang w:val="en-US"/>
        </w:rPr>
        <w:t xml:space="preserve">. </w:t>
      </w:r>
      <w:r w:rsidR="007A6B1C" w:rsidRPr="007A6B1C">
        <w:rPr>
          <w:rFonts w:ascii="Arial" w:hAnsi="Arial" w:cs="Arial"/>
          <w:sz w:val="16"/>
          <w:szCs w:val="16"/>
          <w:lang w:val="es-ES"/>
        </w:rPr>
        <w:t>Kidney International Supplements, 2(1), 1–138. https://doi.org/10.1038/kisup.2012.1</w:t>
      </w:r>
    </w:p>
  </w:footnote>
  <w:footnote w:id="5">
    <w:p w14:paraId="44AB3A92" w14:textId="77777777" w:rsidR="00621656" w:rsidRPr="007A6B1C" w:rsidRDefault="00621656" w:rsidP="00621656">
      <w:pPr>
        <w:pStyle w:val="Textonotapie"/>
        <w:jc w:val="both"/>
        <w:rPr>
          <w:rFonts w:ascii="Arial" w:hAnsi="Arial" w:cs="Arial"/>
          <w:sz w:val="16"/>
          <w:szCs w:val="16"/>
        </w:rPr>
      </w:pPr>
      <w:r w:rsidRPr="007A6B1C">
        <w:rPr>
          <w:rStyle w:val="Refdenotaalpie"/>
          <w:rFonts w:ascii="Arial" w:hAnsi="Arial" w:cs="Arial"/>
          <w:sz w:val="16"/>
          <w:szCs w:val="16"/>
        </w:rPr>
        <w:footnoteRef/>
      </w:r>
      <w:r w:rsidRPr="007A6B1C">
        <w:rPr>
          <w:rFonts w:ascii="Arial" w:hAnsi="Arial" w:cs="Arial"/>
          <w:sz w:val="16"/>
          <w:szCs w:val="16"/>
        </w:rPr>
        <w:t xml:space="preserve"> </w:t>
      </w:r>
      <w:r w:rsidRPr="007A6B1C">
        <w:rPr>
          <w:rFonts w:ascii="Arial" w:eastAsia="Times New Roman" w:hAnsi="Arial" w:cs="Arial"/>
          <w:bCs/>
          <w:sz w:val="16"/>
          <w:szCs w:val="16"/>
          <w:lang w:eastAsia="es-ES"/>
        </w:rPr>
        <w:t>Consejo de Estado, Sección Tercera, Sent. del 10 de agosto de 2005, Exp. 1999-02261-01, M.P. Ruth Stella Correa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DDD"/>
    <w:multiLevelType w:val="hybridMultilevel"/>
    <w:tmpl w:val="4768D042"/>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1C1D78"/>
    <w:multiLevelType w:val="hybridMultilevel"/>
    <w:tmpl w:val="3858D52A"/>
    <w:lvl w:ilvl="0" w:tplc="7D5A7790">
      <w:start w:val="3"/>
      <w:numFmt w:val="lowerRoman"/>
      <w:lvlText w:val="%1."/>
      <w:lvlJc w:val="left"/>
      <w:pPr>
        <w:ind w:left="1146" w:hanging="720"/>
      </w:pPr>
      <w:rPr>
        <w:rFonts w:hint="default"/>
        <w:b/>
        <w:u w:val="single"/>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221933"/>
    <w:multiLevelType w:val="hybridMultilevel"/>
    <w:tmpl w:val="01766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345EA9"/>
    <w:multiLevelType w:val="hybridMultilevel"/>
    <w:tmpl w:val="01928DD2"/>
    <w:lvl w:ilvl="0" w:tplc="1D4A20A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175B70"/>
    <w:multiLevelType w:val="hybridMultilevel"/>
    <w:tmpl w:val="8C32C1E0"/>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6337A1"/>
    <w:multiLevelType w:val="hybridMultilevel"/>
    <w:tmpl w:val="18F26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96171A4"/>
    <w:multiLevelType w:val="hybridMultilevel"/>
    <w:tmpl w:val="129EB4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660E94"/>
    <w:multiLevelType w:val="hybridMultilevel"/>
    <w:tmpl w:val="069CD392"/>
    <w:lvl w:ilvl="0" w:tplc="9FFC349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B404ED8"/>
    <w:multiLevelType w:val="hybridMultilevel"/>
    <w:tmpl w:val="1592CA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0CD1556A"/>
    <w:multiLevelType w:val="multilevel"/>
    <w:tmpl w:val="1F648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307A40"/>
    <w:multiLevelType w:val="hybridMultilevel"/>
    <w:tmpl w:val="D46478F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9D3DCA"/>
    <w:multiLevelType w:val="hybridMultilevel"/>
    <w:tmpl w:val="4836D378"/>
    <w:lvl w:ilvl="0" w:tplc="D8A24E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3445471"/>
    <w:multiLevelType w:val="hybridMultilevel"/>
    <w:tmpl w:val="A45E55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3D16577"/>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484061"/>
    <w:multiLevelType w:val="hybridMultilevel"/>
    <w:tmpl w:val="8EAAB74E"/>
    <w:lvl w:ilvl="0" w:tplc="D02A8CD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14D13948"/>
    <w:multiLevelType w:val="hybridMultilevel"/>
    <w:tmpl w:val="93FEDE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1200EE"/>
    <w:multiLevelType w:val="hybridMultilevel"/>
    <w:tmpl w:val="BF6884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1AC10FF6"/>
    <w:multiLevelType w:val="hybridMultilevel"/>
    <w:tmpl w:val="93FEDE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39777F"/>
    <w:multiLevelType w:val="hybridMultilevel"/>
    <w:tmpl w:val="9F5274DC"/>
    <w:lvl w:ilvl="0" w:tplc="FAE02368">
      <w:start w:val="1"/>
      <w:numFmt w:val="decimal"/>
      <w:lvlText w:val="%1."/>
      <w:lvlJc w:val="left"/>
      <w:pPr>
        <w:ind w:left="720" w:hanging="360"/>
      </w:pPr>
      <w:rPr>
        <w:rFonts w:eastAsia="Times New Roman" w:hint="default"/>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F16D06"/>
    <w:multiLevelType w:val="hybridMultilevel"/>
    <w:tmpl w:val="4A2626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78F653E"/>
    <w:multiLevelType w:val="hybridMultilevel"/>
    <w:tmpl w:val="70E6C75C"/>
    <w:lvl w:ilvl="0" w:tplc="7C2E7BB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B785F3F"/>
    <w:multiLevelType w:val="hybridMultilevel"/>
    <w:tmpl w:val="F1E20D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B9526B2"/>
    <w:multiLevelType w:val="hybridMultilevel"/>
    <w:tmpl w:val="065E83C2"/>
    <w:lvl w:ilvl="0" w:tplc="C576F0A2">
      <w:start w:val="4"/>
      <w:numFmt w:val="lowerLetter"/>
      <w:lvlText w:val="%1."/>
      <w:lvlJc w:val="left"/>
      <w:pPr>
        <w:ind w:left="720" w:hanging="360"/>
      </w:pPr>
      <w:rPr>
        <w:rFonts w:eastAsia="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D56689E"/>
    <w:multiLevelType w:val="hybridMultilevel"/>
    <w:tmpl w:val="133AE9D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2D8B6B6C"/>
    <w:multiLevelType w:val="hybridMultilevel"/>
    <w:tmpl w:val="D342103A"/>
    <w:lvl w:ilvl="0" w:tplc="F9608608">
      <w:start w:val="1"/>
      <w:numFmt w:val="decimal"/>
      <w:lvlText w:val="%1."/>
      <w:lvlJc w:val="left"/>
      <w:pPr>
        <w:ind w:left="1020" w:hanging="360"/>
      </w:pPr>
    </w:lvl>
    <w:lvl w:ilvl="1" w:tplc="601A3CAA">
      <w:start w:val="1"/>
      <w:numFmt w:val="decimal"/>
      <w:lvlText w:val="%2."/>
      <w:lvlJc w:val="left"/>
      <w:pPr>
        <w:ind w:left="1020" w:hanging="360"/>
      </w:pPr>
    </w:lvl>
    <w:lvl w:ilvl="2" w:tplc="A120C9CA">
      <w:start w:val="1"/>
      <w:numFmt w:val="decimal"/>
      <w:lvlText w:val="%3."/>
      <w:lvlJc w:val="left"/>
      <w:pPr>
        <w:ind w:left="1020" w:hanging="360"/>
      </w:pPr>
    </w:lvl>
    <w:lvl w:ilvl="3" w:tplc="EDEAF2DE">
      <w:start w:val="1"/>
      <w:numFmt w:val="decimal"/>
      <w:lvlText w:val="%4."/>
      <w:lvlJc w:val="left"/>
      <w:pPr>
        <w:ind w:left="1020" w:hanging="360"/>
      </w:pPr>
    </w:lvl>
    <w:lvl w:ilvl="4" w:tplc="DB468F36">
      <w:start w:val="1"/>
      <w:numFmt w:val="decimal"/>
      <w:lvlText w:val="%5."/>
      <w:lvlJc w:val="left"/>
      <w:pPr>
        <w:ind w:left="1020" w:hanging="360"/>
      </w:pPr>
    </w:lvl>
    <w:lvl w:ilvl="5" w:tplc="7F1A904E">
      <w:start w:val="1"/>
      <w:numFmt w:val="decimal"/>
      <w:lvlText w:val="%6."/>
      <w:lvlJc w:val="left"/>
      <w:pPr>
        <w:ind w:left="1020" w:hanging="360"/>
      </w:pPr>
    </w:lvl>
    <w:lvl w:ilvl="6" w:tplc="6C38FBCC">
      <w:start w:val="1"/>
      <w:numFmt w:val="decimal"/>
      <w:lvlText w:val="%7."/>
      <w:lvlJc w:val="left"/>
      <w:pPr>
        <w:ind w:left="1020" w:hanging="360"/>
      </w:pPr>
    </w:lvl>
    <w:lvl w:ilvl="7" w:tplc="7F0EBAF0">
      <w:start w:val="1"/>
      <w:numFmt w:val="decimal"/>
      <w:lvlText w:val="%8."/>
      <w:lvlJc w:val="left"/>
      <w:pPr>
        <w:ind w:left="1020" w:hanging="360"/>
      </w:pPr>
    </w:lvl>
    <w:lvl w:ilvl="8" w:tplc="02085456">
      <w:start w:val="1"/>
      <w:numFmt w:val="decimal"/>
      <w:lvlText w:val="%9."/>
      <w:lvlJc w:val="left"/>
      <w:pPr>
        <w:ind w:left="1020" w:hanging="360"/>
      </w:pPr>
    </w:lvl>
  </w:abstractNum>
  <w:abstractNum w:abstractNumId="27" w15:restartNumberingAfterBreak="0">
    <w:nsid w:val="2F9B0E28"/>
    <w:multiLevelType w:val="hybridMultilevel"/>
    <w:tmpl w:val="6D7A6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2756A29"/>
    <w:multiLevelType w:val="hybridMultilevel"/>
    <w:tmpl w:val="129EB4B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2D843DD"/>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B83C5F"/>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94C5FBB"/>
    <w:multiLevelType w:val="multilevel"/>
    <w:tmpl w:val="99501340"/>
    <w:lvl w:ilvl="0">
      <w:start w:val="1"/>
      <w:numFmt w:val="decimal"/>
      <w:lvlText w:val="%1."/>
      <w:lvlJc w:val="left"/>
      <w:pPr>
        <w:ind w:left="720" w:hanging="360"/>
      </w:pPr>
      <w:rPr>
        <w:b/>
      </w:rPr>
    </w:lvl>
    <w:lvl w:ilvl="1">
      <w:start w:val="1"/>
      <w:numFmt w:val="bullet"/>
      <w:lvlText w:val="●"/>
      <w:lvlJc w:val="left"/>
      <w:pPr>
        <w:ind w:left="360" w:hanging="360"/>
      </w:pPr>
      <w:rPr>
        <w:rFonts w:ascii="Noto Sans Symbols" w:eastAsia="Noto Sans Symbols" w:hAnsi="Noto Sans Symbols" w:cs="Noto Sans Symbols"/>
        <w:color w:val="000000"/>
      </w:rPr>
    </w:lvl>
    <w:lvl w:ilvl="2">
      <w:start w:val="1"/>
      <w:numFmt w:val="decimal"/>
      <w:lvlText w:val="%1.●.%3."/>
      <w:lvlJc w:val="left"/>
      <w:pPr>
        <w:ind w:left="1080" w:hanging="720"/>
      </w:pPr>
    </w:lvl>
    <w:lvl w:ilvl="3">
      <w:start w:val="1"/>
      <w:numFmt w:val="decimal"/>
      <w:lvlText w:val="%1.●.%3.%4."/>
      <w:lvlJc w:val="left"/>
      <w:pPr>
        <w:ind w:left="1440" w:hanging="1080"/>
      </w:pPr>
    </w:lvl>
    <w:lvl w:ilvl="4">
      <w:start w:val="1"/>
      <w:numFmt w:val="decimal"/>
      <w:lvlText w:val="%1.●.%3.%4.%5."/>
      <w:lvlJc w:val="left"/>
      <w:pPr>
        <w:ind w:left="1440" w:hanging="1080"/>
      </w:pPr>
    </w:lvl>
    <w:lvl w:ilvl="5">
      <w:start w:val="1"/>
      <w:numFmt w:val="decimal"/>
      <w:lvlText w:val="%1.●.%3.%4.%5.%6."/>
      <w:lvlJc w:val="left"/>
      <w:pPr>
        <w:ind w:left="1800" w:hanging="1440"/>
      </w:pPr>
    </w:lvl>
    <w:lvl w:ilvl="6">
      <w:start w:val="1"/>
      <w:numFmt w:val="decimal"/>
      <w:lvlText w:val="%1.●.%3.%4.%5.%6.%7."/>
      <w:lvlJc w:val="left"/>
      <w:pPr>
        <w:ind w:left="1800" w:hanging="1440"/>
      </w:pPr>
    </w:lvl>
    <w:lvl w:ilvl="7">
      <w:start w:val="1"/>
      <w:numFmt w:val="decimal"/>
      <w:lvlText w:val="%1.●.%3.%4.%5.%6.%7.%8."/>
      <w:lvlJc w:val="left"/>
      <w:pPr>
        <w:ind w:left="2160" w:hanging="1800"/>
      </w:pPr>
    </w:lvl>
    <w:lvl w:ilvl="8">
      <w:start w:val="1"/>
      <w:numFmt w:val="decimal"/>
      <w:lvlText w:val="%1.●.%3.%4.%5.%6.%7.%8.%9."/>
      <w:lvlJc w:val="left"/>
      <w:pPr>
        <w:ind w:left="2160" w:hanging="1800"/>
      </w:pPr>
    </w:lvl>
  </w:abstractNum>
  <w:abstractNum w:abstractNumId="32" w15:restartNumberingAfterBreak="0">
    <w:nsid w:val="39937D5F"/>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C876E5"/>
    <w:multiLevelType w:val="hybridMultilevel"/>
    <w:tmpl w:val="93FED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3334620"/>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7B02BA"/>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676864"/>
    <w:multiLevelType w:val="hybridMultilevel"/>
    <w:tmpl w:val="00D8DE24"/>
    <w:lvl w:ilvl="0" w:tplc="3906267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E7F1611"/>
    <w:multiLevelType w:val="hybridMultilevel"/>
    <w:tmpl w:val="844A996C"/>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13F1435"/>
    <w:multiLevelType w:val="hybridMultilevel"/>
    <w:tmpl w:val="D848EB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4883E79"/>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FD7D6A"/>
    <w:multiLevelType w:val="hybridMultilevel"/>
    <w:tmpl w:val="8C762D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B230E53"/>
    <w:multiLevelType w:val="hybridMultilevel"/>
    <w:tmpl w:val="AA02A7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5D280941"/>
    <w:multiLevelType w:val="hybridMultilevel"/>
    <w:tmpl w:val="4748E11A"/>
    <w:lvl w:ilvl="0" w:tplc="3F24C230">
      <w:start w:val="1"/>
      <w:numFmt w:val="upp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DFE26DE"/>
    <w:multiLevelType w:val="hybridMultilevel"/>
    <w:tmpl w:val="4EEAF8B0"/>
    <w:lvl w:ilvl="0" w:tplc="D958AD20">
      <w:start w:val="2"/>
      <w:numFmt w:val="upperRoman"/>
      <w:lvlText w:val="%1."/>
      <w:lvlJc w:val="left"/>
      <w:pPr>
        <w:ind w:left="1080" w:hanging="72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F5A3C4B"/>
    <w:multiLevelType w:val="hybridMultilevel"/>
    <w:tmpl w:val="94C253AA"/>
    <w:lvl w:ilvl="0" w:tplc="3976F520">
      <w:start w:val="1"/>
      <w:numFmt w:val="decimal"/>
      <w:lvlText w:val="%1."/>
      <w:lvlJc w:val="left"/>
      <w:pPr>
        <w:ind w:left="1020" w:hanging="360"/>
      </w:pPr>
    </w:lvl>
    <w:lvl w:ilvl="1" w:tplc="77BC0C0C">
      <w:start w:val="1"/>
      <w:numFmt w:val="decimal"/>
      <w:lvlText w:val="%2."/>
      <w:lvlJc w:val="left"/>
      <w:pPr>
        <w:ind w:left="1020" w:hanging="360"/>
      </w:pPr>
    </w:lvl>
    <w:lvl w:ilvl="2" w:tplc="7C8C6FEC">
      <w:start w:val="1"/>
      <w:numFmt w:val="decimal"/>
      <w:lvlText w:val="%3."/>
      <w:lvlJc w:val="left"/>
      <w:pPr>
        <w:ind w:left="1020" w:hanging="360"/>
      </w:pPr>
    </w:lvl>
    <w:lvl w:ilvl="3" w:tplc="494C4392">
      <w:start w:val="1"/>
      <w:numFmt w:val="decimal"/>
      <w:lvlText w:val="%4."/>
      <w:lvlJc w:val="left"/>
      <w:pPr>
        <w:ind w:left="1020" w:hanging="360"/>
      </w:pPr>
    </w:lvl>
    <w:lvl w:ilvl="4" w:tplc="8FDEC2C2">
      <w:start w:val="1"/>
      <w:numFmt w:val="decimal"/>
      <w:lvlText w:val="%5."/>
      <w:lvlJc w:val="left"/>
      <w:pPr>
        <w:ind w:left="1020" w:hanging="360"/>
      </w:pPr>
    </w:lvl>
    <w:lvl w:ilvl="5" w:tplc="45482D74">
      <w:start w:val="1"/>
      <w:numFmt w:val="decimal"/>
      <w:lvlText w:val="%6."/>
      <w:lvlJc w:val="left"/>
      <w:pPr>
        <w:ind w:left="1020" w:hanging="360"/>
      </w:pPr>
    </w:lvl>
    <w:lvl w:ilvl="6" w:tplc="3A44BA3E">
      <w:start w:val="1"/>
      <w:numFmt w:val="decimal"/>
      <w:lvlText w:val="%7."/>
      <w:lvlJc w:val="left"/>
      <w:pPr>
        <w:ind w:left="1020" w:hanging="360"/>
      </w:pPr>
    </w:lvl>
    <w:lvl w:ilvl="7" w:tplc="56B6FED4">
      <w:start w:val="1"/>
      <w:numFmt w:val="decimal"/>
      <w:lvlText w:val="%8."/>
      <w:lvlJc w:val="left"/>
      <w:pPr>
        <w:ind w:left="1020" w:hanging="360"/>
      </w:pPr>
    </w:lvl>
    <w:lvl w:ilvl="8" w:tplc="AC26B1B6">
      <w:start w:val="1"/>
      <w:numFmt w:val="decimal"/>
      <w:lvlText w:val="%9."/>
      <w:lvlJc w:val="left"/>
      <w:pPr>
        <w:ind w:left="1020" w:hanging="360"/>
      </w:pPr>
    </w:lvl>
  </w:abstractNum>
  <w:abstractNum w:abstractNumId="45" w15:restartNumberingAfterBreak="0">
    <w:nsid w:val="5FD41D9D"/>
    <w:multiLevelType w:val="hybridMultilevel"/>
    <w:tmpl w:val="31A4CA78"/>
    <w:lvl w:ilvl="0" w:tplc="A554290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0486994"/>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E5473"/>
    <w:multiLevelType w:val="hybridMultilevel"/>
    <w:tmpl w:val="0A92C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E631E86"/>
    <w:multiLevelType w:val="hybridMultilevel"/>
    <w:tmpl w:val="4748E11A"/>
    <w:lvl w:ilvl="0" w:tplc="FFFFFFFF">
      <w:start w:val="1"/>
      <w:numFmt w:val="upp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563C82"/>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A552F7"/>
    <w:multiLevelType w:val="hybridMultilevel"/>
    <w:tmpl w:val="74DC8B90"/>
    <w:lvl w:ilvl="0" w:tplc="FF0E62A2">
      <w:start w:val="1"/>
      <w:numFmt w:val="upp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4B815C2"/>
    <w:multiLevelType w:val="hybridMultilevel"/>
    <w:tmpl w:val="AF42E59C"/>
    <w:lvl w:ilvl="0" w:tplc="FFFFFFFF">
      <w:start w:val="1"/>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2" w15:restartNumberingAfterBreak="0">
    <w:nsid w:val="75725BC4"/>
    <w:multiLevelType w:val="hybridMultilevel"/>
    <w:tmpl w:val="B6544A4A"/>
    <w:lvl w:ilvl="0" w:tplc="1520F23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9161AC8"/>
    <w:multiLevelType w:val="hybridMultilevel"/>
    <w:tmpl w:val="069CD39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0931A9"/>
    <w:multiLevelType w:val="hybridMultilevel"/>
    <w:tmpl w:val="4B986A38"/>
    <w:lvl w:ilvl="0" w:tplc="9C0AB0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D450EEA"/>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6901">
    <w:abstractNumId w:val="12"/>
  </w:num>
  <w:num w:numId="2" w16cid:durableId="1161970874">
    <w:abstractNumId w:val="2"/>
  </w:num>
  <w:num w:numId="3" w16cid:durableId="405340935">
    <w:abstractNumId w:val="38"/>
  </w:num>
  <w:num w:numId="4" w16cid:durableId="2115131812">
    <w:abstractNumId w:val="40"/>
  </w:num>
  <w:num w:numId="5" w16cid:durableId="1265461831">
    <w:abstractNumId w:val="20"/>
  </w:num>
  <w:num w:numId="6" w16cid:durableId="1074473111">
    <w:abstractNumId w:val="16"/>
  </w:num>
  <w:num w:numId="7" w16cid:durableId="389304248">
    <w:abstractNumId w:val="3"/>
  </w:num>
  <w:num w:numId="8" w16cid:durableId="1534224042">
    <w:abstractNumId w:val="35"/>
  </w:num>
  <w:num w:numId="9" w16cid:durableId="1403916238">
    <w:abstractNumId w:val="52"/>
  </w:num>
  <w:num w:numId="10" w16cid:durableId="956370414">
    <w:abstractNumId w:val="6"/>
  </w:num>
  <w:num w:numId="11" w16cid:durableId="925958821">
    <w:abstractNumId w:val="30"/>
  </w:num>
  <w:num w:numId="12" w16cid:durableId="921643987">
    <w:abstractNumId w:val="29"/>
  </w:num>
  <w:num w:numId="13" w16cid:durableId="197550623">
    <w:abstractNumId w:val="28"/>
  </w:num>
  <w:num w:numId="14" w16cid:durableId="2131779172">
    <w:abstractNumId w:val="7"/>
  </w:num>
  <w:num w:numId="15" w16cid:durableId="783427551">
    <w:abstractNumId w:val="37"/>
  </w:num>
  <w:num w:numId="16" w16cid:durableId="1200780422">
    <w:abstractNumId w:val="50"/>
  </w:num>
  <w:num w:numId="17" w16cid:durableId="249972047">
    <w:abstractNumId w:val="21"/>
  </w:num>
  <w:num w:numId="18" w16cid:durableId="1082531927">
    <w:abstractNumId w:val="24"/>
  </w:num>
  <w:num w:numId="19" w16cid:durableId="612396180">
    <w:abstractNumId w:val="5"/>
  </w:num>
  <w:num w:numId="20" w16cid:durableId="221216073">
    <w:abstractNumId w:val="34"/>
  </w:num>
  <w:num w:numId="21" w16cid:durableId="1544323011">
    <w:abstractNumId w:val="27"/>
  </w:num>
  <w:num w:numId="22" w16cid:durableId="268585625">
    <w:abstractNumId w:val="49"/>
  </w:num>
  <w:num w:numId="23" w16cid:durableId="567109103">
    <w:abstractNumId w:val="14"/>
  </w:num>
  <w:num w:numId="24" w16cid:durableId="1918440254">
    <w:abstractNumId w:val="39"/>
  </w:num>
  <w:num w:numId="25" w16cid:durableId="1193687768">
    <w:abstractNumId w:val="1"/>
  </w:num>
  <w:num w:numId="26" w16cid:durableId="864169953">
    <w:abstractNumId w:val="46"/>
  </w:num>
  <w:num w:numId="27" w16cid:durableId="1941139382">
    <w:abstractNumId w:val="51"/>
  </w:num>
  <w:num w:numId="28" w16cid:durableId="1480076747">
    <w:abstractNumId w:val="55"/>
  </w:num>
  <w:num w:numId="29" w16cid:durableId="1228570009">
    <w:abstractNumId w:val="15"/>
  </w:num>
  <w:num w:numId="30" w16cid:durableId="1874532992">
    <w:abstractNumId w:val="32"/>
  </w:num>
  <w:num w:numId="31" w16cid:durableId="55278352">
    <w:abstractNumId w:val="31"/>
  </w:num>
  <w:num w:numId="32" w16cid:durableId="913010514">
    <w:abstractNumId w:val="10"/>
  </w:num>
  <w:num w:numId="33" w16cid:durableId="1499077693">
    <w:abstractNumId w:val="9"/>
  </w:num>
  <w:num w:numId="34" w16cid:durableId="1829976375">
    <w:abstractNumId w:val="25"/>
  </w:num>
  <w:num w:numId="35" w16cid:durableId="2088724421">
    <w:abstractNumId w:val="33"/>
  </w:num>
  <w:num w:numId="36" w16cid:durableId="2054888212">
    <w:abstractNumId w:val="19"/>
  </w:num>
  <w:num w:numId="37" w16cid:durableId="890307233">
    <w:abstractNumId w:val="17"/>
  </w:num>
  <w:num w:numId="38" w16cid:durableId="381561615">
    <w:abstractNumId w:val="0"/>
  </w:num>
  <w:num w:numId="39" w16cid:durableId="1102192298">
    <w:abstractNumId w:val="18"/>
  </w:num>
  <w:num w:numId="40" w16cid:durableId="1200631403">
    <w:abstractNumId w:val="11"/>
  </w:num>
  <w:num w:numId="41" w16cid:durableId="2031906078">
    <w:abstractNumId w:val="43"/>
  </w:num>
  <w:num w:numId="42" w16cid:durableId="306976599">
    <w:abstractNumId w:val="42"/>
  </w:num>
  <w:num w:numId="43" w16cid:durableId="184484301">
    <w:abstractNumId w:val="22"/>
  </w:num>
  <w:num w:numId="44" w16cid:durableId="1642878865">
    <w:abstractNumId w:val="36"/>
  </w:num>
  <w:num w:numId="45" w16cid:durableId="733896043">
    <w:abstractNumId w:val="48"/>
  </w:num>
  <w:num w:numId="46" w16cid:durableId="88939172">
    <w:abstractNumId w:val="44"/>
  </w:num>
  <w:num w:numId="47" w16cid:durableId="1931312947">
    <w:abstractNumId w:val="26"/>
  </w:num>
  <w:num w:numId="48" w16cid:durableId="1416977666">
    <w:abstractNumId w:val="8"/>
  </w:num>
  <w:num w:numId="49" w16cid:durableId="2046172231">
    <w:abstractNumId w:val="41"/>
  </w:num>
  <w:num w:numId="50" w16cid:durableId="438642195">
    <w:abstractNumId w:val="13"/>
  </w:num>
  <w:num w:numId="51" w16cid:durableId="1118254325">
    <w:abstractNumId w:val="47"/>
  </w:num>
  <w:num w:numId="52" w16cid:durableId="624041176">
    <w:abstractNumId w:val="53"/>
  </w:num>
  <w:num w:numId="53" w16cid:durableId="702100756">
    <w:abstractNumId w:val="4"/>
  </w:num>
  <w:num w:numId="54" w16cid:durableId="263154197">
    <w:abstractNumId w:val="23"/>
  </w:num>
  <w:num w:numId="55" w16cid:durableId="163130289">
    <w:abstractNumId w:val="54"/>
  </w:num>
  <w:num w:numId="56" w16cid:durableId="37015019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1CFF"/>
    <w:rsid w:val="00013859"/>
    <w:rsid w:val="00014551"/>
    <w:rsid w:val="00017416"/>
    <w:rsid w:val="0002014B"/>
    <w:rsid w:val="0002062B"/>
    <w:rsid w:val="0003111F"/>
    <w:rsid w:val="00032045"/>
    <w:rsid w:val="000324A0"/>
    <w:rsid w:val="00032B97"/>
    <w:rsid w:val="00035722"/>
    <w:rsid w:val="00036FCE"/>
    <w:rsid w:val="00037ABF"/>
    <w:rsid w:val="0004143F"/>
    <w:rsid w:val="0004180C"/>
    <w:rsid w:val="00042C2B"/>
    <w:rsid w:val="000433CD"/>
    <w:rsid w:val="00044748"/>
    <w:rsid w:val="00045B23"/>
    <w:rsid w:val="000504C2"/>
    <w:rsid w:val="00050998"/>
    <w:rsid w:val="0005344B"/>
    <w:rsid w:val="000549DD"/>
    <w:rsid w:val="000557D7"/>
    <w:rsid w:val="000566BE"/>
    <w:rsid w:val="00056E30"/>
    <w:rsid w:val="000574FF"/>
    <w:rsid w:val="00065254"/>
    <w:rsid w:val="00070626"/>
    <w:rsid w:val="0008209B"/>
    <w:rsid w:val="0008388E"/>
    <w:rsid w:val="00091A27"/>
    <w:rsid w:val="00096C44"/>
    <w:rsid w:val="00097C76"/>
    <w:rsid w:val="000A3ADE"/>
    <w:rsid w:val="000A3D22"/>
    <w:rsid w:val="000A6EE2"/>
    <w:rsid w:val="000A7366"/>
    <w:rsid w:val="000B00A8"/>
    <w:rsid w:val="000B0646"/>
    <w:rsid w:val="000B09DE"/>
    <w:rsid w:val="000B2B39"/>
    <w:rsid w:val="000B2B8A"/>
    <w:rsid w:val="000B2C76"/>
    <w:rsid w:val="000B3053"/>
    <w:rsid w:val="000B4DB6"/>
    <w:rsid w:val="000B6F53"/>
    <w:rsid w:val="000C022C"/>
    <w:rsid w:val="000C0944"/>
    <w:rsid w:val="000C1244"/>
    <w:rsid w:val="000C150E"/>
    <w:rsid w:val="000C2815"/>
    <w:rsid w:val="000D20A6"/>
    <w:rsid w:val="000D73F4"/>
    <w:rsid w:val="000E20D7"/>
    <w:rsid w:val="000E4679"/>
    <w:rsid w:val="000F3C19"/>
    <w:rsid w:val="000F5AE1"/>
    <w:rsid w:val="00104043"/>
    <w:rsid w:val="00115A0C"/>
    <w:rsid w:val="00115EE6"/>
    <w:rsid w:val="001178E9"/>
    <w:rsid w:val="00131B8E"/>
    <w:rsid w:val="00141DC6"/>
    <w:rsid w:val="001426DE"/>
    <w:rsid w:val="001450A7"/>
    <w:rsid w:val="0014515A"/>
    <w:rsid w:val="00145C6C"/>
    <w:rsid w:val="00151399"/>
    <w:rsid w:val="00152177"/>
    <w:rsid w:val="00155422"/>
    <w:rsid w:val="00157F39"/>
    <w:rsid w:val="0016043B"/>
    <w:rsid w:val="00160463"/>
    <w:rsid w:val="001613C9"/>
    <w:rsid w:val="0017170B"/>
    <w:rsid w:val="00172660"/>
    <w:rsid w:val="00175605"/>
    <w:rsid w:val="00176537"/>
    <w:rsid w:val="00176B2E"/>
    <w:rsid w:val="00181916"/>
    <w:rsid w:val="00181E0A"/>
    <w:rsid w:val="00187A83"/>
    <w:rsid w:val="00191568"/>
    <w:rsid w:val="00192580"/>
    <w:rsid w:val="001925A0"/>
    <w:rsid w:val="00193C6A"/>
    <w:rsid w:val="00194DAC"/>
    <w:rsid w:val="00195760"/>
    <w:rsid w:val="001A2E4F"/>
    <w:rsid w:val="001B21B9"/>
    <w:rsid w:val="001B3793"/>
    <w:rsid w:val="001C1BB5"/>
    <w:rsid w:val="001C313D"/>
    <w:rsid w:val="001C3533"/>
    <w:rsid w:val="001C595D"/>
    <w:rsid w:val="001C7A9D"/>
    <w:rsid w:val="001D3E89"/>
    <w:rsid w:val="001D59F2"/>
    <w:rsid w:val="001D5F36"/>
    <w:rsid w:val="001D68E2"/>
    <w:rsid w:val="001E2600"/>
    <w:rsid w:val="001E65CF"/>
    <w:rsid w:val="001F1558"/>
    <w:rsid w:val="001F1C9C"/>
    <w:rsid w:val="001F6521"/>
    <w:rsid w:val="001F6EA4"/>
    <w:rsid w:val="00200EDD"/>
    <w:rsid w:val="002010A8"/>
    <w:rsid w:val="00202485"/>
    <w:rsid w:val="00204B5D"/>
    <w:rsid w:val="00207BC3"/>
    <w:rsid w:val="00213308"/>
    <w:rsid w:val="002168D9"/>
    <w:rsid w:val="00216959"/>
    <w:rsid w:val="00222A66"/>
    <w:rsid w:val="00232EF4"/>
    <w:rsid w:val="00234D8C"/>
    <w:rsid w:val="00234EF9"/>
    <w:rsid w:val="00234F3F"/>
    <w:rsid w:val="00237DF6"/>
    <w:rsid w:val="00242C57"/>
    <w:rsid w:val="00251C11"/>
    <w:rsid w:val="00254E27"/>
    <w:rsid w:val="0025591F"/>
    <w:rsid w:val="00261232"/>
    <w:rsid w:val="00261985"/>
    <w:rsid w:val="00262EBC"/>
    <w:rsid w:val="0026361D"/>
    <w:rsid w:val="00264B5F"/>
    <w:rsid w:val="00267DDC"/>
    <w:rsid w:val="00270ACF"/>
    <w:rsid w:val="00270F89"/>
    <w:rsid w:val="00270FD3"/>
    <w:rsid w:val="002725C3"/>
    <w:rsid w:val="00274BFF"/>
    <w:rsid w:val="00276EC3"/>
    <w:rsid w:val="00281079"/>
    <w:rsid w:val="00281D90"/>
    <w:rsid w:val="00282D41"/>
    <w:rsid w:val="002866EC"/>
    <w:rsid w:val="00287B2E"/>
    <w:rsid w:val="002945BA"/>
    <w:rsid w:val="002951E5"/>
    <w:rsid w:val="002971A9"/>
    <w:rsid w:val="00297ECD"/>
    <w:rsid w:val="002A0C49"/>
    <w:rsid w:val="002A71DD"/>
    <w:rsid w:val="002A71DE"/>
    <w:rsid w:val="002B5E76"/>
    <w:rsid w:val="002B73D1"/>
    <w:rsid w:val="002C143E"/>
    <w:rsid w:val="002C2FF7"/>
    <w:rsid w:val="002C38D2"/>
    <w:rsid w:val="002C7BAA"/>
    <w:rsid w:val="002D0C57"/>
    <w:rsid w:val="002D10E4"/>
    <w:rsid w:val="002D164E"/>
    <w:rsid w:val="002D34E0"/>
    <w:rsid w:val="002E01CC"/>
    <w:rsid w:val="002E36C5"/>
    <w:rsid w:val="002E74C5"/>
    <w:rsid w:val="002F2870"/>
    <w:rsid w:val="002F3035"/>
    <w:rsid w:val="003023A0"/>
    <w:rsid w:val="00302425"/>
    <w:rsid w:val="00303454"/>
    <w:rsid w:val="003040B5"/>
    <w:rsid w:val="00305AC7"/>
    <w:rsid w:val="00311CD4"/>
    <w:rsid w:val="003141B0"/>
    <w:rsid w:val="0031798F"/>
    <w:rsid w:val="00320576"/>
    <w:rsid w:val="00320D9E"/>
    <w:rsid w:val="00326711"/>
    <w:rsid w:val="003323EF"/>
    <w:rsid w:val="00334C51"/>
    <w:rsid w:val="00334E31"/>
    <w:rsid w:val="0033545E"/>
    <w:rsid w:val="003369DB"/>
    <w:rsid w:val="00337866"/>
    <w:rsid w:val="003412CA"/>
    <w:rsid w:val="00343608"/>
    <w:rsid w:val="00343BE9"/>
    <w:rsid w:val="00343E03"/>
    <w:rsid w:val="00350F8B"/>
    <w:rsid w:val="00354115"/>
    <w:rsid w:val="0035453A"/>
    <w:rsid w:val="00354F81"/>
    <w:rsid w:val="00360F02"/>
    <w:rsid w:val="003633A1"/>
    <w:rsid w:val="003643D2"/>
    <w:rsid w:val="003671B4"/>
    <w:rsid w:val="00367B1F"/>
    <w:rsid w:val="00367C44"/>
    <w:rsid w:val="003703F4"/>
    <w:rsid w:val="00371E85"/>
    <w:rsid w:val="00372B1D"/>
    <w:rsid w:val="00374FB5"/>
    <w:rsid w:val="00375AFE"/>
    <w:rsid w:val="003802C3"/>
    <w:rsid w:val="00381050"/>
    <w:rsid w:val="003843F0"/>
    <w:rsid w:val="00390F5F"/>
    <w:rsid w:val="003940E2"/>
    <w:rsid w:val="00395D72"/>
    <w:rsid w:val="003A0BB2"/>
    <w:rsid w:val="003A306A"/>
    <w:rsid w:val="003A515A"/>
    <w:rsid w:val="003A684F"/>
    <w:rsid w:val="003B0B1B"/>
    <w:rsid w:val="003B223A"/>
    <w:rsid w:val="003B357F"/>
    <w:rsid w:val="003B3E5E"/>
    <w:rsid w:val="003B41A0"/>
    <w:rsid w:val="003C010B"/>
    <w:rsid w:val="003C100A"/>
    <w:rsid w:val="003C2935"/>
    <w:rsid w:val="003C29B7"/>
    <w:rsid w:val="003C5BCE"/>
    <w:rsid w:val="003C78E9"/>
    <w:rsid w:val="003D007F"/>
    <w:rsid w:val="003D2097"/>
    <w:rsid w:val="003D2930"/>
    <w:rsid w:val="003D4A68"/>
    <w:rsid w:val="003E0BCB"/>
    <w:rsid w:val="003E3907"/>
    <w:rsid w:val="003E77C4"/>
    <w:rsid w:val="003F26B0"/>
    <w:rsid w:val="003F290D"/>
    <w:rsid w:val="00402631"/>
    <w:rsid w:val="00416F84"/>
    <w:rsid w:val="004179B0"/>
    <w:rsid w:val="004206AB"/>
    <w:rsid w:val="00420819"/>
    <w:rsid w:val="004223F6"/>
    <w:rsid w:val="004231E7"/>
    <w:rsid w:val="0042497F"/>
    <w:rsid w:val="00424DB6"/>
    <w:rsid w:val="004262B4"/>
    <w:rsid w:val="00430391"/>
    <w:rsid w:val="00431E46"/>
    <w:rsid w:val="00435572"/>
    <w:rsid w:val="004430BE"/>
    <w:rsid w:val="0044529E"/>
    <w:rsid w:val="00447C8A"/>
    <w:rsid w:val="004507EE"/>
    <w:rsid w:val="004532FF"/>
    <w:rsid w:val="004533A2"/>
    <w:rsid w:val="00453552"/>
    <w:rsid w:val="00453ADC"/>
    <w:rsid w:val="00455F69"/>
    <w:rsid w:val="00456C0E"/>
    <w:rsid w:val="0045797D"/>
    <w:rsid w:val="004631FA"/>
    <w:rsid w:val="00464FD5"/>
    <w:rsid w:val="004661BA"/>
    <w:rsid w:val="004702A2"/>
    <w:rsid w:val="00470810"/>
    <w:rsid w:val="004709D6"/>
    <w:rsid w:val="00472603"/>
    <w:rsid w:val="00472B96"/>
    <w:rsid w:val="0047432E"/>
    <w:rsid w:val="00476A01"/>
    <w:rsid w:val="00481348"/>
    <w:rsid w:val="0048225D"/>
    <w:rsid w:val="00482C08"/>
    <w:rsid w:val="004837E1"/>
    <w:rsid w:val="0048616E"/>
    <w:rsid w:val="00487A68"/>
    <w:rsid w:val="0049132B"/>
    <w:rsid w:val="004914E8"/>
    <w:rsid w:val="00491F33"/>
    <w:rsid w:val="00493D14"/>
    <w:rsid w:val="0049525E"/>
    <w:rsid w:val="00495B53"/>
    <w:rsid w:val="00495F36"/>
    <w:rsid w:val="00495FCF"/>
    <w:rsid w:val="0049737F"/>
    <w:rsid w:val="004A0580"/>
    <w:rsid w:val="004A2D6B"/>
    <w:rsid w:val="004A356B"/>
    <w:rsid w:val="004A5DFE"/>
    <w:rsid w:val="004B017C"/>
    <w:rsid w:val="004B055E"/>
    <w:rsid w:val="004B09BB"/>
    <w:rsid w:val="004B1EDB"/>
    <w:rsid w:val="004B3657"/>
    <w:rsid w:val="004B36AE"/>
    <w:rsid w:val="004B5FF3"/>
    <w:rsid w:val="004C01CE"/>
    <w:rsid w:val="004C1D72"/>
    <w:rsid w:val="004C524C"/>
    <w:rsid w:val="004C6A11"/>
    <w:rsid w:val="004D0163"/>
    <w:rsid w:val="004D0A03"/>
    <w:rsid w:val="004D29B9"/>
    <w:rsid w:val="004E3266"/>
    <w:rsid w:val="004E4E63"/>
    <w:rsid w:val="004E71D2"/>
    <w:rsid w:val="004F0CBB"/>
    <w:rsid w:val="004F3B22"/>
    <w:rsid w:val="004F52C7"/>
    <w:rsid w:val="00504D17"/>
    <w:rsid w:val="005055FF"/>
    <w:rsid w:val="00505F3C"/>
    <w:rsid w:val="00506878"/>
    <w:rsid w:val="00510183"/>
    <w:rsid w:val="00513A71"/>
    <w:rsid w:val="00514654"/>
    <w:rsid w:val="005150E0"/>
    <w:rsid w:val="00515F01"/>
    <w:rsid w:val="00516B41"/>
    <w:rsid w:val="005254BA"/>
    <w:rsid w:val="00525FC1"/>
    <w:rsid w:val="00530C44"/>
    <w:rsid w:val="00532D7B"/>
    <w:rsid w:val="00533108"/>
    <w:rsid w:val="005434E5"/>
    <w:rsid w:val="00543ACF"/>
    <w:rsid w:val="00543F6F"/>
    <w:rsid w:val="00544DE8"/>
    <w:rsid w:val="00546559"/>
    <w:rsid w:val="00547CA1"/>
    <w:rsid w:val="00550452"/>
    <w:rsid w:val="00550F17"/>
    <w:rsid w:val="0055353B"/>
    <w:rsid w:val="00553EC3"/>
    <w:rsid w:val="0055720D"/>
    <w:rsid w:val="00560CA3"/>
    <w:rsid w:val="00561B72"/>
    <w:rsid w:val="0056491F"/>
    <w:rsid w:val="005669BC"/>
    <w:rsid w:val="00566F7D"/>
    <w:rsid w:val="005757BC"/>
    <w:rsid w:val="00576968"/>
    <w:rsid w:val="0058146F"/>
    <w:rsid w:val="005872E1"/>
    <w:rsid w:val="00590D06"/>
    <w:rsid w:val="00590E98"/>
    <w:rsid w:val="005943E9"/>
    <w:rsid w:val="00595779"/>
    <w:rsid w:val="00596252"/>
    <w:rsid w:val="005A0A03"/>
    <w:rsid w:val="005A27BB"/>
    <w:rsid w:val="005A3E5F"/>
    <w:rsid w:val="005A3F2C"/>
    <w:rsid w:val="005A5BB4"/>
    <w:rsid w:val="005A5E8D"/>
    <w:rsid w:val="005B12F1"/>
    <w:rsid w:val="005B1EC6"/>
    <w:rsid w:val="005B3AAD"/>
    <w:rsid w:val="005B4AC2"/>
    <w:rsid w:val="005B7BAB"/>
    <w:rsid w:val="005C36C7"/>
    <w:rsid w:val="005C3FA8"/>
    <w:rsid w:val="005C5EE0"/>
    <w:rsid w:val="005C6A2C"/>
    <w:rsid w:val="005D0114"/>
    <w:rsid w:val="005D2EC4"/>
    <w:rsid w:val="005D4472"/>
    <w:rsid w:val="005D7117"/>
    <w:rsid w:val="005D7F8F"/>
    <w:rsid w:val="005E0359"/>
    <w:rsid w:val="005E3ADA"/>
    <w:rsid w:val="005E5F81"/>
    <w:rsid w:val="005F20BE"/>
    <w:rsid w:val="005F3A41"/>
    <w:rsid w:val="005F5749"/>
    <w:rsid w:val="005F622A"/>
    <w:rsid w:val="00602975"/>
    <w:rsid w:val="0060438B"/>
    <w:rsid w:val="006067E1"/>
    <w:rsid w:val="006116F6"/>
    <w:rsid w:val="006148FE"/>
    <w:rsid w:val="00621656"/>
    <w:rsid w:val="00621F79"/>
    <w:rsid w:val="00622BEE"/>
    <w:rsid w:val="0062321F"/>
    <w:rsid w:val="006274D0"/>
    <w:rsid w:val="00627D7A"/>
    <w:rsid w:val="006325DD"/>
    <w:rsid w:val="00633B1D"/>
    <w:rsid w:val="00637020"/>
    <w:rsid w:val="006438E0"/>
    <w:rsid w:val="006459E7"/>
    <w:rsid w:val="00646C1D"/>
    <w:rsid w:val="00650E8C"/>
    <w:rsid w:val="00651528"/>
    <w:rsid w:val="0065221C"/>
    <w:rsid w:val="006532B4"/>
    <w:rsid w:val="00657F2D"/>
    <w:rsid w:val="006605BD"/>
    <w:rsid w:val="00661340"/>
    <w:rsid w:val="00662008"/>
    <w:rsid w:val="006620B7"/>
    <w:rsid w:val="00664573"/>
    <w:rsid w:val="006678C5"/>
    <w:rsid w:val="00670D77"/>
    <w:rsid w:val="00672FA0"/>
    <w:rsid w:val="0068050B"/>
    <w:rsid w:val="00686418"/>
    <w:rsid w:val="006923C4"/>
    <w:rsid w:val="0069696B"/>
    <w:rsid w:val="006A05A5"/>
    <w:rsid w:val="006A0FDA"/>
    <w:rsid w:val="006A3001"/>
    <w:rsid w:val="006A4708"/>
    <w:rsid w:val="006A68EE"/>
    <w:rsid w:val="006A73FA"/>
    <w:rsid w:val="006B35A7"/>
    <w:rsid w:val="006B7715"/>
    <w:rsid w:val="006B78DA"/>
    <w:rsid w:val="006C2316"/>
    <w:rsid w:val="006C3935"/>
    <w:rsid w:val="006C50D1"/>
    <w:rsid w:val="006C76DC"/>
    <w:rsid w:val="006C780B"/>
    <w:rsid w:val="006D0075"/>
    <w:rsid w:val="006D04A1"/>
    <w:rsid w:val="006D1C1A"/>
    <w:rsid w:val="006D6015"/>
    <w:rsid w:val="006D6642"/>
    <w:rsid w:val="006E2F7D"/>
    <w:rsid w:val="006E3DAD"/>
    <w:rsid w:val="006E4680"/>
    <w:rsid w:val="006E623E"/>
    <w:rsid w:val="006F1789"/>
    <w:rsid w:val="006F272F"/>
    <w:rsid w:val="006F3F7B"/>
    <w:rsid w:val="006F7BF5"/>
    <w:rsid w:val="0070150A"/>
    <w:rsid w:val="007022DF"/>
    <w:rsid w:val="00703CCA"/>
    <w:rsid w:val="007062A7"/>
    <w:rsid w:val="00706884"/>
    <w:rsid w:val="00707BDD"/>
    <w:rsid w:val="0071490C"/>
    <w:rsid w:val="00714F33"/>
    <w:rsid w:val="007177CA"/>
    <w:rsid w:val="00723AAC"/>
    <w:rsid w:val="007271ED"/>
    <w:rsid w:val="00727CAF"/>
    <w:rsid w:val="0073023B"/>
    <w:rsid w:val="00736681"/>
    <w:rsid w:val="007370A1"/>
    <w:rsid w:val="00737BDF"/>
    <w:rsid w:val="00741595"/>
    <w:rsid w:val="00741E50"/>
    <w:rsid w:val="007424CE"/>
    <w:rsid w:val="00744647"/>
    <w:rsid w:val="007458F1"/>
    <w:rsid w:val="007463B8"/>
    <w:rsid w:val="00746FB7"/>
    <w:rsid w:val="007475AF"/>
    <w:rsid w:val="007504A0"/>
    <w:rsid w:val="0075323E"/>
    <w:rsid w:val="00755CB1"/>
    <w:rsid w:val="00755D8B"/>
    <w:rsid w:val="00760855"/>
    <w:rsid w:val="00762B3A"/>
    <w:rsid w:val="00763096"/>
    <w:rsid w:val="00764FFF"/>
    <w:rsid w:val="00767A71"/>
    <w:rsid w:val="00767C82"/>
    <w:rsid w:val="00771953"/>
    <w:rsid w:val="00771B63"/>
    <w:rsid w:val="007742D7"/>
    <w:rsid w:val="00774BE7"/>
    <w:rsid w:val="00781AD6"/>
    <w:rsid w:val="0078283F"/>
    <w:rsid w:val="00782A5F"/>
    <w:rsid w:val="00782ED2"/>
    <w:rsid w:val="00783103"/>
    <w:rsid w:val="0078607E"/>
    <w:rsid w:val="00786A16"/>
    <w:rsid w:val="00791607"/>
    <w:rsid w:val="00793037"/>
    <w:rsid w:val="00793C8E"/>
    <w:rsid w:val="00793E1B"/>
    <w:rsid w:val="00796EB8"/>
    <w:rsid w:val="00797676"/>
    <w:rsid w:val="007A102B"/>
    <w:rsid w:val="007A2D3A"/>
    <w:rsid w:val="007A6B1C"/>
    <w:rsid w:val="007A6BCD"/>
    <w:rsid w:val="007A7CE0"/>
    <w:rsid w:val="007B0305"/>
    <w:rsid w:val="007B0688"/>
    <w:rsid w:val="007B2897"/>
    <w:rsid w:val="007B2EA8"/>
    <w:rsid w:val="007B37FC"/>
    <w:rsid w:val="007B4C60"/>
    <w:rsid w:val="007B7930"/>
    <w:rsid w:val="007B7C9A"/>
    <w:rsid w:val="007C02F6"/>
    <w:rsid w:val="007C1910"/>
    <w:rsid w:val="007C1A65"/>
    <w:rsid w:val="007C21F2"/>
    <w:rsid w:val="007C21F8"/>
    <w:rsid w:val="007C241F"/>
    <w:rsid w:val="007C310F"/>
    <w:rsid w:val="007C5D08"/>
    <w:rsid w:val="007D6DAF"/>
    <w:rsid w:val="007D6FBA"/>
    <w:rsid w:val="007E3391"/>
    <w:rsid w:val="007E4D70"/>
    <w:rsid w:val="007E6ACB"/>
    <w:rsid w:val="007F03D6"/>
    <w:rsid w:val="007F4508"/>
    <w:rsid w:val="007F526E"/>
    <w:rsid w:val="007F5C51"/>
    <w:rsid w:val="007F5E17"/>
    <w:rsid w:val="007F632D"/>
    <w:rsid w:val="007F6A39"/>
    <w:rsid w:val="00801458"/>
    <w:rsid w:val="008019D7"/>
    <w:rsid w:val="00803A72"/>
    <w:rsid w:val="008077CA"/>
    <w:rsid w:val="00811D0F"/>
    <w:rsid w:val="008147AC"/>
    <w:rsid w:val="00815A7A"/>
    <w:rsid w:val="00821048"/>
    <w:rsid w:val="00827ED9"/>
    <w:rsid w:val="00831088"/>
    <w:rsid w:val="0083127A"/>
    <w:rsid w:val="00831A7D"/>
    <w:rsid w:val="00831CFB"/>
    <w:rsid w:val="0084072B"/>
    <w:rsid w:val="00842341"/>
    <w:rsid w:val="0084260A"/>
    <w:rsid w:val="00842EE9"/>
    <w:rsid w:val="008458BC"/>
    <w:rsid w:val="00847164"/>
    <w:rsid w:val="00855C5F"/>
    <w:rsid w:val="00856C63"/>
    <w:rsid w:val="00861157"/>
    <w:rsid w:val="0086504E"/>
    <w:rsid w:val="00867055"/>
    <w:rsid w:val="00867E0F"/>
    <w:rsid w:val="00870A82"/>
    <w:rsid w:val="0087196A"/>
    <w:rsid w:val="008719DC"/>
    <w:rsid w:val="00873AFA"/>
    <w:rsid w:val="00877DA5"/>
    <w:rsid w:val="00880CB3"/>
    <w:rsid w:val="00881AC3"/>
    <w:rsid w:val="00882866"/>
    <w:rsid w:val="008830A7"/>
    <w:rsid w:val="008855EE"/>
    <w:rsid w:val="00885968"/>
    <w:rsid w:val="00890D23"/>
    <w:rsid w:val="00896C29"/>
    <w:rsid w:val="008A20E5"/>
    <w:rsid w:val="008A2F53"/>
    <w:rsid w:val="008A2FFB"/>
    <w:rsid w:val="008A3EE5"/>
    <w:rsid w:val="008A64F0"/>
    <w:rsid w:val="008B3A19"/>
    <w:rsid w:val="008B4602"/>
    <w:rsid w:val="008B4B12"/>
    <w:rsid w:val="008B6CC2"/>
    <w:rsid w:val="008C6BB2"/>
    <w:rsid w:val="008D0952"/>
    <w:rsid w:val="008D255E"/>
    <w:rsid w:val="008D4479"/>
    <w:rsid w:val="008D4E9D"/>
    <w:rsid w:val="008D5B3A"/>
    <w:rsid w:val="008E00D6"/>
    <w:rsid w:val="008E4E08"/>
    <w:rsid w:val="008E64D3"/>
    <w:rsid w:val="008F01B3"/>
    <w:rsid w:val="008F1E2F"/>
    <w:rsid w:val="008F410E"/>
    <w:rsid w:val="008F4DB8"/>
    <w:rsid w:val="008F65AB"/>
    <w:rsid w:val="00901166"/>
    <w:rsid w:val="00901F7F"/>
    <w:rsid w:val="00910817"/>
    <w:rsid w:val="00913EC8"/>
    <w:rsid w:val="009143DE"/>
    <w:rsid w:val="00921B81"/>
    <w:rsid w:val="009228EA"/>
    <w:rsid w:val="00924A17"/>
    <w:rsid w:val="0092521C"/>
    <w:rsid w:val="0093010E"/>
    <w:rsid w:val="0093069C"/>
    <w:rsid w:val="00930EFC"/>
    <w:rsid w:val="00934146"/>
    <w:rsid w:val="00941B04"/>
    <w:rsid w:val="00946323"/>
    <w:rsid w:val="00950C6E"/>
    <w:rsid w:val="00953436"/>
    <w:rsid w:val="00955692"/>
    <w:rsid w:val="00956F99"/>
    <w:rsid w:val="00957215"/>
    <w:rsid w:val="00957ECF"/>
    <w:rsid w:val="00965E9E"/>
    <w:rsid w:val="00966BAB"/>
    <w:rsid w:val="009706A3"/>
    <w:rsid w:val="00971382"/>
    <w:rsid w:val="0097401A"/>
    <w:rsid w:val="00974E31"/>
    <w:rsid w:val="00976E6C"/>
    <w:rsid w:val="00983B7B"/>
    <w:rsid w:val="00985D97"/>
    <w:rsid w:val="0098669E"/>
    <w:rsid w:val="009935AD"/>
    <w:rsid w:val="00995B3F"/>
    <w:rsid w:val="009966A7"/>
    <w:rsid w:val="00996BD3"/>
    <w:rsid w:val="00997C0E"/>
    <w:rsid w:val="009A1557"/>
    <w:rsid w:val="009A471F"/>
    <w:rsid w:val="009A63FE"/>
    <w:rsid w:val="009A771E"/>
    <w:rsid w:val="009B19BB"/>
    <w:rsid w:val="009B3C72"/>
    <w:rsid w:val="009B4175"/>
    <w:rsid w:val="009B6C75"/>
    <w:rsid w:val="009C2403"/>
    <w:rsid w:val="009C6E01"/>
    <w:rsid w:val="009C76D9"/>
    <w:rsid w:val="009C7C86"/>
    <w:rsid w:val="009D20F9"/>
    <w:rsid w:val="009D263F"/>
    <w:rsid w:val="009D2B18"/>
    <w:rsid w:val="009D303D"/>
    <w:rsid w:val="009D4972"/>
    <w:rsid w:val="009D6E0D"/>
    <w:rsid w:val="009F06DF"/>
    <w:rsid w:val="009F0F3D"/>
    <w:rsid w:val="009F1EE9"/>
    <w:rsid w:val="009F284A"/>
    <w:rsid w:val="009F472C"/>
    <w:rsid w:val="009F4C5D"/>
    <w:rsid w:val="009F5E87"/>
    <w:rsid w:val="00A029FD"/>
    <w:rsid w:val="00A02E4E"/>
    <w:rsid w:val="00A04ACA"/>
    <w:rsid w:val="00A06B69"/>
    <w:rsid w:val="00A06DAD"/>
    <w:rsid w:val="00A13785"/>
    <w:rsid w:val="00A23062"/>
    <w:rsid w:val="00A23E80"/>
    <w:rsid w:val="00A26ABA"/>
    <w:rsid w:val="00A3072F"/>
    <w:rsid w:val="00A31120"/>
    <w:rsid w:val="00A31BEE"/>
    <w:rsid w:val="00A320AF"/>
    <w:rsid w:val="00A3334B"/>
    <w:rsid w:val="00A37336"/>
    <w:rsid w:val="00A43461"/>
    <w:rsid w:val="00A44A56"/>
    <w:rsid w:val="00A461E8"/>
    <w:rsid w:val="00A542A2"/>
    <w:rsid w:val="00A621A6"/>
    <w:rsid w:val="00A6253A"/>
    <w:rsid w:val="00A62E63"/>
    <w:rsid w:val="00A63208"/>
    <w:rsid w:val="00A647AE"/>
    <w:rsid w:val="00A64EAA"/>
    <w:rsid w:val="00A655CF"/>
    <w:rsid w:val="00A66553"/>
    <w:rsid w:val="00A66A02"/>
    <w:rsid w:val="00A71965"/>
    <w:rsid w:val="00A7220B"/>
    <w:rsid w:val="00A75831"/>
    <w:rsid w:val="00A80579"/>
    <w:rsid w:val="00A82B03"/>
    <w:rsid w:val="00A8651F"/>
    <w:rsid w:val="00A8735A"/>
    <w:rsid w:val="00A877E6"/>
    <w:rsid w:val="00A902E0"/>
    <w:rsid w:val="00A90CB5"/>
    <w:rsid w:val="00A90DE7"/>
    <w:rsid w:val="00A9531F"/>
    <w:rsid w:val="00A96536"/>
    <w:rsid w:val="00A96E34"/>
    <w:rsid w:val="00AA012E"/>
    <w:rsid w:val="00AA0C9A"/>
    <w:rsid w:val="00AA4D0F"/>
    <w:rsid w:val="00AB283E"/>
    <w:rsid w:val="00AB3A2C"/>
    <w:rsid w:val="00AB58A4"/>
    <w:rsid w:val="00AB5AA1"/>
    <w:rsid w:val="00AB7FE3"/>
    <w:rsid w:val="00AC0341"/>
    <w:rsid w:val="00AC4EB1"/>
    <w:rsid w:val="00AC59A7"/>
    <w:rsid w:val="00AD03AA"/>
    <w:rsid w:val="00AD07BC"/>
    <w:rsid w:val="00AD341B"/>
    <w:rsid w:val="00AD48CE"/>
    <w:rsid w:val="00AD56E7"/>
    <w:rsid w:val="00AE2C18"/>
    <w:rsid w:val="00AE365B"/>
    <w:rsid w:val="00AE6841"/>
    <w:rsid w:val="00AE7AA6"/>
    <w:rsid w:val="00AF4803"/>
    <w:rsid w:val="00AF49F1"/>
    <w:rsid w:val="00AF60CC"/>
    <w:rsid w:val="00AF63F4"/>
    <w:rsid w:val="00AF7716"/>
    <w:rsid w:val="00B056E1"/>
    <w:rsid w:val="00B142EA"/>
    <w:rsid w:val="00B16615"/>
    <w:rsid w:val="00B20189"/>
    <w:rsid w:val="00B2023A"/>
    <w:rsid w:val="00B208DD"/>
    <w:rsid w:val="00B20FA3"/>
    <w:rsid w:val="00B233F8"/>
    <w:rsid w:val="00B2446F"/>
    <w:rsid w:val="00B24B5D"/>
    <w:rsid w:val="00B25260"/>
    <w:rsid w:val="00B32927"/>
    <w:rsid w:val="00B44367"/>
    <w:rsid w:val="00B45D93"/>
    <w:rsid w:val="00B465B9"/>
    <w:rsid w:val="00B5172B"/>
    <w:rsid w:val="00B519BD"/>
    <w:rsid w:val="00B54DCC"/>
    <w:rsid w:val="00B56807"/>
    <w:rsid w:val="00B56839"/>
    <w:rsid w:val="00B56A41"/>
    <w:rsid w:val="00B6042F"/>
    <w:rsid w:val="00B61FD1"/>
    <w:rsid w:val="00B64B4F"/>
    <w:rsid w:val="00B664A8"/>
    <w:rsid w:val="00B72146"/>
    <w:rsid w:val="00B7408B"/>
    <w:rsid w:val="00B7459A"/>
    <w:rsid w:val="00B749E0"/>
    <w:rsid w:val="00B74E17"/>
    <w:rsid w:val="00B75903"/>
    <w:rsid w:val="00B76247"/>
    <w:rsid w:val="00B826F6"/>
    <w:rsid w:val="00B87542"/>
    <w:rsid w:val="00B87633"/>
    <w:rsid w:val="00B90EDF"/>
    <w:rsid w:val="00B91C11"/>
    <w:rsid w:val="00B93ECD"/>
    <w:rsid w:val="00B93FCD"/>
    <w:rsid w:val="00B9422F"/>
    <w:rsid w:val="00BA2EE7"/>
    <w:rsid w:val="00BA33E1"/>
    <w:rsid w:val="00BA343F"/>
    <w:rsid w:val="00BA4796"/>
    <w:rsid w:val="00BA5F0C"/>
    <w:rsid w:val="00BA7ECA"/>
    <w:rsid w:val="00BB0F4D"/>
    <w:rsid w:val="00BB4D43"/>
    <w:rsid w:val="00BB69E1"/>
    <w:rsid w:val="00BB7105"/>
    <w:rsid w:val="00BC20E9"/>
    <w:rsid w:val="00BC3965"/>
    <w:rsid w:val="00BC4D6F"/>
    <w:rsid w:val="00BC6580"/>
    <w:rsid w:val="00BC7846"/>
    <w:rsid w:val="00BD192A"/>
    <w:rsid w:val="00BD2677"/>
    <w:rsid w:val="00BD27D2"/>
    <w:rsid w:val="00BD7610"/>
    <w:rsid w:val="00BE08D7"/>
    <w:rsid w:val="00BE3650"/>
    <w:rsid w:val="00BE5B4A"/>
    <w:rsid w:val="00BE6214"/>
    <w:rsid w:val="00BF1A90"/>
    <w:rsid w:val="00BF35F2"/>
    <w:rsid w:val="00BF5FC0"/>
    <w:rsid w:val="00C014F8"/>
    <w:rsid w:val="00C02913"/>
    <w:rsid w:val="00C0341A"/>
    <w:rsid w:val="00C12C44"/>
    <w:rsid w:val="00C145C8"/>
    <w:rsid w:val="00C15071"/>
    <w:rsid w:val="00C15C59"/>
    <w:rsid w:val="00C17118"/>
    <w:rsid w:val="00C17330"/>
    <w:rsid w:val="00C2373F"/>
    <w:rsid w:val="00C2435F"/>
    <w:rsid w:val="00C254FB"/>
    <w:rsid w:val="00C26079"/>
    <w:rsid w:val="00C33E38"/>
    <w:rsid w:val="00C353C0"/>
    <w:rsid w:val="00C45C9B"/>
    <w:rsid w:val="00C500F8"/>
    <w:rsid w:val="00C501E3"/>
    <w:rsid w:val="00C51D29"/>
    <w:rsid w:val="00C524F8"/>
    <w:rsid w:val="00C53500"/>
    <w:rsid w:val="00C54977"/>
    <w:rsid w:val="00C55E8D"/>
    <w:rsid w:val="00C60DBF"/>
    <w:rsid w:val="00C61A21"/>
    <w:rsid w:val="00C63C74"/>
    <w:rsid w:val="00C63F8B"/>
    <w:rsid w:val="00C64EA6"/>
    <w:rsid w:val="00C70FF5"/>
    <w:rsid w:val="00C710E8"/>
    <w:rsid w:val="00C73C0B"/>
    <w:rsid w:val="00C763B6"/>
    <w:rsid w:val="00C76CB1"/>
    <w:rsid w:val="00C76CD6"/>
    <w:rsid w:val="00C82D18"/>
    <w:rsid w:val="00C83001"/>
    <w:rsid w:val="00C860F5"/>
    <w:rsid w:val="00C86139"/>
    <w:rsid w:val="00CA0FB4"/>
    <w:rsid w:val="00CA2717"/>
    <w:rsid w:val="00CA6266"/>
    <w:rsid w:val="00CA7935"/>
    <w:rsid w:val="00CA7FC5"/>
    <w:rsid w:val="00CB3A0B"/>
    <w:rsid w:val="00CB50D1"/>
    <w:rsid w:val="00CB523C"/>
    <w:rsid w:val="00CB5634"/>
    <w:rsid w:val="00CB5CDE"/>
    <w:rsid w:val="00CC1CC1"/>
    <w:rsid w:val="00CC208E"/>
    <w:rsid w:val="00CC42C5"/>
    <w:rsid w:val="00CC48A5"/>
    <w:rsid w:val="00CC5DF6"/>
    <w:rsid w:val="00CC6E42"/>
    <w:rsid w:val="00CD364A"/>
    <w:rsid w:val="00CD3B19"/>
    <w:rsid w:val="00CD4B6E"/>
    <w:rsid w:val="00CD4D07"/>
    <w:rsid w:val="00CD7713"/>
    <w:rsid w:val="00CE09EA"/>
    <w:rsid w:val="00CE2ECE"/>
    <w:rsid w:val="00CE506F"/>
    <w:rsid w:val="00CE5C92"/>
    <w:rsid w:val="00CF38D6"/>
    <w:rsid w:val="00CF3FC8"/>
    <w:rsid w:val="00CF681F"/>
    <w:rsid w:val="00D01969"/>
    <w:rsid w:val="00D027FA"/>
    <w:rsid w:val="00D03EA8"/>
    <w:rsid w:val="00D11B26"/>
    <w:rsid w:val="00D14A0F"/>
    <w:rsid w:val="00D16941"/>
    <w:rsid w:val="00D17B02"/>
    <w:rsid w:val="00D20CA5"/>
    <w:rsid w:val="00D23A48"/>
    <w:rsid w:val="00D374DA"/>
    <w:rsid w:val="00D41354"/>
    <w:rsid w:val="00D43200"/>
    <w:rsid w:val="00D44697"/>
    <w:rsid w:val="00D45C66"/>
    <w:rsid w:val="00D45F6A"/>
    <w:rsid w:val="00D47E8D"/>
    <w:rsid w:val="00D50046"/>
    <w:rsid w:val="00D523D5"/>
    <w:rsid w:val="00D52573"/>
    <w:rsid w:val="00D540E5"/>
    <w:rsid w:val="00D5797D"/>
    <w:rsid w:val="00D60B9A"/>
    <w:rsid w:val="00D60F7D"/>
    <w:rsid w:val="00D6233E"/>
    <w:rsid w:val="00D6777F"/>
    <w:rsid w:val="00D679A8"/>
    <w:rsid w:val="00D70838"/>
    <w:rsid w:val="00D74065"/>
    <w:rsid w:val="00D76A73"/>
    <w:rsid w:val="00D853B4"/>
    <w:rsid w:val="00D87D90"/>
    <w:rsid w:val="00D92EA2"/>
    <w:rsid w:val="00DA1596"/>
    <w:rsid w:val="00DA2D73"/>
    <w:rsid w:val="00DA2EC6"/>
    <w:rsid w:val="00DA5BED"/>
    <w:rsid w:val="00DA6ADB"/>
    <w:rsid w:val="00DB086A"/>
    <w:rsid w:val="00DB2F64"/>
    <w:rsid w:val="00DB34C9"/>
    <w:rsid w:val="00DB4439"/>
    <w:rsid w:val="00DB771F"/>
    <w:rsid w:val="00DB7AE5"/>
    <w:rsid w:val="00DC19BF"/>
    <w:rsid w:val="00DC49B4"/>
    <w:rsid w:val="00DC5A65"/>
    <w:rsid w:val="00DD19A4"/>
    <w:rsid w:val="00DD5DA8"/>
    <w:rsid w:val="00DD7D68"/>
    <w:rsid w:val="00DE24F9"/>
    <w:rsid w:val="00DE3A3B"/>
    <w:rsid w:val="00DE6B36"/>
    <w:rsid w:val="00DE7048"/>
    <w:rsid w:val="00DF2852"/>
    <w:rsid w:val="00DF71AF"/>
    <w:rsid w:val="00E0078E"/>
    <w:rsid w:val="00E034A7"/>
    <w:rsid w:val="00E04C47"/>
    <w:rsid w:val="00E04FDD"/>
    <w:rsid w:val="00E07FFB"/>
    <w:rsid w:val="00E1193F"/>
    <w:rsid w:val="00E12B7C"/>
    <w:rsid w:val="00E1501E"/>
    <w:rsid w:val="00E1687A"/>
    <w:rsid w:val="00E23DED"/>
    <w:rsid w:val="00E26127"/>
    <w:rsid w:val="00E2779A"/>
    <w:rsid w:val="00E311F7"/>
    <w:rsid w:val="00E317A3"/>
    <w:rsid w:val="00E33BDA"/>
    <w:rsid w:val="00E350B4"/>
    <w:rsid w:val="00E36808"/>
    <w:rsid w:val="00E41CE7"/>
    <w:rsid w:val="00E42113"/>
    <w:rsid w:val="00E43BA7"/>
    <w:rsid w:val="00E43F8C"/>
    <w:rsid w:val="00E44D1C"/>
    <w:rsid w:val="00E47B7D"/>
    <w:rsid w:val="00E538C9"/>
    <w:rsid w:val="00E5442E"/>
    <w:rsid w:val="00E56880"/>
    <w:rsid w:val="00E63CC0"/>
    <w:rsid w:val="00E6650A"/>
    <w:rsid w:val="00E84B4F"/>
    <w:rsid w:val="00E86984"/>
    <w:rsid w:val="00EA04F1"/>
    <w:rsid w:val="00EA0F2D"/>
    <w:rsid w:val="00EA1891"/>
    <w:rsid w:val="00EA39FA"/>
    <w:rsid w:val="00EA4E3C"/>
    <w:rsid w:val="00EA5BC3"/>
    <w:rsid w:val="00EA67A3"/>
    <w:rsid w:val="00EB06B6"/>
    <w:rsid w:val="00EB1587"/>
    <w:rsid w:val="00EB15B7"/>
    <w:rsid w:val="00EB1D4F"/>
    <w:rsid w:val="00EB1E4F"/>
    <w:rsid w:val="00EB2349"/>
    <w:rsid w:val="00EB51FB"/>
    <w:rsid w:val="00EC1387"/>
    <w:rsid w:val="00EC2B3D"/>
    <w:rsid w:val="00EC388C"/>
    <w:rsid w:val="00EC4333"/>
    <w:rsid w:val="00EC434B"/>
    <w:rsid w:val="00EC5E40"/>
    <w:rsid w:val="00ED5EA5"/>
    <w:rsid w:val="00EE40E3"/>
    <w:rsid w:val="00EE4B0A"/>
    <w:rsid w:val="00EF0655"/>
    <w:rsid w:val="00EF2E16"/>
    <w:rsid w:val="00EF59EF"/>
    <w:rsid w:val="00EF5E55"/>
    <w:rsid w:val="00F0037E"/>
    <w:rsid w:val="00F20A1F"/>
    <w:rsid w:val="00F2126B"/>
    <w:rsid w:val="00F24B07"/>
    <w:rsid w:val="00F274A8"/>
    <w:rsid w:val="00F3059A"/>
    <w:rsid w:val="00F3117F"/>
    <w:rsid w:val="00F3145A"/>
    <w:rsid w:val="00F343CA"/>
    <w:rsid w:val="00F358CE"/>
    <w:rsid w:val="00F377BF"/>
    <w:rsid w:val="00F37F04"/>
    <w:rsid w:val="00F440BC"/>
    <w:rsid w:val="00F47BC9"/>
    <w:rsid w:val="00F47DF0"/>
    <w:rsid w:val="00F51153"/>
    <w:rsid w:val="00F56ECC"/>
    <w:rsid w:val="00F56F2A"/>
    <w:rsid w:val="00F615A0"/>
    <w:rsid w:val="00F61FB9"/>
    <w:rsid w:val="00F64E26"/>
    <w:rsid w:val="00F67C5F"/>
    <w:rsid w:val="00F77CDC"/>
    <w:rsid w:val="00F84EAF"/>
    <w:rsid w:val="00F87738"/>
    <w:rsid w:val="00F90900"/>
    <w:rsid w:val="00F93D42"/>
    <w:rsid w:val="00F95354"/>
    <w:rsid w:val="00F9722C"/>
    <w:rsid w:val="00FA2ABF"/>
    <w:rsid w:val="00FA3298"/>
    <w:rsid w:val="00FA4FFB"/>
    <w:rsid w:val="00FA5412"/>
    <w:rsid w:val="00FB0FE0"/>
    <w:rsid w:val="00FB15EA"/>
    <w:rsid w:val="00FB31F8"/>
    <w:rsid w:val="00FC1E54"/>
    <w:rsid w:val="00FC5F0D"/>
    <w:rsid w:val="00FD4514"/>
    <w:rsid w:val="00FE10B5"/>
    <w:rsid w:val="00FE52FE"/>
    <w:rsid w:val="00FE5E2E"/>
    <w:rsid w:val="00FE6728"/>
    <w:rsid w:val="00FE6D8B"/>
    <w:rsid w:val="00FE6FDB"/>
    <w:rsid w:val="00FF3050"/>
    <w:rsid w:val="00FF3EDB"/>
    <w:rsid w:val="00FF46E4"/>
    <w:rsid w:val="00FF6113"/>
    <w:rsid w:val="00FF6BEA"/>
    <w:rsid w:val="00FF7A2A"/>
    <w:rsid w:val="00FF7B5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B9BD086A-7701-4C28-9D8D-6DB1B908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1"/>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1"/>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semiHidden/>
    <w:unhideWhenUsed/>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A90CB5"/>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17170B"/>
    <w:rPr>
      <w:sz w:val="16"/>
      <w:szCs w:val="16"/>
    </w:rPr>
  </w:style>
  <w:style w:type="paragraph" w:styleId="Textocomentario">
    <w:name w:val="annotation text"/>
    <w:basedOn w:val="Normal"/>
    <w:link w:val="TextocomentarioCar"/>
    <w:uiPriority w:val="99"/>
    <w:unhideWhenUsed/>
    <w:rsid w:val="0017170B"/>
    <w:rPr>
      <w:sz w:val="20"/>
      <w:szCs w:val="20"/>
    </w:rPr>
  </w:style>
  <w:style w:type="character" w:customStyle="1" w:styleId="TextocomentarioCar">
    <w:name w:val="Texto comentario Car"/>
    <w:basedOn w:val="Fuentedeprrafopredeter"/>
    <w:link w:val="Textocomentario"/>
    <w:uiPriority w:val="99"/>
    <w:rsid w:val="0017170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7170B"/>
    <w:rPr>
      <w:b/>
      <w:bCs/>
    </w:rPr>
  </w:style>
  <w:style w:type="character" w:customStyle="1" w:styleId="AsuntodelcomentarioCar">
    <w:name w:val="Asunto del comentario Car"/>
    <w:basedOn w:val="TextocomentarioCar"/>
    <w:link w:val="Asuntodelcomentario"/>
    <w:uiPriority w:val="99"/>
    <w:semiHidden/>
    <w:rsid w:val="0017170B"/>
    <w:rPr>
      <w:rFonts w:ascii="Arial MT" w:eastAsia="Arial MT" w:hAnsi="Arial MT" w:cs="Arial MT"/>
      <w:b/>
      <w:bCs/>
      <w:sz w:val="20"/>
      <w:szCs w:val="20"/>
      <w:lang w:val="es-ES"/>
    </w:rPr>
  </w:style>
  <w:style w:type="character" w:styleId="Textoennegrita">
    <w:name w:val="Strong"/>
    <w:basedOn w:val="Fuentedeprrafopredeter"/>
    <w:uiPriority w:val="22"/>
    <w:qFormat/>
    <w:rsid w:val="00216959"/>
    <w:rPr>
      <w:b/>
      <w:bCs/>
    </w:rPr>
  </w:style>
  <w:style w:type="character" w:styleId="nfasis">
    <w:name w:val="Emphasis"/>
    <w:basedOn w:val="Fuentedeprrafopredeter"/>
    <w:uiPriority w:val="20"/>
    <w:qFormat/>
    <w:rsid w:val="00803A72"/>
    <w:rPr>
      <w:i/>
      <w:iCs/>
    </w:rPr>
  </w:style>
  <w:style w:type="paragraph" w:customStyle="1" w:styleId="pf0">
    <w:name w:val="pf0"/>
    <w:basedOn w:val="Normal"/>
    <w:rsid w:val="008D447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8D4479"/>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56">
      <w:bodyDiv w:val="1"/>
      <w:marLeft w:val="0"/>
      <w:marRight w:val="0"/>
      <w:marTop w:val="0"/>
      <w:marBottom w:val="0"/>
      <w:divBdr>
        <w:top w:val="none" w:sz="0" w:space="0" w:color="auto"/>
        <w:left w:val="none" w:sz="0" w:space="0" w:color="auto"/>
        <w:bottom w:val="none" w:sz="0" w:space="0" w:color="auto"/>
        <w:right w:val="none" w:sz="0" w:space="0" w:color="auto"/>
      </w:divBdr>
    </w:div>
    <w:div w:id="8069098">
      <w:bodyDiv w:val="1"/>
      <w:marLeft w:val="0"/>
      <w:marRight w:val="0"/>
      <w:marTop w:val="0"/>
      <w:marBottom w:val="0"/>
      <w:divBdr>
        <w:top w:val="none" w:sz="0" w:space="0" w:color="auto"/>
        <w:left w:val="none" w:sz="0" w:space="0" w:color="auto"/>
        <w:bottom w:val="none" w:sz="0" w:space="0" w:color="auto"/>
        <w:right w:val="none" w:sz="0" w:space="0" w:color="auto"/>
      </w:divBdr>
    </w:div>
    <w:div w:id="24068353">
      <w:bodyDiv w:val="1"/>
      <w:marLeft w:val="0"/>
      <w:marRight w:val="0"/>
      <w:marTop w:val="0"/>
      <w:marBottom w:val="0"/>
      <w:divBdr>
        <w:top w:val="none" w:sz="0" w:space="0" w:color="auto"/>
        <w:left w:val="none" w:sz="0" w:space="0" w:color="auto"/>
        <w:bottom w:val="none" w:sz="0" w:space="0" w:color="auto"/>
        <w:right w:val="none" w:sz="0" w:space="0" w:color="auto"/>
      </w:divBdr>
    </w:div>
    <w:div w:id="27679707">
      <w:bodyDiv w:val="1"/>
      <w:marLeft w:val="0"/>
      <w:marRight w:val="0"/>
      <w:marTop w:val="0"/>
      <w:marBottom w:val="0"/>
      <w:divBdr>
        <w:top w:val="none" w:sz="0" w:space="0" w:color="auto"/>
        <w:left w:val="none" w:sz="0" w:space="0" w:color="auto"/>
        <w:bottom w:val="none" w:sz="0" w:space="0" w:color="auto"/>
        <w:right w:val="none" w:sz="0" w:space="0" w:color="auto"/>
      </w:divBdr>
    </w:div>
    <w:div w:id="45374368">
      <w:bodyDiv w:val="1"/>
      <w:marLeft w:val="0"/>
      <w:marRight w:val="0"/>
      <w:marTop w:val="0"/>
      <w:marBottom w:val="0"/>
      <w:divBdr>
        <w:top w:val="none" w:sz="0" w:space="0" w:color="auto"/>
        <w:left w:val="none" w:sz="0" w:space="0" w:color="auto"/>
        <w:bottom w:val="none" w:sz="0" w:space="0" w:color="auto"/>
        <w:right w:val="none" w:sz="0" w:space="0" w:color="auto"/>
      </w:divBdr>
    </w:div>
    <w:div w:id="55595347">
      <w:bodyDiv w:val="1"/>
      <w:marLeft w:val="0"/>
      <w:marRight w:val="0"/>
      <w:marTop w:val="0"/>
      <w:marBottom w:val="0"/>
      <w:divBdr>
        <w:top w:val="none" w:sz="0" w:space="0" w:color="auto"/>
        <w:left w:val="none" w:sz="0" w:space="0" w:color="auto"/>
        <w:bottom w:val="none" w:sz="0" w:space="0" w:color="auto"/>
        <w:right w:val="none" w:sz="0" w:space="0" w:color="auto"/>
      </w:divBdr>
    </w:div>
    <w:div w:id="57631819">
      <w:bodyDiv w:val="1"/>
      <w:marLeft w:val="0"/>
      <w:marRight w:val="0"/>
      <w:marTop w:val="0"/>
      <w:marBottom w:val="0"/>
      <w:divBdr>
        <w:top w:val="none" w:sz="0" w:space="0" w:color="auto"/>
        <w:left w:val="none" w:sz="0" w:space="0" w:color="auto"/>
        <w:bottom w:val="none" w:sz="0" w:space="0" w:color="auto"/>
        <w:right w:val="none" w:sz="0" w:space="0" w:color="auto"/>
      </w:divBdr>
    </w:div>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9734952">
      <w:bodyDiv w:val="1"/>
      <w:marLeft w:val="0"/>
      <w:marRight w:val="0"/>
      <w:marTop w:val="0"/>
      <w:marBottom w:val="0"/>
      <w:divBdr>
        <w:top w:val="none" w:sz="0" w:space="0" w:color="auto"/>
        <w:left w:val="none" w:sz="0" w:space="0" w:color="auto"/>
        <w:bottom w:val="none" w:sz="0" w:space="0" w:color="auto"/>
        <w:right w:val="none" w:sz="0" w:space="0" w:color="auto"/>
      </w:divBdr>
      <w:divsChild>
        <w:div w:id="166986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85226132">
      <w:bodyDiv w:val="1"/>
      <w:marLeft w:val="0"/>
      <w:marRight w:val="0"/>
      <w:marTop w:val="0"/>
      <w:marBottom w:val="0"/>
      <w:divBdr>
        <w:top w:val="none" w:sz="0" w:space="0" w:color="auto"/>
        <w:left w:val="none" w:sz="0" w:space="0" w:color="auto"/>
        <w:bottom w:val="none" w:sz="0" w:space="0" w:color="auto"/>
        <w:right w:val="none" w:sz="0" w:space="0" w:color="auto"/>
      </w:divBdr>
    </w:div>
    <w:div w:id="90785308">
      <w:bodyDiv w:val="1"/>
      <w:marLeft w:val="0"/>
      <w:marRight w:val="0"/>
      <w:marTop w:val="0"/>
      <w:marBottom w:val="0"/>
      <w:divBdr>
        <w:top w:val="none" w:sz="0" w:space="0" w:color="auto"/>
        <w:left w:val="none" w:sz="0" w:space="0" w:color="auto"/>
        <w:bottom w:val="none" w:sz="0" w:space="0" w:color="auto"/>
        <w:right w:val="none" w:sz="0" w:space="0" w:color="auto"/>
      </w:divBdr>
    </w:div>
    <w:div w:id="93786734">
      <w:bodyDiv w:val="1"/>
      <w:marLeft w:val="0"/>
      <w:marRight w:val="0"/>
      <w:marTop w:val="0"/>
      <w:marBottom w:val="0"/>
      <w:divBdr>
        <w:top w:val="none" w:sz="0" w:space="0" w:color="auto"/>
        <w:left w:val="none" w:sz="0" w:space="0" w:color="auto"/>
        <w:bottom w:val="none" w:sz="0" w:space="0" w:color="auto"/>
        <w:right w:val="none" w:sz="0" w:space="0" w:color="auto"/>
      </w:divBdr>
    </w:div>
    <w:div w:id="98572446">
      <w:bodyDiv w:val="1"/>
      <w:marLeft w:val="0"/>
      <w:marRight w:val="0"/>
      <w:marTop w:val="0"/>
      <w:marBottom w:val="0"/>
      <w:divBdr>
        <w:top w:val="none" w:sz="0" w:space="0" w:color="auto"/>
        <w:left w:val="none" w:sz="0" w:space="0" w:color="auto"/>
        <w:bottom w:val="none" w:sz="0" w:space="0" w:color="auto"/>
        <w:right w:val="none" w:sz="0" w:space="0" w:color="auto"/>
      </w:divBdr>
    </w:div>
    <w:div w:id="101459119">
      <w:bodyDiv w:val="1"/>
      <w:marLeft w:val="0"/>
      <w:marRight w:val="0"/>
      <w:marTop w:val="0"/>
      <w:marBottom w:val="0"/>
      <w:divBdr>
        <w:top w:val="none" w:sz="0" w:space="0" w:color="auto"/>
        <w:left w:val="none" w:sz="0" w:space="0" w:color="auto"/>
        <w:bottom w:val="none" w:sz="0" w:space="0" w:color="auto"/>
        <w:right w:val="none" w:sz="0" w:space="0" w:color="auto"/>
      </w:divBdr>
    </w:div>
    <w:div w:id="114495077">
      <w:bodyDiv w:val="1"/>
      <w:marLeft w:val="0"/>
      <w:marRight w:val="0"/>
      <w:marTop w:val="0"/>
      <w:marBottom w:val="0"/>
      <w:divBdr>
        <w:top w:val="none" w:sz="0" w:space="0" w:color="auto"/>
        <w:left w:val="none" w:sz="0" w:space="0" w:color="auto"/>
        <w:bottom w:val="none" w:sz="0" w:space="0" w:color="auto"/>
        <w:right w:val="none" w:sz="0" w:space="0" w:color="auto"/>
      </w:divBdr>
    </w:div>
    <w:div w:id="127551476">
      <w:bodyDiv w:val="1"/>
      <w:marLeft w:val="0"/>
      <w:marRight w:val="0"/>
      <w:marTop w:val="0"/>
      <w:marBottom w:val="0"/>
      <w:divBdr>
        <w:top w:val="none" w:sz="0" w:space="0" w:color="auto"/>
        <w:left w:val="none" w:sz="0" w:space="0" w:color="auto"/>
        <w:bottom w:val="none" w:sz="0" w:space="0" w:color="auto"/>
        <w:right w:val="none" w:sz="0" w:space="0" w:color="auto"/>
      </w:divBdr>
    </w:div>
    <w:div w:id="150221836">
      <w:bodyDiv w:val="1"/>
      <w:marLeft w:val="0"/>
      <w:marRight w:val="0"/>
      <w:marTop w:val="0"/>
      <w:marBottom w:val="0"/>
      <w:divBdr>
        <w:top w:val="none" w:sz="0" w:space="0" w:color="auto"/>
        <w:left w:val="none" w:sz="0" w:space="0" w:color="auto"/>
        <w:bottom w:val="none" w:sz="0" w:space="0" w:color="auto"/>
        <w:right w:val="none" w:sz="0" w:space="0" w:color="auto"/>
      </w:divBdr>
    </w:div>
    <w:div w:id="167328469">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20108">
      <w:bodyDiv w:val="1"/>
      <w:marLeft w:val="0"/>
      <w:marRight w:val="0"/>
      <w:marTop w:val="0"/>
      <w:marBottom w:val="0"/>
      <w:divBdr>
        <w:top w:val="none" w:sz="0" w:space="0" w:color="auto"/>
        <w:left w:val="none" w:sz="0" w:space="0" w:color="auto"/>
        <w:bottom w:val="none" w:sz="0" w:space="0" w:color="auto"/>
        <w:right w:val="none" w:sz="0" w:space="0" w:color="auto"/>
      </w:divBdr>
    </w:div>
    <w:div w:id="222444550">
      <w:bodyDiv w:val="1"/>
      <w:marLeft w:val="0"/>
      <w:marRight w:val="0"/>
      <w:marTop w:val="0"/>
      <w:marBottom w:val="0"/>
      <w:divBdr>
        <w:top w:val="none" w:sz="0" w:space="0" w:color="auto"/>
        <w:left w:val="none" w:sz="0" w:space="0" w:color="auto"/>
        <w:bottom w:val="none" w:sz="0" w:space="0" w:color="auto"/>
        <w:right w:val="none" w:sz="0" w:space="0" w:color="auto"/>
      </w:divBdr>
      <w:divsChild>
        <w:div w:id="141003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3293">
      <w:bodyDiv w:val="1"/>
      <w:marLeft w:val="0"/>
      <w:marRight w:val="0"/>
      <w:marTop w:val="0"/>
      <w:marBottom w:val="0"/>
      <w:divBdr>
        <w:top w:val="none" w:sz="0" w:space="0" w:color="auto"/>
        <w:left w:val="none" w:sz="0" w:space="0" w:color="auto"/>
        <w:bottom w:val="none" w:sz="0" w:space="0" w:color="auto"/>
        <w:right w:val="none" w:sz="0" w:space="0" w:color="auto"/>
      </w:divBdr>
    </w:div>
    <w:div w:id="239799224">
      <w:bodyDiv w:val="1"/>
      <w:marLeft w:val="0"/>
      <w:marRight w:val="0"/>
      <w:marTop w:val="0"/>
      <w:marBottom w:val="0"/>
      <w:divBdr>
        <w:top w:val="none" w:sz="0" w:space="0" w:color="auto"/>
        <w:left w:val="none" w:sz="0" w:space="0" w:color="auto"/>
        <w:bottom w:val="none" w:sz="0" w:space="0" w:color="auto"/>
        <w:right w:val="none" w:sz="0" w:space="0" w:color="auto"/>
      </w:divBdr>
      <w:divsChild>
        <w:div w:id="184327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131584">
      <w:bodyDiv w:val="1"/>
      <w:marLeft w:val="0"/>
      <w:marRight w:val="0"/>
      <w:marTop w:val="0"/>
      <w:marBottom w:val="0"/>
      <w:divBdr>
        <w:top w:val="none" w:sz="0" w:space="0" w:color="auto"/>
        <w:left w:val="none" w:sz="0" w:space="0" w:color="auto"/>
        <w:bottom w:val="none" w:sz="0" w:space="0" w:color="auto"/>
        <w:right w:val="none" w:sz="0" w:space="0" w:color="auto"/>
      </w:divBdr>
    </w:div>
    <w:div w:id="263615473">
      <w:bodyDiv w:val="1"/>
      <w:marLeft w:val="0"/>
      <w:marRight w:val="0"/>
      <w:marTop w:val="0"/>
      <w:marBottom w:val="0"/>
      <w:divBdr>
        <w:top w:val="none" w:sz="0" w:space="0" w:color="auto"/>
        <w:left w:val="none" w:sz="0" w:space="0" w:color="auto"/>
        <w:bottom w:val="none" w:sz="0" w:space="0" w:color="auto"/>
        <w:right w:val="none" w:sz="0" w:space="0" w:color="auto"/>
      </w:divBdr>
      <w:divsChild>
        <w:div w:id="2044477428">
          <w:marLeft w:val="0"/>
          <w:marRight w:val="0"/>
          <w:marTop w:val="0"/>
          <w:marBottom w:val="0"/>
          <w:divBdr>
            <w:top w:val="none" w:sz="0" w:space="0" w:color="auto"/>
            <w:left w:val="none" w:sz="0" w:space="0" w:color="auto"/>
            <w:bottom w:val="none" w:sz="0" w:space="0" w:color="auto"/>
            <w:right w:val="none" w:sz="0" w:space="0" w:color="auto"/>
          </w:divBdr>
          <w:divsChild>
            <w:div w:id="264310094">
              <w:marLeft w:val="0"/>
              <w:marRight w:val="0"/>
              <w:marTop w:val="0"/>
              <w:marBottom w:val="0"/>
              <w:divBdr>
                <w:top w:val="none" w:sz="0" w:space="0" w:color="auto"/>
                <w:left w:val="none" w:sz="0" w:space="0" w:color="auto"/>
                <w:bottom w:val="none" w:sz="0" w:space="0" w:color="auto"/>
                <w:right w:val="none" w:sz="0" w:space="0" w:color="auto"/>
              </w:divBdr>
              <w:divsChild>
                <w:div w:id="832572614">
                  <w:marLeft w:val="0"/>
                  <w:marRight w:val="0"/>
                  <w:marTop w:val="0"/>
                  <w:marBottom w:val="0"/>
                  <w:divBdr>
                    <w:top w:val="none" w:sz="0" w:space="0" w:color="auto"/>
                    <w:left w:val="none" w:sz="0" w:space="0" w:color="auto"/>
                    <w:bottom w:val="none" w:sz="0" w:space="0" w:color="auto"/>
                    <w:right w:val="none" w:sz="0" w:space="0" w:color="auto"/>
                  </w:divBdr>
                  <w:divsChild>
                    <w:div w:id="2064482297">
                      <w:marLeft w:val="0"/>
                      <w:marRight w:val="0"/>
                      <w:marTop w:val="0"/>
                      <w:marBottom w:val="0"/>
                      <w:divBdr>
                        <w:top w:val="none" w:sz="0" w:space="0" w:color="auto"/>
                        <w:left w:val="none" w:sz="0" w:space="0" w:color="auto"/>
                        <w:bottom w:val="none" w:sz="0" w:space="0" w:color="auto"/>
                        <w:right w:val="none" w:sz="0" w:space="0" w:color="auto"/>
                      </w:divBdr>
                      <w:divsChild>
                        <w:div w:id="1777946176">
                          <w:marLeft w:val="0"/>
                          <w:marRight w:val="0"/>
                          <w:marTop w:val="0"/>
                          <w:marBottom w:val="0"/>
                          <w:divBdr>
                            <w:top w:val="none" w:sz="0" w:space="0" w:color="auto"/>
                            <w:left w:val="none" w:sz="0" w:space="0" w:color="auto"/>
                            <w:bottom w:val="none" w:sz="0" w:space="0" w:color="auto"/>
                            <w:right w:val="none" w:sz="0" w:space="0" w:color="auto"/>
                          </w:divBdr>
                          <w:divsChild>
                            <w:div w:id="2055350000">
                              <w:marLeft w:val="0"/>
                              <w:marRight w:val="0"/>
                              <w:marTop w:val="0"/>
                              <w:marBottom w:val="0"/>
                              <w:divBdr>
                                <w:top w:val="none" w:sz="0" w:space="0" w:color="auto"/>
                                <w:left w:val="none" w:sz="0" w:space="0" w:color="auto"/>
                                <w:bottom w:val="none" w:sz="0" w:space="0" w:color="auto"/>
                                <w:right w:val="none" w:sz="0" w:space="0" w:color="auto"/>
                              </w:divBdr>
                              <w:divsChild>
                                <w:div w:id="2140561351">
                                  <w:marLeft w:val="0"/>
                                  <w:marRight w:val="0"/>
                                  <w:marTop w:val="0"/>
                                  <w:marBottom w:val="0"/>
                                  <w:divBdr>
                                    <w:top w:val="none" w:sz="0" w:space="0" w:color="auto"/>
                                    <w:left w:val="none" w:sz="0" w:space="0" w:color="auto"/>
                                    <w:bottom w:val="none" w:sz="0" w:space="0" w:color="auto"/>
                                    <w:right w:val="none" w:sz="0" w:space="0" w:color="auto"/>
                                  </w:divBdr>
                                  <w:divsChild>
                                    <w:div w:id="13623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574662">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24672059">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56082483">
      <w:bodyDiv w:val="1"/>
      <w:marLeft w:val="0"/>
      <w:marRight w:val="0"/>
      <w:marTop w:val="0"/>
      <w:marBottom w:val="0"/>
      <w:divBdr>
        <w:top w:val="none" w:sz="0" w:space="0" w:color="auto"/>
        <w:left w:val="none" w:sz="0" w:space="0" w:color="auto"/>
        <w:bottom w:val="none" w:sz="0" w:space="0" w:color="auto"/>
        <w:right w:val="none" w:sz="0" w:space="0" w:color="auto"/>
      </w:divBdr>
    </w:div>
    <w:div w:id="373039895">
      <w:bodyDiv w:val="1"/>
      <w:marLeft w:val="0"/>
      <w:marRight w:val="0"/>
      <w:marTop w:val="0"/>
      <w:marBottom w:val="0"/>
      <w:divBdr>
        <w:top w:val="none" w:sz="0" w:space="0" w:color="auto"/>
        <w:left w:val="none" w:sz="0" w:space="0" w:color="auto"/>
        <w:bottom w:val="none" w:sz="0" w:space="0" w:color="auto"/>
        <w:right w:val="none" w:sz="0" w:space="0" w:color="auto"/>
      </w:divBdr>
    </w:div>
    <w:div w:id="378290271">
      <w:bodyDiv w:val="1"/>
      <w:marLeft w:val="0"/>
      <w:marRight w:val="0"/>
      <w:marTop w:val="0"/>
      <w:marBottom w:val="0"/>
      <w:divBdr>
        <w:top w:val="none" w:sz="0" w:space="0" w:color="auto"/>
        <w:left w:val="none" w:sz="0" w:space="0" w:color="auto"/>
        <w:bottom w:val="none" w:sz="0" w:space="0" w:color="auto"/>
        <w:right w:val="none" w:sz="0" w:space="0" w:color="auto"/>
      </w:divBdr>
    </w:div>
    <w:div w:id="384989795">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394549162">
      <w:bodyDiv w:val="1"/>
      <w:marLeft w:val="0"/>
      <w:marRight w:val="0"/>
      <w:marTop w:val="0"/>
      <w:marBottom w:val="0"/>
      <w:divBdr>
        <w:top w:val="none" w:sz="0" w:space="0" w:color="auto"/>
        <w:left w:val="none" w:sz="0" w:space="0" w:color="auto"/>
        <w:bottom w:val="none" w:sz="0" w:space="0" w:color="auto"/>
        <w:right w:val="none" w:sz="0" w:space="0" w:color="auto"/>
      </w:divBdr>
    </w:div>
    <w:div w:id="426538808">
      <w:bodyDiv w:val="1"/>
      <w:marLeft w:val="0"/>
      <w:marRight w:val="0"/>
      <w:marTop w:val="0"/>
      <w:marBottom w:val="0"/>
      <w:divBdr>
        <w:top w:val="none" w:sz="0" w:space="0" w:color="auto"/>
        <w:left w:val="none" w:sz="0" w:space="0" w:color="auto"/>
        <w:bottom w:val="none" w:sz="0" w:space="0" w:color="auto"/>
        <w:right w:val="none" w:sz="0" w:space="0" w:color="auto"/>
      </w:divBdr>
    </w:div>
    <w:div w:id="429089524">
      <w:bodyDiv w:val="1"/>
      <w:marLeft w:val="0"/>
      <w:marRight w:val="0"/>
      <w:marTop w:val="0"/>
      <w:marBottom w:val="0"/>
      <w:divBdr>
        <w:top w:val="none" w:sz="0" w:space="0" w:color="auto"/>
        <w:left w:val="none" w:sz="0" w:space="0" w:color="auto"/>
        <w:bottom w:val="none" w:sz="0" w:space="0" w:color="auto"/>
        <w:right w:val="none" w:sz="0" w:space="0" w:color="auto"/>
      </w:divBdr>
    </w:div>
    <w:div w:id="442000441">
      <w:bodyDiv w:val="1"/>
      <w:marLeft w:val="0"/>
      <w:marRight w:val="0"/>
      <w:marTop w:val="0"/>
      <w:marBottom w:val="0"/>
      <w:divBdr>
        <w:top w:val="none" w:sz="0" w:space="0" w:color="auto"/>
        <w:left w:val="none" w:sz="0" w:space="0" w:color="auto"/>
        <w:bottom w:val="none" w:sz="0" w:space="0" w:color="auto"/>
        <w:right w:val="none" w:sz="0" w:space="0" w:color="auto"/>
      </w:divBdr>
    </w:div>
    <w:div w:id="449007671">
      <w:bodyDiv w:val="1"/>
      <w:marLeft w:val="0"/>
      <w:marRight w:val="0"/>
      <w:marTop w:val="0"/>
      <w:marBottom w:val="0"/>
      <w:divBdr>
        <w:top w:val="none" w:sz="0" w:space="0" w:color="auto"/>
        <w:left w:val="none" w:sz="0" w:space="0" w:color="auto"/>
        <w:bottom w:val="none" w:sz="0" w:space="0" w:color="auto"/>
        <w:right w:val="none" w:sz="0" w:space="0" w:color="auto"/>
      </w:divBdr>
    </w:div>
    <w:div w:id="481776380">
      <w:bodyDiv w:val="1"/>
      <w:marLeft w:val="0"/>
      <w:marRight w:val="0"/>
      <w:marTop w:val="0"/>
      <w:marBottom w:val="0"/>
      <w:divBdr>
        <w:top w:val="none" w:sz="0" w:space="0" w:color="auto"/>
        <w:left w:val="none" w:sz="0" w:space="0" w:color="auto"/>
        <w:bottom w:val="none" w:sz="0" w:space="0" w:color="auto"/>
        <w:right w:val="none" w:sz="0" w:space="0" w:color="auto"/>
      </w:divBdr>
    </w:div>
    <w:div w:id="487400852">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497768105">
      <w:bodyDiv w:val="1"/>
      <w:marLeft w:val="0"/>
      <w:marRight w:val="0"/>
      <w:marTop w:val="0"/>
      <w:marBottom w:val="0"/>
      <w:divBdr>
        <w:top w:val="none" w:sz="0" w:space="0" w:color="auto"/>
        <w:left w:val="none" w:sz="0" w:space="0" w:color="auto"/>
        <w:bottom w:val="none" w:sz="0" w:space="0" w:color="auto"/>
        <w:right w:val="none" w:sz="0" w:space="0" w:color="auto"/>
      </w:divBdr>
    </w:div>
    <w:div w:id="525556297">
      <w:bodyDiv w:val="1"/>
      <w:marLeft w:val="0"/>
      <w:marRight w:val="0"/>
      <w:marTop w:val="0"/>
      <w:marBottom w:val="0"/>
      <w:divBdr>
        <w:top w:val="none" w:sz="0" w:space="0" w:color="auto"/>
        <w:left w:val="none" w:sz="0" w:space="0" w:color="auto"/>
        <w:bottom w:val="none" w:sz="0" w:space="0" w:color="auto"/>
        <w:right w:val="none" w:sz="0" w:space="0" w:color="auto"/>
      </w:divBdr>
    </w:div>
    <w:div w:id="533857199">
      <w:bodyDiv w:val="1"/>
      <w:marLeft w:val="0"/>
      <w:marRight w:val="0"/>
      <w:marTop w:val="0"/>
      <w:marBottom w:val="0"/>
      <w:divBdr>
        <w:top w:val="none" w:sz="0" w:space="0" w:color="auto"/>
        <w:left w:val="none" w:sz="0" w:space="0" w:color="auto"/>
        <w:bottom w:val="none" w:sz="0" w:space="0" w:color="auto"/>
        <w:right w:val="none" w:sz="0" w:space="0" w:color="auto"/>
      </w:divBdr>
      <w:divsChild>
        <w:div w:id="1119110543">
          <w:marLeft w:val="0"/>
          <w:marRight w:val="0"/>
          <w:marTop w:val="0"/>
          <w:marBottom w:val="0"/>
          <w:divBdr>
            <w:top w:val="none" w:sz="0" w:space="0" w:color="auto"/>
            <w:left w:val="none" w:sz="0" w:space="0" w:color="auto"/>
            <w:bottom w:val="none" w:sz="0" w:space="0" w:color="auto"/>
            <w:right w:val="none" w:sz="0" w:space="0" w:color="auto"/>
          </w:divBdr>
          <w:divsChild>
            <w:div w:id="790246969">
              <w:marLeft w:val="0"/>
              <w:marRight w:val="0"/>
              <w:marTop w:val="0"/>
              <w:marBottom w:val="0"/>
              <w:divBdr>
                <w:top w:val="none" w:sz="0" w:space="0" w:color="auto"/>
                <w:left w:val="none" w:sz="0" w:space="0" w:color="auto"/>
                <w:bottom w:val="none" w:sz="0" w:space="0" w:color="auto"/>
                <w:right w:val="none" w:sz="0" w:space="0" w:color="auto"/>
              </w:divBdr>
              <w:divsChild>
                <w:div w:id="293023175">
                  <w:marLeft w:val="0"/>
                  <w:marRight w:val="0"/>
                  <w:marTop w:val="0"/>
                  <w:marBottom w:val="0"/>
                  <w:divBdr>
                    <w:top w:val="none" w:sz="0" w:space="0" w:color="auto"/>
                    <w:left w:val="none" w:sz="0" w:space="0" w:color="auto"/>
                    <w:bottom w:val="none" w:sz="0" w:space="0" w:color="auto"/>
                    <w:right w:val="none" w:sz="0" w:space="0" w:color="auto"/>
                  </w:divBdr>
                  <w:divsChild>
                    <w:div w:id="514346463">
                      <w:marLeft w:val="0"/>
                      <w:marRight w:val="0"/>
                      <w:marTop w:val="0"/>
                      <w:marBottom w:val="0"/>
                      <w:divBdr>
                        <w:top w:val="none" w:sz="0" w:space="0" w:color="auto"/>
                        <w:left w:val="none" w:sz="0" w:space="0" w:color="auto"/>
                        <w:bottom w:val="none" w:sz="0" w:space="0" w:color="auto"/>
                        <w:right w:val="none" w:sz="0" w:space="0" w:color="auto"/>
                      </w:divBdr>
                      <w:divsChild>
                        <w:div w:id="223412508">
                          <w:marLeft w:val="0"/>
                          <w:marRight w:val="0"/>
                          <w:marTop w:val="0"/>
                          <w:marBottom w:val="0"/>
                          <w:divBdr>
                            <w:top w:val="none" w:sz="0" w:space="0" w:color="auto"/>
                            <w:left w:val="none" w:sz="0" w:space="0" w:color="auto"/>
                            <w:bottom w:val="none" w:sz="0" w:space="0" w:color="auto"/>
                            <w:right w:val="none" w:sz="0" w:space="0" w:color="auto"/>
                          </w:divBdr>
                          <w:divsChild>
                            <w:div w:id="84963736">
                              <w:marLeft w:val="0"/>
                              <w:marRight w:val="0"/>
                              <w:marTop w:val="0"/>
                              <w:marBottom w:val="0"/>
                              <w:divBdr>
                                <w:top w:val="none" w:sz="0" w:space="0" w:color="auto"/>
                                <w:left w:val="none" w:sz="0" w:space="0" w:color="auto"/>
                                <w:bottom w:val="none" w:sz="0" w:space="0" w:color="auto"/>
                                <w:right w:val="none" w:sz="0" w:space="0" w:color="auto"/>
                              </w:divBdr>
                              <w:divsChild>
                                <w:div w:id="774519879">
                                  <w:marLeft w:val="0"/>
                                  <w:marRight w:val="0"/>
                                  <w:marTop w:val="0"/>
                                  <w:marBottom w:val="0"/>
                                  <w:divBdr>
                                    <w:top w:val="none" w:sz="0" w:space="0" w:color="auto"/>
                                    <w:left w:val="none" w:sz="0" w:space="0" w:color="auto"/>
                                    <w:bottom w:val="none" w:sz="0" w:space="0" w:color="auto"/>
                                    <w:right w:val="none" w:sz="0" w:space="0" w:color="auto"/>
                                  </w:divBdr>
                                  <w:divsChild>
                                    <w:div w:id="1637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169875">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73586919">
      <w:bodyDiv w:val="1"/>
      <w:marLeft w:val="0"/>
      <w:marRight w:val="0"/>
      <w:marTop w:val="0"/>
      <w:marBottom w:val="0"/>
      <w:divBdr>
        <w:top w:val="none" w:sz="0" w:space="0" w:color="auto"/>
        <w:left w:val="none" w:sz="0" w:space="0" w:color="auto"/>
        <w:bottom w:val="none" w:sz="0" w:space="0" w:color="auto"/>
        <w:right w:val="none" w:sz="0" w:space="0" w:color="auto"/>
      </w:divBdr>
    </w:div>
    <w:div w:id="576941371">
      <w:bodyDiv w:val="1"/>
      <w:marLeft w:val="0"/>
      <w:marRight w:val="0"/>
      <w:marTop w:val="0"/>
      <w:marBottom w:val="0"/>
      <w:divBdr>
        <w:top w:val="none" w:sz="0" w:space="0" w:color="auto"/>
        <w:left w:val="none" w:sz="0" w:space="0" w:color="auto"/>
        <w:bottom w:val="none" w:sz="0" w:space="0" w:color="auto"/>
        <w:right w:val="none" w:sz="0" w:space="0" w:color="auto"/>
      </w:divBdr>
    </w:div>
    <w:div w:id="578371449">
      <w:bodyDiv w:val="1"/>
      <w:marLeft w:val="0"/>
      <w:marRight w:val="0"/>
      <w:marTop w:val="0"/>
      <w:marBottom w:val="0"/>
      <w:divBdr>
        <w:top w:val="none" w:sz="0" w:space="0" w:color="auto"/>
        <w:left w:val="none" w:sz="0" w:space="0" w:color="auto"/>
        <w:bottom w:val="none" w:sz="0" w:space="0" w:color="auto"/>
        <w:right w:val="none" w:sz="0" w:space="0" w:color="auto"/>
      </w:divBdr>
    </w:div>
    <w:div w:id="588386745">
      <w:bodyDiv w:val="1"/>
      <w:marLeft w:val="0"/>
      <w:marRight w:val="0"/>
      <w:marTop w:val="0"/>
      <w:marBottom w:val="0"/>
      <w:divBdr>
        <w:top w:val="none" w:sz="0" w:space="0" w:color="auto"/>
        <w:left w:val="none" w:sz="0" w:space="0" w:color="auto"/>
        <w:bottom w:val="none" w:sz="0" w:space="0" w:color="auto"/>
        <w:right w:val="none" w:sz="0" w:space="0" w:color="auto"/>
      </w:divBdr>
    </w:div>
    <w:div w:id="607473856">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479095">
      <w:bodyDiv w:val="1"/>
      <w:marLeft w:val="0"/>
      <w:marRight w:val="0"/>
      <w:marTop w:val="0"/>
      <w:marBottom w:val="0"/>
      <w:divBdr>
        <w:top w:val="none" w:sz="0" w:space="0" w:color="auto"/>
        <w:left w:val="none" w:sz="0" w:space="0" w:color="auto"/>
        <w:bottom w:val="none" w:sz="0" w:space="0" w:color="auto"/>
        <w:right w:val="none" w:sz="0" w:space="0" w:color="auto"/>
      </w:divBdr>
    </w:div>
    <w:div w:id="638415883">
      <w:bodyDiv w:val="1"/>
      <w:marLeft w:val="0"/>
      <w:marRight w:val="0"/>
      <w:marTop w:val="0"/>
      <w:marBottom w:val="0"/>
      <w:divBdr>
        <w:top w:val="none" w:sz="0" w:space="0" w:color="auto"/>
        <w:left w:val="none" w:sz="0" w:space="0" w:color="auto"/>
        <w:bottom w:val="none" w:sz="0" w:space="0" w:color="auto"/>
        <w:right w:val="none" w:sz="0" w:space="0" w:color="auto"/>
      </w:divBdr>
    </w:div>
    <w:div w:id="653922372">
      <w:bodyDiv w:val="1"/>
      <w:marLeft w:val="0"/>
      <w:marRight w:val="0"/>
      <w:marTop w:val="0"/>
      <w:marBottom w:val="0"/>
      <w:divBdr>
        <w:top w:val="none" w:sz="0" w:space="0" w:color="auto"/>
        <w:left w:val="none" w:sz="0" w:space="0" w:color="auto"/>
        <w:bottom w:val="none" w:sz="0" w:space="0" w:color="auto"/>
        <w:right w:val="none" w:sz="0" w:space="0" w:color="auto"/>
      </w:divBdr>
    </w:div>
    <w:div w:id="659161333">
      <w:bodyDiv w:val="1"/>
      <w:marLeft w:val="0"/>
      <w:marRight w:val="0"/>
      <w:marTop w:val="0"/>
      <w:marBottom w:val="0"/>
      <w:divBdr>
        <w:top w:val="none" w:sz="0" w:space="0" w:color="auto"/>
        <w:left w:val="none" w:sz="0" w:space="0" w:color="auto"/>
        <w:bottom w:val="none" w:sz="0" w:space="0" w:color="auto"/>
        <w:right w:val="none" w:sz="0" w:space="0" w:color="auto"/>
      </w:divBdr>
    </w:div>
    <w:div w:id="661546154">
      <w:bodyDiv w:val="1"/>
      <w:marLeft w:val="0"/>
      <w:marRight w:val="0"/>
      <w:marTop w:val="0"/>
      <w:marBottom w:val="0"/>
      <w:divBdr>
        <w:top w:val="none" w:sz="0" w:space="0" w:color="auto"/>
        <w:left w:val="none" w:sz="0" w:space="0" w:color="auto"/>
        <w:bottom w:val="none" w:sz="0" w:space="0" w:color="auto"/>
        <w:right w:val="none" w:sz="0" w:space="0" w:color="auto"/>
      </w:divBdr>
    </w:div>
    <w:div w:id="665935183">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86054493">
      <w:bodyDiv w:val="1"/>
      <w:marLeft w:val="0"/>
      <w:marRight w:val="0"/>
      <w:marTop w:val="0"/>
      <w:marBottom w:val="0"/>
      <w:divBdr>
        <w:top w:val="none" w:sz="0" w:space="0" w:color="auto"/>
        <w:left w:val="none" w:sz="0" w:space="0" w:color="auto"/>
        <w:bottom w:val="none" w:sz="0" w:space="0" w:color="auto"/>
        <w:right w:val="none" w:sz="0" w:space="0" w:color="auto"/>
      </w:divBdr>
    </w:div>
    <w:div w:id="700404192">
      <w:bodyDiv w:val="1"/>
      <w:marLeft w:val="0"/>
      <w:marRight w:val="0"/>
      <w:marTop w:val="0"/>
      <w:marBottom w:val="0"/>
      <w:divBdr>
        <w:top w:val="none" w:sz="0" w:space="0" w:color="auto"/>
        <w:left w:val="none" w:sz="0" w:space="0" w:color="auto"/>
        <w:bottom w:val="none" w:sz="0" w:space="0" w:color="auto"/>
        <w:right w:val="none" w:sz="0" w:space="0" w:color="auto"/>
      </w:divBdr>
    </w:div>
    <w:div w:id="736053328">
      <w:bodyDiv w:val="1"/>
      <w:marLeft w:val="0"/>
      <w:marRight w:val="0"/>
      <w:marTop w:val="0"/>
      <w:marBottom w:val="0"/>
      <w:divBdr>
        <w:top w:val="none" w:sz="0" w:space="0" w:color="auto"/>
        <w:left w:val="none" w:sz="0" w:space="0" w:color="auto"/>
        <w:bottom w:val="none" w:sz="0" w:space="0" w:color="auto"/>
        <w:right w:val="none" w:sz="0" w:space="0" w:color="auto"/>
      </w:divBdr>
    </w:div>
    <w:div w:id="752896911">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8022030">
      <w:bodyDiv w:val="1"/>
      <w:marLeft w:val="0"/>
      <w:marRight w:val="0"/>
      <w:marTop w:val="0"/>
      <w:marBottom w:val="0"/>
      <w:divBdr>
        <w:top w:val="none" w:sz="0" w:space="0" w:color="auto"/>
        <w:left w:val="none" w:sz="0" w:space="0" w:color="auto"/>
        <w:bottom w:val="none" w:sz="0" w:space="0" w:color="auto"/>
        <w:right w:val="none" w:sz="0" w:space="0" w:color="auto"/>
      </w:divBdr>
    </w:div>
    <w:div w:id="761878335">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653069">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73747740">
      <w:bodyDiv w:val="1"/>
      <w:marLeft w:val="0"/>
      <w:marRight w:val="0"/>
      <w:marTop w:val="0"/>
      <w:marBottom w:val="0"/>
      <w:divBdr>
        <w:top w:val="none" w:sz="0" w:space="0" w:color="auto"/>
        <w:left w:val="none" w:sz="0" w:space="0" w:color="auto"/>
        <w:bottom w:val="none" w:sz="0" w:space="0" w:color="auto"/>
        <w:right w:val="none" w:sz="0" w:space="0" w:color="auto"/>
      </w:divBdr>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18611703">
      <w:bodyDiv w:val="1"/>
      <w:marLeft w:val="0"/>
      <w:marRight w:val="0"/>
      <w:marTop w:val="0"/>
      <w:marBottom w:val="0"/>
      <w:divBdr>
        <w:top w:val="none" w:sz="0" w:space="0" w:color="auto"/>
        <w:left w:val="none" w:sz="0" w:space="0" w:color="auto"/>
        <w:bottom w:val="none" w:sz="0" w:space="0" w:color="auto"/>
        <w:right w:val="none" w:sz="0" w:space="0" w:color="auto"/>
      </w:divBdr>
    </w:div>
    <w:div w:id="824976143">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65681687">
      <w:bodyDiv w:val="1"/>
      <w:marLeft w:val="0"/>
      <w:marRight w:val="0"/>
      <w:marTop w:val="0"/>
      <w:marBottom w:val="0"/>
      <w:divBdr>
        <w:top w:val="none" w:sz="0" w:space="0" w:color="auto"/>
        <w:left w:val="none" w:sz="0" w:space="0" w:color="auto"/>
        <w:bottom w:val="none" w:sz="0" w:space="0" w:color="auto"/>
        <w:right w:val="none" w:sz="0" w:space="0" w:color="auto"/>
      </w:divBdr>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00336101">
      <w:bodyDiv w:val="1"/>
      <w:marLeft w:val="0"/>
      <w:marRight w:val="0"/>
      <w:marTop w:val="0"/>
      <w:marBottom w:val="0"/>
      <w:divBdr>
        <w:top w:val="none" w:sz="0" w:space="0" w:color="auto"/>
        <w:left w:val="none" w:sz="0" w:space="0" w:color="auto"/>
        <w:bottom w:val="none" w:sz="0" w:space="0" w:color="auto"/>
        <w:right w:val="none" w:sz="0" w:space="0" w:color="auto"/>
      </w:divBdr>
    </w:div>
    <w:div w:id="903175568">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42688948">
      <w:bodyDiv w:val="1"/>
      <w:marLeft w:val="0"/>
      <w:marRight w:val="0"/>
      <w:marTop w:val="0"/>
      <w:marBottom w:val="0"/>
      <w:divBdr>
        <w:top w:val="none" w:sz="0" w:space="0" w:color="auto"/>
        <w:left w:val="none" w:sz="0" w:space="0" w:color="auto"/>
        <w:bottom w:val="none" w:sz="0" w:space="0" w:color="auto"/>
        <w:right w:val="none" w:sz="0" w:space="0" w:color="auto"/>
      </w:divBdr>
    </w:div>
    <w:div w:id="945427137">
      <w:bodyDiv w:val="1"/>
      <w:marLeft w:val="0"/>
      <w:marRight w:val="0"/>
      <w:marTop w:val="0"/>
      <w:marBottom w:val="0"/>
      <w:divBdr>
        <w:top w:val="none" w:sz="0" w:space="0" w:color="auto"/>
        <w:left w:val="none" w:sz="0" w:space="0" w:color="auto"/>
        <w:bottom w:val="none" w:sz="0" w:space="0" w:color="auto"/>
        <w:right w:val="none" w:sz="0" w:space="0" w:color="auto"/>
      </w:divBdr>
    </w:div>
    <w:div w:id="955016467">
      <w:bodyDiv w:val="1"/>
      <w:marLeft w:val="0"/>
      <w:marRight w:val="0"/>
      <w:marTop w:val="0"/>
      <w:marBottom w:val="0"/>
      <w:divBdr>
        <w:top w:val="none" w:sz="0" w:space="0" w:color="auto"/>
        <w:left w:val="none" w:sz="0" w:space="0" w:color="auto"/>
        <w:bottom w:val="none" w:sz="0" w:space="0" w:color="auto"/>
        <w:right w:val="none" w:sz="0" w:space="0" w:color="auto"/>
      </w:divBdr>
      <w:divsChild>
        <w:div w:id="470369313">
          <w:marLeft w:val="0"/>
          <w:marRight w:val="0"/>
          <w:marTop w:val="0"/>
          <w:marBottom w:val="0"/>
          <w:divBdr>
            <w:top w:val="none" w:sz="0" w:space="0" w:color="auto"/>
            <w:left w:val="none" w:sz="0" w:space="0" w:color="auto"/>
            <w:bottom w:val="none" w:sz="0" w:space="0" w:color="auto"/>
            <w:right w:val="none" w:sz="0" w:space="0" w:color="auto"/>
          </w:divBdr>
          <w:divsChild>
            <w:div w:id="1719820365">
              <w:marLeft w:val="0"/>
              <w:marRight w:val="0"/>
              <w:marTop w:val="0"/>
              <w:marBottom w:val="0"/>
              <w:divBdr>
                <w:top w:val="none" w:sz="0" w:space="0" w:color="auto"/>
                <w:left w:val="none" w:sz="0" w:space="0" w:color="auto"/>
                <w:bottom w:val="none" w:sz="0" w:space="0" w:color="auto"/>
                <w:right w:val="none" w:sz="0" w:space="0" w:color="auto"/>
              </w:divBdr>
              <w:divsChild>
                <w:div w:id="813643996">
                  <w:marLeft w:val="0"/>
                  <w:marRight w:val="0"/>
                  <w:marTop w:val="0"/>
                  <w:marBottom w:val="0"/>
                  <w:divBdr>
                    <w:top w:val="none" w:sz="0" w:space="0" w:color="auto"/>
                    <w:left w:val="none" w:sz="0" w:space="0" w:color="auto"/>
                    <w:bottom w:val="none" w:sz="0" w:space="0" w:color="auto"/>
                    <w:right w:val="none" w:sz="0" w:space="0" w:color="auto"/>
                  </w:divBdr>
                  <w:divsChild>
                    <w:div w:id="425661846">
                      <w:marLeft w:val="0"/>
                      <w:marRight w:val="0"/>
                      <w:marTop w:val="0"/>
                      <w:marBottom w:val="0"/>
                      <w:divBdr>
                        <w:top w:val="none" w:sz="0" w:space="0" w:color="auto"/>
                        <w:left w:val="none" w:sz="0" w:space="0" w:color="auto"/>
                        <w:bottom w:val="none" w:sz="0" w:space="0" w:color="auto"/>
                        <w:right w:val="none" w:sz="0" w:space="0" w:color="auto"/>
                      </w:divBdr>
                      <w:divsChild>
                        <w:div w:id="134494413">
                          <w:marLeft w:val="0"/>
                          <w:marRight w:val="0"/>
                          <w:marTop w:val="0"/>
                          <w:marBottom w:val="0"/>
                          <w:divBdr>
                            <w:top w:val="none" w:sz="0" w:space="0" w:color="auto"/>
                            <w:left w:val="none" w:sz="0" w:space="0" w:color="auto"/>
                            <w:bottom w:val="none" w:sz="0" w:space="0" w:color="auto"/>
                            <w:right w:val="none" w:sz="0" w:space="0" w:color="auto"/>
                          </w:divBdr>
                          <w:divsChild>
                            <w:div w:id="1564871644">
                              <w:marLeft w:val="0"/>
                              <w:marRight w:val="0"/>
                              <w:marTop w:val="0"/>
                              <w:marBottom w:val="0"/>
                              <w:divBdr>
                                <w:top w:val="none" w:sz="0" w:space="0" w:color="auto"/>
                                <w:left w:val="none" w:sz="0" w:space="0" w:color="auto"/>
                                <w:bottom w:val="none" w:sz="0" w:space="0" w:color="auto"/>
                                <w:right w:val="none" w:sz="0" w:space="0" w:color="auto"/>
                              </w:divBdr>
                              <w:divsChild>
                                <w:div w:id="440030270">
                                  <w:marLeft w:val="0"/>
                                  <w:marRight w:val="0"/>
                                  <w:marTop w:val="0"/>
                                  <w:marBottom w:val="0"/>
                                  <w:divBdr>
                                    <w:top w:val="none" w:sz="0" w:space="0" w:color="auto"/>
                                    <w:left w:val="none" w:sz="0" w:space="0" w:color="auto"/>
                                    <w:bottom w:val="none" w:sz="0" w:space="0" w:color="auto"/>
                                    <w:right w:val="none" w:sz="0" w:space="0" w:color="auto"/>
                                  </w:divBdr>
                                  <w:divsChild>
                                    <w:div w:id="12474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767548">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08024758">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3862583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64530678">
      <w:bodyDiv w:val="1"/>
      <w:marLeft w:val="0"/>
      <w:marRight w:val="0"/>
      <w:marTop w:val="0"/>
      <w:marBottom w:val="0"/>
      <w:divBdr>
        <w:top w:val="none" w:sz="0" w:space="0" w:color="auto"/>
        <w:left w:val="none" w:sz="0" w:space="0" w:color="auto"/>
        <w:bottom w:val="none" w:sz="0" w:space="0" w:color="auto"/>
        <w:right w:val="none" w:sz="0" w:space="0" w:color="auto"/>
      </w:divBdr>
    </w:div>
    <w:div w:id="1102260303">
      <w:bodyDiv w:val="1"/>
      <w:marLeft w:val="0"/>
      <w:marRight w:val="0"/>
      <w:marTop w:val="0"/>
      <w:marBottom w:val="0"/>
      <w:divBdr>
        <w:top w:val="none" w:sz="0" w:space="0" w:color="auto"/>
        <w:left w:val="none" w:sz="0" w:space="0" w:color="auto"/>
        <w:bottom w:val="none" w:sz="0" w:space="0" w:color="auto"/>
        <w:right w:val="none" w:sz="0" w:space="0" w:color="auto"/>
      </w:divBdr>
    </w:div>
    <w:div w:id="1102920657">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47086713">
      <w:bodyDiv w:val="1"/>
      <w:marLeft w:val="0"/>
      <w:marRight w:val="0"/>
      <w:marTop w:val="0"/>
      <w:marBottom w:val="0"/>
      <w:divBdr>
        <w:top w:val="none" w:sz="0" w:space="0" w:color="auto"/>
        <w:left w:val="none" w:sz="0" w:space="0" w:color="auto"/>
        <w:bottom w:val="none" w:sz="0" w:space="0" w:color="auto"/>
        <w:right w:val="none" w:sz="0" w:space="0" w:color="auto"/>
      </w:divBdr>
    </w:div>
    <w:div w:id="1148977325">
      <w:bodyDiv w:val="1"/>
      <w:marLeft w:val="0"/>
      <w:marRight w:val="0"/>
      <w:marTop w:val="0"/>
      <w:marBottom w:val="0"/>
      <w:divBdr>
        <w:top w:val="none" w:sz="0" w:space="0" w:color="auto"/>
        <w:left w:val="none" w:sz="0" w:space="0" w:color="auto"/>
        <w:bottom w:val="none" w:sz="0" w:space="0" w:color="auto"/>
        <w:right w:val="none" w:sz="0" w:space="0" w:color="auto"/>
      </w:divBdr>
    </w:div>
    <w:div w:id="1156801767">
      <w:bodyDiv w:val="1"/>
      <w:marLeft w:val="0"/>
      <w:marRight w:val="0"/>
      <w:marTop w:val="0"/>
      <w:marBottom w:val="0"/>
      <w:divBdr>
        <w:top w:val="none" w:sz="0" w:space="0" w:color="auto"/>
        <w:left w:val="none" w:sz="0" w:space="0" w:color="auto"/>
        <w:bottom w:val="none" w:sz="0" w:space="0" w:color="auto"/>
        <w:right w:val="none" w:sz="0" w:space="0" w:color="auto"/>
      </w:divBdr>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15195576">
      <w:bodyDiv w:val="1"/>
      <w:marLeft w:val="0"/>
      <w:marRight w:val="0"/>
      <w:marTop w:val="0"/>
      <w:marBottom w:val="0"/>
      <w:divBdr>
        <w:top w:val="none" w:sz="0" w:space="0" w:color="auto"/>
        <w:left w:val="none" w:sz="0" w:space="0" w:color="auto"/>
        <w:bottom w:val="none" w:sz="0" w:space="0" w:color="auto"/>
        <w:right w:val="none" w:sz="0" w:space="0" w:color="auto"/>
      </w:divBdr>
    </w:div>
    <w:div w:id="1217621883">
      <w:bodyDiv w:val="1"/>
      <w:marLeft w:val="0"/>
      <w:marRight w:val="0"/>
      <w:marTop w:val="0"/>
      <w:marBottom w:val="0"/>
      <w:divBdr>
        <w:top w:val="none" w:sz="0" w:space="0" w:color="auto"/>
        <w:left w:val="none" w:sz="0" w:space="0" w:color="auto"/>
        <w:bottom w:val="none" w:sz="0" w:space="0" w:color="auto"/>
        <w:right w:val="none" w:sz="0" w:space="0" w:color="auto"/>
      </w:divBdr>
    </w:div>
    <w:div w:id="1231185951">
      <w:bodyDiv w:val="1"/>
      <w:marLeft w:val="0"/>
      <w:marRight w:val="0"/>
      <w:marTop w:val="0"/>
      <w:marBottom w:val="0"/>
      <w:divBdr>
        <w:top w:val="none" w:sz="0" w:space="0" w:color="auto"/>
        <w:left w:val="none" w:sz="0" w:space="0" w:color="auto"/>
        <w:bottom w:val="none" w:sz="0" w:space="0" w:color="auto"/>
        <w:right w:val="none" w:sz="0" w:space="0" w:color="auto"/>
      </w:divBdr>
    </w:div>
    <w:div w:id="1232934239">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1914522">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71863866">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07198593">
      <w:bodyDiv w:val="1"/>
      <w:marLeft w:val="0"/>
      <w:marRight w:val="0"/>
      <w:marTop w:val="0"/>
      <w:marBottom w:val="0"/>
      <w:divBdr>
        <w:top w:val="none" w:sz="0" w:space="0" w:color="auto"/>
        <w:left w:val="none" w:sz="0" w:space="0" w:color="auto"/>
        <w:bottom w:val="none" w:sz="0" w:space="0" w:color="auto"/>
        <w:right w:val="none" w:sz="0" w:space="0" w:color="auto"/>
      </w:divBdr>
    </w:div>
    <w:div w:id="1313366433">
      <w:bodyDiv w:val="1"/>
      <w:marLeft w:val="0"/>
      <w:marRight w:val="0"/>
      <w:marTop w:val="0"/>
      <w:marBottom w:val="0"/>
      <w:divBdr>
        <w:top w:val="none" w:sz="0" w:space="0" w:color="auto"/>
        <w:left w:val="none" w:sz="0" w:space="0" w:color="auto"/>
        <w:bottom w:val="none" w:sz="0" w:space="0" w:color="auto"/>
        <w:right w:val="none" w:sz="0" w:space="0" w:color="auto"/>
      </w:divBdr>
    </w:div>
    <w:div w:id="1315836904">
      <w:bodyDiv w:val="1"/>
      <w:marLeft w:val="0"/>
      <w:marRight w:val="0"/>
      <w:marTop w:val="0"/>
      <w:marBottom w:val="0"/>
      <w:divBdr>
        <w:top w:val="none" w:sz="0" w:space="0" w:color="auto"/>
        <w:left w:val="none" w:sz="0" w:space="0" w:color="auto"/>
        <w:bottom w:val="none" w:sz="0" w:space="0" w:color="auto"/>
        <w:right w:val="none" w:sz="0" w:space="0" w:color="auto"/>
      </w:divBdr>
    </w:div>
    <w:div w:id="1333870811">
      <w:bodyDiv w:val="1"/>
      <w:marLeft w:val="0"/>
      <w:marRight w:val="0"/>
      <w:marTop w:val="0"/>
      <w:marBottom w:val="0"/>
      <w:divBdr>
        <w:top w:val="none" w:sz="0" w:space="0" w:color="auto"/>
        <w:left w:val="none" w:sz="0" w:space="0" w:color="auto"/>
        <w:bottom w:val="none" w:sz="0" w:space="0" w:color="auto"/>
        <w:right w:val="none" w:sz="0" w:space="0" w:color="auto"/>
      </w:divBdr>
    </w:div>
    <w:div w:id="1352760722">
      <w:bodyDiv w:val="1"/>
      <w:marLeft w:val="0"/>
      <w:marRight w:val="0"/>
      <w:marTop w:val="0"/>
      <w:marBottom w:val="0"/>
      <w:divBdr>
        <w:top w:val="none" w:sz="0" w:space="0" w:color="auto"/>
        <w:left w:val="none" w:sz="0" w:space="0" w:color="auto"/>
        <w:bottom w:val="none" w:sz="0" w:space="0" w:color="auto"/>
        <w:right w:val="none" w:sz="0" w:space="0" w:color="auto"/>
      </w:divBdr>
    </w:div>
    <w:div w:id="1368094704">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9011139">
      <w:bodyDiv w:val="1"/>
      <w:marLeft w:val="0"/>
      <w:marRight w:val="0"/>
      <w:marTop w:val="0"/>
      <w:marBottom w:val="0"/>
      <w:divBdr>
        <w:top w:val="none" w:sz="0" w:space="0" w:color="auto"/>
        <w:left w:val="none" w:sz="0" w:space="0" w:color="auto"/>
        <w:bottom w:val="none" w:sz="0" w:space="0" w:color="auto"/>
        <w:right w:val="none" w:sz="0" w:space="0" w:color="auto"/>
      </w:divBdr>
      <w:divsChild>
        <w:div w:id="926308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222468">
      <w:bodyDiv w:val="1"/>
      <w:marLeft w:val="0"/>
      <w:marRight w:val="0"/>
      <w:marTop w:val="0"/>
      <w:marBottom w:val="0"/>
      <w:divBdr>
        <w:top w:val="none" w:sz="0" w:space="0" w:color="auto"/>
        <w:left w:val="none" w:sz="0" w:space="0" w:color="auto"/>
        <w:bottom w:val="none" w:sz="0" w:space="0" w:color="auto"/>
        <w:right w:val="none" w:sz="0" w:space="0" w:color="auto"/>
      </w:divBdr>
    </w:div>
    <w:div w:id="1387416606">
      <w:bodyDiv w:val="1"/>
      <w:marLeft w:val="0"/>
      <w:marRight w:val="0"/>
      <w:marTop w:val="0"/>
      <w:marBottom w:val="0"/>
      <w:divBdr>
        <w:top w:val="none" w:sz="0" w:space="0" w:color="auto"/>
        <w:left w:val="none" w:sz="0" w:space="0" w:color="auto"/>
        <w:bottom w:val="none" w:sz="0" w:space="0" w:color="auto"/>
        <w:right w:val="none" w:sz="0" w:space="0" w:color="auto"/>
      </w:divBdr>
    </w:div>
    <w:div w:id="1406150275">
      <w:bodyDiv w:val="1"/>
      <w:marLeft w:val="0"/>
      <w:marRight w:val="0"/>
      <w:marTop w:val="0"/>
      <w:marBottom w:val="0"/>
      <w:divBdr>
        <w:top w:val="none" w:sz="0" w:space="0" w:color="auto"/>
        <w:left w:val="none" w:sz="0" w:space="0" w:color="auto"/>
        <w:bottom w:val="none" w:sz="0" w:space="0" w:color="auto"/>
        <w:right w:val="none" w:sz="0" w:space="0" w:color="auto"/>
      </w:divBdr>
    </w:div>
    <w:div w:id="1476264039">
      <w:bodyDiv w:val="1"/>
      <w:marLeft w:val="0"/>
      <w:marRight w:val="0"/>
      <w:marTop w:val="0"/>
      <w:marBottom w:val="0"/>
      <w:divBdr>
        <w:top w:val="none" w:sz="0" w:space="0" w:color="auto"/>
        <w:left w:val="none" w:sz="0" w:space="0" w:color="auto"/>
        <w:bottom w:val="none" w:sz="0" w:space="0" w:color="auto"/>
        <w:right w:val="none" w:sz="0" w:space="0" w:color="auto"/>
      </w:divBdr>
    </w:div>
    <w:div w:id="1484657577">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30603846">
      <w:bodyDiv w:val="1"/>
      <w:marLeft w:val="0"/>
      <w:marRight w:val="0"/>
      <w:marTop w:val="0"/>
      <w:marBottom w:val="0"/>
      <w:divBdr>
        <w:top w:val="none" w:sz="0" w:space="0" w:color="auto"/>
        <w:left w:val="none" w:sz="0" w:space="0" w:color="auto"/>
        <w:bottom w:val="none" w:sz="0" w:space="0" w:color="auto"/>
        <w:right w:val="none" w:sz="0" w:space="0" w:color="auto"/>
      </w:divBdr>
    </w:div>
    <w:div w:id="1549761624">
      <w:bodyDiv w:val="1"/>
      <w:marLeft w:val="0"/>
      <w:marRight w:val="0"/>
      <w:marTop w:val="0"/>
      <w:marBottom w:val="0"/>
      <w:divBdr>
        <w:top w:val="none" w:sz="0" w:space="0" w:color="auto"/>
        <w:left w:val="none" w:sz="0" w:space="0" w:color="auto"/>
        <w:bottom w:val="none" w:sz="0" w:space="0" w:color="auto"/>
        <w:right w:val="none" w:sz="0" w:space="0" w:color="auto"/>
      </w:divBdr>
    </w:div>
    <w:div w:id="1554656580">
      <w:bodyDiv w:val="1"/>
      <w:marLeft w:val="0"/>
      <w:marRight w:val="0"/>
      <w:marTop w:val="0"/>
      <w:marBottom w:val="0"/>
      <w:divBdr>
        <w:top w:val="none" w:sz="0" w:space="0" w:color="auto"/>
        <w:left w:val="none" w:sz="0" w:space="0" w:color="auto"/>
        <w:bottom w:val="none" w:sz="0" w:space="0" w:color="auto"/>
        <w:right w:val="none" w:sz="0" w:space="0" w:color="auto"/>
      </w:divBdr>
      <w:divsChild>
        <w:div w:id="1184586857">
          <w:marLeft w:val="0"/>
          <w:marRight w:val="0"/>
          <w:marTop w:val="0"/>
          <w:marBottom w:val="0"/>
          <w:divBdr>
            <w:top w:val="none" w:sz="0" w:space="0" w:color="auto"/>
            <w:left w:val="none" w:sz="0" w:space="0" w:color="auto"/>
            <w:bottom w:val="none" w:sz="0" w:space="0" w:color="auto"/>
            <w:right w:val="none" w:sz="0" w:space="0" w:color="auto"/>
          </w:divBdr>
          <w:divsChild>
            <w:div w:id="53899440">
              <w:marLeft w:val="0"/>
              <w:marRight w:val="0"/>
              <w:marTop w:val="0"/>
              <w:marBottom w:val="0"/>
              <w:divBdr>
                <w:top w:val="none" w:sz="0" w:space="0" w:color="auto"/>
                <w:left w:val="none" w:sz="0" w:space="0" w:color="auto"/>
                <w:bottom w:val="none" w:sz="0" w:space="0" w:color="auto"/>
                <w:right w:val="none" w:sz="0" w:space="0" w:color="auto"/>
              </w:divBdr>
              <w:divsChild>
                <w:div w:id="1225529269">
                  <w:marLeft w:val="0"/>
                  <w:marRight w:val="0"/>
                  <w:marTop w:val="0"/>
                  <w:marBottom w:val="0"/>
                  <w:divBdr>
                    <w:top w:val="none" w:sz="0" w:space="0" w:color="auto"/>
                    <w:left w:val="none" w:sz="0" w:space="0" w:color="auto"/>
                    <w:bottom w:val="none" w:sz="0" w:space="0" w:color="auto"/>
                    <w:right w:val="none" w:sz="0" w:space="0" w:color="auto"/>
                  </w:divBdr>
                  <w:divsChild>
                    <w:div w:id="1022587847">
                      <w:marLeft w:val="0"/>
                      <w:marRight w:val="0"/>
                      <w:marTop w:val="0"/>
                      <w:marBottom w:val="0"/>
                      <w:divBdr>
                        <w:top w:val="none" w:sz="0" w:space="0" w:color="auto"/>
                        <w:left w:val="none" w:sz="0" w:space="0" w:color="auto"/>
                        <w:bottom w:val="none" w:sz="0" w:space="0" w:color="auto"/>
                        <w:right w:val="none" w:sz="0" w:space="0" w:color="auto"/>
                      </w:divBdr>
                      <w:divsChild>
                        <w:div w:id="87433116">
                          <w:marLeft w:val="0"/>
                          <w:marRight w:val="0"/>
                          <w:marTop w:val="0"/>
                          <w:marBottom w:val="0"/>
                          <w:divBdr>
                            <w:top w:val="none" w:sz="0" w:space="0" w:color="auto"/>
                            <w:left w:val="none" w:sz="0" w:space="0" w:color="auto"/>
                            <w:bottom w:val="none" w:sz="0" w:space="0" w:color="auto"/>
                            <w:right w:val="none" w:sz="0" w:space="0" w:color="auto"/>
                          </w:divBdr>
                          <w:divsChild>
                            <w:div w:id="1454011704">
                              <w:marLeft w:val="0"/>
                              <w:marRight w:val="0"/>
                              <w:marTop w:val="0"/>
                              <w:marBottom w:val="0"/>
                              <w:divBdr>
                                <w:top w:val="none" w:sz="0" w:space="0" w:color="auto"/>
                                <w:left w:val="none" w:sz="0" w:space="0" w:color="auto"/>
                                <w:bottom w:val="none" w:sz="0" w:space="0" w:color="auto"/>
                                <w:right w:val="none" w:sz="0" w:space="0" w:color="auto"/>
                              </w:divBdr>
                              <w:divsChild>
                                <w:div w:id="2028362347">
                                  <w:marLeft w:val="0"/>
                                  <w:marRight w:val="0"/>
                                  <w:marTop w:val="0"/>
                                  <w:marBottom w:val="0"/>
                                  <w:divBdr>
                                    <w:top w:val="none" w:sz="0" w:space="0" w:color="auto"/>
                                    <w:left w:val="none" w:sz="0" w:space="0" w:color="auto"/>
                                    <w:bottom w:val="none" w:sz="0" w:space="0" w:color="auto"/>
                                    <w:right w:val="none" w:sz="0" w:space="0" w:color="auto"/>
                                  </w:divBdr>
                                  <w:divsChild>
                                    <w:div w:id="11283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333186">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69849425">
      <w:bodyDiv w:val="1"/>
      <w:marLeft w:val="0"/>
      <w:marRight w:val="0"/>
      <w:marTop w:val="0"/>
      <w:marBottom w:val="0"/>
      <w:divBdr>
        <w:top w:val="none" w:sz="0" w:space="0" w:color="auto"/>
        <w:left w:val="none" w:sz="0" w:space="0" w:color="auto"/>
        <w:bottom w:val="none" w:sz="0" w:space="0" w:color="auto"/>
        <w:right w:val="none" w:sz="0" w:space="0" w:color="auto"/>
      </w:divBdr>
    </w:div>
    <w:div w:id="1575969623">
      <w:bodyDiv w:val="1"/>
      <w:marLeft w:val="0"/>
      <w:marRight w:val="0"/>
      <w:marTop w:val="0"/>
      <w:marBottom w:val="0"/>
      <w:divBdr>
        <w:top w:val="none" w:sz="0" w:space="0" w:color="auto"/>
        <w:left w:val="none" w:sz="0" w:space="0" w:color="auto"/>
        <w:bottom w:val="none" w:sz="0" w:space="0" w:color="auto"/>
        <w:right w:val="none" w:sz="0" w:space="0" w:color="auto"/>
      </w:divBdr>
    </w:div>
    <w:div w:id="1578124260">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9099967">
      <w:bodyDiv w:val="1"/>
      <w:marLeft w:val="0"/>
      <w:marRight w:val="0"/>
      <w:marTop w:val="0"/>
      <w:marBottom w:val="0"/>
      <w:divBdr>
        <w:top w:val="none" w:sz="0" w:space="0" w:color="auto"/>
        <w:left w:val="none" w:sz="0" w:space="0" w:color="auto"/>
        <w:bottom w:val="none" w:sz="0" w:space="0" w:color="auto"/>
        <w:right w:val="none" w:sz="0" w:space="0" w:color="auto"/>
      </w:divBdr>
    </w:div>
    <w:div w:id="1601449625">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07418424">
      <w:bodyDiv w:val="1"/>
      <w:marLeft w:val="0"/>
      <w:marRight w:val="0"/>
      <w:marTop w:val="0"/>
      <w:marBottom w:val="0"/>
      <w:divBdr>
        <w:top w:val="none" w:sz="0" w:space="0" w:color="auto"/>
        <w:left w:val="none" w:sz="0" w:space="0" w:color="auto"/>
        <w:bottom w:val="none" w:sz="0" w:space="0" w:color="auto"/>
        <w:right w:val="none" w:sz="0" w:space="0" w:color="auto"/>
      </w:divBdr>
    </w:div>
    <w:div w:id="1611427995">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4485944">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62463354">
      <w:bodyDiv w:val="1"/>
      <w:marLeft w:val="0"/>
      <w:marRight w:val="0"/>
      <w:marTop w:val="0"/>
      <w:marBottom w:val="0"/>
      <w:divBdr>
        <w:top w:val="none" w:sz="0" w:space="0" w:color="auto"/>
        <w:left w:val="none" w:sz="0" w:space="0" w:color="auto"/>
        <w:bottom w:val="none" w:sz="0" w:space="0" w:color="auto"/>
        <w:right w:val="none" w:sz="0" w:space="0" w:color="auto"/>
      </w:divBdr>
    </w:div>
    <w:div w:id="1668631132">
      <w:bodyDiv w:val="1"/>
      <w:marLeft w:val="0"/>
      <w:marRight w:val="0"/>
      <w:marTop w:val="0"/>
      <w:marBottom w:val="0"/>
      <w:divBdr>
        <w:top w:val="none" w:sz="0" w:space="0" w:color="auto"/>
        <w:left w:val="none" w:sz="0" w:space="0" w:color="auto"/>
        <w:bottom w:val="none" w:sz="0" w:space="0" w:color="auto"/>
        <w:right w:val="none" w:sz="0" w:space="0" w:color="auto"/>
      </w:divBdr>
    </w:div>
    <w:div w:id="1669476300">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717972479">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66073637">
      <w:bodyDiv w:val="1"/>
      <w:marLeft w:val="0"/>
      <w:marRight w:val="0"/>
      <w:marTop w:val="0"/>
      <w:marBottom w:val="0"/>
      <w:divBdr>
        <w:top w:val="none" w:sz="0" w:space="0" w:color="auto"/>
        <w:left w:val="none" w:sz="0" w:space="0" w:color="auto"/>
        <w:bottom w:val="none" w:sz="0" w:space="0" w:color="auto"/>
        <w:right w:val="none" w:sz="0" w:space="0" w:color="auto"/>
      </w:divBdr>
    </w:div>
    <w:div w:id="1767845231">
      <w:bodyDiv w:val="1"/>
      <w:marLeft w:val="0"/>
      <w:marRight w:val="0"/>
      <w:marTop w:val="0"/>
      <w:marBottom w:val="0"/>
      <w:divBdr>
        <w:top w:val="none" w:sz="0" w:space="0" w:color="auto"/>
        <w:left w:val="none" w:sz="0" w:space="0" w:color="auto"/>
        <w:bottom w:val="none" w:sz="0" w:space="0" w:color="auto"/>
        <w:right w:val="none" w:sz="0" w:space="0" w:color="auto"/>
      </w:divBdr>
    </w:div>
    <w:div w:id="1777363013">
      <w:bodyDiv w:val="1"/>
      <w:marLeft w:val="0"/>
      <w:marRight w:val="0"/>
      <w:marTop w:val="0"/>
      <w:marBottom w:val="0"/>
      <w:divBdr>
        <w:top w:val="none" w:sz="0" w:space="0" w:color="auto"/>
        <w:left w:val="none" w:sz="0" w:space="0" w:color="auto"/>
        <w:bottom w:val="none" w:sz="0" w:space="0" w:color="auto"/>
        <w:right w:val="none" w:sz="0" w:space="0" w:color="auto"/>
      </w:divBdr>
    </w:div>
    <w:div w:id="1787001160">
      <w:bodyDiv w:val="1"/>
      <w:marLeft w:val="0"/>
      <w:marRight w:val="0"/>
      <w:marTop w:val="0"/>
      <w:marBottom w:val="0"/>
      <w:divBdr>
        <w:top w:val="none" w:sz="0" w:space="0" w:color="auto"/>
        <w:left w:val="none" w:sz="0" w:space="0" w:color="auto"/>
        <w:bottom w:val="none" w:sz="0" w:space="0" w:color="auto"/>
        <w:right w:val="none" w:sz="0" w:space="0" w:color="auto"/>
      </w:divBdr>
    </w:div>
    <w:div w:id="1803428196">
      <w:bodyDiv w:val="1"/>
      <w:marLeft w:val="0"/>
      <w:marRight w:val="0"/>
      <w:marTop w:val="0"/>
      <w:marBottom w:val="0"/>
      <w:divBdr>
        <w:top w:val="none" w:sz="0" w:space="0" w:color="auto"/>
        <w:left w:val="none" w:sz="0" w:space="0" w:color="auto"/>
        <w:bottom w:val="none" w:sz="0" w:space="0" w:color="auto"/>
        <w:right w:val="none" w:sz="0" w:space="0" w:color="auto"/>
      </w:divBdr>
    </w:div>
    <w:div w:id="1805346919">
      <w:bodyDiv w:val="1"/>
      <w:marLeft w:val="0"/>
      <w:marRight w:val="0"/>
      <w:marTop w:val="0"/>
      <w:marBottom w:val="0"/>
      <w:divBdr>
        <w:top w:val="none" w:sz="0" w:space="0" w:color="auto"/>
        <w:left w:val="none" w:sz="0" w:space="0" w:color="auto"/>
        <w:bottom w:val="none" w:sz="0" w:space="0" w:color="auto"/>
        <w:right w:val="none" w:sz="0" w:space="0" w:color="auto"/>
      </w:divBdr>
    </w:div>
    <w:div w:id="1805661776">
      <w:bodyDiv w:val="1"/>
      <w:marLeft w:val="0"/>
      <w:marRight w:val="0"/>
      <w:marTop w:val="0"/>
      <w:marBottom w:val="0"/>
      <w:divBdr>
        <w:top w:val="none" w:sz="0" w:space="0" w:color="auto"/>
        <w:left w:val="none" w:sz="0" w:space="0" w:color="auto"/>
        <w:bottom w:val="none" w:sz="0" w:space="0" w:color="auto"/>
        <w:right w:val="none" w:sz="0" w:space="0" w:color="auto"/>
      </w:divBdr>
    </w:div>
    <w:div w:id="1812019352">
      <w:bodyDiv w:val="1"/>
      <w:marLeft w:val="0"/>
      <w:marRight w:val="0"/>
      <w:marTop w:val="0"/>
      <w:marBottom w:val="0"/>
      <w:divBdr>
        <w:top w:val="none" w:sz="0" w:space="0" w:color="auto"/>
        <w:left w:val="none" w:sz="0" w:space="0" w:color="auto"/>
        <w:bottom w:val="none" w:sz="0" w:space="0" w:color="auto"/>
        <w:right w:val="none" w:sz="0" w:space="0" w:color="auto"/>
      </w:divBdr>
    </w:div>
    <w:div w:id="1815102398">
      <w:bodyDiv w:val="1"/>
      <w:marLeft w:val="0"/>
      <w:marRight w:val="0"/>
      <w:marTop w:val="0"/>
      <w:marBottom w:val="0"/>
      <w:divBdr>
        <w:top w:val="none" w:sz="0" w:space="0" w:color="auto"/>
        <w:left w:val="none" w:sz="0" w:space="0" w:color="auto"/>
        <w:bottom w:val="none" w:sz="0" w:space="0" w:color="auto"/>
        <w:right w:val="none" w:sz="0" w:space="0" w:color="auto"/>
      </w:divBdr>
      <w:divsChild>
        <w:div w:id="1259171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136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732686">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29858068">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45244628">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861502615">
      <w:bodyDiv w:val="1"/>
      <w:marLeft w:val="0"/>
      <w:marRight w:val="0"/>
      <w:marTop w:val="0"/>
      <w:marBottom w:val="0"/>
      <w:divBdr>
        <w:top w:val="none" w:sz="0" w:space="0" w:color="auto"/>
        <w:left w:val="none" w:sz="0" w:space="0" w:color="auto"/>
        <w:bottom w:val="none" w:sz="0" w:space="0" w:color="auto"/>
        <w:right w:val="none" w:sz="0" w:space="0" w:color="auto"/>
      </w:divBdr>
    </w:div>
    <w:div w:id="1880165735">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44920838">
      <w:bodyDiv w:val="1"/>
      <w:marLeft w:val="0"/>
      <w:marRight w:val="0"/>
      <w:marTop w:val="0"/>
      <w:marBottom w:val="0"/>
      <w:divBdr>
        <w:top w:val="none" w:sz="0" w:space="0" w:color="auto"/>
        <w:left w:val="none" w:sz="0" w:space="0" w:color="auto"/>
        <w:bottom w:val="none" w:sz="0" w:space="0" w:color="auto"/>
        <w:right w:val="none" w:sz="0" w:space="0" w:color="auto"/>
      </w:divBdr>
    </w:div>
    <w:div w:id="1962227995">
      <w:bodyDiv w:val="1"/>
      <w:marLeft w:val="0"/>
      <w:marRight w:val="0"/>
      <w:marTop w:val="0"/>
      <w:marBottom w:val="0"/>
      <w:divBdr>
        <w:top w:val="none" w:sz="0" w:space="0" w:color="auto"/>
        <w:left w:val="none" w:sz="0" w:space="0" w:color="auto"/>
        <w:bottom w:val="none" w:sz="0" w:space="0" w:color="auto"/>
        <w:right w:val="none" w:sz="0" w:space="0" w:color="auto"/>
      </w:divBdr>
    </w:div>
    <w:div w:id="1973094842">
      <w:bodyDiv w:val="1"/>
      <w:marLeft w:val="0"/>
      <w:marRight w:val="0"/>
      <w:marTop w:val="0"/>
      <w:marBottom w:val="0"/>
      <w:divBdr>
        <w:top w:val="none" w:sz="0" w:space="0" w:color="auto"/>
        <w:left w:val="none" w:sz="0" w:space="0" w:color="auto"/>
        <w:bottom w:val="none" w:sz="0" w:space="0" w:color="auto"/>
        <w:right w:val="none" w:sz="0" w:space="0" w:color="auto"/>
      </w:divBdr>
    </w:div>
    <w:div w:id="1981614866">
      <w:bodyDiv w:val="1"/>
      <w:marLeft w:val="0"/>
      <w:marRight w:val="0"/>
      <w:marTop w:val="0"/>
      <w:marBottom w:val="0"/>
      <w:divBdr>
        <w:top w:val="none" w:sz="0" w:space="0" w:color="auto"/>
        <w:left w:val="none" w:sz="0" w:space="0" w:color="auto"/>
        <w:bottom w:val="none" w:sz="0" w:space="0" w:color="auto"/>
        <w:right w:val="none" w:sz="0" w:space="0" w:color="auto"/>
      </w:divBdr>
    </w:div>
    <w:div w:id="1986086399">
      <w:bodyDiv w:val="1"/>
      <w:marLeft w:val="0"/>
      <w:marRight w:val="0"/>
      <w:marTop w:val="0"/>
      <w:marBottom w:val="0"/>
      <w:divBdr>
        <w:top w:val="none" w:sz="0" w:space="0" w:color="auto"/>
        <w:left w:val="none" w:sz="0" w:space="0" w:color="auto"/>
        <w:bottom w:val="none" w:sz="0" w:space="0" w:color="auto"/>
        <w:right w:val="none" w:sz="0" w:space="0" w:color="auto"/>
      </w:divBdr>
      <w:divsChild>
        <w:div w:id="87698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2003971362">
      <w:bodyDiv w:val="1"/>
      <w:marLeft w:val="0"/>
      <w:marRight w:val="0"/>
      <w:marTop w:val="0"/>
      <w:marBottom w:val="0"/>
      <w:divBdr>
        <w:top w:val="none" w:sz="0" w:space="0" w:color="auto"/>
        <w:left w:val="none" w:sz="0" w:space="0" w:color="auto"/>
        <w:bottom w:val="none" w:sz="0" w:space="0" w:color="auto"/>
        <w:right w:val="none" w:sz="0" w:space="0" w:color="auto"/>
      </w:divBdr>
    </w:div>
    <w:div w:id="2011639006">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625779">
      <w:bodyDiv w:val="1"/>
      <w:marLeft w:val="0"/>
      <w:marRight w:val="0"/>
      <w:marTop w:val="0"/>
      <w:marBottom w:val="0"/>
      <w:divBdr>
        <w:top w:val="none" w:sz="0" w:space="0" w:color="auto"/>
        <w:left w:val="none" w:sz="0" w:space="0" w:color="auto"/>
        <w:bottom w:val="none" w:sz="0" w:space="0" w:color="auto"/>
        <w:right w:val="none" w:sz="0" w:space="0" w:color="auto"/>
      </w:divBdr>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36294699">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4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emdocs.net/evaluation-and-management-of-hematuria-in-the-emergency-department/?utm_source=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503</TotalTime>
  <Pages>14</Pages>
  <Words>6979</Words>
  <Characters>38385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1</cp:revision>
  <cp:lastPrinted>2025-08-29T21:27:00Z</cp:lastPrinted>
  <dcterms:created xsi:type="dcterms:W3CDTF">2025-08-28T20:05:00Z</dcterms:created>
  <dcterms:modified xsi:type="dcterms:W3CDTF">2025-08-31T14:42:00Z</dcterms:modified>
</cp:coreProperties>
</file>