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2027FA2" w:rsidR="00A06D0B" w:rsidRPr="00B94ABF" w:rsidRDefault="00CD6C88" w:rsidP="00D5455D">
            <w:pPr>
              <w:spacing w:after="0" w:line="267" w:lineRule="exact"/>
              <w:ind w:right="-20"/>
              <w:rPr>
                <w:rFonts w:ascii="Calibri" w:eastAsia="Calibri" w:hAnsi="Calibri" w:cs="Calibri"/>
                <w:sz w:val="24"/>
                <w:szCs w:val="24"/>
              </w:rPr>
            </w:pPr>
            <w:r w:rsidRPr="00CD6C88">
              <w:rPr>
                <w:rFonts w:ascii="Calibri" w:eastAsia="Calibri" w:hAnsi="Calibri" w:cs="Calibri"/>
                <w:sz w:val="24"/>
                <w:szCs w:val="24"/>
              </w:rPr>
              <w:t>12- 357941</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C382C47" w:rsidR="00A06D0B" w:rsidRPr="00B94ABF" w:rsidRDefault="00CD6C88" w:rsidP="009D1FD7">
            <w:pPr>
              <w:tabs>
                <w:tab w:val="left" w:pos="3540"/>
              </w:tabs>
              <w:spacing w:after="0" w:line="264" w:lineRule="exact"/>
              <w:ind w:right="-20"/>
              <w:rPr>
                <w:rFonts w:ascii="Calibri" w:eastAsia="Calibri" w:hAnsi="Calibri" w:cs="Calibri"/>
                <w:sz w:val="24"/>
                <w:szCs w:val="24"/>
              </w:rPr>
            </w:pPr>
            <w:r w:rsidRPr="00CD6C88">
              <w:rPr>
                <w:rFonts w:ascii="Calibri" w:eastAsia="Calibri" w:hAnsi="Calibri" w:cs="Calibri"/>
                <w:sz w:val="24"/>
                <w:szCs w:val="24"/>
              </w:rPr>
              <w:t>76001333300920200024100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0EAA240" w:rsidR="00A06D0B" w:rsidRPr="00F56E1E" w:rsidRDefault="00CD6C88">
            <w:pPr>
              <w:spacing w:after="0" w:line="264" w:lineRule="exact"/>
              <w:ind w:left="59" w:right="-20"/>
              <w:rPr>
                <w:rFonts w:ascii="Calibri" w:eastAsia="Calibri" w:hAnsi="Calibri" w:cs="Calibri"/>
                <w:lang w:val="es-CO"/>
              </w:rPr>
            </w:pPr>
            <w:r w:rsidRPr="00CD6C88">
              <w:rPr>
                <w:rFonts w:ascii="Calibri" w:eastAsia="Calibri" w:hAnsi="Calibri" w:cs="Calibri"/>
                <w:lang w:val="es-CO"/>
              </w:rPr>
              <w:t>JUZGADO 9 ADMINISTRATIVO DEL CIRCUITO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2308B39" w:rsidR="00A06D0B" w:rsidRDefault="00CD6C88">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206D3D4" w:rsidR="007E3E69" w:rsidRPr="003637A1" w:rsidRDefault="00C55B1B" w:rsidP="007E3E69">
            <w:pPr>
              <w:spacing w:after="0" w:line="264" w:lineRule="exact"/>
              <w:ind w:left="59" w:right="-20"/>
              <w:jc w:val="both"/>
              <w:rPr>
                <w:rFonts w:ascii="Calibri" w:eastAsia="Calibri" w:hAnsi="Calibri" w:cs="Calibri"/>
                <w:lang w:val="es-CO"/>
              </w:rPr>
            </w:pPr>
            <w:r w:rsidRPr="00CD6C88">
              <w:rPr>
                <w:rFonts w:ascii="Calibri" w:eastAsia="Calibri" w:hAnsi="Calibri" w:cs="Calibri"/>
                <w:lang w:val="es-CO"/>
              </w:rPr>
              <w:t>JUAN SEBASTIAN VARGAS LLANOS</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1C220778" w:rsidR="007E3E69" w:rsidRPr="00AB19D8" w:rsidRDefault="00CD6C88" w:rsidP="00CD6C88">
            <w:pPr>
              <w:pStyle w:val="NormalWeb"/>
              <w:tabs>
                <w:tab w:val="left" w:pos="1440"/>
              </w:tabs>
              <w:ind w:left="59" w:right="-20"/>
              <w:jc w:val="both"/>
              <w:rPr>
                <w:rFonts w:ascii="Calibri" w:eastAsia="Calibri" w:hAnsi="Calibri" w:cs="Calibri"/>
              </w:rPr>
            </w:pPr>
            <w:r w:rsidRPr="00CD6C88">
              <w:rPr>
                <w:rFonts w:ascii="Calibri" w:eastAsia="Calibri" w:hAnsi="Calibri" w:cs="Calibri"/>
              </w:rPr>
              <w:t xml:space="preserve">MUNICIPIO SANTIAGO DE CALI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6A35343" w:rsidR="007E3E69" w:rsidRPr="00707A19" w:rsidRDefault="00362578"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LLAMADA EN GARANTÍA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542743D" w:rsidR="007E3E69" w:rsidRDefault="00BD37CB" w:rsidP="007E3E69">
            <w:pPr>
              <w:spacing w:after="0" w:line="264" w:lineRule="exact"/>
              <w:ind w:left="59" w:right="-20"/>
              <w:rPr>
                <w:rFonts w:ascii="Calibri" w:eastAsia="Calibri" w:hAnsi="Calibri" w:cs="Calibri"/>
              </w:rPr>
            </w:pPr>
            <w:r>
              <w:rPr>
                <w:rFonts w:ascii="Calibri" w:eastAsia="Calibri" w:hAnsi="Calibri" w:cs="Calibri"/>
              </w:rPr>
              <w:t>14/12/2020</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6AB6522" w:rsidR="00796B62" w:rsidRPr="00675B7A" w:rsidRDefault="00BD37CB" w:rsidP="00F2006A">
            <w:pPr>
              <w:spacing w:after="0" w:line="264" w:lineRule="exact"/>
              <w:ind w:right="-20"/>
              <w:rPr>
                <w:rFonts w:ascii="Calibri" w:eastAsia="Calibri" w:hAnsi="Calibri" w:cs="Calibri"/>
                <w:lang w:val="es-CO"/>
              </w:rPr>
            </w:pPr>
            <w:r>
              <w:rPr>
                <w:rFonts w:ascii="Calibri" w:eastAsia="Calibri" w:hAnsi="Calibri" w:cs="Calibri"/>
                <w:lang w:val="es-CO"/>
              </w:rPr>
              <w:t>07/07/2022</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52447F7F" w:rsidR="007E3E69" w:rsidRPr="00AB19D8" w:rsidRDefault="00BD37CB" w:rsidP="00B91A88">
            <w:pPr>
              <w:spacing w:after="0" w:line="264" w:lineRule="exact"/>
              <w:ind w:right="-20"/>
              <w:rPr>
                <w:rFonts w:ascii="Calibri" w:eastAsia="Calibri" w:hAnsi="Calibri" w:cs="Calibri"/>
                <w:lang w:val="es-CO"/>
              </w:rPr>
            </w:pPr>
            <w:r>
              <w:rPr>
                <w:rFonts w:ascii="Calibri" w:eastAsia="Calibri" w:hAnsi="Calibri" w:cs="Calibri"/>
                <w:lang w:val="es-CO"/>
              </w:rPr>
              <w:t>25/04/2022</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52F6FF0C"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w:t>
            </w:r>
            <w:r w:rsidR="00D16A4B">
              <w:rPr>
                <w:rFonts w:ascii="Calibri" w:eastAsia="Calibri" w:hAnsi="Calibri" w:cs="Calibri"/>
                <w:b/>
                <w:bCs/>
                <w:position w:val="1"/>
                <w:lang w:val="es-CO"/>
              </w:rPr>
              <w:t>X</w:t>
            </w:r>
            <w:r w:rsidRPr="00721B5E">
              <w:rPr>
                <w:rFonts w:ascii="Calibri" w:eastAsia="Calibri" w:hAnsi="Calibri" w:cs="Calibri"/>
                <w:b/>
                <w:bCs/>
                <w:position w:val="1"/>
                <w:lang w:val="es-CO"/>
              </w:rPr>
              <w:t>___</w:t>
            </w:r>
          </w:p>
          <w:p w14:paraId="3859E3EC" w14:textId="68A347C6"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43F9805F" w:rsidR="007E3E69" w:rsidRPr="00696A44" w:rsidRDefault="00BD37CB" w:rsidP="00B91A88">
            <w:pPr>
              <w:spacing w:after="0" w:line="267" w:lineRule="exact"/>
              <w:ind w:right="-20"/>
              <w:rPr>
                <w:rFonts w:ascii="Calibri" w:eastAsia="Calibri" w:hAnsi="Calibri" w:cs="Calibri"/>
                <w:lang w:val="es-CO"/>
              </w:rPr>
            </w:pPr>
            <w:r>
              <w:rPr>
                <w:rFonts w:ascii="Calibri" w:eastAsia="Calibri" w:hAnsi="Calibri" w:cs="Calibri"/>
                <w:lang w:val="es-CO"/>
              </w:rPr>
              <w:t>05/03/2020</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6D916CC"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BD37CB">
              <w:rPr>
                <w:rFonts w:ascii="Calibri" w:eastAsia="Calibri" w:hAnsi="Calibri" w:cs="Calibri"/>
              </w:rPr>
              <w:t>05/03/2020</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19F0139" w14:textId="77777777" w:rsidR="00466C17" w:rsidRPr="00466C17" w:rsidRDefault="00466C17" w:rsidP="00466C17">
            <w:pPr>
              <w:widowControl/>
              <w:shd w:val="clear" w:color="auto" w:fill="FFFFFF"/>
              <w:spacing w:after="0" w:line="240" w:lineRule="auto"/>
              <w:jc w:val="both"/>
              <w:rPr>
                <w:rFonts w:ascii="Calibri" w:eastAsia="Calibri" w:hAnsi="Calibri" w:cs="Calibri"/>
                <w:lang w:val="es-CO"/>
              </w:rPr>
            </w:pPr>
            <w:r w:rsidRPr="00466C17">
              <w:rPr>
                <w:rFonts w:ascii="Calibri" w:eastAsia="Calibri" w:hAnsi="Calibri" w:cs="Calibri"/>
                <w:lang w:val="es-CO"/>
              </w:rPr>
              <w:t>De conformidad con los hechos de la demanda, el día 5 de marzo de 2020 en la Calle 39 #18 de la ciudad de Cali a las 10:10 a.m. se movilizo el señor Juan Sebastián Vargas Llanos a bordo del vehículo de placas BMR250, en el cual se volcó a causa de un hueco que se encontraba en la vía cayendo en un caño por lo que fue necesario la prestación del servicio de grúas para movilizar el automotor.</w:t>
            </w:r>
          </w:p>
          <w:p w14:paraId="1BFE97AA" w14:textId="77777777" w:rsidR="00466C17" w:rsidRPr="00466C17" w:rsidRDefault="00466C17" w:rsidP="00466C17">
            <w:pPr>
              <w:widowControl/>
              <w:shd w:val="clear" w:color="auto" w:fill="FFFFFF"/>
              <w:spacing w:after="0" w:line="240" w:lineRule="auto"/>
              <w:jc w:val="both"/>
              <w:rPr>
                <w:rFonts w:ascii="Calibri" w:eastAsia="Calibri" w:hAnsi="Calibri" w:cs="Calibri"/>
                <w:lang w:val="es-CO"/>
              </w:rPr>
            </w:pPr>
          </w:p>
          <w:p w14:paraId="73837545" w14:textId="110D11D4" w:rsidR="00BA6A7A" w:rsidRDefault="00466C17" w:rsidP="00466C17">
            <w:pPr>
              <w:widowControl/>
              <w:shd w:val="clear" w:color="auto" w:fill="FFFFFF"/>
              <w:spacing w:after="0" w:line="240" w:lineRule="auto"/>
              <w:jc w:val="both"/>
              <w:rPr>
                <w:rFonts w:ascii="Calibri" w:eastAsia="Calibri" w:hAnsi="Calibri" w:cs="Calibri"/>
                <w:lang w:val="es-CO"/>
              </w:rPr>
            </w:pPr>
            <w:r w:rsidRPr="00466C17">
              <w:rPr>
                <w:rFonts w:ascii="Calibri" w:eastAsia="Calibri" w:hAnsi="Calibri" w:cs="Calibri"/>
                <w:lang w:val="es-CO"/>
              </w:rPr>
              <w:t xml:space="preserve">Manifiesta la parte actora que mediante informe policial de </w:t>
            </w:r>
            <w:proofErr w:type="spellStart"/>
            <w:r w:rsidRPr="00466C17">
              <w:rPr>
                <w:rFonts w:ascii="Calibri" w:eastAsia="Calibri" w:hAnsi="Calibri" w:cs="Calibri"/>
                <w:lang w:val="es-CO"/>
              </w:rPr>
              <w:t>transito</w:t>
            </w:r>
            <w:proofErr w:type="spellEnd"/>
            <w:r w:rsidRPr="00466C17">
              <w:rPr>
                <w:rFonts w:ascii="Calibri" w:eastAsia="Calibri" w:hAnsi="Calibri" w:cs="Calibri"/>
                <w:lang w:val="es-CO"/>
              </w:rPr>
              <w:t xml:space="preserve"> No. 001112498 realizado por el agente de tránsito José Luis Rodríguez, informa el estado de la vía con huecos.</w:t>
            </w:r>
          </w:p>
          <w:p w14:paraId="342584D0" w14:textId="61563F16" w:rsidR="007E3E69" w:rsidRPr="00B4333D" w:rsidRDefault="007E3E69" w:rsidP="001A6E31">
            <w:pPr>
              <w:widowControl/>
              <w:shd w:val="clear" w:color="auto" w:fill="FFFFFF"/>
              <w:spacing w:after="0" w:line="240" w:lineRule="auto"/>
              <w:jc w:val="both"/>
              <w:rPr>
                <w:rFonts w:ascii="Arial" w:eastAsia="Times New Roman" w:hAnsi="Arial" w:cs="Arial"/>
                <w:lang w:val="es-CO" w:eastAsia="es-MX"/>
              </w:rPr>
            </w:pPr>
          </w:p>
        </w:tc>
      </w:tr>
      <w:tr w:rsidR="00466C17"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218B6A46" w:rsidR="00466C17" w:rsidRPr="00F56E1E" w:rsidRDefault="00466C17" w:rsidP="00466C17">
            <w:pPr>
              <w:jc w:val="both"/>
              <w:rPr>
                <w:rFonts w:ascii="Calibri" w:eastAsia="Calibri" w:hAnsi="Calibri" w:cs="Calibri"/>
                <w:lang w:val="es-CO"/>
              </w:rPr>
            </w:pPr>
            <w:r w:rsidRPr="008B69D7">
              <w:rPr>
                <w:rFonts w:eastAsia="Calibri" w:cstheme="minorHAnsi"/>
                <w:sz w:val="20"/>
                <w:szCs w:val="20"/>
                <w:lang w:val="es-CO"/>
              </w:rPr>
              <w:t>Las pretensiones de la demanda van encaminadas al reconocimiento de $19.776.89</w:t>
            </w:r>
            <w:r>
              <w:rPr>
                <w:rFonts w:eastAsia="Calibri" w:cstheme="minorHAnsi"/>
                <w:sz w:val="20"/>
                <w:szCs w:val="20"/>
                <w:lang w:val="es-CO"/>
              </w:rPr>
              <w:t>8</w:t>
            </w:r>
            <w:r w:rsidRPr="008B69D7">
              <w:rPr>
                <w:rFonts w:eastAsia="Calibri" w:cstheme="minorHAnsi"/>
                <w:sz w:val="20"/>
                <w:szCs w:val="20"/>
                <w:lang w:val="es-CO"/>
              </w:rPr>
              <w:t xml:space="preserve"> por concepto de perjuicios materiales, $100.000 por concepto de servicio de grúa, $900.000 por concepto de prestación de servicio de transporte para su hija correspondiente al mes de marzo.</w:t>
            </w:r>
          </w:p>
        </w:tc>
      </w:tr>
      <w:tr w:rsidR="00466C17"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466C17" w:rsidRDefault="00466C17" w:rsidP="00466C17">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7E3CFC0C" w:rsidR="00466C17" w:rsidRPr="00F56E1E" w:rsidRDefault="00466C17" w:rsidP="00466C17">
            <w:pPr>
              <w:spacing w:after="0" w:line="240" w:lineRule="auto"/>
              <w:ind w:left="59" w:right="39"/>
              <w:rPr>
                <w:rFonts w:ascii="Calibri" w:eastAsia="Calibri" w:hAnsi="Calibri" w:cs="Calibri"/>
                <w:lang w:val="es-CO"/>
              </w:rPr>
            </w:pPr>
            <w:r>
              <w:rPr>
                <w:rFonts w:eastAsia="Calibri" w:cstheme="minorHAnsi"/>
                <w:sz w:val="20"/>
                <w:szCs w:val="20"/>
                <w:lang w:val="es-CO"/>
              </w:rPr>
              <w:t>$20.776.898</w:t>
            </w:r>
          </w:p>
        </w:tc>
      </w:tr>
      <w:tr w:rsidR="00466C17" w:rsidRPr="006B3E30" w14:paraId="24805657" w14:textId="77777777" w:rsidTr="00F02A67">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466C17" w:rsidRPr="00675B7A" w:rsidRDefault="00466C17" w:rsidP="00466C17">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466C17" w:rsidRPr="00675B7A" w:rsidRDefault="00466C17" w:rsidP="00466C17">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6A095DC0"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97457A">
              <w:rPr>
                <w:rFonts w:ascii="Calibri" w:eastAsia="Calibri" w:hAnsi="Calibri" w:cs="Calibri"/>
                <w:lang w:val="es-CO"/>
              </w:rPr>
              <w:t>12.500.000</w:t>
            </w:r>
          </w:p>
          <w:p w14:paraId="18221485" w14:textId="454FC531"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97457A">
              <w:rPr>
                <w:rFonts w:ascii="Calibri" w:eastAsia="Calibri" w:hAnsi="Calibri" w:cs="Calibri"/>
                <w:lang w:val="es-CO"/>
              </w:rPr>
              <w:t xml:space="preserve"> NO APLICA</w:t>
            </w:r>
          </w:p>
          <w:p w14:paraId="5DD5C3E0" w14:textId="45589B8A"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97457A">
              <w:rPr>
                <w:rFonts w:ascii="Calibri" w:eastAsia="Calibri" w:hAnsi="Calibri" w:cs="Calibri"/>
                <w:lang w:val="es-CO"/>
              </w:rPr>
              <w:t>30</w:t>
            </w:r>
            <w:r>
              <w:rPr>
                <w:rFonts w:ascii="Calibri" w:eastAsia="Calibri" w:hAnsi="Calibri" w:cs="Calibri"/>
                <w:lang w:val="es-CO"/>
              </w:rPr>
              <w:t>%</w:t>
            </w:r>
          </w:p>
          <w:p w14:paraId="082D5D36" w14:textId="3755CCD5" w:rsidR="00466C17" w:rsidRDefault="00466C17" w:rsidP="00466C17">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60248A">
              <w:rPr>
                <w:rFonts w:ascii="Calibri" w:eastAsia="Calibri" w:hAnsi="Calibri" w:cs="Calibri"/>
                <w:lang w:val="es-CO"/>
              </w:rPr>
              <w:t>3.750.000</w:t>
            </w:r>
          </w:p>
          <w:p w14:paraId="0A3B6AE4" w14:textId="7B250825" w:rsidR="00466C17" w:rsidRPr="00675B7A" w:rsidRDefault="00466C17" w:rsidP="00466C17">
            <w:pPr>
              <w:spacing w:after="0" w:line="264" w:lineRule="exact"/>
              <w:ind w:left="59" w:right="-20"/>
              <w:rPr>
                <w:rFonts w:ascii="Calibri" w:eastAsia="Calibri" w:hAnsi="Calibri" w:cs="Calibri"/>
                <w:lang w:val="es-CO"/>
              </w:rPr>
            </w:pPr>
          </w:p>
        </w:tc>
      </w:tr>
      <w:tr w:rsidR="00466C17"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466C17" w:rsidRDefault="00466C17" w:rsidP="00466C17">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F6944C8" w14:textId="6D680DE4" w:rsidR="00466C17" w:rsidRDefault="00466C17" w:rsidP="00466C17">
            <w:pPr>
              <w:spacing w:after="0" w:line="267" w:lineRule="exact"/>
              <w:ind w:left="59" w:right="-20"/>
              <w:rPr>
                <w:rFonts w:ascii="Calibri" w:eastAsia="Calibri" w:hAnsi="Calibri" w:cs="Calibri"/>
                <w:position w:val="1"/>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Pr>
                <w:rFonts w:ascii="Calibri" w:eastAsia="Calibri" w:hAnsi="Calibri" w:cs="Calibri"/>
                <w:position w:val="1"/>
                <w:lang w:val="pt-BR"/>
              </w:rPr>
              <w:t>:</w:t>
            </w:r>
            <w:r w:rsidR="0060248A">
              <w:rPr>
                <w:rFonts w:ascii="Calibri" w:eastAsia="Calibri" w:hAnsi="Calibri" w:cs="Calibri"/>
                <w:position w:val="1"/>
                <w:lang w:val="pt-BR"/>
              </w:rPr>
              <w:t>39462</w:t>
            </w:r>
          </w:p>
          <w:p w14:paraId="29906228" w14:textId="2982EDD6" w:rsidR="00466C17" w:rsidRPr="000E7A4B" w:rsidRDefault="00466C17" w:rsidP="00466C17">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6EA10C8A" w:rsidR="00466C17" w:rsidRPr="000E7A4B" w:rsidRDefault="00466C17" w:rsidP="00466C17">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6314F7">
              <w:rPr>
                <w:rFonts w:ascii="Calibri" w:eastAsia="Calibri" w:hAnsi="Calibri" w:cs="Calibri"/>
                <w:lang w:val="pt-BR"/>
              </w:rPr>
              <w:t>PLO</w:t>
            </w:r>
            <w:r>
              <w:rPr>
                <w:rFonts w:ascii="Calibri" w:eastAsia="Calibri" w:hAnsi="Calibri" w:cs="Calibri"/>
                <w:lang w:val="pt-BR"/>
              </w:rPr>
              <w:t xml:space="preserve"> </w:t>
            </w:r>
          </w:p>
          <w:p w14:paraId="2E1CFD5C" w14:textId="2B6D598B" w:rsidR="00466C17" w:rsidRDefault="00466C17" w:rsidP="00466C17">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6314F7">
              <w:rPr>
                <w:rFonts w:ascii="Calibri" w:eastAsia="Calibri" w:hAnsi="Calibri" w:cs="Calibri"/>
                <w:lang w:val="es-CO"/>
              </w:rPr>
              <w:t>NO APLICA</w:t>
            </w:r>
          </w:p>
          <w:p w14:paraId="778F5001" w14:textId="1F357A13" w:rsidR="00466C17" w:rsidRDefault="00466C17" w:rsidP="00466C17">
            <w:pPr>
              <w:spacing w:after="0" w:line="240" w:lineRule="auto"/>
              <w:ind w:left="59" w:right="-20"/>
              <w:rPr>
                <w:rFonts w:ascii="Calibri" w:eastAsia="Calibri" w:hAnsi="Calibri" w:cs="Calibri"/>
                <w:lang w:val="es-CO"/>
              </w:rPr>
            </w:pPr>
            <w:r>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Pr>
                <w:rFonts w:ascii="Calibri" w:eastAsia="Calibri" w:hAnsi="Calibri" w:cs="Calibri"/>
                <w:lang w:val="es-CO"/>
              </w:rPr>
              <w:t xml:space="preserve"> </w:t>
            </w:r>
            <w:r w:rsidR="006314F7">
              <w:rPr>
                <w:rFonts w:ascii="Calibri" w:eastAsia="Calibri" w:hAnsi="Calibri" w:cs="Calibri"/>
                <w:lang w:val="es-CO"/>
              </w:rPr>
              <w:t>$7.000.000.000</w:t>
            </w:r>
          </w:p>
          <w:p w14:paraId="0E2B9035" w14:textId="394718CD" w:rsidR="00466C17" w:rsidRDefault="00466C17" w:rsidP="00466C17">
            <w:pPr>
              <w:spacing w:after="0" w:line="240" w:lineRule="auto"/>
              <w:ind w:left="59" w:right="-20"/>
              <w:rPr>
                <w:rFonts w:ascii="Calibri" w:eastAsia="Calibri" w:hAnsi="Calibri" w:cs="Calibri"/>
                <w:lang w:val="es-CO"/>
              </w:rPr>
            </w:pPr>
            <w:r>
              <w:rPr>
                <w:rFonts w:ascii="Calibri" w:eastAsia="Calibri" w:hAnsi="Calibri" w:cs="Calibri"/>
                <w:lang w:val="es-CO"/>
              </w:rPr>
              <w:t xml:space="preserve">Placa (Si Aplica): </w:t>
            </w:r>
            <w:proofErr w:type="gramStart"/>
            <w:r>
              <w:rPr>
                <w:rFonts w:ascii="Calibri" w:eastAsia="Calibri" w:hAnsi="Calibri" w:cs="Calibri"/>
                <w:lang w:val="es-CO"/>
              </w:rPr>
              <w:t>NO  APLICA</w:t>
            </w:r>
            <w:proofErr w:type="gramEnd"/>
          </w:p>
          <w:p w14:paraId="1C0B4F09" w14:textId="2471CC77" w:rsidR="00466C17" w:rsidRPr="00F56E1E" w:rsidRDefault="00466C17" w:rsidP="00466C17">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6314F7">
              <w:rPr>
                <w:rFonts w:ascii="Calibri" w:eastAsia="Calibri" w:hAnsi="Calibri" w:cs="Calibri"/>
                <w:lang w:val="es-CO"/>
              </w:rPr>
              <w:t>CHUBB 30%</w:t>
            </w:r>
            <w:r w:rsidR="00A24B1F">
              <w:rPr>
                <w:rFonts w:ascii="Calibri" w:eastAsia="Calibri" w:hAnsi="Calibri" w:cs="Calibri"/>
                <w:lang w:val="es-CO"/>
              </w:rPr>
              <w:t xml:space="preserve">, SBS 25%, SOLIDARIA </w:t>
            </w:r>
            <w:r w:rsidR="009D3728">
              <w:rPr>
                <w:rFonts w:ascii="Calibri" w:eastAsia="Calibri" w:hAnsi="Calibri" w:cs="Calibri"/>
                <w:lang w:val="es-CO"/>
              </w:rPr>
              <w:t>35%, HDI  10%</w:t>
            </w:r>
          </w:p>
        </w:tc>
      </w:tr>
      <w:tr w:rsidR="00466C17"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466C17" w:rsidRPr="00F56E1E" w:rsidRDefault="00466C17" w:rsidP="00466C17">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466C17" w:rsidRDefault="00466C17" w:rsidP="00466C17">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466C17" w:rsidRDefault="00466C17" w:rsidP="00466C17">
            <w:pPr>
              <w:rPr>
                <w:rFonts w:ascii="Calibri" w:eastAsia="Calibri" w:hAnsi="Calibri" w:cs="Calibri"/>
                <w:b/>
                <w:bCs/>
                <w:lang w:val="es-CO"/>
              </w:rPr>
            </w:pPr>
          </w:p>
          <w:p w14:paraId="0A0D8E71" w14:textId="77777777" w:rsidR="00466C17" w:rsidRPr="00F56E1E" w:rsidRDefault="00466C17" w:rsidP="00466C17">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0970E1E" w14:textId="77777777"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EXCEPCIONES</w:t>
            </w:r>
          </w:p>
          <w:p w14:paraId="1E05752F" w14:textId="5379BD47"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1.</w:t>
            </w:r>
            <w:r w:rsidRPr="009D3728">
              <w:rPr>
                <w:rFonts w:ascii="Calibri" w:eastAsia="Calibri" w:hAnsi="Calibri" w:cs="Calibri"/>
                <w:lang w:val="es-419"/>
              </w:rPr>
              <w:t xml:space="preserve"> </w:t>
            </w:r>
            <w:r w:rsidRPr="009D3728">
              <w:rPr>
                <w:rFonts w:ascii="Calibri" w:eastAsia="Calibri" w:hAnsi="Calibri" w:cs="Calibri"/>
                <w:lang w:val="es-419"/>
              </w:rPr>
              <w:t xml:space="preserve">Inexistencia de responsabilidad por carencia de nexo causal que comprometa al DISTRITO DE SANTIAGO DE CALI con los presuntos perjuicios materiales recibidos por la parte actora. </w:t>
            </w:r>
          </w:p>
          <w:p w14:paraId="526D4F36" w14:textId="005F1C25"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2.De la indebida determinación de los perjuicios materiales y daño a la salud.</w:t>
            </w:r>
          </w:p>
          <w:p w14:paraId="46849ADE" w14:textId="5BC778A1"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3.Ausencia de pruebas para determinar la responsabilidad al Distrito de Santiago de Cali.</w:t>
            </w:r>
          </w:p>
          <w:p w14:paraId="6835FEBA" w14:textId="0E6B9362"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4.Culpa exclusiva de la víctima.</w:t>
            </w:r>
          </w:p>
          <w:p w14:paraId="7A7A1BBB" w14:textId="5001BEC3"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5.Enriquecimiento sin causa.</w:t>
            </w:r>
          </w:p>
          <w:p w14:paraId="3986BFEF" w14:textId="6E002677"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 xml:space="preserve">6.Cobro de lo no debido </w:t>
            </w:r>
          </w:p>
          <w:p w14:paraId="0ED5C04B" w14:textId="16D08517" w:rsidR="00466C17" w:rsidRPr="00E02461"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7.Genérica o innominada.</w:t>
            </w:r>
          </w:p>
        </w:tc>
      </w:tr>
      <w:tr w:rsidR="00466C17"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466C17" w:rsidRPr="00F56E1E"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466C17" w:rsidRPr="00F56E1E" w:rsidRDefault="00466C17" w:rsidP="00466C17">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2942A98" w14:textId="77777777"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EXCEPCIONES FRENTE A LA DEMANDA:</w:t>
            </w:r>
          </w:p>
          <w:p w14:paraId="5932D233"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0DB6C539" w14:textId="2FD44717"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1.Coadyuvancia de las excepciones que interpuso el DISTRITO ESPECIAL DE SANTIAGO DE CALI frente a la demanda.</w:t>
            </w:r>
          </w:p>
          <w:p w14:paraId="37B8D541" w14:textId="7DB811A5"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2.No se encuentra demostrada la causa del accidente sufrido por el señor JUAN SEBASTIÁN VARGAS LLANOS</w:t>
            </w:r>
          </w:p>
          <w:p w14:paraId="48D9E545" w14:textId="1989F469"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 xml:space="preserve">3.Ausencia de pruebas que demuestren las circunstancias de tiempo, modo y lugar en que </w:t>
            </w:r>
            <w:r w:rsidRPr="009D3728">
              <w:rPr>
                <w:rFonts w:ascii="Calibri" w:eastAsia="Calibri" w:hAnsi="Calibri" w:cs="Calibri"/>
                <w:lang w:val="es-CO"/>
              </w:rPr>
              <w:lastRenderedPageBreak/>
              <w:t>sucedieron los hechos.</w:t>
            </w:r>
          </w:p>
          <w:p w14:paraId="6A3D6CEB" w14:textId="5C721139"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4.Inexistencia de responsabilidad por parte del DISTRITO ESPECIAL DE SANTIAGO DE CALI</w:t>
            </w:r>
          </w:p>
          <w:p w14:paraId="51885FF1" w14:textId="1F0B9093"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5.Culpa exclusiva de la víctima como eximente de responsabilidad</w:t>
            </w:r>
          </w:p>
          <w:p w14:paraId="77D581F4" w14:textId="19B61B37"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6.Carencia de prueba de los supuestos perjuicios y exagerada tasación de los mismos</w:t>
            </w:r>
          </w:p>
          <w:p w14:paraId="54E772F0"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4E31406C" w14:textId="77777777"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EXCEPCIONES FRENTE AL LLAMAMIENTO EN GARANTÍA:</w:t>
            </w:r>
          </w:p>
          <w:p w14:paraId="528143E7"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4416D87F" w14:textId="7A3ECF37"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1.No se ha configurado siniestro a la luz de la Póliza De Responsabilidad Civil Extracontractual no. 42080994000000109, y por tanto no existe obligación a cargo de CHUBB SEGUROS COLOMBIA S.A.</w:t>
            </w:r>
          </w:p>
          <w:p w14:paraId="3B7C6956" w14:textId="56A060B3" w:rsidR="009D3728" w:rsidRPr="009D3728"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2.En todo caso, la obligación indemnizatoria de la compañía aseguradora se debe ceñir al porcentaje pactado en el coaseguro.</w:t>
            </w:r>
          </w:p>
          <w:p w14:paraId="66997189" w14:textId="61AA8645" w:rsidR="00466C17" w:rsidRPr="00964C0B" w:rsidRDefault="009D3728" w:rsidP="009D3728">
            <w:pPr>
              <w:spacing w:after="0" w:line="240" w:lineRule="auto"/>
              <w:ind w:right="-20" w:firstLine="45"/>
              <w:jc w:val="both"/>
              <w:rPr>
                <w:rFonts w:ascii="Calibri" w:eastAsia="Calibri" w:hAnsi="Calibri" w:cs="Calibri"/>
                <w:lang w:val="es-CO"/>
              </w:rPr>
            </w:pPr>
            <w:r w:rsidRPr="009D3728">
              <w:rPr>
                <w:rFonts w:ascii="Calibri" w:eastAsia="Calibri" w:hAnsi="Calibri" w:cs="Calibri"/>
                <w:lang w:val="es-CO"/>
              </w:rPr>
              <w:t>3.Marco de los amparos otorgados, límite máximo de la responsabilidad de la compañía aseguradora.</w:t>
            </w:r>
          </w:p>
        </w:tc>
      </w:tr>
      <w:tr w:rsidR="00466C17"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466C17" w:rsidRPr="003E3307" w:rsidRDefault="00466C17" w:rsidP="00466C1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466C17" w:rsidRPr="003E3307" w:rsidRDefault="00466C17" w:rsidP="00466C1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466C17" w:rsidRPr="00C41FA9" w:rsidRDefault="00466C17" w:rsidP="00466C17">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466C17" w:rsidRPr="00B64E58" w14:paraId="5897ACB7" w14:textId="77777777" w:rsidTr="00906DDF">
              <w:tc>
                <w:tcPr>
                  <w:tcW w:w="1034" w:type="dxa"/>
                </w:tcPr>
                <w:p w14:paraId="3E4C419B" w14:textId="5D48D1E0" w:rsidR="00466C17" w:rsidRPr="00906DDF" w:rsidRDefault="00466C17" w:rsidP="00466C17">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Probable</w:t>
                  </w:r>
                </w:p>
              </w:tc>
            </w:tr>
            <w:tr w:rsidR="00466C17" w:rsidRPr="00B64E58" w14:paraId="065720B2" w14:textId="0CD83C19" w:rsidTr="00906DDF">
              <w:tc>
                <w:tcPr>
                  <w:tcW w:w="1034" w:type="dxa"/>
                </w:tcPr>
                <w:p w14:paraId="49420F70" w14:textId="15224671"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466C17" w:rsidRPr="00B64E58" w14:paraId="7CCDC093" w14:textId="7DA43A00" w:rsidTr="00906DDF">
              <w:tc>
                <w:tcPr>
                  <w:tcW w:w="1034" w:type="dxa"/>
                </w:tcPr>
                <w:p w14:paraId="578DFA72" w14:textId="220633FA"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466C17" w:rsidRPr="00B64E58" w14:paraId="4F138CF8" w14:textId="6C0C573E" w:rsidTr="00906DDF">
              <w:tc>
                <w:tcPr>
                  <w:tcW w:w="1034" w:type="dxa"/>
                </w:tcPr>
                <w:p w14:paraId="7C61CD72" w14:textId="2BC601F0"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466C17" w:rsidRDefault="00466C17" w:rsidP="00466C17">
            <w:pPr>
              <w:spacing w:after="0" w:line="240" w:lineRule="auto"/>
              <w:ind w:left="59" w:right="-20"/>
              <w:rPr>
                <w:rFonts w:ascii="Calibri" w:eastAsia="Calibri" w:hAnsi="Calibri" w:cs="Calibri"/>
                <w:lang w:val="es-CO"/>
              </w:rPr>
            </w:pPr>
          </w:p>
          <w:p w14:paraId="11BC1AE6" w14:textId="60B3C3AD" w:rsidR="00466C17" w:rsidRPr="00F56E1E" w:rsidRDefault="00466C17" w:rsidP="00466C17">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466C17" w:rsidRDefault="00466C17" w:rsidP="00466C17">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466C17" w:rsidRDefault="00466C17" w:rsidP="00466C17">
            <w:pPr>
              <w:spacing w:after="0" w:line="240" w:lineRule="auto"/>
              <w:ind w:left="59" w:right="-2"/>
              <w:jc w:val="both"/>
              <w:rPr>
                <w:rFonts w:ascii="Calibri" w:eastAsia="Calibri" w:hAnsi="Calibri" w:cs="Calibri"/>
                <w:position w:val="1"/>
                <w:lang w:val="es-419"/>
              </w:rPr>
            </w:pPr>
          </w:p>
          <w:p w14:paraId="1F0F129A" w14:textId="0EB49979" w:rsidR="00466C17" w:rsidRPr="005531BF" w:rsidRDefault="00466C17" w:rsidP="00466C17">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w:t>
            </w:r>
            <w:r w:rsidR="009D3728">
              <w:rPr>
                <w:rFonts w:ascii="Calibri" w:eastAsia="Calibri" w:hAnsi="Calibri" w:cs="Calibri"/>
                <w:spacing w:val="-1"/>
                <w:position w:val="1"/>
                <w:lang w:val="es-419"/>
              </w:rPr>
              <w:t>X</w:t>
            </w:r>
          </w:p>
          <w:p w14:paraId="5B543BDB" w14:textId="77777777" w:rsidR="00466C17" w:rsidRDefault="00466C17" w:rsidP="00466C17">
            <w:pPr>
              <w:spacing w:after="0" w:line="240" w:lineRule="auto"/>
              <w:ind w:left="59" w:right="-2"/>
              <w:jc w:val="both"/>
              <w:rPr>
                <w:rFonts w:ascii="Calibri" w:eastAsia="Calibri" w:hAnsi="Calibri" w:cs="Calibri"/>
                <w:b/>
                <w:bCs/>
                <w:position w:val="1"/>
                <w:lang w:val="es-419"/>
              </w:rPr>
            </w:pPr>
          </w:p>
          <w:p w14:paraId="4BAC2C7A" w14:textId="3CA77AF1" w:rsidR="00466C17" w:rsidRDefault="00466C17" w:rsidP="00466C17">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466C17" w:rsidRDefault="00466C17" w:rsidP="00466C17">
            <w:pPr>
              <w:spacing w:after="0" w:line="240" w:lineRule="auto"/>
              <w:ind w:left="59" w:right="-2"/>
              <w:jc w:val="both"/>
              <w:rPr>
                <w:rFonts w:ascii="Calibri" w:eastAsia="Calibri" w:hAnsi="Calibri" w:cs="Calibri"/>
                <w:position w:val="1"/>
                <w:lang w:val="es-419"/>
              </w:rPr>
            </w:pPr>
          </w:p>
          <w:p w14:paraId="786095FC" w14:textId="417066C3" w:rsidR="00466C17" w:rsidRPr="002C730F" w:rsidRDefault="00466C17" w:rsidP="00466C17">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w:t>
            </w:r>
            <w:r w:rsidR="009D3728">
              <w:rPr>
                <w:rFonts w:ascii="Calibri" w:eastAsia="Calibri" w:hAnsi="Calibri" w:cs="Calibri"/>
                <w:position w:val="1"/>
                <w:lang w:val="es-419"/>
              </w:rPr>
              <w:t>X</w:t>
            </w:r>
            <w:r w:rsidRPr="005531BF">
              <w:rPr>
                <w:rFonts w:ascii="Calibri" w:eastAsia="Calibri" w:hAnsi="Calibri" w:cs="Calibri"/>
                <w:position w:val="1"/>
                <w:lang w:val="es-419"/>
              </w:rPr>
              <w:t>__</w:t>
            </w:r>
          </w:p>
        </w:tc>
      </w:tr>
      <w:tr w:rsidR="00466C17"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466C17" w:rsidRPr="00675B7A"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72C23D9" w14:textId="77777777" w:rsidR="0096677D" w:rsidRPr="0096677D" w:rsidRDefault="0096677D" w:rsidP="0096677D">
            <w:pPr>
              <w:tabs>
                <w:tab w:val="left" w:pos="3520"/>
              </w:tabs>
              <w:spacing w:after="0" w:line="264" w:lineRule="exact"/>
              <w:ind w:left="59" w:right="-20"/>
              <w:jc w:val="both"/>
              <w:rPr>
                <w:rFonts w:ascii="Calibri" w:eastAsia="Calibri" w:hAnsi="Calibri" w:cs="Calibri"/>
                <w:lang w:val="es-CO"/>
              </w:rPr>
            </w:pPr>
            <w:r w:rsidRPr="0096677D">
              <w:rPr>
                <w:rFonts w:ascii="Calibri" w:eastAsia="Calibri" w:hAnsi="Calibri" w:cs="Calibri"/>
                <w:lang w:val="es-CO"/>
              </w:rPr>
              <w:t>El día 02 de mayo de 2024, se radicó en representación de SBS Seguros, escrito de alegatos de conclusión de primera instancia.</w:t>
            </w:r>
          </w:p>
          <w:p w14:paraId="53681A3E" w14:textId="77777777" w:rsidR="0096677D" w:rsidRPr="0096677D" w:rsidRDefault="0096677D" w:rsidP="0096677D">
            <w:pPr>
              <w:tabs>
                <w:tab w:val="left" w:pos="3520"/>
              </w:tabs>
              <w:spacing w:after="0" w:line="264" w:lineRule="exact"/>
              <w:ind w:left="59" w:right="-20"/>
              <w:jc w:val="both"/>
              <w:rPr>
                <w:rFonts w:ascii="Calibri" w:eastAsia="Calibri" w:hAnsi="Calibri" w:cs="Calibri"/>
                <w:lang w:val="es-CO"/>
              </w:rPr>
            </w:pPr>
            <w:r w:rsidRPr="0096677D">
              <w:rPr>
                <w:rFonts w:ascii="Calibri" w:eastAsia="Calibri" w:hAnsi="Calibri" w:cs="Calibri"/>
                <w:lang w:val="es-CO"/>
              </w:rPr>
              <w:t xml:space="preserve">En etapa procesal la contingencia cambia a probable. Por las siguientes razones: </w:t>
            </w:r>
          </w:p>
          <w:p w14:paraId="5BC39144" w14:textId="77777777" w:rsidR="0096677D" w:rsidRPr="0096677D" w:rsidRDefault="0096677D" w:rsidP="0096677D">
            <w:pPr>
              <w:tabs>
                <w:tab w:val="left" w:pos="3520"/>
              </w:tabs>
              <w:spacing w:after="0" w:line="264" w:lineRule="exact"/>
              <w:ind w:left="59" w:right="-20"/>
              <w:jc w:val="both"/>
              <w:rPr>
                <w:rFonts w:ascii="Calibri" w:eastAsia="Calibri" w:hAnsi="Calibri" w:cs="Calibri"/>
                <w:lang w:val="es-CO"/>
              </w:rPr>
            </w:pPr>
            <w:r w:rsidRPr="0096677D">
              <w:rPr>
                <w:rFonts w:ascii="Calibri" w:eastAsia="Calibri" w:hAnsi="Calibri" w:cs="Calibri"/>
                <w:lang w:val="es-CO"/>
              </w:rPr>
              <w:t xml:space="preserve">Lo primero que debe tomarse en consideración es que la Póliza de Responsabilidad Civil Extracontractual No. 420-80-99400000109,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(05 de marzo de 2020) se encuentra dentro de la limitación temporal de la Póliza en mención, cuya vigencia comprende desde el 29 de mayo de 2019 </w:t>
            </w:r>
            <w:r w:rsidRPr="0096677D">
              <w:rPr>
                <w:rFonts w:ascii="Calibri" w:eastAsia="Calibri" w:hAnsi="Calibri" w:cs="Calibri"/>
                <w:lang w:val="es-CO"/>
              </w:rPr>
              <w:lastRenderedPageBreak/>
              <w:t xml:space="preserve">hasta el 23 de abril de 2020. Aunado a ello presta cobertura material en tanto ampara la responsabilidad civil extracontractual derivada de Predios Labores y Operaciones, pretensión que se le endilga al Distrito. </w:t>
            </w:r>
          </w:p>
          <w:p w14:paraId="425119B2" w14:textId="78A8C83F" w:rsidR="00466C17" w:rsidRPr="00675B7A" w:rsidRDefault="0096677D" w:rsidP="0096677D">
            <w:pPr>
              <w:tabs>
                <w:tab w:val="left" w:pos="3520"/>
              </w:tabs>
              <w:spacing w:after="0" w:line="264" w:lineRule="exact"/>
              <w:ind w:left="59" w:right="-20"/>
              <w:jc w:val="both"/>
              <w:rPr>
                <w:rFonts w:ascii="Calibri" w:eastAsia="Calibri" w:hAnsi="Calibri" w:cs="Calibri"/>
                <w:lang w:val="es-CO"/>
              </w:rPr>
            </w:pPr>
            <w:r w:rsidRPr="0096677D">
              <w:rPr>
                <w:rFonts w:ascii="Calibri" w:eastAsia="Calibri" w:hAnsi="Calibri" w:cs="Calibri"/>
                <w:lang w:val="es-CO"/>
              </w:rPr>
              <w:t>Ahora bien, frente a la responsabilidad de nuestro asegurado debe decirse que, en el IPAT aportado quedó registrado el mal estado de la vía consignando como causa eficiente del daño la hipótesis alusiva a hueco en la vía, y si bien el IPAT que contiene la hipótesis 306, no es plena prueba, este puede ser contrastado con la declaración de la propia víctima, así como los reportes y/o artículos de prensa de la fecha; siendo estos elementos de convicción que pudiesen eventualmente llevar al convencimiento del juez de la existencia de responsabilidad del ente territorial asegurado.</w:t>
            </w:r>
          </w:p>
        </w:tc>
      </w:tr>
      <w:tr w:rsidR="00466C17"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466C17" w:rsidRPr="00F56E1E" w:rsidRDefault="00466C17" w:rsidP="00466C17">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7D22D9D9" w:rsidR="00466C17" w:rsidRPr="00F56E1E" w:rsidRDefault="00466C17" w:rsidP="00466C17">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r w:rsidR="00F06B4E">
              <w:rPr>
                <w:rFonts w:ascii="Calibri" w:eastAsia="Calibri" w:hAnsi="Calibri" w:cs="Calibri"/>
                <w:lang w:val="es-CO"/>
              </w:rPr>
              <w:t xml:space="preserve">3.750.000 </w:t>
            </w:r>
            <w:r>
              <w:rPr>
                <w:rFonts w:ascii="Calibri" w:eastAsia="Calibri" w:hAnsi="Calibri" w:cs="Calibri"/>
                <w:lang w:val="es-CO"/>
              </w:rPr>
              <w:t xml:space="preserve">al </w:t>
            </w:r>
            <w:r w:rsidR="00F06B4E">
              <w:rPr>
                <w:rFonts w:ascii="Calibri" w:eastAsia="Calibri" w:hAnsi="Calibri" w:cs="Calibri"/>
                <w:lang w:val="es-CO"/>
              </w:rPr>
              <w:t>100%</w:t>
            </w:r>
            <w:r>
              <w:rPr>
                <w:rFonts w:ascii="Calibri" w:eastAsia="Calibri" w:hAnsi="Calibri" w:cs="Calibri"/>
                <w:lang w:val="es-CO"/>
              </w:rPr>
              <w:t xml:space="preserve"> del valor de la contingencia. </w:t>
            </w:r>
          </w:p>
        </w:tc>
      </w:tr>
      <w:tr w:rsidR="00466C17"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A6294EF" w:rsidR="00466C17" w:rsidRPr="00990765" w:rsidRDefault="00466C17" w:rsidP="00466C17">
            <w:pPr>
              <w:jc w:val="both"/>
              <w:rPr>
                <w:rFonts w:ascii="Calibri" w:eastAsia="Calibri" w:hAnsi="Calibri" w:cs="Calibri"/>
                <w:lang w:val="es-CO"/>
              </w:rPr>
            </w:pPr>
            <w:r>
              <w:rPr>
                <w:rFonts w:ascii="Calibri" w:eastAsia="Calibri" w:hAnsi="Calibri" w:cs="Calibri"/>
                <w:lang w:val="es-CO"/>
              </w:rPr>
              <w:t>E</w:t>
            </w:r>
            <w:r w:rsidRPr="00C675BB">
              <w:rPr>
                <w:rFonts w:ascii="Calibri" w:eastAsia="Calibri" w:hAnsi="Calibri" w:cs="Calibri"/>
                <w:lang w:val="es-CO"/>
              </w:rPr>
              <w:t xml:space="preserve">l día </w:t>
            </w:r>
            <w:r w:rsidR="00F06B4E">
              <w:rPr>
                <w:rFonts w:ascii="Calibri" w:eastAsia="Calibri" w:hAnsi="Calibri" w:cs="Calibri"/>
                <w:lang w:val="es-CO"/>
              </w:rPr>
              <w:t xml:space="preserve">02 de mayo se radicaron los alegatos de conclusión de primera instancia en representación </w:t>
            </w:r>
            <w:r w:rsidR="00C55B1B">
              <w:rPr>
                <w:rFonts w:ascii="Calibri" w:eastAsia="Calibri" w:hAnsi="Calibri" w:cs="Calibri"/>
                <w:lang w:val="es-CO"/>
              </w:rPr>
              <w:t xml:space="preserve">de CHUBB SEGUROS </w:t>
            </w:r>
          </w:p>
        </w:tc>
      </w:tr>
      <w:tr w:rsidR="00466C17"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466C17" w:rsidRPr="00675B7A"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1A986A5" w:rsidR="00466C17" w:rsidRPr="00F56E1E" w:rsidRDefault="00466C17" w:rsidP="00466C17">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w:t>
            </w:r>
            <w:proofErr w:type="gramStart"/>
            <w:r>
              <w:rPr>
                <w:rFonts w:ascii="Calibri" w:eastAsia="Calibri" w:hAnsi="Calibri" w:cs="Calibri"/>
                <w:lang w:val="es-CO"/>
              </w:rPr>
              <w:t>procesal  se</w:t>
            </w:r>
            <w:proofErr w:type="gramEnd"/>
            <w:r>
              <w:rPr>
                <w:rFonts w:ascii="Calibri" w:eastAsia="Calibri" w:hAnsi="Calibri" w:cs="Calibri"/>
                <w:lang w:val="es-CO"/>
              </w:rPr>
              <w:t xml:space="preserve"> recomienda tener animo conciliatorio conforme al concepto jurídico.   </w:t>
            </w:r>
            <w:r w:rsidR="00C55B1B">
              <w:rPr>
                <w:rFonts w:ascii="Calibri" w:eastAsia="Calibri" w:hAnsi="Calibri" w:cs="Calibri"/>
                <w:lang w:val="es-CO"/>
              </w:rPr>
              <w:t xml:space="preserve">No obstante, se nos encontramos indagando la postura del asegurado y las coaseguradoras.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3CBD" w14:textId="77777777" w:rsidR="00053B7E" w:rsidRDefault="00053B7E" w:rsidP="00464E10">
      <w:pPr>
        <w:spacing w:after="0" w:line="240" w:lineRule="auto"/>
      </w:pPr>
      <w:r>
        <w:separator/>
      </w:r>
    </w:p>
  </w:endnote>
  <w:endnote w:type="continuationSeparator" w:id="0">
    <w:p w14:paraId="048DDDF5" w14:textId="77777777" w:rsidR="00053B7E" w:rsidRDefault="00053B7E"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4B291" w14:textId="77777777" w:rsidR="00053B7E" w:rsidRDefault="00053B7E" w:rsidP="00464E10">
      <w:pPr>
        <w:spacing w:after="0" w:line="240" w:lineRule="auto"/>
      </w:pPr>
      <w:r>
        <w:separator/>
      </w:r>
    </w:p>
  </w:footnote>
  <w:footnote w:type="continuationSeparator" w:id="0">
    <w:p w14:paraId="74D4AEA0" w14:textId="77777777" w:rsidR="00053B7E" w:rsidRDefault="00053B7E"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F2A"/>
    <w:multiLevelType w:val="hybridMultilevel"/>
    <w:tmpl w:val="2D06C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EA2BDB"/>
    <w:multiLevelType w:val="hybridMultilevel"/>
    <w:tmpl w:val="598A6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5A5432"/>
    <w:multiLevelType w:val="hybridMultilevel"/>
    <w:tmpl w:val="8EB68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A5026E"/>
    <w:multiLevelType w:val="hybridMultilevel"/>
    <w:tmpl w:val="ED626D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69826">
    <w:abstractNumId w:val="1"/>
  </w:num>
  <w:num w:numId="2" w16cid:durableId="13194670">
    <w:abstractNumId w:val="4"/>
  </w:num>
  <w:num w:numId="3" w16cid:durableId="1532067063">
    <w:abstractNumId w:val="6"/>
  </w:num>
  <w:num w:numId="4" w16cid:durableId="1511408014">
    <w:abstractNumId w:val="2"/>
  </w:num>
  <w:num w:numId="5" w16cid:durableId="1195266006">
    <w:abstractNumId w:val="0"/>
  </w:num>
  <w:num w:numId="6" w16cid:durableId="749042080">
    <w:abstractNumId w:val="3"/>
  </w:num>
  <w:num w:numId="7" w16cid:durableId="17008141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4F49"/>
    <w:rsid w:val="000175E4"/>
    <w:rsid w:val="00017C74"/>
    <w:rsid w:val="00020D90"/>
    <w:rsid w:val="00031AA9"/>
    <w:rsid w:val="00034406"/>
    <w:rsid w:val="00041E72"/>
    <w:rsid w:val="000423C5"/>
    <w:rsid w:val="00053B7E"/>
    <w:rsid w:val="00054EE9"/>
    <w:rsid w:val="00060F6C"/>
    <w:rsid w:val="0006345B"/>
    <w:rsid w:val="00065098"/>
    <w:rsid w:val="000731AE"/>
    <w:rsid w:val="000745E9"/>
    <w:rsid w:val="00076D0F"/>
    <w:rsid w:val="00090E9E"/>
    <w:rsid w:val="00091FE6"/>
    <w:rsid w:val="000935A0"/>
    <w:rsid w:val="00093D96"/>
    <w:rsid w:val="00095A07"/>
    <w:rsid w:val="00095BC9"/>
    <w:rsid w:val="00095FE2"/>
    <w:rsid w:val="00097223"/>
    <w:rsid w:val="000A18E5"/>
    <w:rsid w:val="000A47BC"/>
    <w:rsid w:val="000A6209"/>
    <w:rsid w:val="000A6A0B"/>
    <w:rsid w:val="000B049C"/>
    <w:rsid w:val="000B18AF"/>
    <w:rsid w:val="000B221B"/>
    <w:rsid w:val="000B40E6"/>
    <w:rsid w:val="000B78E0"/>
    <w:rsid w:val="000C1863"/>
    <w:rsid w:val="000C3E8B"/>
    <w:rsid w:val="000C5295"/>
    <w:rsid w:val="000D030E"/>
    <w:rsid w:val="000D60F7"/>
    <w:rsid w:val="000E4BC1"/>
    <w:rsid w:val="000E6208"/>
    <w:rsid w:val="000E732A"/>
    <w:rsid w:val="000E74B2"/>
    <w:rsid w:val="000E7A4B"/>
    <w:rsid w:val="000E7C4C"/>
    <w:rsid w:val="000F0705"/>
    <w:rsid w:val="000F1997"/>
    <w:rsid w:val="000F4A41"/>
    <w:rsid w:val="000F5FDC"/>
    <w:rsid w:val="000F6216"/>
    <w:rsid w:val="000F62F0"/>
    <w:rsid w:val="000F74D0"/>
    <w:rsid w:val="00102029"/>
    <w:rsid w:val="0010229B"/>
    <w:rsid w:val="00111B3F"/>
    <w:rsid w:val="0011352A"/>
    <w:rsid w:val="00117292"/>
    <w:rsid w:val="00130210"/>
    <w:rsid w:val="00131947"/>
    <w:rsid w:val="00134A1C"/>
    <w:rsid w:val="001353B6"/>
    <w:rsid w:val="00135896"/>
    <w:rsid w:val="00135C13"/>
    <w:rsid w:val="00136FFE"/>
    <w:rsid w:val="00147A63"/>
    <w:rsid w:val="00155474"/>
    <w:rsid w:val="00155526"/>
    <w:rsid w:val="00157CD6"/>
    <w:rsid w:val="001630F6"/>
    <w:rsid w:val="001672E4"/>
    <w:rsid w:val="00167A63"/>
    <w:rsid w:val="00172711"/>
    <w:rsid w:val="00172916"/>
    <w:rsid w:val="0017785F"/>
    <w:rsid w:val="00181B68"/>
    <w:rsid w:val="001832CA"/>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5B04"/>
    <w:rsid w:val="001A6E31"/>
    <w:rsid w:val="001A7793"/>
    <w:rsid w:val="001B0432"/>
    <w:rsid w:val="001B10A3"/>
    <w:rsid w:val="001B1B6E"/>
    <w:rsid w:val="001B1CB5"/>
    <w:rsid w:val="001B1F3C"/>
    <w:rsid w:val="001B4F74"/>
    <w:rsid w:val="001B6873"/>
    <w:rsid w:val="001C3413"/>
    <w:rsid w:val="001C38A7"/>
    <w:rsid w:val="001C3DB0"/>
    <w:rsid w:val="001C4D71"/>
    <w:rsid w:val="001D180D"/>
    <w:rsid w:val="001D49B0"/>
    <w:rsid w:val="001D6460"/>
    <w:rsid w:val="001D7838"/>
    <w:rsid w:val="001D7917"/>
    <w:rsid w:val="001E5E44"/>
    <w:rsid w:val="001E70BC"/>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36F6B"/>
    <w:rsid w:val="00240CF6"/>
    <w:rsid w:val="0024313C"/>
    <w:rsid w:val="0024474D"/>
    <w:rsid w:val="00244FE1"/>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937D9"/>
    <w:rsid w:val="00293A1B"/>
    <w:rsid w:val="00296097"/>
    <w:rsid w:val="002A0F00"/>
    <w:rsid w:val="002A3BC3"/>
    <w:rsid w:val="002A4A94"/>
    <w:rsid w:val="002A6146"/>
    <w:rsid w:val="002A74FF"/>
    <w:rsid w:val="002B4F92"/>
    <w:rsid w:val="002B5200"/>
    <w:rsid w:val="002B6507"/>
    <w:rsid w:val="002C2872"/>
    <w:rsid w:val="002C701E"/>
    <w:rsid w:val="002C730F"/>
    <w:rsid w:val="002D1D88"/>
    <w:rsid w:val="002D484F"/>
    <w:rsid w:val="002D6239"/>
    <w:rsid w:val="002E3BF6"/>
    <w:rsid w:val="002E498A"/>
    <w:rsid w:val="002E4BF1"/>
    <w:rsid w:val="002E57CE"/>
    <w:rsid w:val="002E6FAD"/>
    <w:rsid w:val="002E7371"/>
    <w:rsid w:val="002F2F57"/>
    <w:rsid w:val="002F346E"/>
    <w:rsid w:val="002F6689"/>
    <w:rsid w:val="00302860"/>
    <w:rsid w:val="00304995"/>
    <w:rsid w:val="00311BE1"/>
    <w:rsid w:val="003154C4"/>
    <w:rsid w:val="00316344"/>
    <w:rsid w:val="00320295"/>
    <w:rsid w:val="00321781"/>
    <w:rsid w:val="00322150"/>
    <w:rsid w:val="00324DC7"/>
    <w:rsid w:val="00326857"/>
    <w:rsid w:val="00326BC1"/>
    <w:rsid w:val="00326E9C"/>
    <w:rsid w:val="003303EE"/>
    <w:rsid w:val="003332ED"/>
    <w:rsid w:val="00333617"/>
    <w:rsid w:val="00333884"/>
    <w:rsid w:val="00336EAF"/>
    <w:rsid w:val="00342FD0"/>
    <w:rsid w:val="00346115"/>
    <w:rsid w:val="00351E67"/>
    <w:rsid w:val="00354F43"/>
    <w:rsid w:val="00355003"/>
    <w:rsid w:val="00355C73"/>
    <w:rsid w:val="00362578"/>
    <w:rsid w:val="00362DD9"/>
    <w:rsid w:val="003637A1"/>
    <w:rsid w:val="00365530"/>
    <w:rsid w:val="00365C96"/>
    <w:rsid w:val="00366964"/>
    <w:rsid w:val="003707FC"/>
    <w:rsid w:val="00371BE2"/>
    <w:rsid w:val="00374006"/>
    <w:rsid w:val="00384A80"/>
    <w:rsid w:val="00385A5D"/>
    <w:rsid w:val="003873D2"/>
    <w:rsid w:val="003905FA"/>
    <w:rsid w:val="00391B69"/>
    <w:rsid w:val="00392DA8"/>
    <w:rsid w:val="00394BB6"/>
    <w:rsid w:val="003A1CAE"/>
    <w:rsid w:val="003A1EBB"/>
    <w:rsid w:val="003A35CE"/>
    <w:rsid w:val="003A3632"/>
    <w:rsid w:val="003A7009"/>
    <w:rsid w:val="003B127A"/>
    <w:rsid w:val="003B416A"/>
    <w:rsid w:val="003B50CD"/>
    <w:rsid w:val="003B528F"/>
    <w:rsid w:val="003B7D9B"/>
    <w:rsid w:val="003C1E29"/>
    <w:rsid w:val="003C57D4"/>
    <w:rsid w:val="003C631D"/>
    <w:rsid w:val="003C7666"/>
    <w:rsid w:val="003D45C5"/>
    <w:rsid w:val="003D5186"/>
    <w:rsid w:val="003D7754"/>
    <w:rsid w:val="003D7CF8"/>
    <w:rsid w:val="003E3067"/>
    <w:rsid w:val="003E3307"/>
    <w:rsid w:val="003E3C43"/>
    <w:rsid w:val="003E66B1"/>
    <w:rsid w:val="003E74F3"/>
    <w:rsid w:val="003E789A"/>
    <w:rsid w:val="003F4E74"/>
    <w:rsid w:val="003F71BB"/>
    <w:rsid w:val="003F7208"/>
    <w:rsid w:val="00401B45"/>
    <w:rsid w:val="0040216D"/>
    <w:rsid w:val="00404952"/>
    <w:rsid w:val="004103CC"/>
    <w:rsid w:val="00412BB9"/>
    <w:rsid w:val="00414E2F"/>
    <w:rsid w:val="00414F8C"/>
    <w:rsid w:val="00423A98"/>
    <w:rsid w:val="004271DE"/>
    <w:rsid w:val="00432E83"/>
    <w:rsid w:val="00435BA5"/>
    <w:rsid w:val="00437C7B"/>
    <w:rsid w:val="004415E7"/>
    <w:rsid w:val="00441FF0"/>
    <w:rsid w:val="0044390F"/>
    <w:rsid w:val="00450F53"/>
    <w:rsid w:val="004539D7"/>
    <w:rsid w:val="004553C1"/>
    <w:rsid w:val="00461ECD"/>
    <w:rsid w:val="00463970"/>
    <w:rsid w:val="00463BAC"/>
    <w:rsid w:val="00464E10"/>
    <w:rsid w:val="00464FDD"/>
    <w:rsid w:val="00466566"/>
    <w:rsid w:val="00466C17"/>
    <w:rsid w:val="0047206A"/>
    <w:rsid w:val="00477515"/>
    <w:rsid w:val="00477558"/>
    <w:rsid w:val="00480CD7"/>
    <w:rsid w:val="0048218A"/>
    <w:rsid w:val="00484F6A"/>
    <w:rsid w:val="00486EBA"/>
    <w:rsid w:val="00487D9E"/>
    <w:rsid w:val="00490EC3"/>
    <w:rsid w:val="00492707"/>
    <w:rsid w:val="004952F3"/>
    <w:rsid w:val="00497448"/>
    <w:rsid w:val="004A08D5"/>
    <w:rsid w:val="004A2454"/>
    <w:rsid w:val="004A326A"/>
    <w:rsid w:val="004A69C7"/>
    <w:rsid w:val="004B185D"/>
    <w:rsid w:val="004B1877"/>
    <w:rsid w:val="004B2E93"/>
    <w:rsid w:val="004B6B03"/>
    <w:rsid w:val="004C51A9"/>
    <w:rsid w:val="004C5FD7"/>
    <w:rsid w:val="004C65D0"/>
    <w:rsid w:val="004C7948"/>
    <w:rsid w:val="004D0AF4"/>
    <w:rsid w:val="004D6763"/>
    <w:rsid w:val="004E282C"/>
    <w:rsid w:val="004E391B"/>
    <w:rsid w:val="004E3C5D"/>
    <w:rsid w:val="004E3E59"/>
    <w:rsid w:val="004E43A4"/>
    <w:rsid w:val="004F2A34"/>
    <w:rsid w:val="004F4046"/>
    <w:rsid w:val="004F57FC"/>
    <w:rsid w:val="004F5B65"/>
    <w:rsid w:val="00502220"/>
    <w:rsid w:val="005053D5"/>
    <w:rsid w:val="005147D8"/>
    <w:rsid w:val="00515B4C"/>
    <w:rsid w:val="00517981"/>
    <w:rsid w:val="00520F79"/>
    <w:rsid w:val="005212FF"/>
    <w:rsid w:val="00524264"/>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64EB"/>
    <w:rsid w:val="005622C5"/>
    <w:rsid w:val="005635FC"/>
    <w:rsid w:val="0056380D"/>
    <w:rsid w:val="0057249B"/>
    <w:rsid w:val="005751C6"/>
    <w:rsid w:val="00575C97"/>
    <w:rsid w:val="00575DDE"/>
    <w:rsid w:val="00576061"/>
    <w:rsid w:val="00576282"/>
    <w:rsid w:val="005815B6"/>
    <w:rsid w:val="00586C23"/>
    <w:rsid w:val="00586CAA"/>
    <w:rsid w:val="005931F1"/>
    <w:rsid w:val="0059320E"/>
    <w:rsid w:val="00593775"/>
    <w:rsid w:val="00595AD3"/>
    <w:rsid w:val="00596E02"/>
    <w:rsid w:val="005A0EFD"/>
    <w:rsid w:val="005A15C8"/>
    <w:rsid w:val="005A5F37"/>
    <w:rsid w:val="005A6431"/>
    <w:rsid w:val="005B28B4"/>
    <w:rsid w:val="005B37F7"/>
    <w:rsid w:val="005B41A5"/>
    <w:rsid w:val="005B597C"/>
    <w:rsid w:val="005B5F80"/>
    <w:rsid w:val="005B7C4B"/>
    <w:rsid w:val="005C5F07"/>
    <w:rsid w:val="005C6946"/>
    <w:rsid w:val="005D0C34"/>
    <w:rsid w:val="005D29D0"/>
    <w:rsid w:val="005D74CC"/>
    <w:rsid w:val="005E23D6"/>
    <w:rsid w:val="005E486D"/>
    <w:rsid w:val="005F17BB"/>
    <w:rsid w:val="005F1A16"/>
    <w:rsid w:val="005F32CF"/>
    <w:rsid w:val="005F6D79"/>
    <w:rsid w:val="00601B7A"/>
    <w:rsid w:val="0060248A"/>
    <w:rsid w:val="00603380"/>
    <w:rsid w:val="00611AB5"/>
    <w:rsid w:val="00614827"/>
    <w:rsid w:val="00616BA5"/>
    <w:rsid w:val="00617AB9"/>
    <w:rsid w:val="00621622"/>
    <w:rsid w:val="00622AD4"/>
    <w:rsid w:val="00625A67"/>
    <w:rsid w:val="00627082"/>
    <w:rsid w:val="006314F7"/>
    <w:rsid w:val="00632679"/>
    <w:rsid w:val="00633BED"/>
    <w:rsid w:val="00633DBB"/>
    <w:rsid w:val="00636AB0"/>
    <w:rsid w:val="00640FC9"/>
    <w:rsid w:val="0064186A"/>
    <w:rsid w:val="00642C8B"/>
    <w:rsid w:val="00643B21"/>
    <w:rsid w:val="0064413B"/>
    <w:rsid w:val="00646758"/>
    <w:rsid w:val="0064777D"/>
    <w:rsid w:val="0064778F"/>
    <w:rsid w:val="0065027B"/>
    <w:rsid w:val="006518FE"/>
    <w:rsid w:val="00652FCA"/>
    <w:rsid w:val="0065760C"/>
    <w:rsid w:val="00670B3B"/>
    <w:rsid w:val="006718E6"/>
    <w:rsid w:val="00675B7A"/>
    <w:rsid w:val="00683EDE"/>
    <w:rsid w:val="00686632"/>
    <w:rsid w:val="00687DD4"/>
    <w:rsid w:val="00696A44"/>
    <w:rsid w:val="006A2477"/>
    <w:rsid w:val="006A4DCE"/>
    <w:rsid w:val="006A617F"/>
    <w:rsid w:val="006B0F36"/>
    <w:rsid w:val="006B148C"/>
    <w:rsid w:val="006B3E30"/>
    <w:rsid w:val="006C0A79"/>
    <w:rsid w:val="006C307D"/>
    <w:rsid w:val="006C46E8"/>
    <w:rsid w:val="006C485B"/>
    <w:rsid w:val="006C5DDC"/>
    <w:rsid w:val="006D276B"/>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1FF5"/>
    <w:rsid w:val="00702247"/>
    <w:rsid w:val="00707A19"/>
    <w:rsid w:val="007103C0"/>
    <w:rsid w:val="007104F1"/>
    <w:rsid w:val="007107C4"/>
    <w:rsid w:val="007122B9"/>
    <w:rsid w:val="007138BE"/>
    <w:rsid w:val="00715CD8"/>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54BCD"/>
    <w:rsid w:val="00764DE7"/>
    <w:rsid w:val="007710FD"/>
    <w:rsid w:val="0077256F"/>
    <w:rsid w:val="00775C44"/>
    <w:rsid w:val="00775C99"/>
    <w:rsid w:val="00781170"/>
    <w:rsid w:val="00782B55"/>
    <w:rsid w:val="0078362D"/>
    <w:rsid w:val="0078664A"/>
    <w:rsid w:val="00790029"/>
    <w:rsid w:val="0079171D"/>
    <w:rsid w:val="00791C42"/>
    <w:rsid w:val="00792136"/>
    <w:rsid w:val="00796B62"/>
    <w:rsid w:val="007B144B"/>
    <w:rsid w:val="007C1069"/>
    <w:rsid w:val="007C20F1"/>
    <w:rsid w:val="007C49F7"/>
    <w:rsid w:val="007C6A5C"/>
    <w:rsid w:val="007D14D5"/>
    <w:rsid w:val="007D55E9"/>
    <w:rsid w:val="007E2CB7"/>
    <w:rsid w:val="007E2E45"/>
    <w:rsid w:val="007E3E69"/>
    <w:rsid w:val="007E71FA"/>
    <w:rsid w:val="007F1D16"/>
    <w:rsid w:val="007F5C9F"/>
    <w:rsid w:val="007F5DCD"/>
    <w:rsid w:val="00801EBA"/>
    <w:rsid w:val="008026C0"/>
    <w:rsid w:val="00802868"/>
    <w:rsid w:val="00803CE4"/>
    <w:rsid w:val="00804F5C"/>
    <w:rsid w:val="008076F1"/>
    <w:rsid w:val="008109AD"/>
    <w:rsid w:val="00811EC5"/>
    <w:rsid w:val="008124D1"/>
    <w:rsid w:val="00821C80"/>
    <w:rsid w:val="0082639E"/>
    <w:rsid w:val="00827266"/>
    <w:rsid w:val="008344C7"/>
    <w:rsid w:val="0083734C"/>
    <w:rsid w:val="008403B3"/>
    <w:rsid w:val="008426FB"/>
    <w:rsid w:val="008450A3"/>
    <w:rsid w:val="00850347"/>
    <w:rsid w:val="00851A8F"/>
    <w:rsid w:val="00852EA4"/>
    <w:rsid w:val="0085442D"/>
    <w:rsid w:val="00854EC2"/>
    <w:rsid w:val="0085526A"/>
    <w:rsid w:val="00856A08"/>
    <w:rsid w:val="00865C31"/>
    <w:rsid w:val="00865F43"/>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1B8A"/>
    <w:rsid w:val="008B21E3"/>
    <w:rsid w:val="008B2D76"/>
    <w:rsid w:val="008B6960"/>
    <w:rsid w:val="008B6DC3"/>
    <w:rsid w:val="008C5740"/>
    <w:rsid w:val="008C58F4"/>
    <w:rsid w:val="008D3933"/>
    <w:rsid w:val="008E083C"/>
    <w:rsid w:val="008E1A5C"/>
    <w:rsid w:val="008E3EA0"/>
    <w:rsid w:val="008F4797"/>
    <w:rsid w:val="009029FC"/>
    <w:rsid w:val="00904478"/>
    <w:rsid w:val="00906C60"/>
    <w:rsid w:val="00906DDF"/>
    <w:rsid w:val="00910931"/>
    <w:rsid w:val="00910A22"/>
    <w:rsid w:val="0091250C"/>
    <w:rsid w:val="0091386B"/>
    <w:rsid w:val="0091527E"/>
    <w:rsid w:val="00915B4D"/>
    <w:rsid w:val="00920287"/>
    <w:rsid w:val="0092164F"/>
    <w:rsid w:val="00921D27"/>
    <w:rsid w:val="0093760C"/>
    <w:rsid w:val="00941ABF"/>
    <w:rsid w:val="00941F6D"/>
    <w:rsid w:val="00943CB8"/>
    <w:rsid w:val="009461FB"/>
    <w:rsid w:val="009471E5"/>
    <w:rsid w:val="00947B7F"/>
    <w:rsid w:val="00947FEB"/>
    <w:rsid w:val="00950123"/>
    <w:rsid w:val="009505BC"/>
    <w:rsid w:val="0095085B"/>
    <w:rsid w:val="00950DA1"/>
    <w:rsid w:val="009510CB"/>
    <w:rsid w:val="0095173E"/>
    <w:rsid w:val="0095193B"/>
    <w:rsid w:val="00952357"/>
    <w:rsid w:val="00954CAA"/>
    <w:rsid w:val="0095542E"/>
    <w:rsid w:val="009608C8"/>
    <w:rsid w:val="00961A7E"/>
    <w:rsid w:val="00961EF3"/>
    <w:rsid w:val="00964C0B"/>
    <w:rsid w:val="0096677D"/>
    <w:rsid w:val="00971290"/>
    <w:rsid w:val="00972C94"/>
    <w:rsid w:val="0097396F"/>
    <w:rsid w:val="0097457A"/>
    <w:rsid w:val="00976316"/>
    <w:rsid w:val="00976E25"/>
    <w:rsid w:val="00981863"/>
    <w:rsid w:val="00981902"/>
    <w:rsid w:val="00984A87"/>
    <w:rsid w:val="00984F86"/>
    <w:rsid w:val="00990765"/>
    <w:rsid w:val="009934C4"/>
    <w:rsid w:val="00994FA1"/>
    <w:rsid w:val="0099591E"/>
    <w:rsid w:val="00995FC2"/>
    <w:rsid w:val="0099732F"/>
    <w:rsid w:val="009A01DE"/>
    <w:rsid w:val="009A3D5A"/>
    <w:rsid w:val="009A6ED3"/>
    <w:rsid w:val="009A76F3"/>
    <w:rsid w:val="009A793D"/>
    <w:rsid w:val="009C29F3"/>
    <w:rsid w:val="009C4CAA"/>
    <w:rsid w:val="009D1FD7"/>
    <w:rsid w:val="009D222C"/>
    <w:rsid w:val="009D3728"/>
    <w:rsid w:val="009D392A"/>
    <w:rsid w:val="009D505E"/>
    <w:rsid w:val="009D6790"/>
    <w:rsid w:val="009D7152"/>
    <w:rsid w:val="009E0EC2"/>
    <w:rsid w:val="009E123C"/>
    <w:rsid w:val="009E332D"/>
    <w:rsid w:val="009E41AC"/>
    <w:rsid w:val="009E69D0"/>
    <w:rsid w:val="009F1C24"/>
    <w:rsid w:val="009F380F"/>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682"/>
    <w:rsid w:val="00A15D53"/>
    <w:rsid w:val="00A2181E"/>
    <w:rsid w:val="00A22F3B"/>
    <w:rsid w:val="00A24B1F"/>
    <w:rsid w:val="00A2650E"/>
    <w:rsid w:val="00A342B0"/>
    <w:rsid w:val="00A367C9"/>
    <w:rsid w:val="00A37B9C"/>
    <w:rsid w:val="00A40040"/>
    <w:rsid w:val="00A41C1B"/>
    <w:rsid w:val="00A41E0B"/>
    <w:rsid w:val="00A423A5"/>
    <w:rsid w:val="00A4446F"/>
    <w:rsid w:val="00A47514"/>
    <w:rsid w:val="00A5073F"/>
    <w:rsid w:val="00A53F9B"/>
    <w:rsid w:val="00A559F0"/>
    <w:rsid w:val="00A60E21"/>
    <w:rsid w:val="00A66142"/>
    <w:rsid w:val="00A66DEB"/>
    <w:rsid w:val="00A72158"/>
    <w:rsid w:val="00A808E2"/>
    <w:rsid w:val="00A81822"/>
    <w:rsid w:val="00A835C3"/>
    <w:rsid w:val="00A84D49"/>
    <w:rsid w:val="00A904AB"/>
    <w:rsid w:val="00A90D72"/>
    <w:rsid w:val="00A956EB"/>
    <w:rsid w:val="00A970EE"/>
    <w:rsid w:val="00AA2A15"/>
    <w:rsid w:val="00AB0031"/>
    <w:rsid w:val="00AB19D8"/>
    <w:rsid w:val="00AB7111"/>
    <w:rsid w:val="00AC29C1"/>
    <w:rsid w:val="00AC2C27"/>
    <w:rsid w:val="00AC54B0"/>
    <w:rsid w:val="00AC7681"/>
    <w:rsid w:val="00AE3149"/>
    <w:rsid w:val="00AE488E"/>
    <w:rsid w:val="00AE627F"/>
    <w:rsid w:val="00AF1CBD"/>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227B"/>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717AC"/>
    <w:rsid w:val="00B71827"/>
    <w:rsid w:val="00B743AA"/>
    <w:rsid w:val="00B744EC"/>
    <w:rsid w:val="00B77D7D"/>
    <w:rsid w:val="00B81D17"/>
    <w:rsid w:val="00B82995"/>
    <w:rsid w:val="00B83D1F"/>
    <w:rsid w:val="00B876CE"/>
    <w:rsid w:val="00B91A88"/>
    <w:rsid w:val="00B9207B"/>
    <w:rsid w:val="00B93965"/>
    <w:rsid w:val="00B9492F"/>
    <w:rsid w:val="00B94ABF"/>
    <w:rsid w:val="00B95852"/>
    <w:rsid w:val="00B96380"/>
    <w:rsid w:val="00BA1A0A"/>
    <w:rsid w:val="00BA6779"/>
    <w:rsid w:val="00BA6A7A"/>
    <w:rsid w:val="00BA72A5"/>
    <w:rsid w:val="00BB30BA"/>
    <w:rsid w:val="00BB3278"/>
    <w:rsid w:val="00BB3608"/>
    <w:rsid w:val="00BB4608"/>
    <w:rsid w:val="00BB57A2"/>
    <w:rsid w:val="00BB5BDC"/>
    <w:rsid w:val="00BC4ECC"/>
    <w:rsid w:val="00BC5AE0"/>
    <w:rsid w:val="00BC5F8F"/>
    <w:rsid w:val="00BC6D63"/>
    <w:rsid w:val="00BC7A1B"/>
    <w:rsid w:val="00BD32E0"/>
    <w:rsid w:val="00BD37CB"/>
    <w:rsid w:val="00BD40E1"/>
    <w:rsid w:val="00BE2545"/>
    <w:rsid w:val="00BE6389"/>
    <w:rsid w:val="00BE660E"/>
    <w:rsid w:val="00BF1539"/>
    <w:rsid w:val="00BF2E26"/>
    <w:rsid w:val="00BF3035"/>
    <w:rsid w:val="00BF3336"/>
    <w:rsid w:val="00BF3A80"/>
    <w:rsid w:val="00BF3FDB"/>
    <w:rsid w:val="00BF4AF7"/>
    <w:rsid w:val="00BF50C1"/>
    <w:rsid w:val="00BF6303"/>
    <w:rsid w:val="00BF6D0C"/>
    <w:rsid w:val="00BF7970"/>
    <w:rsid w:val="00C00983"/>
    <w:rsid w:val="00C0163E"/>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50F1"/>
    <w:rsid w:val="00C55B1B"/>
    <w:rsid w:val="00C5609C"/>
    <w:rsid w:val="00C56B6F"/>
    <w:rsid w:val="00C6240F"/>
    <w:rsid w:val="00C64079"/>
    <w:rsid w:val="00C643F3"/>
    <w:rsid w:val="00C675BB"/>
    <w:rsid w:val="00C67B59"/>
    <w:rsid w:val="00C715FA"/>
    <w:rsid w:val="00C75518"/>
    <w:rsid w:val="00C82228"/>
    <w:rsid w:val="00C82465"/>
    <w:rsid w:val="00C83221"/>
    <w:rsid w:val="00C8401D"/>
    <w:rsid w:val="00C85A07"/>
    <w:rsid w:val="00C90B4A"/>
    <w:rsid w:val="00C953E6"/>
    <w:rsid w:val="00CA1884"/>
    <w:rsid w:val="00CA2B24"/>
    <w:rsid w:val="00CA4121"/>
    <w:rsid w:val="00CA5295"/>
    <w:rsid w:val="00CA5BD3"/>
    <w:rsid w:val="00CA7FDF"/>
    <w:rsid w:val="00CB0BC4"/>
    <w:rsid w:val="00CB19F3"/>
    <w:rsid w:val="00CB5A53"/>
    <w:rsid w:val="00CB7174"/>
    <w:rsid w:val="00CC4C78"/>
    <w:rsid w:val="00CC56DC"/>
    <w:rsid w:val="00CC5B67"/>
    <w:rsid w:val="00CC6757"/>
    <w:rsid w:val="00CD0114"/>
    <w:rsid w:val="00CD3C5C"/>
    <w:rsid w:val="00CD4FC7"/>
    <w:rsid w:val="00CD6C88"/>
    <w:rsid w:val="00CD7079"/>
    <w:rsid w:val="00CD724F"/>
    <w:rsid w:val="00CD7B05"/>
    <w:rsid w:val="00CE1DF1"/>
    <w:rsid w:val="00CE1FEA"/>
    <w:rsid w:val="00CE23D2"/>
    <w:rsid w:val="00CE4B83"/>
    <w:rsid w:val="00CE56CC"/>
    <w:rsid w:val="00CF4150"/>
    <w:rsid w:val="00CF566B"/>
    <w:rsid w:val="00D0035A"/>
    <w:rsid w:val="00D024FE"/>
    <w:rsid w:val="00D0271C"/>
    <w:rsid w:val="00D0745D"/>
    <w:rsid w:val="00D12F97"/>
    <w:rsid w:val="00D14B03"/>
    <w:rsid w:val="00D14B62"/>
    <w:rsid w:val="00D153F0"/>
    <w:rsid w:val="00D16A4B"/>
    <w:rsid w:val="00D22A6F"/>
    <w:rsid w:val="00D23643"/>
    <w:rsid w:val="00D27BEA"/>
    <w:rsid w:val="00D317B4"/>
    <w:rsid w:val="00D33EB2"/>
    <w:rsid w:val="00D42C38"/>
    <w:rsid w:val="00D52832"/>
    <w:rsid w:val="00D5455D"/>
    <w:rsid w:val="00D57893"/>
    <w:rsid w:val="00D60C53"/>
    <w:rsid w:val="00D62866"/>
    <w:rsid w:val="00D6635A"/>
    <w:rsid w:val="00D7270A"/>
    <w:rsid w:val="00D758EA"/>
    <w:rsid w:val="00D81A11"/>
    <w:rsid w:val="00D81F37"/>
    <w:rsid w:val="00D83FCE"/>
    <w:rsid w:val="00DA1A0D"/>
    <w:rsid w:val="00DA5B1F"/>
    <w:rsid w:val="00DB3BDB"/>
    <w:rsid w:val="00DC2195"/>
    <w:rsid w:val="00DC3D49"/>
    <w:rsid w:val="00DC4D0A"/>
    <w:rsid w:val="00DC6663"/>
    <w:rsid w:val="00DD2D67"/>
    <w:rsid w:val="00DD5A01"/>
    <w:rsid w:val="00DE57FC"/>
    <w:rsid w:val="00DF342B"/>
    <w:rsid w:val="00E02461"/>
    <w:rsid w:val="00E05524"/>
    <w:rsid w:val="00E06D48"/>
    <w:rsid w:val="00E11423"/>
    <w:rsid w:val="00E124F5"/>
    <w:rsid w:val="00E12DA5"/>
    <w:rsid w:val="00E16B3C"/>
    <w:rsid w:val="00E17959"/>
    <w:rsid w:val="00E23CE2"/>
    <w:rsid w:val="00E253F5"/>
    <w:rsid w:val="00E27653"/>
    <w:rsid w:val="00E3105D"/>
    <w:rsid w:val="00E33B85"/>
    <w:rsid w:val="00E379DC"/>
    <w:rsid w:val="00E40874"/>
    <w:rsid w:val="00E46566"/>
    <w:rsid w:val="00E55192"/>
    <w:rsid w:val="00E56027"/>
    <w:rsid w:val="00E60A7A"/>
    <w:rsid w:val="00E62368"/>
    <w:rsid w:val="00E639DA"/>
    <w:rsid w:val="00E677CC"/>
    <w:rsid w:val="00E72391"/>
    <w:rsid w:val="00E75AFE"/>
    <w:rsid w:val="00E836FC"/>
    <w:rsid w:val="00E859B1"/>
    <w:rsid w:val="00E865CC"/>
    <w:rsid w:val="00E86622"/>
    <w:rsid w:val="00E933C6"/>
    <w:rsid w:val="00E93AC4"/>
    <w:rsid w:val="00EA3974"/>
    <w:rsid w:val="00EB0CA8"/>
    <w:rsid w:val="00EB3AE1"/>
    <w:rsid w:val="00EB4672"/>
    <w:rsid w:val="00EB6772"/>
    <w:rsid w:val="00ED46B9"/>
    <w:rsid w:val="00EE47EB"/>
    <w:rsid w:val="00EE6DAE"/>
    <w:rsid w:val="00EF0CE6"/>
    <w:rsid w:val="00EF0F08"/>
    <w:rsid w:val="00EF2F4D"/>
    <w:rsid w:val="00EF43FC"/>
    <w:rsid w:val="00EF57F0"/>
    <w:rsid w:val="00EF5F0B"/>
    <w:rsid w:val="00EF6F27"/>
    <w:rsid w:val="00F019D1"/>
    <w:rsid w:val="00F02A67"/>
    <w:rsid w:val="00F06B4E"/>
    <w:rsid w:val="00F06CA1"/>
    <w:rsid w:val="00F07676"/>
    <w:rsid w:val="00F133B4"/>
    <w:rsid w:val="00F14CBA"/>
    <w:rsid w:val="00F154FD"/>
    <w:rsid w:val="00F16529"/>
    <w:rsid w:val="00F17F8E"/>
    <w:rsid w:val="00F2006A"/>
    <w:rsid w:val="00F208AF"/>
    <w:rsid w:val="00F22FDF"/>
    <w:rsid w:val="00F2447D"/>
    <w:rsid w:val="00F25819"/>
    <w:rsid w:val="00F266DF"/>
    <w:rsid w:val="00F272A2"/>
    <w:rsid w:val="00F306CA"/>
    <w:rsid w:val="00F34586"/>
    <w:rsid w:val="00F3525E"/>
    <w:rsid w:val="00F36E51"/>
    <w:rsid w:val="00F40457"/>
    <w:rsid w:val="00F42048"/>
    <w:rsid w:val="00F43B1A"/>
    <w:rsid w:val="00F45A16"/>
    <w:rsid w:val="00F508B0"/>
    <w:rsid w:val="00F51244"/>
    <w:rsid w:val="00F53CC9"/>
    <w:rsid w:val="00F56E1E"/>
    <w:rsid w:val="00F60675"/>
    <w:rsid w:val="00F6087E"/>
    <w:rsid w:val="00F61747"/>
    <w:rsid w:val="00F61CC3"/>
    <w:rsid w:val="00F636F4"/>
    <w:rsid w:val="00F6482F"/>
    <w:rsid w:val="00F67C53"/>
    <w:rsid w:val="00F7064E"/>
    <w:rsid w:val="00F7270C"/>
    <w:rsid w:val="00F7655B"/>
    <w:rsid w:val="00F77105"/>
    <w:rsid w:val="00F82B45"/>
    <w:rsid w:val="00F8312B"/>
    <w:rsid w:val="00F8432A"/>
    <w:rsid w:val="00FA2802"/>
    <w:rsid w:val="00FA425C"/>
    <w:rsid w:val="00FA4C79"/>
    <w:rsid w:val="00FB123E"/>
    <w:rsid w:val="00FB23AB"/>
    <w:rsid w:val="00FB26E8"/>
    <w:rsid w:val="00FB618B"/>
    <w:rsid w:val="00FC2030"/>
    <w:rsid w:val="00FC4095"/>
    <w:rsid w:val="00FC4A81"/>
    <w:rsid w:val="00FC4C1A"/>
    <w:rsid w:val="00FC6E94"/>
    <w:rsid w:val="00FD0915"/>
    <w:rsid w:val="00FD2B3D"/>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5304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2024-05-16T02:30:00Z</dcterms:created>
  <dcterms:modified xsi:type="dcterms:W3CDTF">2024-05-16T02:30:00Z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