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BE649" w14:textId="77777777" w:rsidR="00E110C7" w:rsidRPr="00CC1D8D" w:rsidRDefault="00E110C7" w:rsidP="00CC1D8D">
      <w:pPr>
        <w:adjustRightInd w:val="0"/>
        <w:spacing w:line="360" w:lineRule="auto"/>
        <w:jc w:val="both"/>
        <w:rPr>
          <w:rFonts w:ascii="Arial" w:eastAsia="Times New Roman" w:hAnsi="Arial" w:cs="Arial"/>
          <w:bCs/>
          <w:lang w:eastAsia="es-ES"/>
        </w:rPr>
      </w:pPr>
      <w:bookmarkStart w:id="0" w:name="_Hlk73452315"/>
      <w:bookmarkStart w:id="1" w:name="_Hlk105479060"/>
      <w:bookmarkStart w:id="2" w:name="_Hlk49329802"/>
      <w:bookmarkStart w:id="3" w:name="_Hlk74809929"/>
      <w:r w:rsidRPr="00CC1D8D">
        <w:rPr>
          <w:rFonts w:ascii="Arial" w:eastAsia="Times New Roman" w:hAnsi="Arial" w:cs="Arial"/>
          <w:bCs/>
          <w:lang w:eastAsia="es-ES"/>
        </w:rPr>
        <w:t>Señores</w:t>
      </w:r>
    </w:p>
    <w:bookmarkEnd w:id="0"/>
    <w:bookmarkEnd w:id="1"/>
    <w:p w14:paraId="20C8B2A3" w14:textId="7E192E22" w:rsidR="00E110C7" w:rsidRPr="00CC1D8D" w:rsidRDefault="001344F9" w:rsidP="00CC1D8D">
      <w:pPr>
        <w:pStyle w:val="paragraph"/>
        <w:spacing w:before="0" w:beforeAutospacing="0" w:after="0" w:afterAutospacing="0" w:line="360" w:lineRule="auto"/>
        <w:jc w:val="both"/>
        <w:textAlignment w:val="baseline"/>
        <w:rPr>
          <w:rStyle w:val="normaltextrun"/>
          <w:rFonts w:ascii="Arial" w:eastAsia="Arial MT" w:hAnsi="Arial" w:cs="Arial"/>
          <w:b/>
          <w:bCs/>
          <w:sz w:val="22"/>
          <w:szCs w:val="22"/>
        </w:rPr>
      </w:pPr>
      <w:r w:rsidRPr="00CC1D8D">
        <w:rPr>
          <w:rStyle w:val="normaltextrun"/>
          <w:rFonts w:ascii="Arial" w:eastAsia="Arial MT" w:hAnsi="Arial" w:cs="Arial"/>
          <w:b/>
          <w:bCs/>
          <w:sz w:val="22"/>
          <w:szCs w:val="22"/>
        </w:rPr>
        <w:t>JUZGADO TREINTA Y SEIS (36) CIVIL CIRCUITO DE BOGOTÁ</w:t>
      </w:r>
    </w:p>
    <w:p w14:paraId="270BD6DF" w14:textId="1B5DEE1F" w:rsidR="001344F9" w:rsidRPr="00CC1D8D" w:rsidRDefault="001344F9" w:rsidP="00CC1D8D">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r w:rsidRPr="00CC1D8D">
        <w:rPr>
          <w:rFonts w:ascii="Arial" w:eastAsiaTheme="minorHAnsi" w:hAnsi="Arial" w:cs="Arial"/>
          <w:sz w:val="22"/>
          <w:szCs w:val="22"/>
          <w:lang w:eastAsia="en-US"/>
          <w14:ligatures w14:val="none"/>
        </w:rPr>
        <w:t>ccto36bt@cendoj.ramajudicial.gov.co</w:t>
      </w:r>
    </w:p>
    <w:p w14:paraId="34D15266" w14:textId="0CC2F8D9" w:rsidR="00E110C7" w:rsidRPr="00CC1D8D" w:rsidRDefault="00E110C7" w:rsidP="00CC1D8D">
      <w:pPr>
        <w:pStyle w:val="paragraph"/>
        <w:spacing w:before="0" w:beforeAutospacing="0" w:after="0" w:afterAutospacing="0" w:line="360" w:lineRule="auto"/>
        <w:jc w:val="both"/>
        <w:textAlignment w:val="baseline"/>
        <w:rPr>
          <w:rStyle w:val="eop"/>
          <w:rFonts w:ascii="Arial" w:hAnsi="Arial" w:cs="Arial"/>
          <w:sz w:val="22"/>
          <w:szCs w:val="22"/>
        </w:rPr>
      </w:pPr>
      <w:r w:rsidRPr="00CC1D8D">
        <w:rPr>
          <w:rStyle w:val="normaltextrun"/>
          <w:rFonts w:ascii="Arial" w:eastAsia="Arial MT" w:hAnsi="Arial" w:cs="Arial"/>
          <w:sz w:val="22"/>
          <w:szCs w:val="22"/>
        </w:rPr>
        <w:t>E.</w:t>
      </w:r>
      <w:r w:rsidRPr="00CC1D8D">
        <w:rPr>
          <w:rStyle w:val="tabchar"/>
          <w:rFonts w:ascii="Arial" w:hAnsi="Arial" w:cs="Arial"/>
          <w:sz w:val="22"/>
          <w:szCs w:val="22"/>
        </w:rPr>
        <w:t xml:space="preserve"> </w:t>
      </w:r>
      <w:r w:rsidRPr="00CC1D8D">
        <w:rPr>
          <w:rStyle w:val="normaltextrun"/>
          <w:rFonts w:ascii="Arial" w:eastAsia="Arial MT" w:hAnsi="Arial" w:cs="Arial"/>
          <w:sz w:val="22"/>
          <w:szCs w:val="22"/>
        </w:rPr>
        <w:t>S.</w:t>
      </w:r>
      <w:r w:rsidRPr="00CC1D8D">
        <w:rPr>
          <w:rStyle w:val="tabchar"/>
          <w:rFonts w:ascii="Arial" w:hAnsi="Arial" w:cs="Arial"/>
          <w:sz w:val="22"/>
          <w:szCs w:val="22"/>
        </w:rPr>
        <w:t xml:space="preserve"> </w:t>
      </w:r>
      <w:r w:rsidRPr="00CC1D8D">
        <w:rPr>
          <w:rStyle w:val="normaltextrun"/>
          <w:rFonts w:ascii="Arial" w:eastAsia="Arial MT" w:hAnsi="Arial" w:cs="Arial"/>
          <w:sz w:val="22"/>
          <w:szCs w:val="22"/>
        </w:rPr>
        <w:t>D.</w:t>
      </w:r>
      <w:r w:rsidRPr="00CC1D8D">
        <w:rPr>
          <w:rStyle w:val="eop"/>
          <w:rFonts w:ascii="Arial" w:hAnsi="Arial" w:cs="Arial"/>
          <w:sz w:val="22"/>
          <w:szCs w:val="22"/>
        </w:rPr>
        <w:t> </w:t>
      </w:r>
    </w:p>
    <w:p w14:paraId="5D52F163" w14:textId="6BDC8668" w:rsidR="00E110C7" w:rsidRPr="00CC1D8D" w:rsidRDefault="00E110C7" w:rsidP="00CC1D8D">
      <w:pPr>
        <w:pStyle w:val="paragraph"/>
        <w:spacing w:before="0" w:beforeAutospacing="0" w:after="0" w:afterAutospacing="0" w:line="360" w:lineRule="auto"/>
        <w:jc w:val="both"/>
        <w:textAlignment w:val="baseline"/>
        <w:rPr>
          <w:rStyle w:val="eop"/>
          <w:rFonts w:ascii="Arial" w:hAnsi="Arial" w:cs="Arial"/>
          <w:sz w:val="22"/>
          <w:szCs w:val="22"/>
        </w:rPr>
      </w:pPr>
    </w:p>
    <w:tbl>
      <w:tblPr>
        <w:tblStyle w:val="Tablaconcuadrcula"/>
        <w:tblW w:w="9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7518"/>
      </w:tblGrid>
      <w:tr w:rsidR="00F80AA7" w:rsidRPr="00CC1D8D" w14:paraId="3480903D" w14:textId="77777777" w:rsidTr="59571892">
        <w:tc>
          <w:tcPr>
            <w:tcW w:w="2280" w:type="dxa"/>
          </w:tcPr>
          <w:p w14:paraId="5203571A" w14:textId="77777777" w:rsidR="00E110C7" w:rsidRPr="00CC1D8D" w:rsidRDefault="00E110C7" w:rsidP="00CC1D8D">
            <w:pPr>
              <w:pStyle w:val="paragraph"/>
              <w:spacing w:before="0" w:beforeAutospacing="0" w:after="0" w:afterAutospacing="0" w:line="360" w:lineRule="auto"/>
              <w:jc w:val="both"/>
              <w:textAlignment w:val="baseline"/>
              <w:rPr>
                <w:rStyle w:val="eop"/>
                <w:rFonts w:ascii="Arial" w:hAnsi="Arial" w:cs="Arial"/>
                <w:b/>
                <w:bCs/>
                <w:sz w:val="22"/>
                <w:szCs w:val="22"/>
              </w:rPr>
            </w:pPr>
            <w:r w:rsidRPr="00CC1D8D">
              <w:rPr>
                <w:rStyle w:val="eop"/>
                <w:rFonts w:ascii="Arial" w:hAnsi="Arial" w:cs="Arial"/>
                <w:b/>
                <w:bCs/>
                <w:sz w:val="22"/>
                <w:szCs w:val="22"/>
              </w:rPr>
              <w:t xml:space="preserve">REFERENCIA: </w:t>
            </w:r>
          </w:p>
        </w:tc>
        <w:tc>
          <w:tcPr>
            <w:tcW w:w="7518" w:type="dxa"/>
          </w:tcPr>
          <w:p w14:paraId="65316F1D" w14:textId="3F33BC97" w:rsidR="00E110C7" w:rsidRPr="00CC1D8D" w:rsidRDefault="001344F9" w:rsidP="00CC1D8D">
            <w:pPr>
              <w:pStyle w:val="paragraph"/>
              <w:spacing w:before="0" w:beforeAutospacing="0" w:after="0" w:afterAutospacing="0" w:line="360" w:lineRule="auto"/>
              <w:jc w:val="both"/>
              <w:textAlignment w:val="baseline"/>
              <w:rPr>
                <w:rStyle w:val="eop"/>
                <w:rFonts w:ascii="Arial" w:hAnsi="Arial" w:cs="Arial"/>
                <w:sz w:val="22"/>
                <w:szCs w:val="22"/>
              </w:rPr>
            </w:pPr>
            <w:r w:rsidRPr="00CC1D8D">
              <w:rPr>
                <w:rStyle w:val="tabchar"/>
                <w:rFonts w:ascii="Arial" w:hAnsi="Arial" w:cs="Arial"/>
                <w:sz w:val="22"/>
                <w:szCs w:val="22"/>
              </w:rPr>
              <w:t>DECLARATIVO VERBAL</w:t>
            </w:r>
          </w:p>
        </w:tc>
      </w:tr>
      <w:tr w:rsidR="00F80AA7" w:rsidRPr="00CC1D8D" w14:paraId="113C43E1" w14:textId="77777777" w:rsidTr="59571892">
        <w:tc>
          <w:tcPr>
            <w:tcW w:w="2280" w:type="dxa"/>
          </w:tcPr>
          <w:p w14:paraId="432A52CB" w14:textId="2D33BA41" w:rsidR="00E110C7" w:rsidRPr="00CC1D8D" w:rsidRDefault="00E110C7" w:rsidP="00CC1D8D">
            <w:pPr>
              <w:pStyle w:val="paragraph"/>
              <w:spacing w:before="0" w:beforeAutospacing="0" w:after="0" w:afterAutospacing="0" w:line="360" w:lineRule="auto"/>
              <w:jc w:val="both"/>
              <w:textAlignment w:val="baseline"/>
              <w:rPr>
                <w:rStyle w:val="eop"/>
                <w:rFonts w:ascii="Arial" w:hAnsi="Arial" w:cs="Arial"/>
                <w:b/>
                <w:bCs/>
                <w:sz w:val="22"/>
                <w:szCs w:val="22"/>
              </w:rPr>
            </w:pPr>
            <w:r w:rsidRPr="00CC1D8D">
              <w:rPr>
                <w:rStyle w:val="eop"/>
                <w:rFonts w:ascii="Arial" w:hAnsi="Arial" w:cs="Arial"/>
                <w:b/>
                <w:bCs/>
                <w:sz w:val="22"/>
                <w:szCs w:val="22"/>
              </w:rPr>
              <w:t>DEMANDANTES</w:t>
            </w:r>
            <w:r w:rsidR="00DF7FE1" w:rsidRPr="00CC1D8D">
              <w:rPr>
                <w:rStyle w:val="Refdenotaalpie"/>
                <w:rFonts w:ascii="Arial" w:hAnsi="Arial" w:cs="Arial"/>
                <w:b/>
                <w:bCs/>
                <w:sz w:val="22"/>
                <w:szCs w:val="22"/>
              </w:rPr>
              <w:footnoteReference w:id="1"/>
            </w:r>
          </w:p>
        </w:tc>
        <w:tc>
          <w:tcPr>
            <w:tcW w:w="7518" w:type="dxa"/>
          </w:tcPr>
          <w:p w14:paraId="49B71F65" w14:textId="01FCC608" w:rsidR="00E110C7" w:rsidRPr="00CC1D8D" w:rsidRDefault="001344F9" w:rsidP="00CC1D8D">
            <w:pPr>
              <w:pStyle w:val="paragraph"/>
              <w:spacing w:before="0" w:beforeAutospacing="0" w:after="0" w:afterAutospacing="0" w:line="360" w:lineRule="auto"/>
              <w:jc w:val="both"/>
              <w:textAlignment w:val="baseline"/>
              <w:rPr>
                <w:rStyle w:val="eop"/>
                <w:rFonts w:ascii="Arial" w:hAnsi="Arial" w:cs="Arial"/>
                <w:sz w:val="22"/>
                <w:szCs w:val="22"/>
              </w:rPr>
            </w:pPr>
            <w:r w:rsidRPr="00CC1D8D">
              <w:rPr>
                <w:rStyle w:val="eop"/>
                <w:rFonts w:ascii="Arial" w:hAnsi="Arial" w:cs="Arial"/>
                <w:sz w:val="22"/>
                <w:szCs w:val="22"/>
              </w:rPr>
              <w:t xml:space="preserve">GERMAN ALONSO HERNANDEZ, </w:t>
            </w:r>
            <w:r w:rsidR="00D44D8C" w:rsidRPr="00CC1D8D">
              <w:rPr>
                <w:rStyle w:val="eop"/>
                <w:rFonts w:ascii="Arial" w:hAnsi="Arial" w:cs="Arial"/>
                <w:sz w:val="22"/>
                <w:szCs w:val="22"/>
              </w:rPr>
              <w:t>Y OTROS</w:t>
            </w:r>
          </w:p>
        </w:tc>
      </w:tr>
      <w:tr w:rsidR="00F80AA7" w:rsidRPr="00CC1D8D" w14:paraId="3A5EE504" w14:textId="77777777" w:rsidTr="59571892">
        <w:tc>
          <w:tcPr>
            <w:tcW w:w="2280" w:type="dxa"/>
          </w:tcPr>
          <w:p w14:paraId="5004CE94" w14:textId="3C7DE266" w:rsidR="00E110C7" w:rsidRPr="00CC1D8D" w:rsidRDefault="00E110C7" w:rsidP="00CC1D8D">
            <w:pPr>
              <w:pStyle w:val="paragraph"/>
              <w:spacing w:before="0" w:beforeAutospacing="0" w:after="0" w:afterAutospacing="0" w:line="360" w:lineRule="auto"/>
              <w:jc w:val="both"/>
              <w:textAlignment w:val="baseline"/>
              <w:rPr>
                <w:rStyle w:val="normaltextrun"/>
                <w:rFonts w:ascii="Arial" w:eastAsia="Arial MT" w:hAnsi="Arial" w:cs="Arial"/>
                <w:b/>
                <w:bCs/>
                <w:sz w:val="22"/>
                <w:szCs w:val="22"/>
              </w:rPr>
            </w:pPr>
            <w:r w:rsidRPr="00CC1D8D">
              <w:rPr>
                <w:rStyle w:val="normaltextrun"/>
                <w:rFonts w:ascii="Arial" w:eastAsia="Arial MT" w:hAnsi="Arial" w:cs="Arial"/>
                <w:b/>
                <w:bCs/>
                <w:sz w:val="22"/>
                <w:szCs w:val="22"/>
              </w:rPr>
              <w:t>DEMANDADOS</w:t>
            </w:r>
            <w:r w:rsidR="00DF7FE1" w:rsidRPr="00CC1D8D">
              <w:rPr>
                <w:rStyle w:val="Refdenotaalpie"/>
                <w:rFonts w:ascii="Arial" w:eastAsia="Arial MT" w:hAnsi="Arial" w:cs="Arial"/>
                <w:b/>
                <w:bCs/>
                <w:sz w:val="22"/>
                <w:szCs w:val="22"/>
              </w:rPr>
              <w:footnoteReference w:id="2"/>
            </w:r>
          </w:p>
        </w:tc>
        <w:tc>
          <w:tcPr>
            <w:tcW w:w="7518" w:type="dxa"/>
          </w:tcPr>
          <w:p w14:paraId="6375D450" w14:textId="630AC835" w:rsidR="00E110C7" w:rsidRPr="00CC1D8D" w:rsidRDefault="001344F9" w:rsidP="00CC1D8D">
            <w:pPr>
              <w:pStyle w:val="paragraph"/>
              <w:spacing w:before="0" w:beforeAutospacing="0" w:after="0" w:afterAutospacing="0" w:line="360" w:lineRule="auto"/>
              <w:jc w:val="both"/>
              <w:textAlignment w:val="baseline"/>
              <w:rPr>
                <w:rStyle w:val="eop"/>
                <w:rFonts w:ascii="Arial" w:hAnsi="Arial" w:cs="Arial"/>
                <w:sz w:val="22"/>
                <w:szCs w:val="22"/>
              </w:rPr>
            </w:pPr>
            <w:r w:rsidRPr="00CC1D8D">
              <w:rPr>
                <w:rStyle w:val="eop"/>
                <w:rFonts w:ascii="Arial" w:hAnsi="Arial" w:cs="Arial"/>
                <w:sz w:val="22"/>
                <w:szCs w:val="22"/>
              </w:rPr>
              <w:t xml:space="preserve">CONJUNTO MIRADOR DE TAKAY </w:t>
            </w:r>
            <w:r w:rsidR="00D44D8C" w:rsidRPr="00CC1D8D">
              <w:rPr>
                <w:rStyle w:val="eop"/>
                <w:rFonts w:ascii="Arial" w:hAnsi="Arial" w:cs="Arial"/>
                <w:sz w:val="22"/>
                <w:szCs w:val="22"/>
              </w:rPr>
              <w:t>Y OTROS</w:t>
            </w:r>
          </w:p>
        </w:tc>
      </w:tr>
      <w:tr w:rsidR="00CF7244" w:rsidRPr="00CC1D8D" w14:paraId="12AF457D" w14:textId="77777777" w:rsidTr="59571892">
        <w:tc>
          <w:tcPr>
            <w:tcW w:w="2280" w:type="dxa"/>
          </w:tcPr>
          <w:p w14:paraId="6584B021" w14:textId="77777777" w:rsidR="00E110C7" w:rsidRPr="00CC1D8D" w:rsidRDefault="00E110C7" w:rsidP="00CC1D8D">
            <w:pPr>
              <w:pStyle w:val="paragraph"/>
              <w:spacing w:before="0" w:beforeAutospacing="0" w:after="0" w:afterAutospacing="0" w:line="360" w:lineRule="auto"/>
              <w:jc w:val="both"/>
              <w:textAlignment w:val="baseline"/>
              <w:rPr>
                <w:rStyle w:val="eop"/>
                <w:rFonts w:ascii="Arial" w:hAnsi="Arial" w:cs="Arial"/>
                <w:sz w:val="22"/>
                <w:szCs w:val="22"/>
              </w:rPr>
            </w:pPr>
            <w:r w:rsidRPr="00CC1D8D">
              <w:rPr>
                <w:rStyle w:val="normaltextrun"/>
                <w:rFonts w:ascii="Arial" w:eastAsia="Arial MT" w:hAnsi="Arial" w:cs="Arial"/>
                <w:b/>
                <w:bCs/>
                <w:sz w:val="22"/>
                <w:szCs w:val="22"/>
              </w:rPr>
              <w:t>RADICADO:</w:t>
            </w:r>
            <w:r w:rsidRPr="00CC1D8D">
              <w:rPr>
                <w:rStyle w:val="tabchar"/>
                <w:rFonts w:ascii="Arial" w:hAnsi="Arial" w:cs="Arial"/>
                <w:sz w:val="22"/>
                <w:szCs w:val="22"/>
              </w:rPr>
              <w:t xml:space="preserve"> </w:t>
            </w:r>
            <w:r w:rsidRPr="00CC1D8D">
              <w:rPr>
                <w:rFonts w:ascii="Arial" w:hAnsi="Arial" w:cs="Arial"/>
                <w:sz w:val="22"/>
                <w:szCs w:val="22"/>
              </w:rPr>
              <w:tab/>
            </w:r>
          </w:p>
        </w:tc>
        <w:tc>
          <w:tcPr>
            <w:tcW w:w="7518" w:type="dxa"/>
          </w:tcPr>
          <w:p w14:paraId="2E65CE7C" w14:textId="3651D50C" w:rsidR="00E110C7" w:rsidRPr="00CC1D8D" w:rsidRDefault="001344F9" w:rsidP="00CC1D8D">
            <w:pPr>
              <w:pStyle w:val="paragraph"/>
              <w:spacing w:before="0" w:beforeAutospacing="0" w:after="0" w:afterAutospacing="0" w:line="360" w:lineRule="auto"/>
              <w:jc w:val="both"/>
              <w:textAlignment w:val="baseline"/>
              <w:rPr>
                <w:rStyle w:val="eop"/>
                <w:rFonts w:ascii="Arial" w:hAnsi="Arial" w:cs="Arial"/>
                <w:sz w:val="22"/>
                <w:szCs w:val="22"/>
              </w:rPr>
            </w:pPr>
            <w:r w:rsidRPr="00CC1D8D">
              <w:rPr>
                <w:rFonts w:ascii="Arial" w:hAnsi="Arial" w:cs="Arial"/>
                <w:sz w:val="22"/>
                <w:szCs w:val="22"/>
              </w:rPr>
              <w:t>110013103036</w:t>
            </w:r>
            <w:r w:rsidR="00D44D8C" w:rsidRPr="00CC1D8D">
              <w:rPr>
                <w:rFonts w:ascii="Arial" w:hAnsi="Arial" w:cs="Arial"/>
                <w:sz w:val="22"/>
                <w:szCs w:val="22"/>
              </w:rPr>
              <w:t>-</w:t>
            </w:r>
            <w:r w:rsidRPr="00CC1D8D">
              <w:rPr>
                <w:rFonts w:ascii="Arial" w:hAnsi="Arial" w:cs="Arial"/>
                <w:sz w:val="22"/>
                <w:szCs w:val="22"/>
              </w:rPr>
              <w:t>2022</w:t>
            </w:r>
            <w:r w:rsidR="00D44D8C" w:rsidRPr="00CC1D8D">
              <w:rPr>
                <w:rFonts w:ascii="Arial" w:hAnsi="Arial" w:cs="Arial"/>
                <w:sz w:val="22"/>
                <w:szCs w:val="22"/>
              </w:rPr>
              <w:t>-</w:t>
            </w:r>
            <w:r w:rsidRPr="00CC1D8D">
              <w:rPr>
                <w:rFonts w:ascii="Arial" w:hAnsi="Arial" w:cs="Arial"/>
                <w:sz w:val="22"/>
                <w:szCs w:val="22"/>
              </w:rPr>
              <w:t>00222</w:t>
            </w:r>
            <w:r w:rsidR="00D44D8C" w:rsidRPr="00CC1D8D">
              <w:rPr>
                <w:rFonts w:ascii="Arial" w:hAnsi="Arial" w:cs="Arial"/>
                <w:sz w:val="22"/>
                <w:szCs w:val="22"/>
              </w:rPr>
              <w:t>-</w:t>
            </w:r>
            <w:r w:rsidRPr="00CC1D8D">
              <w:rPr>
                <w:rFonts w:ascii="Arial" w:hAnsi="Arial" w:cs="Arial"/>
                <w:sz w:val="22"/>
                <w:szCs w:val="22"/>
              </w:rPr>
              <w:t>00</w:t>
            </w:r>
          </w:p>
        </w:tc>
      </w:tr>
    </w:tbl>
    <w:p w14:paraId="6909891A" w14:textId="31A930D8" w:rsidR="00E110C7" w:rsidRPr="00CC1D8D" w:rsidRDefault="00E110C7" w:rsidP="00CC1D8D">
      <w:pPr>
        <w:pStyle w:val="NormalWeb"/>
        <w:spacing w:line="360" w:lineRule="auto"/>
        <w:contextualSpacing/>
        <w:jc w:val="both"/>
        <w:rPr>
          <w:rFonts w:ascii="Arial" w:hAnsi="Arial" w:cs="Arial"/>
          <w:sz w:val="22"/>
          <w:szCs w:val="22"/>
        </w:rPr>
      </w:pPr>
    </w:p>
    <w:bookmarkEnd w:id="2"/>
    <w:bookmarkEnd w:id="3"/>
    <w:p w14:paraId="0173B234" w14:textId="77777777" w:rsidR="009B66AA" w:rsidRPr="00CC1D8D" w:rsidRDefault="009B66AA" w:rsidP="00CC1D8D">
      <w:pPr>
        <w:spacing w:line="360" w:lineRule="auto"/>
        <w:jc w:val="right"/>
        <w:rPr>
          <w:rFonts w:ascii="Arial" w:hAnsi="Arial" w:cs="Arial"/>
          <w:b/>
          <w:bCs/>
        </w:rPr>
      </w:pPr>
    </w:p>
    <w:p w14:paraId="2DDD893B" w14:textId="6D2B7ED0" w:rsidR="00E110C7" w:rsidRPr="00CC1D8D" w:rsidRDefault="00E110C7" w:rsidP="00CC1D8D">
      <w:pPr>
        <w:spacing w:line="360" w:lineRule="auto"/>
        <w:jc w:val="right"/>
        <w:rPr>
          <w:rFonts w:ascii="Arial" w:hAnsi="Arial" w:cs="Arial"/>
          <w:b/>
          <w:bCs/>
        </w:rPr>
      </w:pPr>
      <w:r w:rsidRPr="00CC1D8D">
        <w:rPr>
          <w:rFonts w:ascii="Arial" w:hAnsi="Arial" w:cs="Arial"/>
          <w:b/>
          <w:bCs/>
        </w:rPr>
        <w:t xml:space="preserve">ASUNTO: </w:t>
      </w:r>
      <w:r w:rsidR="00A74C19" w:rsidRPr="00CC1D8D">
        <w:rPr>
          <w:rFonts w:ascii="Arial" w:hAnsi="Arial" w:cs="Arial"/>
          <w:b/>
          <w:bCs/>
        </w:rPr>
        <w:t xml:space="preserve">DESCORRE </w:t>
      </w:r>
      <w:r w:rsidR="001344F9" w:rsidRPr="00CC1D8D">
        <w:rPr>
          <w:rFonts w:ascii="Arial" w:hAnsi="Arial" w:cs="Arial"/>
          <w:b/>
          <w:bCs/>
        </w:rPr>
        <w:t xml:space="preserve">TRASLADO </w:t>
      </w:r>
      <w:bookmarkStart w:id="4" w:name="_Hlk191472864"/>
      <w:r w:rsidR="001344F9" w:rsidRPr="00CC1D8D">
        <w:rPr>
          <w:rFonts w:ascii="Arial" w:hAnsi="Arial" w:cs="Arial"/>
          <w:b/>
          <w:bCs/>
        </w:rPr>
        <w:t>DE</w:t>
      </w:r>
      <w:r w:rsidR="003A3AC8" w:rsidRPr="00CC1D8D">
        <w:rPr>
          <w:rFonts w:ascii="Arial" w:hAnsi="Arial" w:cs="Arial"/>
          <w:b/>
          <w:bCs/>
        </w:rPr>
        <w:t xml:space="preserve"> LAS EXCEPCIONES </w:t>
      </w:r>
      <w:r w:rsidR="00855502" w:rsidRPr="00CC1D8D">
        <w:rPr>
          <w:rFonts w:ascii="Arial" w:hAnsi="Arial" w:cs="Arial"/>
          <w:b/>
          <w:bCs/>
        </w:rPr>
        <w:t>DE MÉRITO</w:t>
      </w:r>
      <w:r w:rsidR="003A3AC8" w:rsidRPr="00CC1D8D">
        <w:rPr>
          <w:rFonts w:ascii="Arial" w:hAnsi="Arial" w:cs="Arial"/>
          <w:b/>
          <w:bCs/>
        </w:rPr>
        <w:t xml:space="preserve"> </w:t>
      </w:r>
      <w:r w:rsidR="00D44D8C" w:rsidRPr="00CC1D8D">
        <w:rPr>
          <w:rFonts w:ascii="Arial" w:hAnsi="Arial" w:cs="Arial"/>
          <w:b/>
          <w:bCs/>
        </w:rPr>
        <w:t>FORMULAD</w:t>
      </w:r>
      <w:r w:rsidR="003A3AC8" w:rsidRPr="00CC1D8D">
        <w:rPr>
          <w:rFonts w:ascii="Arial" w:hAnsi="Arial" w:cs="Arial"/>
          <w:b/>
          <w:bCs/>
        </w:rPr>
        <w:t>AS</w:t>
      </w:r>
      <w:r w:rsidR="00D44D8C" w:rsidRPr="00CC1D8D">
        <w:rPr>
          <w:rFonts w:ascii="Arial" w:hAnsi="Arial" w:cs="Arial"/>
          <w:b/>
          <w:bCs/>
        </w:rPr>
        <w:t xml:space="preserve"> POR </w:t>
      </w:r>
      <w:r w:rsidR="00B703E1" w:rsidRPr="00CC1D8D">
        <w:rPr>
          <w:rFonts w:ascii="Arial" w:hAnsi="Arial" w:cs="Arial"/>
          <w:b/>
          <w:bCs/>
        </w:rPr>
        <w:t>HOTELES ROYAL S.A.</w:t>
      </w:r>
    </w:p>
    <w:bookmarkEnd w:id="4"/>
    <w:p w14:paraId="46F68E60" w14:textId="65422250" w:rsidR="00987187" w:rsidRPr="00CC1D8D" w:rsidRDefault="00E110C7" w:rsidP="00CC1D8D">
      <w:pPr>
        <w:spacing w:line="360" w:lineRule="auto"/>
        <w:rPr>
          <w:rFonts w:ascii="Arial" w:hAnsi="Arial" w:cs="Arial"/>
          <w:b/>
          <w:bCs/>
        </w:rPr>
      </w:pPr>
      <w:r w:rsidRPr="00CC1D8D">
        <w:rPr>
          <w:rFonts w:ascii="Arial" w:hAnsi="Arial" w:cs="Arial"/>
          <w:b/>
          <w:bCs/>
        </w:rPr>
        <w:t xml:space="preserve"> </w:t>
      </w:r>
    </w:p>
    <w:p w14:paraId="236E91A2" w14:textId="5D67C216" w:rsidR="00096FCA" w:rsidRPr="00CC1D8D" w:rsidRDefault="00E110C7" w:rsidP="00CC1D8D">
      <w:pPr>
        <w:spacing w:line="360" w:lineRule="auto"/>
        <w:jc w:val="both"/>
        <w:rPr>
          <w:rFonts w:ascii="Arial" w:hAnsi="Arial" w:cs="Arial"/>
        </w:rPr>
      </w:pPr>
      <w:r w:rsidRPr="00CC1D8D">
        <w:rPr>
          <w:rFonts w:ascii="Arial" w:hAnsi="Arial" w:cs="Arial"/>
          <w:b/>
          <w:bCs/>
        </w:rPr>
        <w:t xml:space="preserve">GUSTAVO ALBERTO HERRERA ÁVILA, </w:t>
      </w:r>
      <w:r w:rsidRPr="00CC1D8D">
        <w:rPr>
          <w:rFonts w:ascii="Arial" w:hAnsi="Arial" w:cs="Arial"/>
        </w:rPr>
        <w:t xml:space="preserve">identificado como aparece al pie de mi firma, </w:t>
      </w:r>
      <w:r w:rsidR="00697171" w:rsidRPr="00CC1D8D">
        <w:rPr>
          <w:rFonts w:ascii="Arial" w:hAnsi="Arial" w:cs="Arial"/>
        </w:rPr>
        <w:t>actuando en mi condición de apoderado especial de</w:t>
      </w:r>
      <w:r w:rsidR="00D44D8C" w:rsidRPr="00CC1D8D">
        <w:rPr>
          <w:rFonts w:ascii="Arial" w:hAnsi="Arial" w:cs="Arial"/>
        </w:rPr>
        <w:t xml:space="preserve"> la parte demandante</w:t>
      </w:r>
      <w:r w:rsidR="00697171" w:rsidRPr="00CC1D8D">
        <w:rPr>
          <w:rFonts w:ascii="Arial" w:hAnsi="Arial" w:cs="Arial"/>
          <w:b/>
          <w:bCs/>
        </w:rPr>
        <w:t>,</w:t>
      </w:r>
      <w:r w:rsidR="00697171" w:rsidRPr="00CC1D8D">
        <w:rPr>
          <w:rFonts w:ascii="Arial" w:hAnsi="Arial" w:cs="Arial"/>
        </w:rPr>
        <w:t xml:space="preserve"> de conformidad con el poder que ya obra en el plenario. De manera comedida, acudo a su despacho con el fin de </w:t>
      </w:r>
      <w:r w:rsidR="00697171" w:rsidRPr="00CC1D8D">
        <w:rPr>
          <w:rFonts w:ascii="Arial" w:hAnsi="Arial" w:cs="Arial"/>
          <w:b/>
          <w:bCs/>
          <w:bdr w:val="none" w:sz="0" w:space="0" w:color="auto" w:frame="1"/>
        </w:rPr>
        <w:t>DESCORRER EL TRASLADO DE</w:t>
      </w:r>
      <w:r w:rsidR="00D35632" w:rsidRPr="00CC1D8D">
        <w:rPr>
          <w:rFonts w:ascii="Arial" w:hAnsi="Arial" w:cs="Arial"/>
          <w:b/>
          <w:bCs/>
          <w:bdr w:val="none" w:sz="0" w:space="0" w:color="auto" w:frame="1"/>
        </w:rPr>
        <w:t xml:space="preserve"> </w:t>
      </w:r>
      <w:r w:rsidR="00D35632" w:rsidRPr="00CC1D8D">
        <w:rPr>
          <w:rFonts w:ascii="Arial" w:hAnsi="Arial" w:cs="Arial"/>
          <w:b/>
          <w:bCs/>
        </w:rPr>
        <w:t xml:space="preserve">LAS EXCEPCIONES </w:t>
      </w:r>
      <w:r w:rsidR="00855502" w:rsidRPr="00CC1D8D">
        <w:rPr>
          <w:rFonts w:ascii="Arial" w:hAnsi="Arial" w:cs="Arial"/>
          <w:b/>
          <w:bCs/>
        </w:rPr>
        <w:t>DE MÉRITO</w:t>
      </w:r>
      <w:r w:rsidR="00D35632" w:rsidRPr="00CC1D8D">
        <w:rPr>
          <w:rFonts w:ascii="Arial" w:hAnsi="Arial" w:cs="Arial"/>
          <w:b/>
          <w:bCs/>
        </w:rPr>
        <w:t xml:space="preserve"> </w:t>
      </w:r>
      <w:r w:rsidR="00D35632" w:rsidRPr="00CC1D8D">
        <w:rPr>
          <w:rFonts w:ascii="Arial" w:hAnsi="Arial" w:cs="Arial"/>
        </w:rPr>
        <w:t>formuladas</w:t>
      </w:r>
      <w:r w:rsidR="00E214EF" w:rsidRPr="00CC1D8D">
        <w:rPr>
          <w:rFonts w:ascii="Arial" w:hAnsi="Arial" w:cs="Arial"/>
          <w:bdr w:val="none" w:sz="0" w:space="0" w:color="auto" w:frame="1"/>
        </w:rPr>
        <w:t xml:space="preserve"> </w:t>
      </w:r>
      <w:r w:rsidR="00697171" w:rsidRPr="00CC1D8D">
        <w:rPr>
          <w:rFonts w:ascii="Arial" w:hAnsi="Arial" w:cs="Arial"/>
          <w:bdr w:val="none" w:sz="0" w:space="0" w:color="auto" w:frame="1"/>
        </w:rPr>
        <w:t xml:space="preserve">por el apoderado especial de </w:t>
      </w:r>
      <w:r w:rsidR="00B703E1" w:rsidRPr="00CC1D8D">
        <w:rPr>
          <w:rFonts w:ascii="Arial" w:hAnsi="Arial" w:cs="Arial"/>
          <w:bdr w:val="none" w:sz="0" w:space="0" w:color="auto" w:frame="1"/>
        </w:rPr>
        <w:t>HOTELES ROYAL S.A.</w:t>
      </w:r>
      <w:r w:rsidRPr="00CC1D8D">
        <w:rPr>
          <w:rFonts w:ascii="Arial" w:hAnsi="Arial" w:cs="Arial"/>
        </w:rPr>
        <w:t>,</w:t>
      </w:r>
      <w:r w:rsidR="00E214EF" w:rsidRPr="00CC1D8D">
        <w:rPr>
          <w:rFonts w:ascii="Arial" w:hAnsi="Arial" w:cs="Arial"/>
          <w:bdr w:val="none" w:sz="0" w:space="0" w:color="auto" w:frame="1"/>
        </w:rPr>
        <w:t xml:space="preserve"> </w:t>
      </w:r>
      <w:r w:rsidR="003C6105" w:rsidRPr="00CC1D8D">
        <w:rPr>
          <w:rFonts w:ascii="Arial" w:hAnsi="Arial" w:cs="Arial"/>
          <w:lang w:eastAsia="zh-TW"/>
        </w:rPr>
        <w:t xml:space="preserve">oponiéndome a los argumentos esgrimidos por </w:t>
      </w:r>
      <w:r w:rsidR="00697171" w:rsidRPr="00CC1D8D">
        <w:rPr>
          <w:rFonts w:ascii="Arial" w:hAnsi="Arial" w:cs="Arial"/>
          <w:lang w:eastAsia="zh-TW"/>
        </w:rPr>
        <w:t>él</w:t>
      </w:r>
      <w:r w:rsidRPr="00CC1D8D">
        <w:rPr>
          <w:rFonts w:ascii="Arial" w:hAnsi="Arial" w:cs="Arial"/>
        </w:rPr>
        <w:t xml:space="preserve"> y,</w:t>
      </w:r>
      <w:r w:rsidR="003C6105" w:rsidRPr="00CC1D8D">
        <w:rPr>
          <w:rFonts w:ascii="Arial" w:hAnsi="Arial" w:cs="Arial"/>
        </w:rPr>
        <w:t xml:space="preserve"> solicitando desde este momento que</w:t>
      </w:r>
      <w:r w:rsidR="00A74C19" w:rsidRPr="00CC1D8D">
        <w:rPr>
          <w:rFonts w:ascii="Arial" w:hAnsi="Arial" w:cs="Arial"/>
        </w:rPr>
        <w:t xml:space="preserve"> </w:t>
      </w:r>
      <w:r w:rsidR="00697171" w:rsidRPr="00CC1D8D">
        <w:rPr>
          <w:rFonts w:ascii="Arial" w:hAnsi="Arial" w:cs="Arial"/>
        </w:rPr>
        <w:t xml:space="preserve">tales </w:t>
      </w:r>
      <w:r w:rsidR="009376F7" w:rsidRPr="00CC1D8D">
        <w:rPr>
          <w:rFonts w:ascii="Arial" w:hAnsi="Arial" w:cs="Arial"/>
        </w:rPr>
        <w:t>excepciones s</w:t>
      </w:r>
      <w:r w:rsidR="00A74C19" w:rsidRPr="00CC1D8D">
        <w:rPr>
          <w:rFonts w:ascii="Arial" w:hAnsi="Arial" w:cs="Arial"/>
        </w:rPr>
        <w:t>ean desestimad</w:t>
      </w:r>
      <w:r w:rsidR="00B67521" w:rsidRPr="00CC1D8D">
        <w:rPr>
          <w:rFonts w:ascii="Arial" w:hAnsi="Arial" w:cs="Arial"/>
        </w:rPr>
        <w:t>a</w:t>
      </w:r>
      <w:r w:rsidR="00A74C19" w:rsidRPr="00CC1D8D">
        <w:rPr>
          <w:rFonts w:ascii="Arial" w:hAnsi="Arial" w:cs="Arial"/>
        </w:rPr>
        <w:t>s</w:t>
      </w:r>
      <w:r w:rsidR="003C6105" w:rsidRPr="00CC1D8D">
        <w:rPr>
          <w:rFonts w:ascii="Arial" w:hAnsi="Arial" w:cs="Arial"/>
        </w:rPr>
        <w:t>, de conformidad con los fundamentos fácticos y jurídicos que se esgrimen a continuación:</w:t>
      </w:r>
    </w:p>
    <w:p w14:paraId="13F7146B" w14:textId="77777777" w:rsidR="00A53BEE" w:rsidRPr="00CC1D8D" w:rsidRDefault="00A53BEE" w:rsidP="00CC1D8D">
      <w:pPr>
        <w:spacing w:line="360" w:lineRule="auto"/>
        <w:jc w:val="both"/>
        <w:rPr>
          <w:rFonts w:ascii="Arial" w:hAnsi="Arial" w:cs="Arial"/>
        </w:rPr>
      </w:pPr>
    </w:p>
    <w:p w14:paraId="24ACDB78" w14:textId="6B52D0BA" w:rsidR="00514120" w:rsidRPr="00CC1D8D" w:rsidRDefault="00514120" w:rsidP="00CC1D8D">
      <w:pPr>
        <w:pStyle w:val="Prrafodelista"/>
        <w:numPr>
          <w:ilvl w:val="0"/>
          <w:numId w:val="3"/>
        </w:numPr>
        <w:spacing w:line="360" w:lineRule="auto"/>
        <w:jc w:val="center"/>
        <w:textAlignment w:val="baseline"/>
        <w:rPr>
          <w:rFonts w:ascii="Arial" w:hAnsi="Arial" w:cs="Arial"/>
          <w:b/>
          <w:bCs/>
          <w:bdr w:val="none" w:sz="0" w:space="0" w:color="auto" w:frame="1"/>
        </w:rPr>
      </w:pPr>
      <w:r w:rsidRPr="00CC1D8D">
        <w:rPr>
          <w:rFonts w:ascii="Arial" w:hAnsi="Arial" w:cs="Arial"/>
          <w:b/>
          <w:bCs/>
          <w:bdr w:val="none" w:sz="0" w:space="0" w:color="auto" w:frame="1"/>
        </w:rPr>
        <w:t xml:space="preserve">OPORTUNIDAD DEL TRASLADO DE LAS EXCEPCIONES </w:t>
      </w:r>
      <w:r w:rsidR="00F80AA7" w:rsidRPr="00CC1D8D">
        <w:rPr>
          <w:rFonts w:ascii="Arial" w:hAnsi="Arial" w:cs="Arial"/>
          <w:b/>
          <w:bCs/>
          <w:bdr w:val="none" w:sz="0" w:space="0" w:color="auto" w:frame="1"/>
        </w:rPr>
        <w:t>DE MÉRITO</w:t>
      </w:r>
    </w:p>
    <w:p w14:paraId="3F8D1CED" w14:textId="77777777" w:rsidR="00514120" w:rsidRPr="00CC1D8D" w:rsidRDefault="00514120" w:rsidP="00CC1D8D">
      <w:pPr>
        <w:spacing w:line="360" w:lineRule="auto"/>
        <w:ind w:left="360"/>
        <w:jc w:val="both"/>
        <w:textAlignment w:val="baseline"/>
        <w:rPr>
          <w:rFonts w:ascii="Arial" w:hAnsi="Arial" w:cs="Arial"/>
        </w:rPr>
      </w:pPr>
    </w:p>
    <w:p w14:paraId="37DD1F1F" w14:textId="6D7436BA" w:rsidR="00055390" w:rsidRPr="00CC1D8D" w:rsidRDefault="00514120" w:rsidP="00CC1D8D">
      <w:pPr>
        <w:spacing w:line="360" w:lineRule="auto"/>
        <w:ind w:left="360"/>
        <w:jc w:val="both"/>
        <w:rPr>
          <w:rFonts w:ascii="Arial" w:hAnsi="Arial" w:cs="Arial"/>
        </w:rPr>
      </w:pPr>
      <w:r w:rsidRPr="00CC1D8D">
        <w:rPr>
          <w:rFonts w:ascii="Arial" w:hAnsi="Arial" w:cs="Arial"/>
        </w:rPr>
        <w:t xml:space="preserve">El escrito de </w:t>
      </w:r>
      <w:r w:rsidR="00F80AA7" w:rsidRPr="00CC1D8D">
        <w:rPr>
          <w:rFonts w:ascii="Arial" w:hAnsi="Arial" w:cs="Arial"/>
        </w:rPr>
        <w:t xml:space="preserve">contestación de la demanda el cual contiene varias </w:t>
      </w:r>
      <w:r w:rsidRPr="00CC1D8D">
        <w:rPr>
          <w:rFonts w:ascii="Arial" w:hAnsi="Arial" w:cs="Arial"/>
        </w:rPr>
        <w:t>excepciones</w:t>
      </w:r>
      <w:r w:rsidR="00F80AA7" w:rsidRPr="00CC1D8D">
        <w:rPr>
          <w:rFonts w:ascii="Arial" w:hAnsi="Arial" w:cs="Arial"/>
        </w:rPr>
        <w:t xml:space="preserve"> de mérito fue</w:t>
      </w:r>
      <w:r w:rsidRPr="00CC1D8D">
        <w:rPr>
          <w:rFonts w:ascii="Arial" w:hAnsi="Arial" w:cs="Arial"/>
        </w:rPr>
        <w:t xml:space="preserve"> presentado por el apoderado de HOTELES</w:t>
      </w:r>
      <w:r w:rsidR="00FA58A0" w:rsidRPr="00CC1D8D">
        <w:rPr>
          <w:rFonts w:ascii="Arial" w:hAnsi="Arial" w:cs="Arial"/>
        </w:rPr>
        <w:t xml:space="preserve"> ROYAL</w:t>
      </w:r>
      <w:r w:rsidRPr="00CC1D8D">
        <w:rPr>
          <w:rFonts w:ascii="Arial" w:hAnsi="Arial" w:cs="Arial"/>
        </w:rPr>
        <w:t xml:space="preserve"> S.A. el 17 de marzo de 2025, por lo que, de </w:t>
      </w:r>
      <w:r w:rsidRPr="00CC1D8D">
        <w:rPr>
          <w:rFonts w:ascii="Arial" w:hAnsi="Arial" w:cs="Arial"/>
        </w:rPr>
        <w:lastRenderedPageBreak/>
        <w:t xml:space="preserve">acuerdo con lo dispuesto en el parágrafo del artículo 9 de la Ley 2213 de 2022, el traslado de dicha sustentación acaeció el 19 de marzo de 2025 (transcurridos dos días hábiles). En este orden de ideas, los </w:t>
      </w:r>
      <w:r w:rsidR="0E5DAFAE" w:rsidRPr="00CC1D8D">
        <w:rPr>
          <w:rFonts w:ascii="Arial" w:hAnsi="Arial" w:cs="Arial"/>
        </w:rPr>
        <w:t xml:space="preserve">5 </w:t>
      </w:r>
      <w:r w:rsidRPr="00CC1D8D">
        <w:rPr>
          <w:rFonts w:ascii="Arial" w:hAnsi="Arial" w:cs="Arial"/>
        </w:rPr>
        <w:t>días hábiles para pronunciarnos de acuerdo con el artículo 110 del CGP, corren a partir del 20 de marzo de 2025 y culminan el 2</w:t>
      </w:r>
      <w:r w:rsidR="7760723F" w:rsidRPr="00CC1D8D">
        <w:rPr>
          <w:rFonts w:ascii="Arial" w:hAnsi="Arial" w:cs="Arial"/>
        </w:rPr>
        <w:t>7</w:t>
      </w:r>
      <w:r w:rsidRPr="00CC1D8D">
        <w:rPr>
          <w:rFonts w:ascii="Arial" w:hAnsi="Arial" w:cs="Arial"/>
        </w:rPr>
        <w:t xml:space="preserve"> de marzo de 2025. Por ende, este pronunciamiento se presenta dentro del término de ley. </w:t>
      </w:r>
    </w:p>
    <w:p w14:paraId="227293D1" w14:textId="77777777" w:rsidR="00CD2F5C" w:rsidRPr="00CC1D8D" w:rsidRDefault="00CD2F5C" w:rsidP="00CC1D8D">
      <w:pPr>
        <w:pStyle w:val="Prrafodelista"/>
        <w:spacing w:line="360" w:lineRule="auto"/>
        <w:ind w:left="1080"/>
        <w:textAlignment w:val="baseline"/>
        <w:rPr>
          <w:rFonts w:ascii="Arial" w:hAnsi="Arial" w:cs="Arial"/>
          <w:b/>
          <w:bCs/>
          <w:u w:val="single"/>
        </w:rPr>
      </w:pPr>
    </w:p>
    <w:p w14:paraId="0E5520E0" w14:textId="07B777D6" w:rsidR="00426B35" w:rsidRPr="00CC1D8D" w:rsidRDefault="003C6105" w:rsidP="00CC1D8D">
      <w:pPr>
        <w:pStyle w:val="Prrafodelista"/>
        <w:numPr>
          <w:ilvl w:val="0"/>
          <w:numId w:val="3"/>
        </w:numPr>
        <w:spacing w:line="360" w:lineRule="auto"/>
        <w:jc w:val="center"/>
        <w:textAlignment w:val="baseline"/>
        <w:rPr>
          <w:rFonts w:ascii="Arial" w:eastAsiaTheme="minorHAnsi" w:hAnsi="Arial" w:cs="Arial"/>
          <w:lang w:val="es-CO"/>
        </w:rPr>
      </w:pPr>
      <w:r w:rsidRPr="00CC1D8D">
        <w:rPr>
          <w:rFonts w:ascii="Arial" w:hAnsi="Arial" w:cs="Arial"/>
          <w:b/>
          <w:bCs/>
          <w:u w:val="single"/>
        </w:rPr>
        <w:t xml:space="preserve">PRONUNCIAMIENTO FRENTE A </w:t>
      </w:r>
      <w:r w:rsidR="009376F7" w:rsidRPr="00CC1D8D">
        <w:rPr>
          <w:rFonts w:ascii="Arial" w:hAnsi="Arial" w:cs="Arial"/>
          <w:b/>
          <w:bCs/>
          <w:u w:val="single"/>
        </w:rPr>
        <w:t xml:space="preserve">LAS EXCEPCIONES PROPUESTAS POR </w:t>
      </w:r>
      <w:r w:rsidR="00B703E1" w:rsidRPr="00CC1D8D">
        <w:rPr>
          <w:rFonts w:ascii="Arial" w:hAnsi="Arial" w:cs="Arial"/>
          <w:b/>
          <w:bCs/>
          <w:u w:val="single"/>
        </w:rPr>
        <w:t>HOTELES ROYAL S.A.</w:t>
      </w:r>
    </w:p>
    <w:p w14:paraId="10127287" w14:textId="77777777" w:rsidR="009376F7" w:rsidRPr="00CC1D8D" w:rsidRDefault="009376F7" w:rsidP="00CC1D8D">
      <w:pPr>
        <w:pStyle w:val="Default"/>
        <w:spacing w:line="360" w:lineRule="auto"/>
        <w:jc w:val="both"/>
        <w:rPr>
          <w:rFonts w:ascii="Arial" w:hAnsi="Arial" w:cs="Arial"/>
          <w:color w:val="auto"/>
          <w:sz w:val="22"/>
          <w:szCs w:val="22"/>
          <w:lang w:val="es-CO"/>
        </w:rPr>
      </w:pPr>
    </w:p>
    <w:p w14:paraId="19491646" w14:textId="16FE9CB2" w:rsidR="001E1C93" w:rsidRPr="00CC1D8D" w:rsidRDefault="00CF3D85" w:rsidP="00CC1D8D">
      <w:pPr>
        <w:pStyle w:val="Default"/>
        <w:spacing w:line="360" w:lineRule="auto"/>
        <w:jc w:val="both"/>
        <w:rPr>
          <w:rFonts w:ascii="Arial" w:hAnsi="Arial" w:cs="Arial"/>
          <w:color w:val="auto"/>
          <w:sz w:val="22"/>
          <w:szCs w:val="22"/>
          <w:lang w:val="es-CO"/>
        </w:rPr>
      </w:pPr>
      <w:r w:rsidRPr="00CC1D8D">
        <w:rPr>
          <w:rFonts w:ascii="Arial" w:hAnsi="Arial" w:cs="Arial"/>
          <w:color w:val="auto"/>
          <w:sz w:val="22"/>
          <w:szCs w:val="22"/>
          <w:lang w:val="es-CO"/>
        </w:rPr>
        <w:t xml:space="preserve">El apoderado </w:t>
      </w:r>
      <w:r w:rsidR="009376F7" w:rsidRPr="00CC1D8D">
        <w:rPr>
          <w:rFonts w:ascii="Arial" w:hAnsi="Arial" w:cs="Arial"/>
          <w:color w:val="auto"/>
          <w:sz w:val="22"/>
          <w:szCs w:val="22"/>
          <w:lang w:val="es-CO"/>
        </w:rPr>
        <w:t xml:space="preserve">describe </w:t>
      </w:r>
      <w:r w:rsidR="009C169B" w:rsidRPr="00CC1D8D">
        <w:rPr>
          <w:rFonts w:ascii="Arial" w:hAnsi="Arial" w:cs="Arial"/>
          <w:color w:val="auto"/>
          <w:sz w:val="22"/>
          <w:szCs w:val="22"/>
          <w:lang w:val="es-CO"/>
        </w:rPr>
        <w:t xml:space="preserve">siete (7) </w:t>
      </w:r>
      <w:r w:rsidR="009376F7" w:rsidRPr="00CC1D8D">
        <w:rPr>
          <w:rFonts w:ascii="Arial" w:hAnsi="Arial" w:cs="Arial"/>
          <w:color w:val="auto"/>
          <w:sz w:val="22"/>
          <w:szCs w:val="22"/>
          <w:lang w:val="es-CO"/>
        </w:rPr>
        <w:t xml:space="preserve">excepciones </w:t>
      </w:r>
      <w:r w:rsidR="006B7CC9" w:rsidRPr="00CC1D8D">
        <w:rPr>
          <w:rFonts w:ascii="Arial" w:hAnsi="Arial" w:cs="Arial"/>
          <w:color w:val="auto"/>
          <w:sz w:val="22"/>
          <w:szCs w:val="22"/>
          <w:lang w:val="es-CO"/>
        </w:rPr>
        <w:t>de mérito</w:t>
      </w:r>
      <w:r w:rsidR="009376F7" w:rsidRPr="00CC1D8D">
        <w:rPr>
          <w:rFonts w:ascii="Arial" w:hAnsi="Arial" w:cs="Arial"/>
          <w:color w:val="auto"/>
          <w:sz w:val="22"/>
          <w:szCs w:val="22"/>
          <w:lang w:val="es-CO"/>
        </w:rPr>
        <w:t xml:space="preserve"> contra la demanda</w:t>
      </w:r>
      <w:r w:rsidR="009C169B" w:rsidRPr="00CC1D8D">
        <w:rPr>
          <w:rFonts w:ascii="Arial" w:hAnsi="Arial" w:cs="Arial"/>
          <w:color w:val="auto"/>
          <w:sz w:val="22"/>
          <w:szCs w:val="22"/>
          <w:lang w:val="es-CO"/>
        </w:rPr>
        <w:t>,</w:t>
      </w:r>
      <w:r w:rsidR="009376F7" w:rsidRPr="00CC1D8D">
        <w:rPr>
          <w:rFonts w:ascii="Arial" w:hAnsi="Arial" w:cs="Arial"/>
          <w:color w:val="auto"/>
          <w:sz w:val="22"/>
          <w:szCs w:val="22"/>
          <w:lang w:val="es-CO"/>
        </w:rPr>
        <w:t xml:space="preserve"> las</w:t>
      </w:r>
      <w:r w:rsidR="009C169B" w:rsidRPr="00CC1D8D">
        <w:rPr>
          <w:rFonts w:ascii="Arial" w:hAnsi="Arial" w:cs="Arial"/>
          <w:color w:val="auto"/>
          <w:sz w:val="22"/>
          <w:szCs w:val="22"/>
          <w:lang w:val="es-CO"/>
        </w:rPr>
        <w:t xml:space="preserve"> cuales están</w:t>
      </w:r>
      <w:r w:rsidR="009376F7" w:rsidRPr="00CC1D8D">
        <w:rPr>
          <w:rFonts w:ascii="Arial" w:hAnsi="Arial" w:cs="Arial"/>
          <w:color w:val="auto"/>
          <w:sz w:val="22"/>
          <w:szCs w:val="22"/>
          <w:lang w:val="es-CO"/>
        </w:rPr>
        <w:t xml:space="preserve"> contenidas </w:t>
      </w:r>
      <w:r w:rsidR="006B7CC9" w:rsidRPr="00CC1D8D">
        <w:rPr>
          <w:rFonts w:ascii="Arial" w:hAnsi="Arial" w:cs="Arial"/>
          <w:color w:val="auto"/>
          <w:sz w:val="22"/>
          <w:szCs w:val="22"/>
          <w:lang w:val="es-CO"/>
        </w:rPr>
        <w:t>desde el literal D a</w:t>
      </w:r>
      <w:r w:rsidR="00F21211" w:rsidRPr="00CC1D8D">
        <w:rPr>
          <w:rFonts w:ascii="Arial" w:hAnsi="Arial" w:cs="Arial"/>
          <w:color w:val="auto"/>
          <w:sz w:val="22"/>
          <w:szCs w:val="22"/>
          <w:lang w:val="es-CO"/>
        </w:rPr>
        <w:t xml:space="preserve">l </w:t>
      </w:r>
      <w:r w:rsidR="00C1123D" w:rsidRPr="00CC1D8D">
        <w:rPr>
          <w:rFonts w:ascii="Arial" w:hAnsi="Arial" w:cs="Arial"/>
          <w:color w:val="auto"/>
          <w:sz w:val="22"/>
          <w:szCs w:val="22"/>
          <w:lang w:val="es-CO"/>
        </w:rPr>
        <w:t>J,</w:t>
      </w:r>
      <w:r w:rsidR="009376F7" w:rsidRPr="00CC1D8D">
        <w:rPr>
          <w:rFonts w:ascii="Arial" w:hAnsi="Arial" w:cs="Arial"/>
          <w:color w:val="auto"/>
          <w:sz w:val="22"/>
          <w:szCs w:val="22"/>
          <w:lang w:val="es-CO"/>
        </w:rPr>
        <w:t xml:space="preserve"> por lo tanto, me permito descorrer traslado de ellas oponiéndome rotundamente desde ya a todas y cada una de las excepciones, en los siguientes términos:</w:t>
      </w:r>
    </w:p>
    <w:p w14:paraId="069C75D7" w14:textId="77777777" w:rsidR="00083A91" w:rsidRPr="00CC1D8D" w:rsidRDefault="00083A91" w:rsidP="00CC1D8D">
      <w:pPr>
        <w:pStyle w:val="Default"/>
        <w:spacing w:line="360" w:lineRule="auto"/>
        <w:jc w:val="both"/>
        <w:rPr>
          <w:rFonts w:ascii="Arial" w:hAnsi="Arial" w:cs="Arial"/>
          <w:color w:val="auto"/>
          <w:sz w:val="22"/>
          <w:szCs w:val="22"/>
          <w:lang w:val="es-CO"/>
        </w:rPr>
      </w:pPr>
    </w:p>
    <w:p w14:paraId="66FF3E9D" w14:textId="080FBC89" w:rsidR="00D35CBB" w:rsidRPr="00CC1D8D" w:rsidRDefault="0005674E" w:rsidP="00CC1D8D">
      <w:pPr>
        <w:pStyle w:val="Default"/>
        <w:spacing w:line="360" w:lineRule="auto"/>
        <w:jc w:val="both"/>
        <w:rPr>
          <w:rFonts w:ascii="Arial" w:hAnsi="Arial" w:cs="Arial"/>
          <w:b/>
          <w:bCs/>
          <w:i/>
          <w:iCs/>
          <w:color w:val="auto"/>
          <w:sz w:val="22"/>
          <w:szCs w:val="22"/>
        </w:rPr>
      </w:pPr>
      <w:r w:rsidRPr="00CC1D8D">
        <w:rPr>
          <w:rFonts w:ascii="Arial" w:hAnsi="Arial" w:cs="Arial"/>
          <w:b/>
          <w:bCs/>
          <w:color w:val="auto"/>
          <w:sz w:val="22"/>
          <w:szCs w:val="22"/>
          <w:u w:val="single"/>
        </w:rPr>
        <w:t>Frente a la</w:t>
      </w:r>
      <w:r w:rsidR="00D35CBB" w:rsidRPr="00CC1D8D">
        <w:rPr>
          <w:rFonts w:ascii="Arial" w:hAnsi="Arial" w:cs="Arial"/>
          <w:b/>
          <w:bCs/>
          <w:color w:val="auto"/>
          <w:sz w:val="22"/>
          <w:szCs w:val="22"/>
          <w:u w:val="single"/>
        </w:rPr>
        <w:t>s</w:t>
      </w:r>
      <w:r w:rsidRPr="00CC1D8D">
        <w:rPr>
          <w:rFonts w:ascii="Arial" w:hAnsi="Arial" w:cs="Arial"/>
          <w:b/>
          <w:bCs/>
          <w:color w:val="auto"/>
          <w:sz w:val="22"/>
          <w:szCs w:val="22"/>
          <w:u w:val="single"/>
        </w:rPr>
        <w:t xml:space="preserve"> excepci</w:t>
      </w:r>
      <w:r w:rsidR="00D35CBB" w:rsidRPr="00CC1D8D">
        <w:rPr>
          <w:rFonts w:ascii="Arial" w:hAnsi="Arial" w:cs="Arial"/>
          <w:b/>
          <w:bCs/>
          <w:color w:val="auto"/>
          <w:sz w:val="22"/>
          <w:szCs w:val="22"/>
          <w:u w:val="single"/>
        </w:rPr>
        <w:t>ones D, E y F, denominadas:</w:t>
      </w:r>
      <w:r w:rsidR="00D35CBB" w:rsidRPr="00CC1D8D">
        <w:rPr>
          <w:rFonts w:ascii="Arial" w:hAnsi="Arial" w:cs="Arial"/>
          <w:b/>
          <w:bCs/>
          <w:color w:val="auto"/>
          <w:sz w:val="22"/>
          <w:szCs w:val="22"/>
        </w:rPr>
        <w:t xml:space="preserve"> </w:t>
      </w:r>
      <w:r w:rsidR="00D35CBB" w:rsidRPr="00CC1D8D">
        <w:rPr>
          <w:rFonts w:ascii="Arial" w:hAnsi="Arial" w:cs="Arial"/>
          <w:b/>
          <w:bCs/>
          <w:i/>
          <w:iCs/>
          <w:color w:val="auto"/>
          <w:sz w:val="22"/>
          <w:szCs w:val="22"/>
          <w:u w:val="single"/>
        </w:rPr>
        <w:t>“D</w:t>
      </w:r>
      <w:r w:rsidR="00D35CBB" w:rsidRPr="00CC1D8D">
        <w:rPr>
          <w:rFonts w:ascii="Arial" w:hAnsi="Arial" w:cs="Arial"/>
          <w:b/>
          <w:bCs/>
          <w:i/>
          <w:iCs/>
          <w:color w:val="auto"/>
          <w:sz w:val="22"/>
          <w:szCs w:val="22"/>
        </w:rPr>
        <w:t>.</w:t>
      </w:r>
      <w:r w:rsidR="006B7CC9" w:rsidRPr="00CC1D8D">
        <w:rPr>
          <w:rFonts w:ascii="Arial" w:hAnsi="Arial" w:cs="Arial"/>
          <w:b/>
          <w:bCs/>
          <w:i/>
          <w:iCs/>
          <w:color w:val="auto"/>
          <w:sz w:val="22"/>
          <w:szCs w:val="22"/>
        </w:rPr>
        <w:t xml:space="preserve"> NO SE CONFIGURA UNA POSICIÓN DOMINANTE RESPECTO DE HOTELES ROYAL SOBRE LOS DEMANDANTES</w:t>
      </w:r>
      <w:r w:rsidR="00D35CBB" w:rsidRPr="00CC1D8D">
        <w:rPr>
          <w:rFonts w:ascii="Arial" w:hAnsi="Arial" w:cs="Arial"/>
          <w:b/>
          <w:bCs/>
          <w:i/>
          <w:iCs/>
          <w:color w:val="auto"/>
          <w:sz w:val="22"/>
          <w:szCs w:val="22"/>
        </w:rPr>
        <w:t xml:space="preserve">, </w:t>
      </w:r>
      <w:r w:rsidR="00D35CBB" w:rsidRPr="00CC1D8D">
        <w:rPr>
          <w:rFonts w:ascii="Arial" w:hAnsi="Arial" w:cs="Arial"/>
          <w:b/>
          <w:bCs/>
          <w:i/>
          <w:iCs/>
          <w:color w:val="auto"/>
          <w:sz w:val="22"/>
          <w:szCs w:val="22"/>
          <w:u w:val="single"/>
        </w:rPr>
        <w:t>E.</w:t>
      </w:r>
      <w:r w:rsidR="00D35CBB" w:rsidRPr="00CC1D8D">
        <w:rPr>
          <w:rFonts w:ascii="Arial" w:hAnsi="Arial" w:cs="Arial"/>
          <w:b/>
          <w:bCs/>
          <w:i/>
          <w:iCs/>
          <w:color w:val="auto"/>
          <w:sz w:val="22"/>
          <w:szCs w:val="22"/>
        </w:rPr>
        <w:t xml:space="preserve"> EL CONTRATO DE OPERACIÓN, EL ARTÍCULO PRIMERO DE LA ESCRITURA PÚBLICA 650 DEL 7 DE MAYO DE 2013 Y SUS PARÁGRAFOS I, II Y III, Y LA CLÁUSULA SÉPTIMA DE LOS CONTRATOS DE COMPRAVENTA DE LAS HABITACIONES DEL HOTEL NO SON ABUSIVOS, </w:t>
      </w:r>
      <w:r w:rsidR="00E765DD" w:rsidRPr="00CC1D8D">
        <w:rPr>
          <w:rFonts w:ascii="Arial" w:hAnsi="Arial" w:cs="Arial"/>
          <w:b/>
          <w:bCs/>
          <w:i/>
          <w:iCs/>
          <w:color w:val="auto"/>
          <w:sz w:val="22"/>
          <w:szCs w:val="22"/>
        </w:rPr>
        <w:t xml:space="preserve">y </w:t>
      </w:r>
      <w:r w:rsidR="00D35CBB" w:rsidRPr="00CC1D8D">
        <w:rPr>
          <w:rFonts w:ascii="Arial" w:hAnsi="Arial" w:cs="Arial"/>
          <w:b/>
          <w:bCs/>
          <w:i/>
          <w:iCs/>
          <w:color w:val="auto"/>
          <w:sz w:val="22"/>
          <w:szCs w:val="22"/>
          <w:u w:val="single"/>
        </w:rPr>
        <w:t xml:space="preserve">F. </w:t>
      </w:r>
      <w:r w:rsidR="00D35CBB" w:rsidRPr="00CC1D8D">
        <w:rPr>
          <w:rFonts w:ascii="Arial" w:hAnsi="Arial" w:cs="Arial"/>
          <w:b/>
          <w:bCs/>
          <w:i/>
          <w:iCs/>
          <w:color w:val="auto"/>
          <w:sz w:val="22"/>
          <w:szCs w:val="22"/>
        </w:rPr>
        <w:t>NO SE CONFIGURAN LOS SUPUESTOS PARA QUE SE DECLARE LA NULIDAD DEL CONTRATO DE OPERACIÓN, DEL ARTÍCULO PRIMERO DE LA ESCRITURA PÚBLICA 650 DEL 7 DE MAYO DE 2013 Y SUS PARÁGRAFOS I, II Y III, Y DE LA CLÁUSULA SÉPTIMA DE LOS CONTRATOS DE COMPRAVENTA DE LAS HABITACIONESL DEL HOTEL”</w:t>
      </w:r>
    </w:p>
    <w:p w14:paraId="712C42DD" w14:textId="3DA4952C" w:rsidR="00BA1D60" w:rsidRPr="00CC1D8D" w:rsidRDefault="00BA1D60" w:rsidP="00CC1D8D">
      <w:pPr>
        <w:pStyle w:val="Default"/>
        <w:spacing w:line="360" w:lineRule="auto"/>
        <w:jc w:val="both"/>
        <w:rPr>
          <w:rFonts w:ascii="Arial" w:hAnsi="Arial" w:cs="Arial"/>
          <w:b/>
          <w:bCs/>
          <w:i/>
          <w:iCs/>
          <w:color w:val="auto"/>
          <w:sz w:val="22"/>
          <w:szCs w:val="22"/>
        </w:rPr>
      </w:pPr>
    </w:p>
    <w:p w14:paraId="1821C023" w14:textId="4ECCA6AD" w:rsidR="0005674E" w:rsidRPr="00CC1D8D" w:rsidRDefault="00D35CBB" w:rsidP="00CC1D8D">
      <w:pPr>
        <w:pStyle w:val="Default"/>
        <w:spacing w:line="360" w:lineRule="auto"/>
        <w:jc w:val="both"/>
        <w:rPr>
          <w:rFonts w:ascii="Arial" w:hAnsi="Arial" w:cs="Arial"/>
          <w:color w:val="auto"/>
          <w:sz w:val="22"/>
          <w:szCs w:val="22"/>
          <w:lang w:val="es-ES"/>
        </w:rPr>
      </w:pPr>
      <w:r w:rsidRPr="00CC1D8D">
        <w:rPr>
          <w:rFonts w:ascii="Arial" w:hAnsi="Arial" w:cs="Arial"/>
          <w:color w:val="auto"/>
          <w:sz w:val="22"/>
          <w:szCs w:val="22"/>
          <w:lang w:val="es-ES"/>
        </w:rPr>
        <w:t>Se emite pronunciamiento de estas 3 excepciones de mérito al encontrarlas con unidad de defensa</w:t>
      </w:r>
      <w:r w:rsidR="1D5BC88E" w:rsidRPr="00CC1D8D">
        <w:rPr>
          <w:rFonts w:ascii="Arial" w:hAnsi="Arial" w:cs="Arial"/>
          <w:color w:val="auto"/>
          <w:sz w:val="22"/>
          <w:szCs w:val="22"/>
          <w:lang w:val="es-ES"/>
        </w:rPr>
        <w:t>,</w:t>
      </w:r>
      <w:r w:rsidRPr="00CC1D8D">
        <w:rPr>
          <w:rFonts w:ascii="Arial" w:hAnsi="Arial" w:cs="Arial"/>
          <w:color w:val="auto"/>
          <w:sz w:val="22"/>
          <w:szCs w:val="22"/>
          <w:lang w:val="es-ES"/>
        </w:rPr>
        <w:t xml:space="preserve"> pese a que el apoderado de </w:t>
      </w:r>
      <w:r w:rsidR="00B703E1" w:rsidRPr="00CC1D8D">
        <w:rPr>
          <w:rFonts w:ascii="Arial" w:hAnsi="Arial" w:cs="Arial"/>
          <w:color w:val="auto"/>
          <w:sz w:val="22"/>
          <w:szCs w:val="22"/>
          <w:lang w:val="es-ES"/>
        </w:rPr>
        <w:t>HOTELES ROYAL S.A.</w:t>
      </w:r>
      <w:r w:rsidRPr="00CC1D8D">
        <w:rPr>
          <w:rFonts w:ascii="Arial" w:hAnsi="Arial" w:cs="Arial"/>
          <w:color w:val="auto"/>
          <w:sz w:val="22"/>
          <w:szCs w:val="22"/>
          <w:lang w:val="es-ES"/>
        </w:rPr>
        <w:t xml:space="preserve"> las identifica separadamente. En primera media debe decirse que, e</w:t>
      </w:r>
      <w:r w:rsidR="006715C5" w:rsidRPr="00CC1D8D">
        <w:rPr>
          <w:rFonts w:ascii="Arial" w:hAnsi="Arial" w:cs="Arial"/>
          <w:color w:val="auto"/>
          <w:sz w:val="22"/>
          <w:szCs w:val="22"/>
          <w:lang w:val="es-ES"/>
        </w:rPr>
        <w:t>l reglamento del Régimen de Administración y Operación del Hotel</w:t>
      </w:r>
      <w:r w:rsidR="009C169B" w:rsidRPr="00CC1D8D">
        <w:rPr>
          <w:rFonts w:ascii="Arial" w:hAnsi="Arial" w:cs="Arial"/>
          <w:color w:val="auto"/>
          <w:sz w:val="22"/>
          <w:szCs w:val="22"/>
          <w:lang w:val="es-ES"/>
        </w:rPr>
        <w:t xml:space="preserve"> que</w:t>
      </w:r>
      <w:r w:rsidR="006715C5" w:rsidRPr="00CC1D8D">
        <w:rPr>
          <w:rFonts w:ascii="Arial" w:hAnsi="Arial" w:cs="Arial"/>
          <w:color w:val="auto"/>
          <w:sz w:val="22"/>
          <w:szCs w:val="22"/>
          <w:lang w:val="es-ES"/>
        </w:rPr>
        <w:t xml:space="preserve"> funciona en la torre 7 del CONJUNTO MIRADOR DE TAKAY, fue adicionado al Régimen de propiedad Horizontal de dicho conjunto, por parte de CONSTRUCIONES FU</w:t>
      </w:r>
      <w:r w:rsidR="041E3C06" w:rsidRPr="00CC1D8D">
        <w:rPr>
          <w:rFonts w:ascii="Arial" w:hAnsi="Arial" w:cs="Arial"/>
          <w:color w:val="auto"/>
          <w:sz w:val="22"/>
          <w:szCs w:val="22"/>
          <w:lang w:val="es-ES"/>
        </w:rPr>
        <w:t>T</w:t>
      </w:r>
      <w:r w:rsidR="006715C5" w:rsidRPr="00CC1D8D">
        <w:rPr>
          <w:rFonts w:ascii="Arial" w:hAnsi="Arial" w:cs="Arial"/>
          <w:color w:val="auto"/>
          <w:sz w:val="22"/>
          <w:szCs w:val="22"/>
          <w:lang w:val="es-ES"/>
        </w:rPr>
        <w:t xml:space="preserve">URA 2000 S.A. </w:t>
      </w:r>
      <w:r w:rsidRPr="00CC1D8D">
        <w:rPr>
          <w:rFonts w:ascii="Arial" w:hAnsi="Arial" w:cs="Arial"/>
          <w:color w:val="auto"/>
          <w:sz w:val="22"/>
          <w:szCs w:val="22"/>
          <w:lang w:val="es-ES"/>
        </w:rPr>
        <w:t>e</w:t>
      </w:r>
      <w:r w:rsidR="006715C5" w:rsidRPr="00CC1D8D">
        <w:rPr>
          <w:rFonts w:ascii="Arial" w:hAnsi="Arial" w:cs="Arial"/>
          <w:color w:val="auto"/>
          <w:sz w:val="22"/>
          <w:szCs w:val="22"/>
          <w:lang w:val="es-ES"/>
        </w:rPr>
        <w:t xml:space="preserve">l 14 de mayo de 2013 </w:t>
      </w:r>
      <w:r w:rsidR="006715C5" w:rsidRPr="00CC1D8D">
        <w:rPr>
          <w:rFonts w:ascii="Arial" w:hAnsi="Arial" w:cs="Arial"/>
          <w:color w:val="auto"/>
          <w:sz w:val="22"/>
          <w:szCs w:val="22"/>
          <w:u w:val="single"/>
          <w:lang w:val="es-ES"/>
        </w:rPr>
        <w:t>de forma unilateral</w:t>
      </w:r>
      <w:r w:rsidR="006715C5" w:rsidRPr="00CC1D8D">
        <w:rPr>
          <w:rFonts w:ascii="Arial" w:hAnsi="Arial" w:cs="Arial"/>
          <w:color w:val="auto"/>
          <w:sz w:val="22"/>
          <w:szCs w:val="22"/>
          <w:lang w:val="es-ES"/>
        </w:rPr>
        <w:t xml:space="preserve"> y como constructor del conjunto, quien solo tenía facultades para</w:t>
      </w:r>
      <w:r w:rsidR="7A1391EA" w:rsidRPr="00CC1D8D">
        <w:rPr>
          <w:rFonts w:ascii="Arial" w:hAnsi="Arial" w:cs="Arial"/>
          <w:color w:val="auto"/>
          <w:sz w:val="22"/>
          <w:szCs w:val="22"/>
          <w:lang w:val="es-ES"/>
        </w:rPr>
        <w:t xml:space="preserve"> </w:t>
      </w:r>
      <w:r w:rsidR="7A1391EA" w:rsidRPr="00CC1D8D">
        <w:rPr>
          <w:rFonts w:ascii="Arial" w:hAnsi="Arial" w:cs="Arial"/>
          <w:color w:val="auto"/>
          <w:sz w:val="22"/>
          <w:szCs w:val="22"/>
          <w:lang w:val="es-ES"/>
        </w:rPr>
        <w:lastRenderedPageBreak/>
        <w:t xml:space="preserve">modificar el reglamento con la única finalidad de incluir </w:t>
      </w:r>
      <w:r w:rsidR="006715C5" w:rsidRPr="00CC1D8D">
        <w:rPr>
          <w:rFonts w:ascii="Arial" w:hAnsi="Arial" w:cs="Arial"/>
          <w:color w:val="auto"/>
          <w:sz w:val="22"/>
          <w:szCs w:val="22"/>
          <w:lang w:val="es-ES"/>
        </w:rPr>
        <w:t>a existencia de la torre 7, así como las especificaciones y dimensiones de la misma, tal como fue realizado con las anteriores</w:t>
      </w:r>
      <w:r w:rsidRPr="00CC1D8D">
        <w:rPr>
          <w:rFonts w:ascii="Arial" w:hAnsi="Arial" w:cs="Arial"/>
          <w:color w:val="auto"/>
          <w:sz w:val="22"/>
          <w:szCs w:val="22"/>
          <w:lang w:val="es-ES"/>
        </w:rPr>
        <w:t xml:space="preserve"> etapas</w:t>
      </w:r>
      <w:r w:rsidR="006715C5" w:rsidRPr="00CC1D8D">
        <w:rPr>
          <w:rFonts w:ascii="Arial" w:hAnsi="Arial" w:cs="Arial"/>
          <w:color w:val="auto"/>
          <w:sz w:val="22"/>
          <w:szCs w:val="22"/>
          <w:lang w:val="es-ES"/>
        </w:rPr>
        <w:t xml:space="preserve">,  </w:t>
      </w:r>
      <w:r w:rsidR="009C169B" w:rsidRPr="00CC1D8D">
        <w:rPr>
          <w:rFonts w:ascii="Arial" w:hAnsi="Arial" w:cs="Arial"/>
          <w:color w:val="auto"/>
          <w:sz w:val="22"/>
          <w:szCs w:val="22"/>
          <w:lang w:val="es-ES"/>
        </w:rPr>
        <w:t>sin embargo,</w:t>
      </w:r>
      <w:r w:rsidR="006715C5" w:rsidRPr="00CC1D8D">
        <w:rPr>
          <w:rFonts w:ascii="Arial" w:hAnsi="Arial" w:cs="Arial"/>
          <w:color w:val="auto"/>
          <w:sz w:val="22"/>
          <w:szCs w:val="22"/>
          <w:lang w:val="es-ES"/>
        </w:rPr>
        <w:t xml:space="preserve"> para modificar el régimen de propiedad horizontal en otros aspectos o adicionarlo debía contar con la aprobación del 70% de los copropietarios del </w:t>
      </w:r>
      <w:r w:rsidR="00B703E1" w:rsidRPr="00CC1D8D">
        <w:rPr>
          <w:rFonts w:ascii="Arial" w:hAnsi="Arial" w:cs="Arial"/>
          <w:color w:val="auto"/>
          <w:sz w:val="22"/>
          <w:szCs w:val="22"/>
          <w:lang w:val="es-ES"/>
        </w:rPr>
        <w:t>CONJUNTO MIRADOR DE TAKAY</w:t>
      </w:r>
      <w:r w:rsidR="006715C5" w:rsidRPr="00CC1D8D">
        <w:rPr>
          <w:rFonts w:ascii="Arial" w:hAnsi="Arial" w:cs="Arial"/>
          <w:color w:val="auto"/>
          <w:sz w:val="22"/>
          <w:szCs w:val="22"/>
          <w:lang w:val="es-ES"/>
        </w:rPr>
        <w:t>, situación que no aconteció</w:t>
      </w:r>
      <w:r w:rsidR="009C34AD" w:rsidRPr="00CC1D8D">
        <w:rPr>
          <w:rFonts w:ascii="Arial" w:hAnsi="Arial" w:cs="Arial"/>
          <w:color w:val="auto"/>
          <w:sz w:val="22"/>
          <w:szCs w:val="22"/>
          <w:lang w:val="es-ES"/>
        </w:rPr>
        <w:t xml:space="preserve">, </w:t>
      </w:r>
      <w:r w:rsidR="74100EEB" w:rsidRPr="00CC1D8D">
        <w:rPr>
          <w:rFonts w:ascii="Arial" w:hAnsi="Arial" w:cs="Arial"/>
          <w:color w:val="auto"/>
          <w:sz w:val="22"/>
          <w:szCs w:val="22"/>
          <w:lang w:val="es-ES"/>
        </w:rPr>
        <w:t xml:space="preserve">por ende se transgredieron las normas que regulan a la propiedad horizontal, </w:t>
      </w:r>
      <w:r w:rsidR="009C34AD" w:rsidRPr="00CC1D8D">
        <w:rPr>
          <w:rFonts w:ascii="Arial" w:hAnsi="Arial" w:cs="Arial"/>
          <w:color w:val="auto"/>
          <w:sz w:val="22"/>
          <w:szCs w:val="22"/>
          <w:lang w:val="es-ES"/>
        </w:rPr>
        <w:t xml:space="preserve">lo que se traduce en </w:t>
      </w:r>
      <w:r w:rsidR="546FE9D1" w:rsidRPr="00CC1D8D">
        <w:rPr>
          <w:rFonts w:ascii="Arial" w:hAnsi="Arial" w:cs="Arial"/>
          <w:color w:val="auto"/>
          <w:sz w:val="22"/>
          <w:szCs w:val="22"/>
          <w:lang w:val="es-ES"/>
        </w:rPr>
        <w:t xml:space="preserve">la </w:t>
      </w:r>
      <w:r w:rsidR="009C34AD" w:rsidRPr="00CC1D8D">
        <w:rPr>
          <w:rFonts w:ascii="Arial" w:hAnsi="Arial" w:cs="Arial"/>
          <w:color w:val="auto"/>
          <w:sz w:val="22"/>
          <w:szCs w:val="22"/>
          <w:lang w:val="es-ES"/>
        </w:rPr>
        <w:t>nulidad absoluta</w:t>
      </w:r>
      <w:r w:rsidR="7307A454" w:rsidRPr="00CC1D8D">
        <w:rPr>
          <w:rFonts w:ascii="Arial" w:hAnsi="Arial" w:cs="Arial"/>
          <w:color w:val="auto"/>
          <w:sz w:val="22"/>
          <w:szCs w:val="22"/>
          <w:lang w:val="es-ES"/>
        </w:rPr>
        <w:t xml:space="preserve"> predicada.</w:t>
      </w:r>
    </w:p>
    <w:p w14:paraId="58123C39" w14:textId="2DD5D516" w:rsidR="009C34AD" w:rsidRPr="00CC1D8D" w:rsidRDefault="009C34AD" w:rsidP="00CC1D8D">
      <w:pPr>
        <w:pStyle w:val="Default"/>
        <w:spacing w:line="360" w:lineRule="auto"/>
        <w:ind w:firstLine="1"/>
        <w:jc w:val="both"/>
        <w:rPr>
          <w:rFonts w:ascii="Arial" w:hAnsi="Arial" w:cs="Arial"/>
          <w:color w:val="auto"/>
          <w:sz w:val="22"/>
          <w:szCs w:val="22"/>
        </w:rPr>
      </w:pPr>
    </w:p>
    <w:p w14:paraId="26988775" w14:textId="63D7B10B" w:rsidR="00FE0425" w:rsidRPr="00CC1D8D" w:rsidRDefault="00FE0425" w:rsidP="00CC1D8D">
      <w:pPr>
        <w:pStyle w:val="Default"/>
        <w:spacing w:line="360" w:lineRule="auto"/>
        <w:ind w:firstLine="1"/>
        <w:jc w:val="both"/>
        <w:rPr>
          <w:rFonts w:ascii="Arial" w:hAnsi="Arial" w:cs="Arial"/>
          <w:color w:val="auto"/>
          <w:sz w:val="22"/>
          <w:szCs w:val="22"/>
          <w:lang w:val="es-ES"/>
        </w:rPr>
      </w:pPr>
      <w:r w:rsidRPr="00CC1D8D">
        <w:rPr>
          <w:rFonts w:ascii="Arial" w:hAnsi="Arial" w:cs="Arial"/>
          <w:color w:val="auto"/>
          <w:sz w:val="22"/>
          <w:szCs w:val="22"/>
          <w:lang w:val="es-ES"/>
        </w:rPr>
        <w:t xml:space="preserve">CONSTRUCCIONES FUTURA 2000 S.A. para la fecha de la inclusión de dicho régimen operacional de la torre 7 (hotel) del CONNJUNTO MIRADOR DE KATA, no contaba con la capacidad decisoria para realizar esa adición </w:t>
      </w:r>
      <w:r w:rsidR="0404A9E3" w:rsidRPr="00CC1D8D">
        <w:rPr>
          <w:rFonts w:ascii="Arial" w:hAnsi="Arial" w:cs="Arial"/>
          <w:color w:val="auto"/>
          <w:sz w:val="22"/>
          <w:szCs w:val="22"/>
          <w:lang w:val="es-ES"/>
        </w:rPr>
        <w:t>a los estatutos de la</w:t>
      </w:r>
      <w:r w:rsidRPr="00CC1D8D">
        <w:rPr>
          <w:rFonts w:ascii="Arial" w:hAnsi="Arial" w:cs="Arial"/>
          <w:color w:val="auto"/>
          <w:sz w:val="22"/>
          <w:szCs w:val="22"/>
          <w:lang w:val="es-ES"/>
        </w:rPr>
        <w:t xml:space="preserve"> propiedad horizontal. De esta forma, se actuó bajo una posición</w:t>
      </w:r>
      <w:r w:rsidR="00572795" w:rsidRPr="00CC1D8D">
        <w:rPr>
          <w:rFonts w:ascii="Arial" w:hAnsi="Arial" w:cs="Arial"/>
          <w:color w:val="auto"/>
          <w:sz w:val="22"/>
          <w:szCs w:val="22"/>
          <w:lang w:val="es-ES"/>
        </w:rPr>
        <w:t xml:space="preserve"> dominante</w:t>
      </w:r>
      <w:r w:rsidR="045D0B29" w:rsidRPr="00CC1D8D">
        <w:rPr>
          <w:rFonts w:ascii="Arial" w:hAnsi="Arial" w:cs="Arial"/>
          <w:color w:val="auto"/>
          <w:sz w:val="22"/>
          <w:szCs w:val="22"/>
          <w:lang w:val="es-ES"/>
        </w:rPr>
        <w:t>,</w:t>
      </w:r>
      <w:r w:rsidRPr="00CC1D8D">
        <w:rPr>
          <w:rFonts w:ascii="Arial" w:hAnsi="Arial" w:cs="Arial"/>
          <w:color w:val="auto"/>
          <w:sz w:val="22"/>
          <w:szCs w:val="22"/>
          <w:lang w:val="es-ES"/>
        </w:rPr>
        <w:t xml:space="preserve"> abusiva </w:t>
      </w:r>
      <w:r w:rsidR="1813064F" w:rsidRPr="00CC1D8D">
        <w:rPr>
          <w:rFonts w:ascii="Arial" w:hAnsi="Arial" w:cs="Arial"/>
          <w:color w:val="auto"/>
          <w:sz w:val="22"/>
          <w:szCs w:val="22"/>
          <w:lang w:val="es-ES"/>
        </w:rPr>
        <w:t xml:space="preserve">y alejada de los presupuestos que debían regir las modificaciones o adiciones según los estatutos de esa propiedad horizontal; hecho </w:t>
      </w:r>
      <w:r w:rsidR="1C01A5C6" w:rsidRPr="00CC1D8D">
        <w:rPr>
          <w:rFonts w:ascii="Arial" w:hAnsi="Arial" w:cs="Arial"/>
          <w:color w:val="auto"/>
          <w:sz w:val="22"/>
          <w:szCs w:val="22"/>
          <w:lang w:val="es-ES"/>
        </w:rPr>
        <w:t>que ha terminado por favorecer los intereses del operador del hotel, estas disposiciones o conductas contrarias a derecho</w:t>
      </w:r>
      <w:r w:rsidRPr="00CC1D8D">
        <w:rPr>
          <w:rFonts w:ascii="Arial" w:hAnsi="Arial" w:cs="Arial"/>
          <w:color w:val="auto"/>
          <w:sz w:val="22"/>
          <w:szCs w:val="22"/>
          <w:lang w:val="es-ES"/>
        </w:rPr>
        <w:t xml:space="preserve"> obligaron </w:t>
      </w:r>
      <w:r w:rsidR="320BDFBA" w:rsidRPr="00CC1D8D">
        <w:rPr>
          <w:rFonts w:ascii="Arial" w:hAnsi="Arial" w:cs="Arial"/>
          <w:color w:val="auto"/>
          <w:sz w:val="22"/>
          <w:szCs w:val="22"/>
          <w:lang w:val="es-ES"/>
        </w:rPr>
        <w:t xml:space="preserve">sin consenso y derecho de voz y voto </w:t>
      </w:r>
      <w:r w:rsidRPr="00CC1D8D">
        <w:rPr>
          <w:rFonts w:ascii="Arial" w:hAnsi="Arial" w:cs="Arial"/>
          <w:color w:val="auto"/>
          <w:sz w:val="22"/>
          <w:szCs w:val="22"/>
          <w:lang w:val="es-ES"/>
        </w:rPr>
        <w:t xml:space="preserve">a </w:t>
      </w:r>
      <w:r w:rsidR="52D3CE3E" w:rsidRPr="00CC1D8D">
        <w:rPr>
          <w:rFonts w:ascii="Arial" w:hAnsi="Arial" w:cs="Arial"/>
          <w:color w:val="auto"/>
          <w:sz w:val="22"/>
          <w:szCs w:val="22"/>
          <w:lang w:val="es-ES"/>
        </w:rPr>
        <w:t>someterse al régimen de operación, que como se ve de la misma contestación de Hoteles Royal, terminó por aniquilar la inversión realizada por cada propietario demandante.</w:t>
      </w:r>
    </w:p>
    <w:p w14:paraId="39EA90EF" w14:textId="76C6F976" w:rsidR="00FE0425" w:rsidRPr="00CC1D8D" w:rsidRDefault="00FE0425" w:rsidP="00CC1D8D">
      <w:pPr>
        <w:pStyle w:val="Default"/>
        <w:spacing w:line="360" w:lineRule="auto"/>
        <w:ind w:firstLine="1"/>
        <w:jc w:val="both"/>
        <w:rPr>
          <w:rFonts w:ascii="Arial" w:hAnsi="Arial" w:cs="Arial"/>
          <w:color w:val="auto"/>
          <w:sz w:val="22"/>
          <w:szCs w:val="22"/>
        </w:rPr>
      </w:pPr>
    </w:p>
    <w:p w14:paraId="1DA5DE54" w14:textId="74B650C1" w:rsidR="00572795" w:rsidRPr="00CC1D8D" w:rsidRDefault="00572795" w:rsidP="00CC1D8D">
      <w:pPr>
        <w:widowControl/>
        <w:adjustRightInd w:val="0"/>
        <w:spacing w:line="360" w:lineRule="auto"/>
        <w:jc w:val="both"/>
        <w:rPr>
          <w:rFonts w:ascii="Arial" w:eastAsiaTheme="minorHAnsi" w:hAnsi="Arial" w:cs="Arial"/>
          <w:color w:val="000000"/>
          <w:lang w:val="es-CO"/>
        </w:rPr>
      </w:pPr>
      <w:r w:rsidRPr="00CC1D8D">
        <w:rPr>
          <w:rFonts w:ascii="Arial" w:eastAsiaTheme="minorHAnsi" w:hAnsi="Arial" w:cs="Arial"/>
          <w:lang w:val="es-CO"/>
        </w:rPr>
        <w:t xml:space="preserve">Los </w:t>
      </w:r>
      <w:r w:rsidR="00D35CBB" w:rsidRPr="00CC1D8D">
        <w:rPr>
          <w:rFonts w:ascii="Arial" w:eastAsiaTheme="minorHAnsi" w:hAnsi="Arial" w:cs="Arial"/>
          <w:lang w:val="es-CO"/>
        </w:rPr>
        <w:t xml:space="preserve">demandados debido a su posición dominante han permitido que existan </w:t>
      </w:r>
      <w:r w:rsidR="009C34AD" w:rsidRPr="00CC1D8D">
        <w:rPr>
          <w:rFonts w:ascii="Arial" w:eastAsiaTheme="minorHAnsi" w:hAnsi="Arial" w:cs="Arial"/>
          <w:lang w:val="es-CO"/>
        </w:rPr>
        <w:t>cláusulas abusivas</w:t>
      </w:r>
      <w:r w:rsidR="00D35CBB" w:rsidRPr="00CC1D8D">
        <w:rPr>
          <w:rFonts w:ascii="Arial" w:eastAsiaTheme="minorHAnsi" w:hAnsi="Arial" w:cs="Arial"/>
          <w:lang w:val="es-CO"/>
        </w:rPr>
        <w:t xml:space="preserve"> en dicho reglamento de propiedad horizontal las cuales</w:t>
      </w:r>
      <w:r w:rsidR="009C34AD" w:rsidRPr="00CC1D8D">
        <w:rPr>
          <w:rFonts w:ascii="Arial" w:hAnsi="Arial" w:cs="Arial"/>
          <w:i/>
          <w:iCs/>
          <w:lang w:val="es-CO"/>
        </w:rPr>
        <w:t xml:space="preserve"> gener</w:t>
      </w:r>
      <w:r w:rsidR="00D35CBB" w:rsidRPr="00CC1D8D">
        <w:rPr>
          <w:rFonts w:ascii="Arial" w:hAnsi="Arial" w:cs="Arial"/>
          <w:i/>
          <w:iCs/>
          <w:lang w:val="es-CO"/>
        </w:rPr>
        <w:t xml:space="preserve">an </w:t>
      </w:r>
      <w:r w:rsidR="009C34AD" w:rsidRPr="00CC1D8D">
        <w:rPr>
          <w:rFonts w:ascii="Arial" w:hAnsi="Arial" w:cs="Arial"/>
          <w:i/>
          <w:iCs/>
          <w:lang w:val="es-CO"/>
        </w:rPr>
        <w:t xml:space="preserve">un desequilibrio significativo de cara a los derechos y las obligaciones </w:t>
      </w:r>
      <w:r w:rsidR="00D35CBB" w:rsidRPr="00CC1D8D">
        <w:rPr>
          <w:rFonts w:ascii="Arial" w:hAnsi="Arial" w:cs="Arial"/>
          <w:lang w:val="es-CO"/>
        </w:rPr>
        <w:t>de las personas que le son partes</w:t>
      </w:r>
      <w:r w:rsidRPr="00CC1D8D">
        <w:rPr>
          <w:rFonts w:ascii="Arial" w:hAnsi="Arial" w:cs="Arial"/>
          <w:lang w:val="es-CO"/>
        </w:rPr>
        <w:t>. La norma que regula la existencia y constitución de las propiedades horizontales fue ignorada y hoy por hoy pretenden que se siga sometiendo a los demandantes al cumplimiento de una adición a dicho reglamento de propiedad horizontal realizado con violación a la ley 675 de 2000, así como a la buena fé de los compradores.</w:t>
      </w:r>
      <w:r w:rsidRPr="00CC1D8D">
        <w:rPr>
          <w:rFonts w:ascii="Arial" w:hAnsi="Arial" w:cs="Arial"/>
          <w:color w:val="FF0000"/>
        </w:rPr>
        <w:t xml:space="preserve"> </w:t>
      </w:r>
      <w:r w:rsidRPr="00CC1D8D">
        <w:rPr>
          <w:rFonts w:ascii="Arial" w:hAnsi="Arial" w:cs="Arial"/>
        </w:rPr>
        <w:t>E</w:t>
      </w:r>
      <w:r w:rsidR="00D35CBB" w:rsidRPr="00CC1D8D">
        <w:rPr>
          <w:rFonts w:ascii="Arial" w:eastAsiaTheme="minorHAnsi" w:hAnsi="Arial" w:cs="Arial"/>
          <w:lang w:val="es-CO"/>
        </w:rPr>
        <w:t>l CONSTRUCTOR</w:t>
      </w:r>
      <w:r w:rsidR="00D35CBB" w:rsidRPr="00CC1D8D">
        <w:rPr>
          <w:rFonts w:ascii="Arial" w:eastAsiaTheme="minorHAnsi" w:hAnsi="Arial" w:cs="Arial"/>
          <w:color w:val="000000"/>
          <w:lang w:val="es-CO"/>
        </w:rPr>
        <w:t xml:space="preserve"> estaba facultado según la normatividad vigente </w:t>
      </w:r>
      <w:r w:rsidRPr="00CC1D8D">
        <w:rPr>
          <w:rFonts w:ascii="Arial" w:eastAsiaTheme="minorHAnsi" w:hAnsi="Arial" w:cs="Arial"/>
          <w:color w:val="000000"/>
          <w:lang w:val="es-CO"/>
        </w:rPr>
        <w:t xml:space="preserve">y según el mismo reglamento de propiedad horizontal del CONNJUNTO MIRADOR DE TAKAY, creado inicialmente el 29 de julio de 2003 (escritura pública No. 1659 de la Notaría 41 del Círculo de Bogotá), </w:t>
      </w:r>
      <w:r w:rsidR="00D35CBB" w:rsidRPr="00CC1D8D">
        <w:rPr>
          <w:rFonts w:ascii="Arial" w:eastAsiaTheme="minorHAnsi" w:hAnsi="Arial" w:cs="Arial"/>
          <w:color w:val="000000"/>
          <w:lang w:val="es-CO"/>
        </w:rPr>
        <w:t xml:space="preserve">para adicionar el reglamento de propiedad horizontal </w:t>
      </w:r>
      <w:r w:rsidR="00D35CBB" w:rsidRPr="00CC1D8D">
        <w:rPr>
          <w:rFonts w:ascii="Arial" w:eastAsiaTheme="minorHAnsi" w:hAnsi="Arial" w:cs="Arial"/>
          <w:b/>
          <w:bCs/>
          <w:color w:val="000000"/>
          <w:lang w:val="es-CO"/>
        </w:rPr>
        <w:t xml:space="preserve">exclusivamente </w:t>
      </w:r>
      <w:r w:rsidRPr="00CC1D8D">
        <w:rPr>
          <w:rFonts w:ascii="Arial" w:eastAsiaTheme="minorHAnsi" w:hAnsi="Arial" w:cs="Arial"/>
          <w:color w:val="000000"/>
          <w:lang w:val="es-CO"/>
        </w:rPr>
        <w:t>en</w:t>
      </w:r>
      <w:r w:rsidR="00D35CBB" w:rsidRPr="00CC1D8D">
        <w:rPr>
          <w:rFonts w:ascii="Arial" w:eastAsiaTheme="minorHAnsi" w:hAnsi="Arial" w:cs="Arial"/>
          <w:color w:val="000000"/>
          <w:lang w:val="es-CO"/>
        </w:rPr>
        <w:t xml:space="preserve"> las nuevas etapas</w:t>
      </w:r>
      <w:r w:rsidRPr="00CC1D8D">
        <w:rPr>
          <w:rFonts w:ascii="Arial" w:eastAsiaTheme="minorHAnsi" w:hAnsi="Arial" w:cs="Arial"/>
          <w:color w:val="000000"/>
          <w:lang w:val="es-CO"/>
        </w:rPr>
        <w:t xml:space="preserve"> de creación de cada torre.</w:t>
      </w:r>
      <w:r w:rsidR="00D35CBB" w:rsidRPr="00CC1D8D">
        <w:rPr>
          <w:rFonts w:ascii="Arial" w:eastAsiaTheme="minorHAnsi" w:hAnsi="Arial" w:cs="Arial"/>
          <w:color w:val="000000"/>
          <w:lang w:val="es-CO"/>
        </w:rPr>
        <w:t xml:space="preserve"> Cualquier otra modificación necesitaba la aprobación de por lo menos el 70% de la Asamblea General de Copropietarios. Es decir, el CONSTRUCTOR se extralimitó, cuando aparte </w:t>
      </w:r>
      <w:r w:rsidR="00D35CBB" w:rsidRPr="00CC1D8D">
        <w:rPr>
          <w:rFonts w:ascii="Arial" w:eastAsiaTheme="minorHAnsi" w:hAnsi="Arial" w:cs="Arial"/>
          <w:color w:val="000000"/>
          <w:lang w:val="es-CO"/>
        </w:rPr>
        <w:lastRenderedPageBreak/>
        <w:t xml:space="preserve">de adicionar la torre 7 del </w:t>
      </w:r>
      <w:r w:rsidR="00B703E1" w:rsidRPr="00CC1D8D">
        <w:rPr>
          <w:rFonts w:ascii="Arial" w:eastAsiaTheme="minorHAnsi" w:hAnsi="Arial" w:cs="Arial"/>
          <w:color w:val="000000"/>
          <w:lang w:val="es-CO"/>
        </w:rPr>
        <w:t>CONJUNTO MIRADOR DE TAKAY</w:t>
      </w:r>
      <w:r w:rsidR="00D35CBB" w:rsidRPr="00CC1D8D">
        <w:rPr>
          <w:rFonts w:ascii="Arial" w:eastAsiaTheme="minorHAnsi" w:hAnsi="Arial" w:cs="Arial"/>
          <w:color w:val="000000"/>
          <w:lang w:val="es-CO"/>
        </w:rPr>
        <w:t xml:space="preserve">, incorporó </w:t>
      </w:r>
      <w:r w:rsidRPr="00CC1D8D">
        <w:rPr>
          <w:rFonts w:ascii="Arial" w:eastAsiaTheme="minorHAnsi" w:hAnsi="Arial" w:cs="Arial"/>
          <w:color w:val="000000"/>
          <w:lang w:val="es-CO"/>
        </w:rPr>
        <w:t xml:space="preserve">un </w:t>
      </w:r>
      <w:r w:rsidR="00D35CBB" w:rsidRPr="00CC1D8D">
        <w:rPr>
          <w:rFonts w:ascii="Arial" w:eastAsiaTheme="minorHAnsi" w:hAnsi="Arial" w:cs="Arial"/>
          <w:color w:val="000000"/>
          <w:lang w:val="es-CO"/>
        </w:rPr>
        <w:t>Régimen de Administración y Operación</w:t>
      </w:r>
      <w:r w:rsidRPr="00CC1D8D">
        <w:rPr>
          <w:rFonts w:ascii="Arial" w:eastAsiaTheme="minorHAnsi" w:hAnsi="Arial" w:cs="Arial"/>
          <w:color w:val="000000"/>
          <w:lang w:val="es-CO"/>
        </w:rPr>
        <w:t xml:space="preserve"> de la misma torre en la cual funcionaría una de las cadenas</w:t>
      </w:r>
      <w:r w:rsidR="00D35CBB" w:rsidRPr="00CC1D8D">
        <w:rPr>
          <w:rFonts w:ascii="Arial" w:eastAsiaTheme="minorHAnsi" w:hAnsi="Arial" w:cs="Arial"/>
          <w:color w:val="000000"/>
          <w:lang w:val="es-CO"/>
        </w:rPr>
        <w:t xml:space="preserve"> Hotelera</w:t>
      </w:r>
      <w:r w:rsidRPr="00CC1D8D">
        <w:rPr>
          <w:rFonts w:ascii="Arial" w:eastAsiaTheme="minorHAnsi" w:hAnsi="Arial" w:cs="Arial"/>
          <w:color w:val="000000"/>
          <w:lang w:val="es-CO"/>
        </w:rPr>
        <w:t>s</w:t>
      </w:r>
      <w:r w:rsidR="00D35CBB" w:rsidRPr="00CC1D8D">
        <w:rPr>
          <w:rFonts w:ascii="Arial" w:eastAsiaTheme="minorHAnsi" w:hAnsi="Arial" w:cs="Arial"/>
          <w:color w:val="000000"/>
          <w:lang w:val="es-CO"/>
        </w:rPr>
        <w:t xml:space="preserve"> </w:t>
      </w:r>
      <w:r w:rsidRPr="00CC1D8D">
        <w:rPr>
          <w:rFonts w:ascii="Arial" w:eastAsiaTheme="minorHAnsi" w:hAnsi="Arial" w:cs="Arial"/>
          <w:color w:val="000000"/>
          <w:lang w:val="es-CO"/>
        </w:rPr>
        <w:t xml:space="preserve">de </w:t>
      </w:r>
      <w:r w:rsidR="00B703E1" w:rsidRPr="00CC1D8D">
        <w:rPr>
          <w:rFonts w:ascii="Arial" w:eastAsiaTheme="minorHAnsi" w:hAnsi="Arial" w:cs="Arial"/>
          <w:color w:val="000000"/>
          <w:lang w:val="es-CO"/>
        </w:rPr>
        <w:t>HOTELES ROYAL S.A.</w:t>
      </w:r>
      <w:r w:rsidRPr="00CC1D8D">
        <w:rPr>
          <w:rFonts w:ascii="Arial" w:eastAsiaTheme="minorHAnsi" w:hAnsi="Arial" w:cs="Arial"/>
          <w:color w:val="000000"/>
          <w:lang w:val="es-CO"/>
        </w:rPr>
        <w:t xml:space="preserve"> Nótese, además, como dicho régimen de operación ni siquiera se encuentra suscrito por el </w:t>
      </w:r>
      <w:r w:rsidR="00B703E1" w:rsidRPr="00CC1D8D">
        <w:rPr>
          <w:rFonts w:ascii="Arial" w:eastAsiaTheme="minorHAnsi" w:hAnsi="Arial" w:cs="Arial"/>
          <w:color w:val="000000"/>
          <w:lang w:val="es-CO"/>
        </w:rPr>
        <w:t>HOTELES ROYAL S.A.</w:t>
      </w:r>
      <w:r w:rsidRPr="00CC1D8D">
        <w:rPr>
          <w:rFonts w:ascii="Arial" w:eastAsiaTheme="minorHAnsi" w:hAnsi="Arial" w:cs="Arial"/>
          <w:color w:val="000000"/>
          <w:lang w:val="es-CO"/>
        </w:rPr>
        <w:t>, pues el acto es unilateral de CONSTRUCCIONES FUTURA 2000 S.A., pero en virtud de él se han estado manejando los recursos de los copropietarios de la torre 7.</w:t>
      </w:r>
    </w:p>
    <w:p w14:paraId="16BDA262" w14:textId="77777777" w:rsidR="00572795" w:rsidRPr="00CC1D8D" w:rsidRDefault="00572795" w:rsidP="00CC1D8D">
      <w:pPr>
        <w:widowControl/>
        <w:adjustRightInd w:val="0"/>
        <w:spacing w:line="360" w:lineRule="auto"/>
        <w:jc w:val="both"/>
        <w:rPr>
          <w:rFonts w:ascii="Arial" w:eastAsiaTheme="minorHAnsi" w:hAnsi="Arial" w:cs="Arial"/>
          <w:color w:val="000000"/>
          <w:lang w:val="es-CO"/>
        </w:rPr>
      </w:pPr>
    </w:p>
    <w:p w14:paraId="6972F3C4" w14:textId="572D9FF2" w:rsidR="00D35CBB" w:rsidRPr="00CC1D8D" w:rsidRDefault="006B5F99" w:rsidP="00CC1D8D">
      <w:pPr>
        <w:pStyle w:val="Default"/>
        <w:spacing w:line="360" w:lineRule="auto"/>
        <w:jc w:val="both"/>
        <w:rPr>
          <w:rFonts w:ascii="Arial" w:hAnsi="Arial" w:cs="Arial"/>
          <w:color w:val="auto"/>
          <w:sz w:val="22"/>
          <w:szCs w:val="22"/>
        </w:rPr>
      </w:pPr>
      <w:r w:rsidRPr="00CC1D8D">
        <w:rPr>
          <w:rFonts w:ascii="Arial" w:hAnsi="Arial" w:cs="Arial"/>
          <w:color w:val="auto"/>
          <w:sz w:val="22"/>
          <w:szCs w:val="22"/>
        </w:rPr>
        <w:t>Por otra parte, se esgrime, que en proceso bajo radicado No.</w:t>
      </w:r>
      <w:r w:rsidR="00F64C8F" w:rsidRPr="00CC1D8D">
        <w:rPr>
          <w:sz w:val="22"/>
          <w:szCs w:val="22"/>
        </w:rPr>
        <w:t xml:space="preserve"> </w:t>
      </w:r>
      <w:r w:rsidR="00F64C8F" w:rsidRPr="00CC1D8D">
        <w:rPr>
          <w:rFonts w:ascii="Arial" w:hAnsi="Arial" w:cs="Arial"/>
          <w:color w:val="auto"/>
          <w:sz w:val="22"/>
          <w:szCs w:val="22"/>
        </w:rPr>
        <w:t>11001310304020200034100</w:t>
      </w:r>
      <w:r w:rsidRPr="00CC1D8D">
        <w:rPr>
          <w:rFonts w:ascii="Arial" w:hAnsi="Arial" w:cs="Arial"/>
          <w:color w:val="auto"/>
          <w:sz w:val="22"/>
          <w:szCs w:val="22"/>
        </w:rPr>
        <w:t xml:space="preserve"> se debate el mismo asunto, sin embargo, como se expresará en el pronunciamiento de la excepción J, dicho proceso y este son totalmente disimiles.</w:t>
      </w:r>
    </w:p>
    <w:p w14:paraId="79F8286C" w14:textId="702D35CE" w:rsidR="59571892" w:rsidRPr="00CC1D8D" w:rsidRDefault="59571892" w:rsidP="00CC1D8D">
      <w:pPr>
        <w:pStyle w:val="Default"/>
        <w:spacing w:line="360" w:lineRule="auto"/>
        <w:jc w:val="both"/>
        <w:rPr>
          <w:rFonts w:ascii="Arial" w:hAnsi="Arial" w:cs="Arial"/>
          <w:color w:val="auto"/>
          <w:sz w:val="22"/>
          <w:szCs w:val="22"/>
        </w:rPr>
      </w:pPr>
    </w:p>
    <w:p w14:paraId="27B266BF" w14:textId="739A5435" w:rsidR="5680E09E" w:rsidRPr="00CC1D8D" w:rsidRDefault="5680E09E" w:rsidP="00CC1D8D">
      <w:pPr>
        <w:pStyle w:val="Default"/>
        <w:spacing w:line="360" w:lineRule="auto"/>
        <w:jc w:val="both"/>
        <w:rPr>
          <w:rFonts w:ascii="Arial" w:hAnsi="Arial" w:cs="Arial"/>
          <w:color w:val="auto"/>
          <w:sz w:val="22"/>
          <w:szCs w:val="22"/>
          <w:lang w:val="es-ES"/>
        </w:rPr>
      </w:pPr>
      <w:r w:rsidRPr="00CC1D8D">
        <w:rPr>
          <w:rFonts w:ascii="Arial" w:hAnsi="Arial" w:cs="Arial"/>
          <w:color w:val="auto"/>
          <w:sz w:val="22"/>
          <w:szCs w:val="22"/>
          <w:lang w:val="es-ES"/>
        </w:rPr>
        <w:t xml:space="preserve">Finalmente, no puede desconocerse que, aunque Hoteles Royal aduce que lso demandantes deben </w:t>
      </w:r>
      <w:r w:rsidR="16749477" w:rsidRPr="00CC1D8D">
        <w:rPr>
          <w:rFonts w:ascii="Arial" w:hAnsi="Arial" w:cs="Arial"/>
          <w:color w:val="auto"/>
          <w:sz w:val="22"/>
          <w:szCs w:val="22"/>
          <w:lang w:val="es-ES"/>
        </w:rPr>
        <w:t>seguir</w:t>
      </w:r>
      <w:r w:rsidRPr="00CC1D8D">
        <w:rPr>
          <w:rFonts w:ascii="Arial" w:hAnsi="Arial" w:cs="Arial"/>
          <w:color w:val="auto"/>
          <w:sz w:val="22"/>
          <w:szCs w:val="22"/>
          <w:lang w:val="es-ES"/>
        </w:rPr>
        <w:t xml:space="preserve"> sometidos a las disposiciones de la operación del hotel así la contraprestación no sea atractiva, lo cierto es que, primero la </w:t>
      </w:r>
      <w:r w:rsidR="729AAA23" w:rsidRPr="00CC1D8D">
        <w:rPr>
          <w:rFonts w:ascii="Arial" w:hAnsi="Arial" w:cs="Arial"/>
          <w:color w:val="auto"/>
          <w:sz w:val="22"/>
          <w:szCs w:val="22"/>
          <w:lang w:val="es-ES"/>
        </w:rPr>
        <w:t>situación</w:t>
      </w:r>
      <w:r w:rsidR="703B8BB2" w:rsidRPr="00CC1D8D">
        <w:rPr>
          <w:rFonts w:ascii="Arial" w:hAnsi="Arial" w:cs="Arial"/>
          <w:color w:val="auto"/>
          <w:sz w:val="22"/>
          <w:szCs w:val="22"/>
          <w:lang w:val="es-ES"/>
        </w:rPr>
        <w:t xml:space="preserve"> que se presenta se deriva de una violación directa de los estatutos (haber incorporado al reglamento de propiedad horizontal la operación del hotel sin contar con el voto de al menos el 70% de los copropietarios) y por otro lado, que el ab</w:t>
      </w:r>
      <w:r w:rsidR="62DD72B4" w:rsidRPr="00CC1D8D">
        <w:rPr>
          <w:rFonts w:ascii="Arial" w:hAnsi="Arial" w:cs="Arial"/>
          <w:color w:val="auto"/>
          <w:sz w:val="22"/>
          <w:szCs w:val="22"/>
          <w:lang w:val="es-ES"/>
        </w:rPr>
        <w:t xml:space="preserve">uso de las disposiciones que aquel contiene riñen con el equilibrio contractual y la buena fe negocial, una cosa es que las partes tengan libertada de decidir que actos jurídicos celebran o no, y otra permitir que so pretexto de la existencia del </w:t>
      </w:r>
      <w:r w:rsidR="329536B2" w:rsidRPr="00CC1D8D">
        <w:rPr>
          <w:rFonts w:ascii="Arial" w:hAnsi="Arial" w:cs="Arial"/>
          <w:color w:val="auto"/>
          <w:sz w:val="22"/>
          <w:szCs w:val="22"/>
          <w:lang w:val="es-ES"/>
        </w:rPr>
        <w:t>régimen</w:t>
      </w:r>
      <w:r w:rsidR="62DD72B4" w:rsidRPr="00CC1D8D">
        <w:rPr>
          <w:rFonts w:ascii="Arial" w:hAnsi="Arial" w:cs="Arial"/>
          <w:color w:val="auto"/>
          <w:sz w:val="22"/>
          <w:szCs w:val="22"/>
          <w:lang w:val="es-ES"/>
        </w:rPr>
        <w:t xml:space="preserve"> de operación hotelera </w:t>
      </w:r>
      <w:r w:rsidR="69276A3C" w:rsidRPr="00CC1D8D">
        <w:rPr>
          <w:rFonts w:ascii="Arial" w:hAnsi="Arial" w:cs="Arial"/>
          <w:color w:val="auto"/>
          <w:sz w:val="22"/>
          <w:szCs w:val="22"/>
          <w:lang w:val="es-ES"/>
        </w:rPr>
        <w:t xml:space="preserve">se siga sometiendo a los propietarios demandantes a </w:t>
      </w:r>
      <w:r w:rsidR="29972C28" w:rsidRPr="00CC1D8D">
        <w:rPr>
          <w:rFonts w:ascii="Arial" w:hAnsi="Arial" w:cs="Arial"/>
          <w:color w:val="auto"/>
          <w:sz w:val="22"/>
          <w:szCs w:val="22"/>
          <w:lang w:val="es-ES"/>
        </w:rPr>
        <w:t xml:space="preserve">un escenario de indisponibilidad del derecho de propiedad y estar sometido a desconocer la remuneración que debían percibir, de cara a los montos informados en el momento en que decidieron comprar </w:t>
      </w:r>
      <w:r w:rsidR="0E7FEE1C" w:rsidRPr="00CC1D8D">
        <w:rPr>
          <w:rFonts w:ascii="Arial" w:hAnsi="Arial" w:cs="Arial"/>
          <w:color w:val="auto"/>
          <w:sz w:val="22"/>
          <w:szCs w:val="22"/>
          <w:lang w:val="es-ES"/>
        </w:rPr>
        <w:t xml:space="preserve">dichas habitaciones del hotel. </w:t>
      </w:r>
    </w:p>
    <w:p w14:paraId="60A9FAA4" w14:textId="77777777" w:rsidR="006B5F99" w:rsidRPr="00CC1D8D" w:rsidRDefault="006B5F99" w:rsidP="00CC1D8D">
      <w:pPr>
        <w:pStyle w:val="Default"/>
        <w:spacing w:line="360" w:lineRule="auto"/>
        <w:rPr>
          <w:rFonts w:ascii="Arial" w:hAnsi="Arial" w:cs="Arial"/>
          <w:b/>
          <w:bCs/>
          <w:color w:val="auto"/>
          <w:sz w:val="22"/>
          <w:szCs w:val="22"/>
        </w:rPr>
      </w:pPr>
    </w:p>
    <w:p w14:paraId="580A2A1C" w14:textId="7F119B0B" w:rsidR="00214021" w:rsidRPr="00CC1D8D" w:rsidRDefault="00E765DD" w:rsidP="00CC1D8D">
      <w:pPr>
        <w:pStyle w:val="Default"/>
        <w:spacing w:line="360" w:lineRule="auto"/>
        <w:jc w:val="both"/>
        <w:rPr>
          <w:rFonts w:ascii="Arial" w:hAnsi="Arial" w:cs="Arial"/>
          <w:b/>
          <w:bCs/>
          <w:i/>
          <w:iCs/>
          <w:color w:val="auto"/>
          <w:sz w:val="22"/>
          <w:szCs w:val="22"/>
        </w:rPr>
      </w:pPr>
      <w:r w:rsidRPr="00CC1D8D">
        <w:rPr>
          <w:rFonts w:ascii="Arial" w:hAnsi="Arial" w:cs="Arial"/>
          <w:b/>
          <w:bCs/>
          <w:color w:val="auto"/>
          <w:sz w:val="22"/>
          <w:szCs w:val="22"/>
          <w:u w:val="single"/>
        </w:rPr>
        <w:t>Frente a las excepciones G y H, denominadas:</w:t>
      </w:r>
      <w:r w:rsidRPr="00CC1D8D">
        <w:rPr>
          <w:rFonts w:ascii="Arial" w:hAnsi="Arial" w:cs="Arial"/>
          <w:b/>
          <w:bCs/>
          <w:i/>
          <w:iCs/>
          <w:color w:val="auto"/>
          <w:sz w:val="22"/>
          <w:szCs w:val="22"/>
        </w:rPr>
        <w:t xml:space="preserve"> </w:t>
      </w:r>
      <w:r w:rsidR="00214021" w:rsidRPr="00CC1D8D">
        <w:rPr>
          <w:rFonts w:ascii="Arial" w:hAnsi="Arial" w:cs="Arial"/>
          <w:b/>
          <w:bCs/>
          <w:i/>
          <w:iCs/>
          <w:color w:val="auto"/>
          <w:sz w:val="22"/>
          <w:szCs w:val="22"/>
          <w:u w:val="single"/>
        </w:rPr>
        <w:t>G</w:t>
      </w:r>
      <w:r w:rsidR="00214021" w:rsidRPr="00CC1D8D">
        <w:rPr>
          <w:rFonts w:ascii="Arial" w:hAnsi="Arial" w:cs="Arial"/>
          <w:b/>
          <w:bCs/>
          <w:i/>
          <w:iCs/>
          <w:color w:val="auto"/>
          <w:sz w:val="22"/>
          <w:szCs w:val="22"/>
        </w:rPr>
        <w:t>. LOS DEMANDANTES CONOCIAN EL CONTRATO DE OPERACIÓN Y LAS DEMÁS DISPOS</w:t>
      </w:r>
      <w:r w:rsidR="1AA6E413" w:rsidRPr="00CC1D8D">
        <w:rPr>
          <w:rFonts w:ascii="Arial" w:hAnsi="Arial" w:cs="Arial"/>
          <w:b/>
          <w:bCs/>
          <w:i/>
          <w:iCs/>
          <w:color w:val="auto"/>
          <w:sz w:val="22"/>
          <w:szCs w:val="22"/>
        </w:rPr>
        <w:t>I</w:t>
      </w:r>
      <w:r w:rsidR="00214021" w:rsidRPr="00CC1D8D">
        <w:rPr>
          <w:rFonts w:ascii="Arial" w:hAnsi="Arial" w:cs="Arial"/>
          <w:b/>
          <w:bCs/>
          <w:i/>
          <w:iCs/>
          <w:color w:val="auto"/>
          <w:sz w:val="22"/>
          <w:szCs w:val="22"/>
        </w:rPr>
        <w:t>CIONES DEMANDADAS DESDE ANTES DE FIRMAR LOS CONTRATOS DE COMPRAVENTA PARA ADQUIRIR LAS HABITACIONES DEL HOTEL</w:t>
      </w:r>
      <w:r w:rsidRPr="00CC1D8D">
        <w:rPr>
          <w:rFonts w:ascii="Arial" w:hAnsi="Arial" w:cs="Arial"/>
          <w:b/>
          <w:bCs/>
          <w:i/>
          <w:iCs/>
          <w:color w:val="auto"/>
          <w:sz w:val="22"/>
          <w:szCs w:val="22"/>
        </w:rPr>
        <w:t xml:space="preserve">, </w:t>
      </w:r>
      <w:r w:rsidRPr="00CC1D8D">
        <w:rPr>
          <w:rFonts w:ascii="Arial" w:hAnsi="Arial" w:cs="Arial"/>
          <w:b/>
          <w:bCs/>
          <w:i/>
          <w:iCs/>
          <w:color w:val="auto"/>
          <w:sz w:val="22"/>
          <w:szCs w:val="22"/>
          <w:u w:val="single"/>
        </w:rPr>
        <w:t>y H.</w:t>
      </w:r>
      <w:r w:rsidRPr="00CC1D8D">
        <w:rPr>
          <w:rFonts w:ascii="Arial" w:hAnsi="Arial" w:cs="Arial"/>
          <w:b/>
          <w:bCs/>
          <w:i/>
          <w:iCs/>
          <w:color w:val="auto"/>
          <w:sz w:val="22"/>
          <w:szCs w:val="22"/>
        </w:rPr>
        <w:t xml:space="preserve"> LA CONDUCTA DE LOS DEMANDANTES FRENTE AL CONTRATO DE OPERACIÓN Y LAS DEMÁS DISPOSICIONES DEMANDADAS HA SIDO CONTRADICTORIA E </w:t>
      </w:r>
      <w:r w:rsidRPr="00CC1D8D">
        <w:rPr>
          <w:rFonts w:ascii="Arial" w:hAnsi="Arial" w:cs="Arial"/>
          <w:b/>
          <w:bCs/>
          <w:i/>
          <w:iCs/>
          <w:color w:val="auto"/>
          <w:sz w:val="22"/>
          <w:szCs w:val="22"/>
        </w:rPr>
        <w:lastRenderedPageBreak/>
        <w:t>INJUSTIFICADA, DANDO LUGAR A QUE SE CONFIGURE LA TEORÍA DE LOS ACTOS PROPIOS.</w:t>
      </w:r>
    </w:p>
    <w:p w14:paraId="7B1D4A2C" w14:textId="384E50AB" w:rsidR="00F21211" w:rsidRPr="00CC1D8D" w:rsidRDefault="00F21211" w:rsidP="00CC1D8D">
      <w:pPr>
        <w:pStyle w:val="Default"/>
        <w:spacing w:line="360" w:lineRule="auto"/>
        <w:jc w:val="both"/>
        <w:rPr>
          <w:rFonts w:ascii="Arial" w:hAnsi="Arial" w:cs="Arial"/>
          <w:b/>
          <w:bCs/>
          <w:color w:val="auto"/>
          <w:sz w:val="22"/>
          <w:szCs w:val="22"/>
        </w:rPr>
      </w:pPr>
    </w:p>
    <w:p w14:paraId="2F797A60" w14:textId="712A3F22" w:rsidR="006B5F99" w:rsidRPr="00CC1D8D" w:rsidRDefault="00E765DD" w:rsidP="00CC1D8D">
      <w:pPr>
        <w:pStyle w:val="Default"/>
        <w:spacing w:line="360" w:lineRule="auto"/>
        <w:jc w:val="both"/>
        <w:rPr>
          <w:rFonts w:ascii="Arial" w:hAnsi="Arial" w:cs="Arial"/>
          <w:sz w:val="22"/>
          <w:szCs w:val="22"/>
          <w:lang w:val="es-ES"/>
        </w:rPr>
      </w:pPr>
      <w:r w:rsidRPr="00CC1D8D">
        <w:rPr>
          <w:rFonts w:ascii="Arial" w:hAnsi="Arial" w:cs="Arial"/>
          <w:color w:val="auto"/>
          <w:sz w:val="22"/>
          <w:szCs w:val="22"/>
          <w:lang w:val="es-ES"/>
        </w:rPr>
        <w:t xml:space="preserve">Se emite pronunciamiento de estas 2 excepciones de mérito al encontrarlas con unidad de defensa pese a que el apoderado de </w:t>
      </w:r>
      <w:r w:rsidR="00B703E1" w:rsidRPr="00CC1D8D">
        <w:rPr>
          <w:rFonts w:ascii="Arial" w:hAnsi="Arial" w:cs="Arial"/>
          <w:color w:val="auto"/>
          <w:sz w:val="22"/>
          <w:szCs w:val="22"/>
          <w:lang w:val="es-ES"/>
        </w:rPr>
        <w:t>HOTELES ROYAL S.A.</w:t>
      </w:r>
      <w:r w:rsidRPr="00CC1D8D">
        <w:rPr>
          <w:rFonts w:ascii="Arial" w:hAnsi="Arial" w:cs="Arial"/>
          <w:color w:val="auto"/>
          <w:sz w:val="22"/>
          <w:szCs w:val="22"/>
          <w:lang w:val="es-ES"/>
        </w:rPr>
        <w:t xml:space="preserve"> las identifica separadamente. </w:t>
      </w:r>
      <w:r w:rsidR="006B5F99" w:rsidRPr="00CC1D8D">
        <w:rPr>
          <w:rFonts w:ascii="Arial" w:hAnsi="Arial" w:cs="Arial"/>
          <w:color w:val="auto"/>
          <w:sz w:val="22"/>
          <w:szCs w:val="22"/>
          <w:lang w:val="es-ES"/>
        </w:rPr>
        <w:t xml:space="preserve">El apoderado se limita a predicar que el régimen operacional del hotel fue conocido por los demandantes en la fecha en la que cada uno realizó la compra de sus </w:t>
      </w:r>
      <w:r w:rsidR="00510BCB" w:rsidRPr="00CC1D8D">
        <w:rPr>
          <w:rFonts w:ascii="Arial" w:hAnsi="Arial" w:cs="Arial"/>
          <w:color w:val="auto"/>
          <w:sz w:val="22"/>
          <w:szCs w:val="22"/>
          <w:lang w:val="es-ES"/>
        </w:rPr>
        <w:t>propiedades</w:t>
      </w:r>
      <w:r w:rsidR="006B5F99" w:rsidRPr="00CC1D8D">
        <w:rPr>
          <w:rFonts w:ascii="Arial" w:hAnsi="Arial" w:cs="Arial"/>
          <w:color w:val="auto"/>
          <w:sz w:val="22"/>
          <w:szCs w:val="22"/>
          <w:lang w:val="es-ES"/>
        </w:rPr>
        <w:t xml:space="preserve"> de la torre 7, esto es de las Suit</w:t>
      </w:r>
      <w:r w:rsidR="00510BCB" w:rsidRPr="00CC1D8D">
        <w:rPr>
          <w:rFonts w:ascii="Arial" w:hAnsi="Arial" w:cs="Arial"/>
          <w:color w:val="auto"/>
          <w:sz w:val="22"/>
          <w:szCs w:val="22"/>
          <w:lang w:val="es-ES"/>
        </w:rPr>
        <w:t>es</w:t>
      </w:r>
      <w:r w:rsidR="006B5F99" w:rsidRPr="00CC1D8D">
        <w:rPr>
          <w:rFonts w:ascii="Arial" w:hAnsi="Arial" w:cs="Arial"/>
          <w:color w:val="auto"/>
          <w:sz w:val="22"/>
          <w:szCs w:val="22"/>
          <w:lang w:val="es-ES"/>
        </w:rPr>
        <w:t xml:space="preserve"> o habitaciones. Esgrime que desde dicha fecha lo conocen y lo aceptan y que no puede ser declarado abusivo ni mucho menos declarado nulo por el simple hecho de no conocer el Contrato de Operación o el Reglamento</w:t>
      </w:r>
      <w:r w:rsidRPr="00CC1D8D">
        <w:rPr>
          <w:rFonts w:ascii="Arial" w:hAnsi="Arial" w:cs="Arial"/>
          <w:color w:val="auto"/>
          <w:sz w:val="22"/>
          <w:szCs w:val="22"/>
          <w:lang w:val="es-ES"/>
        </w:rPr>
        <w:t>, que la mera aceptación y el transcurso del tiempo es un acto de buena fe y actos propios que entonces validan la actuación a nulitar.</w:t>
      </w:r>
      <w:r w:rsidR="006B5F99" w:rsidRPr="00CC1D8D">
        <w:rPr>
          <w:rFonts w:ascii="Arial" w:hAnsi="Arial" w:cs="Arial"/>
          <w:color w:val="auto"/>
          <w:sz w:val="22"/>
          <w:szCs w:val="22"/>
          <w:lang w:val="es-ES"/>
        </w:rPr>
        <w:t xml:space="preserve"> Ignora el apoderado que lo que aquí se suscita es precisamente que la existencia de dicho reglamento es nula no por no conocerlo sino por las formalidades </w:t>
      </w:r>
      <w:r w:rsidR="00510BCB" w:rsidRPr="00CC1D8D">
        <w:rPr>
          <w:rFonts w:ascii="Arial" w:hAnsi="Arial" w:cs="Arial"/>
          <w:color w:val="auto"/>
          <w:sz w:val="22"/>
          <w:szCs w:val="22"/>
          <w:lang w:val="es-ES"/>
        </w:rPr>
        <w:t>legales omitidas en su creación</w:t>
      </w:r>
      <w:r w:rsidRPr="00CC1D8D">
        <w:rPr>
          <w:rFonts w:ascii="Arial" w:hAnsi="Arial" w:cs="Arial"/>
          <w:color w:val="auto"/>
          <w:sz w:val="22"/>
          <w:szCs w:val="22"/>
          <w:lang w:val="es-ES"/>
        </w:rPr>
        <w:t xml:space="preserve">, los desequilibrios económicos de su contenido </w:t>
      </w:r>
      <w:r w:rsidR="00510BCB" w:rsidRPr="00CC1D8D">
        <w:rPr>
          <w:rFonts w:ascii="Arial" w:hAnsi="Arial" w:cs="Arial"/>
          <w:color w:val="auto"/>
          <w:sz w:val="22"/>
          <w:szCs w:val="22"/>
          <w:lang w:val="es-ES"/>
        </w:rPr>
        <w:t>y</w:t>
      </w:r>
      <w:r w:rsidRPr="00CC1D8D">
        <w:rPr>
          <w:rFonts w:ascii="Arial" w:hAnsi="Arial" w:cs="Arial"/>
          <w:color w:val="auto"/>
          <w:sz w:val="22"/>
          <w:szCs w:val="22"/>
          <w:lang w:val="es-ES"/>
        </w:rPr>
        <w:t>, su</w:t>
      </w:r>
      <w:r w:rsidR="00510BCB" w:rsidRPr="00CC1D8D">
        <w:rPr>
          <w:rFonts w:ascii="Arial" w:hAnsi="Arial" w:cs="Arial"/>
          <w:color w:val="auto"/>
          <w:sz w:val="22"/>
          <w:szCs w:val="22"/>
          <w:lang w:val="es-ES"/>
        </w:rPr>
        <w:t xml:space="preserve"> posterior</w:t>
      </w:r>
      <w:r w:rsidR="006B5F99" w:rsidRPr="00CC1D8D">
        <w:rPr>
          <w:rFonts w:ascii="Arial" w:hAnsi="Arial" w:cs="Arial"/>
          <w:color w:val="auto"/>
          <w:sz w:val="22"/>
          <w:szCs w:val="22"/>
          <w:lang w:val="es-ES"/>
        </w:rPr>
        <w:t xml:space="preserve"> inclu</w:t>
      </w:r>
      <w:r w:rsidR="00510BCB" w:rsidRPr="00CC1D8D">
        <w:rPr>
          <w:rFonts w:ascii="Arial" w:hAnsi="Arial" w:cs="Arial"/>
          <w:color w:val="auto"/>
          <w:sz w:val="22"/>
          <w:szCs w:val="22"/>
          <w:lang w:val="es-ES"/>
        </w:rPr>
        <w:t xml:space="preserve">sión en el régimen de Propiedad Horizontal del </w:t>
      </w:r>
      <w:r w:rsidR="00B703E1" w:rsidRPr="00CC1D8D">
        <w:rPr>
          <w:rFonts w:ascii="Arial" w:hAnsi="Arial" w:cs="Arial"/>
          <w:color w:val="auto"/>
          <w:sz w:val="22"/>
          <w:szCs w:val="22"/>
          <w:lang w:val="es-ES"/>
        </w:rPr>
        <w:t>CONJUNTO MIRADOR DE TAKAY</w:t>
      </w:r>
      <w:r w:rsidRPr="00CC1D8D">
        <w:rPr>
          <w:rFonts w:ascii="Arial" w:hAnsi="Arial" w:cs="Arial"/>
          <w:color w:val="auto"/>
          <w:sz w:val="22"/>
          <w:szCs w:val="22"/>
          <w:lang w:val="es-ES"/>
        </w:rPr>
        <w:t xml:space="preserve">, </w:t>
      </w:r>
      <w:r w:rsidR="00510BCB" w:rsidRPr="00CC1D8D">
        <w:rPr>
          <w:rFonts w:ascii="Arial" w:hAnsi="Arial" w:cs="Arial"/>
          <w:color w:val="auto"/>
          <w:sz w:val="22"/>
          <w:szCs w:val="22"/>
          <w:lang w:val="es-ES"/>
        </w:rPr>
        <w:t xml:space="preserve">las cuales </w:t>
      </w:r>
      <w:r w:rsidR="006B5F99" w:rsidRPr="00CC1D8D">
        <w:rPr>
          <w:rFonts w:ascii="Arial" w:hAnsi="Arial" w:cs="Arial"/>
          <w:color w:val="auto"/>
          <w:sz w:val="22"/>
          <w:szCs w:val="22"/>
          <w:lang w:val="es-ES"/>
        </w:rPr>
        <w:t xml:space="preserve">detonan en </w:t>
      </w:r>
      <w:r w:rsidRPr="00CC1D8D">
        <w:rPr>
          <w:rFonts w:ascii="Arial" w:hAnsi="Arial" w:cs="Arial"/>
          <w:color w:val="auto"/>
          <w:sz w:val="22"/>
          <w:szCs w:val="22"/>
          <w:lang w:val="es-ES"/>
        </w:rPr>
        <w:t>abusos y vulneraciones para los propietarios</w:t>
      </w:r>
      <w:r w:rsidR="006B5F99" w:rsidRPr="00CC1D8D">
        <w:rPr>
          <w:rFonts w:ascii="Arial" w:hAnsi="Arial" w:cs="Arial"/>
          <w:sz w:val="22"/>
          <w:szCs w:val="22"/>
          <w:lang w:val="es-ES"/>
        </w:rPr>
        <w:t>. De hecho, no puede pretender</w:t>
      </w:r>
      <w:r w:rsidR="00510BCB" w:rsidRPr="00CC1D8D">
        <w:rPr>
          <w:rFonts w:ascii="Arial" w:hAnsi="Arial" w:cs="Arial"/>
          <w:sz w:val="22"/>
          <w:szCs w:val="22"/>
          <w:lang w:val="es-ES"/>
        </w:rPr>
        <w:t xml:space="preserve"> </w:t>
      </w:r>
      <w:r w:rsidR="00B703E1" w:rsidRPr="00CC1D8D">
        <w:rPr>
          <w:rFonts w:ascii="Arial" w:hAnsi="Arial" w:cs="Arial"/>
          <w:sz w:val="22"/>
          <w:szCs w:val="22"/>
          <w:lang w:val="es-ES"/>
        </w:rPr>
        <w:t>HOTELES ROYAL S.A.</w:t>
      </w:r>
      <w:r w:rsidR="00510BCB" w:rsidRPr="00CC1D8D">
        <w:rPr>
          <w:rFonts w:ascii="Arial" w:hAnsi="Arial" w:cs="Arial"/>
          <w:sz w:val="22"/>
          <w:szCs w:val="22"/>
          <w:lang w:val="es-ES"/>
        </w:rPr>
        <w:t xml:space="preserve"> no entender o</w:t>
      </w:r>
      <w:r w:rsidR="006B5F99" w:rsidRPr="00CC1D8D">
        <w:rPr>
          <w:rFonts w:ascii="Arial" w:hAnsi="Arial" w:cs="Arial"/>
          <w:sz w:val="22"/>
          <w:szCs w:val="22"/>
          <w:lang w:val="es-ES"/>
        </w:rPr>
        <w:t xml:space="preserve"> “no ver” que la inclusión del reglamento fue realizada con vulneración de preceptos normativos que prop</w:t>
      </w:r>
      <w:r w:rsidR="00510BCB" w:rsidRPr="00CC1D8D">
        <w:rPr>
          <w:rFonts w:ascii="Arial" w:hAnsi="Arial" w:cs="Arial"/>
          <w:sz w:val="22"/>
          <w:szCs w:val="22"/>
          <w:lang w:val="es-ES"/>
        </w:rPr>
        <w:t>e</w:t>
      </w:r>
      <w:r w:rsidR="006B5F99" w:rsidRPr="00CC1D8D">
        <w:rPr>
          <w:rFonts w:ascii="Arial" w:hAnsi="Arial" w:cs="Arial"/>
          <w:sz w:val="22"/>
          <w:szCs w:val="22"/>
          <w:lang w:val="es-ES"/>
        </w:rPr>
        <w:t>n</w:t>
      </w:r>
      <w:r w:rsidR="00510BCB" w:rsidRPr="00CC1D8D">
        <w:rPr>
          <w:rFonts w:ascii="Arial" w:hAnsi="Arial" w:cs="Arial"/>
          <w:sz w:val="22"/>
          <w:szCs w:val="22"/>
          <w:lang w:val="es-ES"/>
        </w:rPr>
        <w:t>d</w:t>
      </w:r>
      <w:r w:rsidR="006B5F99" w:rsidRPr="00CC1D8D">
        <w:rPr>
          <w:rFonts w:ascii="Arial" w:hAnsi="Arial" w:cs="Arial"/>
          <w:sz w:val="22"/>
          <w:szCs w:val="22"/>
          <w:lang w:val="es-ES"/>
        </w:rPr>
        <w:t>en por la garantía de esa misma lealtad negocial y buena fé</w:t>
      </w:r>
      <w:r w:rsidRPr="00CC1D8D">
        <w:rPr>
          <w:rFonts w:ascii="Arial" w:hAnsi="Arial" w:cs="Arial"/>
          <w:sz w:val="22"/>
          <w:szCs w:val="22"/>
          <w:lang w:val="es-ES"/>
        </w:rPr>
        <w:t xml:space="preserve"> que depreca. </w:t>
      </w:r>
      <w:r w:rsidR="006B5F99" w:rsidRPr="00CC1D8D">
        <w:rPr>
          <w:rFonts w:ascii="Arial" w:hAnsi="Arial" w:cs="Arial"/>
          <w:sz w:val="22"/>
          <w:szCs w:val="22"/>
          <w:lang w:val="es-ES"/>
        </w:rPr>
        <w:t>No es posible que se mantenga e</w:t>
      </w:r>
      <w:r w:rsidR="00510BCB" w:rsidRPr="00CC1D8D">
        <w:rPr>
          <w:rFonts w:ascii="Arial" w:hAnsi="Arial" w:cs="Arial"/>
          <w:sz w:val="22"/>
          <w:szCs w:val="22"/>
          <w:lang w:val="es-ES"/>
        </w:rPr>
        <w:t>n</w:t>
      </w:r>
      <w:r w:rsidR="006B5F99" w:rsidRPr="00CC1D8D">
        <w:rPr>
          <w:rFonts w:ascii="Arial" w:hAnsi="Arial" w:cs="Arial"/>
          <w:sz w:val="22"/>
          <w:szCs w:val="22"/>
          <w:lang w:val="es-ES"/>
        </w:rPr>
        <w:t xml:space="preserve"> el tiempo un acto que no debió </w:t>
      </w:r>
      <w:r w:rsidR="51BCB123" w:rsidRPr="00CC1D8D">
        <w:rPr>
          <w:rFonts w:ascii="Arial" w:hAnsi="Arial" w:cs="Arial"/>
          <w:sz w:val="22"/>
          <w:szCs w:val="22"/>
          <w:lang w:val="es-ES"/>
        </w:rPr>
        <w:t xml:space="preserve">o que mejor no podía </w:t>
      </w:r>
      <w:r w:rsidR="006B5F99" w:rsidRPr="00CC1D8D">
        <w:rPr>
          <w:rFonts w:ascii="Arial" w:hAnsi="Arial" w:cs="Arial"/>
          <w:sz w:val="22"/>
          <w:szCs w:val="22"/>
          <w:lang w:val="es-ES"/>
        </w:rPr>
        <w:t>nacer a la vida jurídica ni obligar a personas cuando fue constituido con violación a la ley</w:t>
      </w:r>
      <w:r w:rsidR="00510BCB" w:rsidRPr="00CC1D8D">
        <w:rPr>
          <w:rFonts w:ascii="Arial" w:hAnsi="Arial" w:cs="Arial"/>
          <w:sz w:val="22"/>
          <w:szCs w:val="22"/>
          <w:lang w:val="es-ES"/>
        </w:rPr>
        <w:t>, siendo susceptible de nulidad absoluta.</w:t>
      </w:r>
    </w:p>
    <w:p w14:paraId="29259644" w14:textId="22028313" w:rsidR="00E765DD" w:rsidRPr="00CC1D8D" w:rsidRDefault="00E765DD" w:rsidP="00CC1D8D">
      <w:pPr>
        <w:pStyle w:val="Default"/>
        <w:spacing w:line="360" w:lineRule="auto"/>
        <w:jc w:val="both"/>
        <w:rPr>
          <w:rFonts w:ascii="Arial" w:hAnsi="Arial" w:cs="Arial"/>
          <w:sz w:val="22"/>
          <w:szCs w:val="22"/>
        </w:rPr>
      </w:pPr>
    </w:p>
    <w:p w14:paraId="556B379C" w14:textId="2BBEBA7E" w:rsidR="00E765DD" w:rsidRPr="00CC1D8D" w:rsidRDefault="00E765DD" w:rsidP="00CC1D8D">
      <w:pPr>
        <w:pStyle w:val="Default"/>
        <w:spacing w:line="360" w:lineRule="auto"/>
        <w:jc w:val="both"/>
        <w:rPr>
          <w:rFonts w:ascii="Arial" w:hAnsi="Arial" w:cs="Arial"/>
          <w:sz w:val="22"/>
          <w:szCs w:val="22"/>
        </w:rPr>
      </w:pPr>
      <w:r w:rsidRPr="00CC1D8D">
        <w:rPr>
          <w:rFonts w:ascii="Arial" w:hAnsi="Arial" w:cs="Arial"/>
          <w:sz w:val="22"/>
          <w:szCs w:val="22"/>
        </w:rPr>
        <w:t>Justamente la norma permite y por ello otorga un término legal para accionar, pues una vez conocido el acto a nulitar</w:t>
      </w:r>
      <w:r w:rsidR="004938B7" w:rsidRPr="00CC1D8D">
        <w:rPr>
          <w:rFonts w:ascii="Arial" w:hAnsi="Arial" w:cs="Arial"/>
          <w:sz w:val="22"/>
          <w:szCs w:val="22"/>
        </w:rPr>
        <w:t>,</w:t>
      </w:r>
      <w:r w:rsidRPr="00CC1D8D">
        <w:rPr>
          <w:rFonts w:ascii="Arial" w:hAnsi="Arial" w:cs="Arial"/>
          <w:sz w:val="22"/>
          <w:szCs w:val="22"/>
        </w:rPr>
        <w:t xml:space="preserve"> pese a conocerlo</w:t>
      </w:r>
      <w:r w:rsidR="004938B7" w:rsidRPr="00CC1D8D">
        <w:rPr>
          <w:rFonts w:ascii="Arial" w:hAnsi="Arial" w:cs="Arial"/>
          <w:sz w:val="22"/>
          <w:szCs w:val="22"/>
        </w:rPr>
        <w:t xml:space="preserve">, </w:t>
      </w:r>
      <w:r w:rsidRPr="00CC1D8D">
        <w:rPr>
          <w:rFonts w:ascii="Arial" w:hAnsi="Arial" w:cs="Arial"/>
          <w:sz w:val="22"/>
          <w:szCs w:val="22"/>
        </w:rPr>
        <w:t>tal como tanto refiere el apoderado</w:t>
      </w:r>
      <w:r w:rsidR="004938B7" w:rsidRPr="00CC1D8D">
        <w:rPr>
          <w:rFonts w:ascii="Arial" w:hAnsi="Arial" w:cs="Arial"/>
          <w:sz w:val="22"/>
          <w:szCs w:val="22"/>
        </w:rPr>
        <w:t>,</w:t>
      </w:r>
      <w:r w:rsidRPr="00CC1D8D">
        <w:rPr>
          <w:rFonts w:ascii="Arial" w:hAnsi="Arial" w:cs="Arial"/>
          <w:sz w:val="22"/>
          <w:szCs w:val="22"/>
        </w:rPr>
        <w:t xml:space="preserve"> puede ser ejercida esta acción, entonces, no es de recibo que se mencionen supuestos actos contradictorios en cabeza de mis mandantes, que nada tiene que ver </w:t>
      </w:r>
      <w:r w:rsidR="000A2529" w:rsidRPr="00CC1D8D">
        <w:rPr>
          <w:rFonts w:ascii="Arial" w:hAnsi="Arial" w:cs="Arial"/>
          <w:sz w:val="22"/>
          <w:szCs w:val="22"/>
        </w:rPr>
        <w:t>con</w:t>
      </w:r>
      <w:r w:rsidRPr="00CC1D8D">
        <w:rPr>
          <w:rFonts w:ascii="Arial" w:hAnsi="Arial" w:cs="Arial"/>
          <w:sz w:val="22"/>
          <w:szCs w:val="22"/>
        </w:rPr>
        <w:t xml:space="preserve"> la teoría de los actos propios</w:t>
      </w:r>
      <w:r w:rsidR="000A2529" w:rsidRPr="00CC1D8D">
        <w:rPr>
          <w:rFonts w:ascii="Arial" w:hAnsi="Arial" w:cs="Arial"/>
          <w:sz w:val="22"/>
          <w:szCs w:val="22"/>
        </w:rPr>
        <w:t>.</w:t>
      </w:r>
    </w:p>
    <w:p w14:paraId="3E7EB1CE" w14:textId="1D77FFD5" w:rsidR="00EC6A93" w:rsidRPr="00CC1D8D" w:rsidRDefault="00EC6A93" w:rsidP="00CC1D8D">
      <w:pPr>
        <w:pStyle w:val="Default"/>
        <w:spacing w:line="360" w:lineRule="auto"/>
        <w:jc w:val="both"/>
        <w:rPr>
          <w:rFonts w:ascii="Arial" w:hAnsi="Arial" w:cs="Arial"/>
          <w:sz w:val="22"/>
          <w:szCs w:val="22"/>
        </w:rPr>
      </w:pPr>
    </w:p>
    <w:p w14:paraId="1F9E599C" w14:textId="68F5E6C7" w:rsidR="00EC6A93" w:rsidRPr="00CC1D8D" w:rsidRDefault="00EC6A93" w:rsidP="00CC1D8D">
      <w:pPr>
        <w:pStyle w:val="Default"/>
        <w:spacing w:line="360" w:lineRule="auto"/>
        <w:jc w:val="both"/>
        <w:rPr>
          <w:rFonts w:ascii="Arial" w:hAnsi="Arial" w:cs="Arial"/>
          <w:sz w:val="22"/>
          <w:szCs w:val="22"/>
        </w:rPr>
      </w:pPr>
      <w:r w:rsidRPr="00CC1D8D">
        <w:rPr>
          <w:rFonts w:ascii="Arial" w:hAnsi="Arial" w:cs="Arial"/>
          <w:sz w:val="22"/>
          <w:szCs w:val="22"/>
        </w:rPr>
        <w:lastRenderedPageBreak/>
        <w:t>La doctrina ha descrito ampliamente la teoría de los actos propios, principio del derecho aplicado exclusivamente ante la inexistencia de fuente del derecho y bajo los siguientes supuestos</w:t>
      </w:r>
      <w:r w:rsidRPr="00CC1D8D">
        <w:rPr>
          <w:rStyle w:val="Refdenotaalpie"/>
          <w:rFonts w:ascii="Arial" w:hAnsi="Arial" w:cs="Arial"/>
          <w:sz w:val="22"/>
          <w:szCs w:val="22"/>
        </w:rPr>
        <w:footnoteReference w:id="3"/>
      </w:r>
      <w:r w:rsidRPr="00CC1D8D">
        <w:rPr>
          <w:rFonts w:ascii="Arial" w:hAnsi="Arial" w:cs="Arial"/>
          <w:sz w:val="22"/>
          <w:szCs w:val="22"/>
        </w:rPr>
        <w:t xml:space="preserve">: </w:t>
      </w:r>
    </w:p>
    <w:p w14:paraId="20F7EAB5" w14:textId="77777777" w:rsidR="00EC6A93" w:rsidRPr="00CC1D8D" w:rsidRDefault="00EC6A93" w:rsidP="00CC1D8D">
      <w:pPr>
        <w:widowControl/>
        <w:numPr>
          <w:ilvl w:val="0"/>
          <w:numId w:val="13"/>
        </w:numPr>
        <w:shd w:val="clear" w:color="auto" w:fill="FFFFFF"/>
        <w:autoSpaceDE/>
        <w:autoSpaceDN/>
        <w:spacing w:before="100" w:beforeAutospacing="1" w:after="100" w:afterAutospacing="1" w:line="360" w:lineRule="auto"/>
        <w:rPr>
          <w:rFonts w:ascii="Arial" w:eastAsia="Times New Roman" w:hAnsi="Arial" w:cs="Arial"/>
          <w:i/>
          <w:iCs/>
          <w:color w:val="000000"/>
          <w:lang w:val="es-CO"/>
        </w:rPr>
      </w:pPr>
      <w:r w:rsidRPr="00CC1D8D">
        <w:rPr>
          <w:rFonts w:ascii="Arial" w:hAnsi="Arial" w:cs="Arial"/>
          <w:i/>
          <w:iCs/>
          <w:color w:val="000000"/>
        </w:rPr>
        <w:t>Los actos expresivos de la voluntad del supuesto sujeto voluble deben ser inequívocos respecto de su alcance y de la intención de crear o modificar un derecho.</w:t>
      </w:r>
    </w:p>
    <w:p w14:paraId="61F3D96D" w14:textId="77777777" w:rsidR="00EC6A93" w:rsidRPr="00CC1D8D" w:rsidRDefault="00EC6A93" w:rsidP="00CC1D8D">
      <w:pPr>
        <w:widowControl/>
        <w:numPr>
          <w:ilvl w:val="0"/>
          <w:numId w:val="13"/>
        </w:numPr>
        <w:shd w:val="clear" w:color="auto" w:fill="FFFFFF"/>
        <w:autoSpaceDE/>
        <w:autoSpaceDN/>
        <w:spacing w:before="100" w:beforeAutospacing="1" w:after="100" w:afterAutospacing="1" w:line="360" w:lineRule="auto"/>
        <w:rPr>
          <w:rFonts w:ascii="Arial" w:hAnsi="Arial" w:cs="Arial"/>
          <w:i/>
          <w:iCs/>
          <w:color w:val="000000"/>
        </w:rPr>
      </w:pPr>
      <w:r w:rsidRPr="00CC1D8D">
        <w:rPr>
          <w:rFonts w:ascii="Arial" w:hAnsi="Arial" w:cs="Arial"/>
          <w:i/>
          <w:iCs/>
          <w:color w:val="000000"/>
        </w:rPr>
        <w:t>La contradicción con el acto anterior debe ser palmaria.</w:t>
      </w:r>
    </w:p>
    <w:p w14:paraId="62E902DD" w14:textId="77777777" w:rsidR="00EC6A93" w:rsidRPr="00CC1D8D" w:rsidRDefault="00EC6A93" w:rsidP="00CC1D8D">
      <w:pPr>
        <w:widowControl/>
        <w:numPr>
          <w:ilvl w:val="0"/>
          <w:numId w:val="13"/>
        </w:numPr>
        <w:shd w:val="clear" w:color="auto" w:fill="FFFFFF"/>
        <w:autoSpaceDE/>
        <w:autoSpaceDN/>
        <w:spacing w:before="100" w:beforeAutospacing="1" w:after="100" w:afterAutospacing="1" w:line="360" w:lineRule="auto"/>
        <w:rPr>
          <w:rFonts w:ascii="Arial" w:hAnsi="Arial" w:cs="Arial"/>
          <w:i/>
          <w:iCs/>
          <w:color w:val="000000"/>
        </w:rPr>
      </w:pPr>
      <w:r w:rsidRPr="00CC1D8D">
        <w:rPr>
          <w:rFonts w:ascii="Arial" w:hAnsi="Arial" w:cs="Arial"/>
          <w:i/>
          <w:iCs/>
          <w:color w:val="000000"/>
        </w:rPr>
        <w:t>La voluntad inicial no debe haber estado viciada.</w:t>
      </w:r>
    </w:p>
    <w:p w14:paraId="201FB114" w14:textId="77777777" w:rsidR="00EC6A93" w:rsidRPr="00CC1D8D" w:rsidRDefault="00EC6A93" w:rsidP="00CC1D8D">
      <w:pPr>
        <w:widowControl/>
        <w:numPr>
          <w:ilvl w:val="0"/>
          <w:numId w:val="13"/>
        </w:numPr>
        <w:shd w:val="clear" w:color="auto" w:fill="FFFFFF"/>
        <w:autoSpaceDE/>
        <w:autoSpaceDN/>
        <w:spacing w:before="100" w:beforeAutospacing="1" w:after="100" w:afterAutospacing="1" w:line="360" w:lineRule="auto"/>
        <w:rPr>
          <w:rFonts w:ascii="Arial" w:hAnsi="Arial" w:cs="Arial"/>
          <w:i/>
          <w:iCs/>
          <w:color w:val="000000"/>
        </w:rPr>
      </w:pPr>
      <w:r w:rsidRPr="00CC1D8D">
        <w:rPr>
          <w:rFonts w:ascii="Arial" w:hAnsi="Arial" w:cs="Arial"/>
          <w:i/>
          <w:iCs/>
          <w:color w:val="000000"/>
        </w:rPr>
        <w:t>La voluntad plasmada en el primer acto, que luego se pretende contradecir, debe haber sido libre, pues si hubiera sido coaccionada de algún modo, no se aplicaría a este caso la doctrina del venire contra factum.</w:t>
      </w:r>
    </w:p>
    <w:p w14:paraId="7AD9091B" w14:textId="3CA349DE" w:rsidR="00EC6A93" w:rsidRPr="00CC1D8D" w:rsidRDefault="00EC6A93" w:rsidP="00CC1D8D">
      <w:pPr>
        <w:widowControl/>
        <w:numPr>
          <w:ilvl w:val="0"/>
          <w:numId w:val="13"/>
        </w:numPr>
        <w:shd w:val="clear" w:color="auto" w:fill="FFFFFF"/>
        <w:autoSpaceDE/>
        <w:autoSpaceDN/>
        <w:spacing w:before="100" w:beforeAutospacing="1" w:after="100" w:afterAutospacing="1" w:line="360" w:lineRule="auto"/>
        <w:rPr>
          <w:rFonts w:ascii="Arial" w:hAnsi="Arial" w:cs="Arial"/>
          <w:i/>
          <w:iCs/>
          <w:color w:val="000000"/>
        </w:rPr>
      </w:pPr>
      <w:r w:rsidRPr="00CC1D8D">
        <w:rPr>
          <w:rFonts w:ascii="Arial" w:hAnsi="Arial" w:cs="Arial"/>
          <w:i/>
          <w:iCs/>
          <w:color w:val="000000"/>
        </w:rPr>
        <w:t>Debe darse la identidad de los sujetos que actúan y se vinculan en ambas conductas</w:t>
      </w:r>
      <w:bookmarkStart w:id="5" w:name="nu16"/>
      <w:bookmarkEnd w:id="5"/>
      <w:r w:rsidRPr="00CC1D8D">
        <w:rPr>
          <w:rFonts w:ascii="Arial" w:hAnsi="Arial" w:cs="Arial"/>
          <w:i/>
          <w:iCs/>
          <w:color w:val="000000"/>
        </w:rPr>
        <w:t>.</w:t>
      </w:r>
    </w:p>
    <w:p w14:paraId="733F3D87" w14:textId="77777777" w:rsidR="00EC6A93" w:rsidRPr="00CC1D8D" w:rsidRDefault="00EC6A93" w:rsidP="00CC1D8D">
      <w:pPr>
        <w:widowControl/>
        <w:numPr>
          <w:ilvl w:val="0"/>
          <w:numId w:val="13"/>
        </w:numPr>
        <w:shd w:val="clear" w:color="auto" w:fill="FFFFFF"/>
        <w:autoSpaceDE/>
        <w:autoSpaceDN/>
        <w:spacing w:before="100" w:beforeAutospacing="1" w:after="100" w:afterAutospacing="1" w:line="360" w:lineRule="auto"/>
        <w:rPr>
          <w:rFonts w:ascii="Arial" w:hAnsi="Arial" w:cs="Arial"/>
          <w:i/>
          <w:iCs/>
          <w:color w:val="000000"/>
        </w:rPr>
      </w:pPr>
      <w:r w:rsidRPr="00CC1D8D">
        <w:rPr>
          <w:rFonts w:ascii="Arial" w:hAnsi="Arial" w:cs="Arial"/>
          <w:i/>
          <w:iCs/>
          <w:color w:val="000000"/>
        </w:rPr>
        <w:t>La juridicidad de la primera conducta</w:t>
      </w:r>
    </w:p>
    <w:p w14:paraId="2F1DE4DA" w14:textId="77777777" w:rsidR="00EC6A93" w:rsidRPr="00CC1D8D" w:rsidRDefault="00EC6A93" w:rsidP="00CC1D8D">
      <w:pPr>
        <w:pStyle w:val="Default"/>
        <w:spacing w:line="360" w:lineRule="auto"/>
        <w:jc w:val="both"/>
        <w:rPr>
          <w:rFonts w:ascii="Arial" w:hAnsi="Arial" w:cs="Arial"/>
          <w:sz w:val="22"/>
          <w:szCs w:val="22"/>
        </w:rPr>
      </w:pPr>
    </w:p>
    <w:p w14:paraId="0E515822" w14:textId="07EE2FD7" w:rsidR="00EC6A93" w:rsidRPr="00CC1D8D" w:rsidRDefault="00A8151B" w:rsidP="00CC1D8D">
      <w:pPr>
        <w:pStyle w:val="Default"/>
        <w:spacing w:line="360" w:lineRule="auto"/>
        <w:jc w:val="both"/>
        <w:rPr>
          <w:rFonts w:ascii="Arial" w:hAnsi="Arial" w:cs="Arial"/>
          <w:sz w:val="22"/>
          <w:szCs w:val="22"/>
        </w:rPr>
      </w:pPr>
      <w:r w:rsidRPr="00CC1D8D">
        <w:rPr>
          <w:rFonts w:ascii="Arial" w:hAnsi="Arial" w:cs="Arial"/>
          <w:sz w:val="22"/>
          <w:szCs w:val="22"/>
        </w:rPr>
        <w:t>En este sentido, a falta de uno de los anteriores numerales no es posible interpretarse como un acto contradictorio de buena fe y lealtad en la que se deba aplicar dicha teoría. En el caso concreto, suficiente es con indicar al despacho que, el acto a nulitar es un régimen adicionado a</w:t>
      </w:r>
      <w:r w:rsidR="08128418" w:rsidRPr="00CC1D8D">
        <w:rPr>
          <w:rFonts w:ascii="Arial" w:hAnsi="Arial" w:cs="Arial"/>
          <w:sz w:val="22"/>
          <w:szCs w:val="22"/>
        </w:rPr>
        <w:t>l reglamento de</w:t>
      </w:r>
      <w:r w:rsidRPr="00CC1D8D">
        <w:rPr>
          <w:rFonts w:ascii="Arial" w:hAnsi="Arial" w:cs="Arial"/>
          <w:sz w:val="22"/>
          <w:szCs w:val="22"/>
        </w:rPr>
        <w:t xml:space="preserve"> propiedad horizontal del cual no hace parte HOTELES ROYAL</w:t>
      </w:r>
      <w:r w:rsidR="004938B7" w:rsidRPr="00CC1D8D">
        <w:rPr>
          <w:rFonts w:ascii="Arial" w:hAnsi="Arial" w:cs="Arial"/>
          <w:sz w:val="22"/>
          <w:szCs w:val="22"/>
        </w:rPr>
        <w:t xml:space="preserve"> S.A</w:t>
      </w:r>
      <w:r w:rsidRPr="00CC1D8D">
        <w:rPr>
          <w:rFonts w:ascii="Arial" w:hAnsi="Arial" w:cs="Arial"/>
          <w:sz w:val="22"/>
          <w:szCs w:val="22"/>
        </w:rPr>
        <w:t xml:space="preserve">, pues no lo suscribe, </w:t>
      </w:r>
      <w:r w:rsidR="004938B7" w:rsidRPr="00CC1D8D">
        <w:rPr>
          <w:rFonts w:ascii="Arial" w:hAnsi="Arial" w:cs="Arial"/>
          <w:sz w:val="22"/>
          <w:szCs w:val="22"/>
        </w:rPr>
        <w:t>si bien</w:t>
      </w:r>
      <w:r w:rsidR="001D230F" w:rsidRPr="00CC1D8D">
        <w:rPr>
          <w:rFonts w:ascii="Arial" w:hAnsi="Arial" w:cs="Arial"/>
          <w:sz w:val="22"/>
          <w:szCs w:val="22"/>
        </w:rPr>
        <w:t xml:space="preserve"> </w:t>
      </w:r>
      <w:r w:rsidRPr="00CC1D8D">
        <w:rPr>
          <w:rFonts w:ascii="Arial" w:hAnsi="Arial" w:cs="Arial"/>
          <w:sz w:val="22"/>
          <w:szCs w:val="22"/>
        </w:rPr>
        <w:t>lo aprueba y resulta beneficiario</w:t>
      </w:r>
      <w:r w:rsidR="004938B7" w:rsidRPr="00CC1D8D">
        <w:rPr>
          <w:rFonts w:ascii="Arial" w:hAnsi="Arial" w:cs="Arial"/>
          <w:sz w:val="22"/>
          <w:szCs w:val="22"/>
        </w:rPr>
        <w:t xml:space="preserve">, el único </w:t>
      </w:r>
      <w:r w:rsidRPr="00CC1D8D">
        <w:rPr>
          <w:rFonts w:ascii="Arial" w:hAnsi="Arial" w:cs="Arial"/>
          <w:sz w:val="22"/>
          <w:szCs w:val="22"/>
        </w:rPr>
        <w:t>ac</w:t>
      </w:r>
      <w:r w:rsidR="001D230F" w:rsidRPr="00CC1D8D">
        <w:rPr>
          <w:rFonts w:ascii="Arial" w:hAnsi="Arial" w:cs="Arial"/>
          <w:sz w:val="22"/>
          <w:szCs w:val="22"/>
        </w:rPr>
        <w:t>t</w:t>
      </w:r>
      <w:r w:rsidRPr="00CC1D8D">
        <w:rPr>
          <w:rFonts w:ascii="Arial" w:hAnsi="Arial" w:cs="Arial"/>
          <w:sz w:val="22"/>
          <w:szCs w:val="22"/>
        </w:rPr>
        <w:t>or</w:t>
      </w:r>
      <w:r w:rsidR="00297290" w:rsidRPr="00CC1D8D">
        <w:rPr>
          <w:rFonts w:ascii="Arial" w:hAnsi="Arial" w:cs="Arial"/>
          <w:sz w:val="22"/>
          <w:szCs w:val="22"/>
        </w:rPr>
        <w:t xml:space="preserve"> es</w:t>
      </w:r>
      <w:r w:rsidRPr="00CC1D8D">
        <w:rPr>
          <w:rFonts w:ascii="Arial" w:hAnsi="Arial" w:cs="Arial"/>
          <w:sz w:val="22"/>
          <w:szCs w:val="22"/>
        </w:rPr>
        <w:t xml:space="preserve"> CONSTRUCCIONES FUTURA 2000 S.A.</w:t>
      </w:r>
      <w:r w:rsidR="001D230F" w:rsidRPr="00CC1D8D">
        <w:rPr>
          <w:rFonts w:ascii="Arial" w:hAnsi="Arial" w:cs="Arial"/>
          <w:sz w:val="22"/>
          <w:szCs w:val="22"/>
        </w:rPr>
        <w:t xml:space="preserve"> E</w:t>
      </w:r>
      <w:r w:rsidRPr="00CC1D8D">
        <w:rPr>
          <w:rFonts w:ascii="Arial" w:hAnsi="Arial" w:cs="Arial"/>
          <w:sz w:val="22"/>
          <w:szCs w:val="22"/>
        </w:rPr>
        <w:t>ntonces, si se requiere que los sujetos que intervienen y a quienes les afectan las dos conductas</w:t>
      </w:r>
      <w:r w:rsidR="00297290" w:rsidRPr="00CC1D8D">
        <w:rPr>
          <w:rFonts w:ascii="Arial" w:hAnsi="Arial" w:cs="Arial"/>
          <w:sz w:val="22"/>
          <w:szCs w:val="22"/>
        </w:rPr>
        <w:t xml:space="preserve"> “contradictorias”</w:t>
      </w:r>
      <w:r w:rsidRPr="00CC1D8D">
        <w:rPr>
          <w:rFonts w:ascii="Arial" w:hAnsi="Arial" w:cs="Arial"/>
          <w:sz w:val="22"/>
          <w:szCs w:val="22"/>
        </w:rPr>
        <w:t>, sean los mismos, en este caso no resulta viable</w:t>
      </w:r>
      <w:r w:rsidR="001D230F" w:rsidRPr="00CC1D8D">
        <w:rPr>
          <w:rFonts w:ascii="Arial" w:hAnsi="Arial" w:cs="Arial"/>
          <w:sz w:val="22"/>
          <w:szCs w:val="22"/>
        </w:rPr>
        <w:t xml:space="preserve">, pues el apoderado señala como acto inicial la compraventa y como acto contradictorio la presente demanda, </w:t>
      </w:r>
      <w:r w:rsidRPr="00CC1D8D">
        <w:rPr>
          <w:rFonts w:ascii="Arial" w:hAnsi="Arial" w:cs="Arial"/>
          <w:sz w:val="22"/>
          <w:szCs w:val="22"/>
        </w:rPr>
        <w:t xml:space="preserve">lo que significa que no puede aplicarse dicha teoría en el asunto objeto de la litis. </w:t>
      </w:r>
    </w:p>
    <w:p w14:paraId="48C306A3" w14:textId="7CE2822A" w:rsidR="001D230F" w:rsidRPr="00CC1D8D" w:rsidRDefault="001D230F" w:rsidP="00CC1D8D">
      <w:pPr>
        <w:pStyle w:val="Default"/>
        <w:spacing w:line="360" w:lineRule="auto"/>
        <w:jc w:val="both"/>
        <w:rPr>
          <w:rFonts w:ascii="Arial" w:hAnsi="Arial" w:cs="Arial"/>
          <w:sz w:val="22"/>
          <w:szCs w:val="22"/>
        </w:rPr>
      </w:pPr>
    </w:p>
    <w:p w14:paraId="07963AC1" w14:textId="77777777" w:rsidR="00297290" w:rsidRPr="00CC1D8D" w:rsidRDefault="009C169B" w:rsidP="00CC1D8D">
      <w:pPr>
        <w:pStyle w:val="Default"/>
        <w:spacing w:line="360" w:lineRule="auto"/>
        <w:jc w:val="both"/>
        <w:rPr>
          <w:rFonts w:ascii="Arial" w:hAnsi="Arial" w:cs="Arial"/>
          <w:sz w:val="22"/>
          <w:szCs w:val="22"/>
        </w:rPr>
      </w:pPr>
      <w:r w:rsidRPr="00CC1D8D">
        <w:rPr>
          <w:rFonts w:ascii="Arial" w:hAnsi="Arial" w:cs="Arial"/>
          <w:sz w:val="22"/>
          <w:szCs w:val="22"/>
        </w:rPr>
        <w:t>Recuérdese, además que, e</w:t>
      </w:r>
      <w:r w:rsidR="001D230F" w:rsidRPr="00CC1D8D">
        <w:rPr>
          <w:rFonts w:ascii="Arial" w:hAnsi="Arial" w:cs="Arial"/>
          <w:sz w:val="22"/>
          <w:szCs w:val="22"/>
        </w:rPr>
        <w:t>n Colombia, un acto unilateral añadido al régimen de propiedad horizontal puede ser nulo absoluto si el acto es celebrado por una persona absolutamente incapaz, se encuentra afectado por causa u objeto ilícito o contraría una norma imperativa</w:t>
      </w:r>
      <w:r w:rsidR="00297290" w:rsidRPr="00CC1D8D">
        <w:rPr>
          <w:rFonts w:ascii="Arial" w:hAnsi="Arial" w:cs="Arial"/>
          <w:sz w:val="22"/>
          <w:szCs w:val="22"/>
        </w:rPr>
        <w:t xml:space="preserve"> (art. 1741 C.C y </w:t>
      </w:r>
      <w:r w:rsidR="00297290" w:rsidRPr="00CC1D8D">
        <w:rPr>
          <w:rFonts w:ascii="Arial" w:hAnsi="Arial" w:cs="Arial"/>
          <w:sz w:val="22"/>
          <w:szCs w:val="22"/>
        </w:rPr>
        <w:lastRenderedPageBreak/>
        <w:t>art. 899 C. Co.)</w:t>
      </w:r>
      <w:r w:rsidR="001D230F" w:rsidRPr="00CC1D8D">
        <w:rPr>
          <w:rFonts w:ascii="Arial" w:hAnsi="Arial" w:cs="Arial"/>
          <w:sz w:val="22"/>
          <w:szCs w:val="22"/>
        </w:rPr>
        <w:t xml:space="preserve"> -a menos que la ley disponga otra cosa</w:t>
      </w:r>
      <w:r w:rsidR="00297290" w:rsidRPr="00CC1D8D">
        <w:rPr>
          <w:rFonts w:ascii="Arial" w:hAnsi="Arial" w:cs="Arial"/>
          <w:sz w:val="22"/>
          <w:szCs w:val="22"/>
        </w:rPr>
        <w:t xml:space="preserve">-. </w:t>
      </w:r>
      <w:r w:rsidRPr="00CC1D8D">
        <w:rPr>
          <w:rFonts w:ascii="Arial" w:hAnsi="Arial" w:cs="Arial"/>
          <w:sz w:val="22"/>
          <w:szCs w:val="22"/>
        </w:rPr>
        <w:t>La nulidad absoluta es entonces, una consecuencia civil que se impone por la omisión de los requisitos que la ley considera indispensables para la validez de los actos</w:t>
      </w:r>
      <w:r w:rsidR="00297290" w:rsidRPr="00CC1D8D">
        <w:rPr>
          <w:rFonts w:ascii="Arial" w:hAnsi="Arial" w:cs="Arial"/>
          <w:sz w:val="22"/>
          <w:szCs w:val="22"/>
        </w:rPr>
        <w:t>, para</w:t>
      </w:r>
      <w:r w:rsidRPr="00CC1D8D">
        <w:rPr>
          <w:rFonts w:ascii="Arial" w:hAnsi="Arial" w:cs="Arial"/>
          <w:sz w:val="22"/>
          <w:szCs w:val="22"/>
        </w:rPr>
        <w:t xml:space="preserve"> proteger el interés público o general de la sociedad, pues está destinada a castigar lo ilícito, es decir, lo contrario a la ley, las buenas costumbres y el orden público. </w:t>
      </w:r>
    </w:p>
    <w:p w14:paraId="4C736A93" w14:textId="77777777" w:rsidR="00297290" w:rsidRPr="00CC1D8D" w:rsidRDefault="00297290" w:rsidP="00CC1D8D">
      <w:pPr>
        <w:pStyle w:val="Default"/>
        <w:spacing w:line="360" w:lineRule="auto"/>
        <w:jc w:val="both"/>
        <w:rPr>
          <w:rFonts w:ascii="Arial" w:hAnsi="Arial" w:cs="Arial"/>
          <w:sz w:val="22"/>
          <w:szCs w:val="22"/>
        </w:rPr>
      </w:pPr>
    </w:p>
    <w:p w14:paraId="73BDA9B5" w14:textId="0799A411" w:rsidR="009C169B" w:rsidRPr="00CC1D8D" w:rsidRDefault="009C169B" w:rsidP="00CC1D8D">
      <w:pPr>
        <w:pStyle w:val="Default"/>
        <w:spacing w:line="360" w:lineRule="auto"/>
        <w:jc w:val="both"/>
        <w:rPr>
          <w:rFonts w:ascii="Arial" w:hAnsi="Arial" w:cs="Arial"/>
          <w:sz w:val="22"/>
          <w:szCs w:val="22"/>
          <w:lang w:val="es-ES"/>
        </w:rPr>
      </w:pPr>
      <w:r w:rsidRPr="00CC1D8D">
        <w:rPr>
          <w:rFonts w:ascii="Arial" w:hAnsi="Arial" w:cs="Arial"/>
          <w:sz w:val="22"/>
          <w:szCs w:val="22"/>
          <w:lang w:val="es-ES"/>
        </w:rPr>
        <w:t xml:space="preserve">En el caso de marras, la </w:t>
      </w:r>
      <w:r w:rsidR="00297290" w:rsidRPr="00CC1D8D">
        <w:rPr>
          <w:rFonts w:ascii="Arial" w:hAnsi="Arial" w:cs="Arial"/>
          <w:sz w:val="22"/>
          <w:szCs w:val="22"/>
          <w:lang w:val="es-ES"/>
        </w:rPr>
        <w:t xml:space="preserve">principal </w:t>
      </w:r>
      <w:r w:rsidRPr="00CC1D8D">
        <w:rPr>
          <w:rFonts w:ascii="Arial" w:hAnsi="Arial" w:cs="Arial"/>
          <w:sz w:val="22"/>
          <w:szCs w:val="22"/>
          <w:lang w:val="es-ES"/>
        </w:rPr>
        <w:t>causal de nulidad es la ausencia de facultad o capacidad de CONSTRUCCIONES FUTURA 2000 S.A. para adicionar unilateralmente</w:t>
      </w:r>
      <w:r w:rsidR="00297290" w:rsidRPr="00CC1D8D">
        <w:rPr>
          <w:rFonts w:ascii="Arial" w:hAnsi="Arial" w:cs="Arial"/>
          <w:sz w:val="22"/>
          <w:szCs w:val="22"/>
          <w:lang w:val="es-ES"/>
        </w:rPr>
        <w:t xml:space="preserve"> el régimen de propiedad horizontal</w:t>
      </w:r>
      <w:r w:rsidRPr="00CC1D8D">
        <w:rPr>
          <w:rFonts w:ascii="Arial" w:hAnsi="Arial" w:cs="Arial"/>
          <w:sz w:val="22"/>
          <w:szCs w:val="22"/>
          <w:lang w:val="es-ES"/>
        </w:rPr>
        <w:t>, pues</w:t>
      </w:r>
      <w:r w:rsidR="00297290" w:rsidRPr="00CC1D8D">
        <w:rPr>
          <w:rFonts w:ascii="Arial" w:hAnsi="Arial" w:cs="Arial"/>
          <w:sz w:val="22"/>
          <w:szCs w:val="22"/>
          <w:lang w:val="es-ES"/>
        </w:rPr>
        <w:t xml:space="preserve">, </w:t>
      </w:r>
      <w:r w:rsidRPr="00CC1D8D">
        <w:rPr>
          <w:rFonts w:ascii="Arial" w:hAnsi="Arial" w:cs="Arial"/>
          <w:sz w:val="22"/>
          <w:szCs w:val="22"/>
          <w:lang w:val="es-ES"/>
        </w:rPr>
        <w:t>para el 14 de mayo de 2013 no ostentaba el 70% de los coeficientes de propiedad, por lo que el no haber consultado a la Asamblea General la adición de ese r</w:t>
      </w:r>
      <w:r w:rsidR="36698EE3" w:rsidRPr="00CC1D8D">
        <w:rPr>
          <w:rFonts w:ascii="Arial" w:hAnsi="Arial" w:cs="Arial"/>
          <w:sz w:val="22"/>
          <w:szCs w:val="22"/>
          <w:lang w:val="es-ES"/>
        </w:rPr>
        <w:t>egimen</w:t>
      </w:r>
      <w:r w:rsidRPr="00CC1D8D">
        <w:rPr>
          <w:rFonts w:ascii="Arial" w:hAnsi="Arial" w:cs="Arial"/>
          <w:sz w:val="22"/>
          <w:szCs w:val="22"/>
          <w:lang w:val="es-ES"/>
        </w:rPr>
        <w:t xml:space="preserve"> operacional de la torre 7</w:t>
      </w:r>
      <w:r w:rsidR="00297290" w:rsidRPr="00CC1D8D">
        <w:rPr>
          <w:rFonts w:ascii="Arial" w:hAnsi="Arial" w:cs="Arial"/>
          <w:sz w:val="22"/>
          <w:szCs w:val="22"/>
          <w:lang w:val="es-ES"/>
        </w:rPr>
        <w:t xml:space="preserve">, se entiende que el acto </w:t>
      </w:r>
      <w:r w:rsidRPr="00CC1D8D">
        <w:rPr>
          <w:rFonts w:ascii="Arial" w:hAnsi="Arial" w:cs="Arial"/>
          <w:sz w:val="22"/>
          <w:szCs w:val="22"/>
          <w:lang w:val="es-ES"/>
        </w:rPr>
        <w:t xml:space="preserve">fue realizado sin facultades, pues debía acudir a la Asamblea del </w:t>
      </w:r>
      <w:r w:rsidR="00B703E1" w:rsidRPr="00CC1D8D">
        <w:rPr>
          <w:rFonts w:ascii="Arial" w:hAnsi="Arial" w:cs="Arial"/>
          <w:sz w:val="22"/>
          <w:szCs w:val="22"/>
          <w:lang w:val="es-ES"/>
        </w:rPr>
        <w:t>CONJUNTO MIRADOR DE TAKAY</w:t>
      </w:r>
      <w:r w:rsidRPr="00CC1D8D">
        <w:rPr>
          <w:rFonts w:ascii="Arial" w:hAnsi="Arial" w:cs="Arial"/>
          <w:sz w:val="22"/>
          <w:szCs w:val="22"/>
          <w:lang w:val="es-ES"/>
        </w:rPr>
        <w:t>.</w:t>
      </w:r>
    </w:p>
    <w:p w14:paraId="5B26CF7C" w14:textId="7AF2B67D" w:rsidR="009C169B" w:rsidRPr="00CC1D8D" w:rsidRDefault="009C169B" w:rsidP="00CC1D8D">
      <w:pPr>
        <w:pStyle w:val="Default"/>
        <w:spacing w:line="360" w:lineRule="auto"/>
        <w:jc w:val="both"/>
        <w:rPr>
          <w:rFonts w:ascii="Arial" w:hAnsi="Arial" w:cs="Arial"/>
          <w:sz w:val="22"/>
          <w:szCs w:val="22"/>
        </w:rPr>
      </w:pPr>
    </w:p>
    <w:p w14:paraId="4C4FCF92" w14:textId="44B20D76" w:rsidR="009C169B" w:rsidRPr="00CC1D8D" w:rsidRDefault="009C169B" w:rsidP="00CC1D8D">
      <w:pPr>
        <w:pStyle w:val="Default"/>
        <w:spacing w:line="360" w:lineRule="auto"/>
        <w:jc w:val="both"/>
        <w:rPr>
          <w:rFonts w:ascii="Arial" w:hAnsi="Arial" w:cs="Arial"/>
          <w:sz w:val="22"/>
          <w:szCs w:val="22"/>
        </w:rPr>
      </w:pPr>
      <w:r w:rsidRPr="00CC1D8D">
        <w:rPr>
          <w:rFonts w:ascii="Arial" w:hAnsi="Arial" w:cs="Arial"/>
          <w:sz w:val="22"/>
          <w:szCs w:val="22"/>
        </w:rPr>
        <w:t xml:space="preserve">Por lo expuesto, estas excepciones tampoco están llamadas a prosperar, por lo que se solicita sean desestimadas. </w:t>
      </w:r>
    </w:p>
    <w:p w14:paraId="7A7073C3" w14:textId="77777777" w:rsidR="006B5F99" w:rsidRPr="00CC1D8D" w:rsidRDefault="006B5F99" w:rsidP="00CC1D8D">
      <w:pPr>
        <w:pStyle w:val="Default"/>
        <w:spacing w:line="360" w:lineRule="auto"/>
        <w:jc w:val="both"/>
        <w:rPr>
          <w:rFonts w:ascii="Arial" w:hAnsi="Arial" w:cs="Arial"/>
          <w:color w:val="FF0000"/>
          <w:sz w:val="22"/>
          <w:szCs w:val="22"/>
        </w:rPr>
      </w:pPr>
    </w:p>
    <w:p w14:paraId="289B2B4E" w14:textId="469BF12C" w:rsidR="00214021" w:rsidRPr="00CC1D8D" w:rsidRDefault="0005674E" w:rsidP="00CC1D8D">
      <w:pPr>
        <w:pStyle w:val="Default"/>
        <w:spacing w:line="360" w:lineRule="auto"/>
        <w:jc w:val="both"/>
        <w:rPr>
          <w:rFonts w:ascii="Arial" w:hAnsi="Arial" w:cs="Arial"/>
          <w:b/>
          <w:bCs/>
          <w:color w:val="auto"/>
          <w:sz w:val="22"/>
          <w:szCs w:val="22"/>
        </w:rPr>
      </w:pPr>
      <w:r w:rsidRPr="00CC1D8D">
        <w:rPr>
          <w:rFonts w:ascii="Arial" w:hAnsi="Arial" w:cs="Arial"/>
          <w:b/>
          <w:bCs/>
          <w:color w:val="auto"/>
          <w:sz w:val="22"/>
          <w:szCs w:val="22"/>
          <w:u w:val="single"/>
        </w:rPr>
        <w:t>Frente a la excepción</w:t>
      </w:r>
      <w:r w:rsidR="00B703E1" w:rsidRPr="00CC1D8D">
        <w:rPr>
          <w:rFonts w:ascii="Arial" w:hAnsi="Arial" w:cs="Arial"/>
          <w:b/>
          <w:bCs/>
          <w:color w:val="auto"/>
          <w:sz w:val="22"/>
          <w:szCs w:val="22"/>
          <w:u w:val="single"/>
        </w:rPr>
        <w:t xml:space="preserve"> I</w:t>
      </w:r>
      <w:r w:rsidRPr="00CC1D8D">
        <w:rPr>
          <w:rFonts w:ascii="Arial" w:hAnsi="Arial" w:cs="Arial"/>
          <w:b/>
          <w:bCs/>
          <w:color w:val="auto"/>
          <w:sz w:val="22"/>
          <w:szCs w:val="22"/>
          <w:u w:val="single"/>
        </w:rPr>
        <w:t>:</w:t>
      </w:r>
      <w:r w:rsidR="00B703E1" w:rsidRPr="00CC1D8D">
        <w:rPr>
          <w:rFonts w:ascii="Arial" w:hAnsi="Arial" w:cs="Arial"/>
          <w:b/>
          <w:bCs/>
          <w:i/>
          <w:iCs/>
          <w:color w:val="auto"/>
          <w:sz w:val="22"/>
          <w:szCs w:val="22"/>
        </w:rPr>
        <w:t xml:space="preserve"> </w:t>
      </w:r>
      <w:r w:rsidR="00214021" w:rsidRPr="00CC1D8D">
        <w:rPr>
          <w:rFonts w:ascii="Arial" w:hAnsi="Arial" w:cs="Arial"/>
          <w:b/>
          <w:bCs/>
          <w:i/>
          <w:iCs/>
          <w:color w:val="auto"/>
          <w:sz w:val="22"/>
          <w:szCs w:val="22"/>
        </w:rPr>
        <w:t>I. EL TÉRMINO DE PRESCRIPCIÓN EXTINTIVA DE LA ACCIÓN PRESENTADA POR LOS DEMANDANTES EN EL PRESENTE PROCESO YA SE CONFIGURÓ.</w:t>
      </w:r>
      <w:r w:rsidR="00F21211" w:rsidRPr="00CC1D8D">
        <w:rPr>
          <w:rFonts w:ascii="Arial" w:hAnsi="Arial" w:cs="Arial"/>
          <w:b/>
          <w:bCs/>
          <w:color w:val="auto"/>
          <w:sz w:val="22"/>
          <w:szCs w:val="22"/>
        </w:rPr>
        <w:t xml:space="preserve"> </w:t>
      </w:r>
    </w:p>
    <w:p w14:paraId="0EABCC19" w14:textId="560CB9D4" w:rsidR="00F21211" w:rsidRPr="00CC1D8D" w:rsidRDefault="00F21211" w:rsidP="00CC1D8D">
      <w:pPr>
        <w:pStyle w:val="Default"/>
        <w:spacing w:line="360" w:lineRule="auto"/>
        <w:jc w:val="both"/>
        <w:rPr>
          <w:rFonts w:ascii="Arial" w:hAnsi="Arial" w:cs="Arial"/>
          <w:b/>
          <w:bCs/>
          <w:color w:val="auto"/>
          <w:sz w:val="22"/>
          <w:szCs w:val="22"/>
        </w:rPr>
      </w:pPr>
    </w:p>
    <w:p w14:paraId="01482F35" w14:textId="1AFC2E80" w:rsidR="004774C8"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rPr>
        <w:t>El apoderado de</w:t>
      </w:r>
      <w:r w:rsidRPr="00CC1D8D">
        <w:rPr>
          <w:rFonts w:ascii="Arial" w:hAnsi="Arial" w:cs="Arial"/>
          <w:bdr w:val="none" w:sz="0" w:space="0" w:color="auto" w:frame="1"/>
        </w:rPr>
        <w:t xml:space="preserve"> </w:t>
      </w:r>
      <w:r w:rsidR="00B703E1" w:rsidRPr="00CC1D8D">
        <w:rPr>
          <w:rFonts w:ascii="Arial" w:hAnsi="Arial" w:cs="Arial"/>
          <w:bdr w:val="none" w:sz="0" w:space="0" w:color="auto" w:frame="1"/>
        </w:rPr>
        <w:t>HOTELES ROYAL S.A.</w:t>
      </w:r>
      <w:r w:rsidRPr="00CC1D8D">
        <w:rPr>
          <w:rFonts w:ascii="Arial" w:hAnsi="Arial" w:cs="Arial"/>
        </w:rPr>
        <w:t xml:space="preserve"> expone</w:t>
      </w:r>
      <w:r w:rsidRPr="00CC1D8D">
        <w:rPr>
          <w:rFonts w:ascii="Arial" w:hAnsi="Arial" w:cs="Arial"/>
          <w:lang w:val="es-CO"/>
        </w:rPr>
        <w:t xml:space="preserve"> esta excepción con base en el término de prescripción extintiva de la acción, pues, en su criterio, para la presentación de la demanda que a esa parte le fue notificado el 17 de febrero de 2025, ya se encontraba configurada la prescripción de la acción de nulidad en su contra</w:t>
      </w:r>
      <w:r w:rsidR="004774C8" w:rsidRPr="00CC1D8D">
        <w:rPr>
          <w:rFonts w:ascii="Arial" w:hAnsi="Arial" w:cs="Arial"/>
          <w:lang w:val="es-CO"/>
        </w:rPr>
        <w:t xml:space="preserve"> en los términos del artículo 1750 del código civil</w:t>
      </w:r>
      <w:r w:rsidRPr="00CC1D8D">
        <w:rPr>
          <w:rFonts w:ascii="Arial" w:hAnsi="Arial" w:cs="Arial"/>
          <w:lang w:val="es-CO"/>
        </w:rPr>
        <w:t>. Sin embargo, pasa por el alto el apoderado que,</w:t>
      </w:r>
      <w:r w:rsidR="004774C8" w:rsidRPr="00CC1D8D">
        <w:rPr>
          <w:rFonts w:ascii="Arial" w:hAnsi="Arial" w:cs="Arial"/>
          <w:lang w:val="es-CO"/>
        </w:rPr>
        <w:t xml:space="preserve"> en este caso </w:t>
      </w:r>
      <w:r w:rsidR="7612CCA9" w:rsidRPr="00CC1D8D">
        <w:rPr>
          <w:rFonts w:ascii="Arial" w:hAnsi="Arial" w:cs="Arial"/>
          <w:lang w:val="es-CO"/>
        </w:rPr>
        <w:t>donde se predica la nulidad absoluta no es posible la ratificación de las partes</w:t>
      </w:r>
      <w:r w:rsidR="28CCFFC4" w:rsidRPr="00CC1D8D">
        <w:rPr>
          <w:rFonts w:ascii="Arial" w:hAnsi="Arial" w:cs="Arial"/>
          <w:lang w:val="es-CO"/>
        </w:rPr>
        <w:t xml:space="preserve">, </w:t>
      </w:r>
      <w:r w:rsidR="7612CCA9" w:rsidRPr="00CC1D8D">
        <w:rPr>
          <w:rFonts w:ascii="Arial" w:hAnsi="Arial" w:cs="Arial"/>
          <w:lang w:val="es-CO"/>
        </w:rPr>
        <w:t xml:space="preserve">por lo que, aun al margen de discusión, aunque el </w:t>
      </w:r>
      <w:r w:rsidR="7233B94C" w:rsidRPr="00CC1D8D">
        <w:rPr>
          <w:rFonts w:ascii="Arial" w:hAnsi="Arial" w:cs="Arial"/>
          <w:lang w:val="es-CO"/>
        </w:rPr>
        <w:t>régimen</w:t>
      </w:r>
      <w:r w:rsidR="7612CCA9" w:rsidRPr="00CC1D8D">
        <w:rPr>
          <w:rFonts w:ascii="Arial" w:hAnsi="Arial" w:cs="Arial"/>
          <w:lang w:val="es-CO"/>
        </w:rPr>
        <w:t xml:space="preserve"> de operación </w:t>
      </w:r>
      <w:r w:rsidR="5A905861" w:rsidRPr="00CC1D8D">
        <w:rPr>
          <w:rFonts w:ascii="Arial" w:hAnsi="Arial" w:cs="Arial"/>
          <w:lang w:val="es-CO"/>
        </w:rPr>
        <w:t xml:space="preserve">hotelera no fue un acto donde mediara la </w:t>
      </w:r>
      <w:r w:rsidR="018D3DB9" w:rsidRPr="00CC1D8D">
        <w:rPr>
          <w:rFonts w:ascii="Arial" w:hAnsi="Arial" w:cs="Arial"/>
          <w:lang w:val="es-CO"/>
        </w:rPr>
        <w:t>voluntad</w:t>
      </w:r>
      <w:r w:rsidR="5A905861" w:rsidRPr="00CC1D8D">
        <w:rPr>
          <w:rFonts w:ascii="Arial" w:hAnsi="Arial" w:cs="Arial"/>
          <w:lang w:val="es-CO"/>
        </w:rPr>
        <w:t xml:space="preserve"> de los </w:t>
      </w:r>
      <w:r w:rsidR="75D13BFA" w:rsidRPr="00CC1D8D">
        <w:rPr>
          <w:rFonts w:ascii="Arial" w:hAnsi="Arial" w:cs="Arial"/>
          <w:lang w:val="es-CO"/>
        </w:rPr>
        <w:t>demandantes, cuando se trata de la nulidad absoluta el acto no puede ratificarse</w:t>
      </w:r>
      <w:r w:rsidR="2C32DB3D" w:rsidRPr="00CC1D8D">
        <w:rPr>
          <w:rFonts w:ascii="Arial" w:hAnsi="Arial" w:cs="Arial"/>
          <w:lang w:val="es-CO"/>
        </w:rPr>
        <w:t xml:space="preserve"> para “sanear dicha nulidad” y   por ende tampoco el paso del tiempo puede sanearla</w:t>
      </w:r>
      <w:r w:rsidR="4115C539" w:rsidRPr="00CC1D8D">
        <w:rPr>
          <w:rFonts w:ascii="Arial" w:hAnsi="Arial" w:cs="Arial"/>
          <w:lang w:val="es-CO"/>
        </w:rPr>
        <w:t xml:space="preserve">, pero incluso si se debatiera que aplica </w:t>
      </w:r>
      <w:r w:rsidR="004774C8" w:rsidRPr="00CC1D8D">
        <w:rPr>
          <w:rFonts w:ascii="Arial" w:hAnsi="Arial" w:cs="Arial"/>
          <w:lang w:val="es-CO"/>
        </w:rPr>
        <w:t xml:space="preserve">el término de 10 años </w:t>
      </w:r>
      <w:r w:rsidR="1CAC4D79" w:rsidRPr="00CC1D8D">
        <w:rPr>
          <w:rFonts w:ascii="Arial" w:hAnsi="Arial" w:cs="Arial"/>
          <w:lang w:val="es-CO"/>
        </w:rPr>
        <w:t>para el fenómeno extintivo, tampoco puede predicase que aquel operó.</w:t>
      </w:r>
    </w:p>
    <w:p w14:paraId="5CB43162" w14:textId="77777777" w:rsidR="004774C8" w:rsidRPr="00CC1D8D" w:rsidRDefault="004774C8" w:rsidP="00CC1D8D">
      <w:pPr>
        <w:tabs>
          <w:tab w:val="left" w:pos="466"/>
          <w:tab w:val="left" w:pos="567"/>
        </w:tabs>
        <w:spacing w:line="360" w:lineRule="auto"/>
        <w:ind w:right="125"/>
        <w:jc w:val="both"/>
        <w:rPr>
          <w:rFonts w:ascii="Arial" w:hAnsi="Arial" w:cs="Arial"/>
          <w:lang w:val="es-CO"/>
        </w:rPr>
      </w:pPr>
    </w:p>
    <w:p w14:paraId="051959C9" w14:textId="6C21C0DF" w:rsidR="00BA1A5D" w:rsidRDefault="004774C8"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Ahora bien, tal como el mismo apoderado acepta, </w:t>
      </w:r>
      <w:r w:rsidR="00BA1A5D" w:rsidRPr="00CC1D8D">
        <w:rPr>
          <w:rFonts w:ascii="Arial" w:hAnsi="Arial" w:cs="Arial"/>
          <w:lang w:val="es-CO"/>
        </w:rPr>
        <w:t xml:space="preserve">la demanda fue presentada el 2 de junio de 2022, admitida por auto del 25 de octubre de 2022, misma que fue notificada a la parte demandada dentro del año siguiente, por lo que </w:t>
      </w:r>
      <w:r w:rsidR="6C0F367F" w:rsidRPr="00CC1D8D">
        <w:rPr>
          <w:rFonts w:ascii="Arial" w:hAnsi="Arial" w:cs="Arial"/>
          <w:lang w:val="es-CO"/>
        </w:rPr>
        <w:t xml:space="preserve">como se dijo en el párrafo anterior, si se trata de aplicar el término extintivo de 10 años, </w:t>
      </w:r>
      <w:r w:rsidR="00BA1A5D" w:rsidRPr="00CC1D8D">
        <w:rPr>
          <w:rFonts w:ascii="Arial" w:hAnsi="Arial" w:cs="Arial"/>
          <w:lang w:val="es-CO"/>
        </w:rPr>
        <w:t xml:space="preserve">se entiende interrumpido dicho término prescriptivo. Entonces, sobre este particular no se puede perder de vista que la vinculación de </w:t>
      </w:r>
      <w:r w:rsidR="00B703E1" w:rsidRPr="00CC1D8D">
        <w:rPr>
          <w:rFonts w:ascii="Arial" w:hAnsi="Arial" w:cs="Arial"/>
          <w:lang w:val="es-CO"/>
        </w:rPr>
        <w:t>HOTELES ROYAL S.A.</w:t>
      </w:r>
      <w:r w:rsidR="00BA1A5D" w:rsidRPr="00CC1D8D">
        <w:rPr>
          <w:rFonts w:ascii="Arial" w:hAnsi="Arial" w:cs="Arial"/>
          <w:lang w:val="es-CO"/>
        </w:rPr>
        <w:t xml:space="preserve"> ocurrió como consecuencia de la orden impuesta en el auto del 14 de enero de 2025, ello quiere decir que</w:t>
      </w:r>
      <w:r w:rsidR="6CC0346A" w:rsidRPr="00CC1D8D">
        <w:rPr>
          <w:rFonts w:ascii="Arial" w:hAnsi="Arial" w:cs="Arial"/>
          <w:lang w:val="es-CO"/>
        </w:rPr>
        <w:t>,</w:t>
      </w:r>
      <w:r w:rsidR="00BA1A5D" w:rsidRPr="00CC1D8D">
        <w:rPr>
          <w:rFonts w:ascii="Arial" w:hAnsi="Arial" w:cs="Arial"/>
          <w:lang w:val="es-CO"/>
        </w:rPr>
        <w:t xml:space="preserve"> de ninguna manera podría pensarse que frente a </w:t>
      </w:r>
      <w:r w:rsidR="00B703E1" w:rsidRPr="00CC1D8D">
        <w:rPr>
          <w:rFonts w:ascii="Arial" w:hAnsi="Arial" w:cs="Arial"/>
          <w:lang w:val="es-CO"/>
        </w:rPr>
        <w:t xml:space="preserve">HOTELES ROYAL S.A. </w:t>
      </w:r>
      <w:r w:rsidR="00BA1A5D" w:rsidRPr="00CC1D8D">
        <w:rPr>
          <w:rFonts w:ascii="Arial" w:hAnsi="Arial" w:cs="Arial"/>
          <w:lang w:val="es-CO"/>
        </w:rPr>
        <w:t xml:space="preserve">(que aunque nada tiene que ver con las suscripción del acto cuya nulidad se pretende) existiera obligación alguna de notificar el auto admisorio de la demanda hasta el año 2023, es decir dentro del año siguiente a su admisión, pues se cae de su peso y es un argumento que se reduce a lo absurdo, máxime cuando se itera la vinculación de dicho sujeto obedeció a la orden del Despacho. </w:t>
      </w:r>
    </w:p>
    <w:p w14:paraId="65F122E5" w14:textId="77777777" w:rsidR="00CC1D8D" w:rsidRPr="00CC1D8D" w:rsidRDefault="00CC1D8D" w:rsidP="00CC1D8D">
      <w:pPr>
        <w:tabs>
          <w:tab w:val="left" w:pos="466"/>
          <w:tab w:val="left" w:pos="567"/>
        </w:tabs>
        <w:spacing w:line="360" w:lineRule="auto"/>
        <w:ind w:right="125"/>
        <w:jc w:val="both"/>
        <w:rPr>
          <w:rFonts w:ascii="Arial" w:hAnsi="Arial" w:cs="Arial"/>
          <w:lang w:val="es-CO"/>
        </w:rPr>
      </w:pPr>
    </w:p>
    <w:p w14:paraId="38961B5C" w14:textId="60073F40"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Luego, bajo este panorama es que, en gracia de discusión, mi mandante solo estaba obligada a notificar a </w:t>
      </w:r>
      <w:r w:rsidR="00B703E1" w:rsidRPr="00CC1D8D">
        <w:rPr>
          <w:rFonts w:ascii="Arial" w:hAnsi="Arial" w:cs="Arial"/>
          <w:lang w:val="es-CO"/>
        </w:rPr>
        <w:t xml:space="preserve">HOTELES ROYAL S.A. </w:t>
      </w:r>
      <w:r w:rsidRPr="00CC1D8D">
        <w:rPr>
          <w:rFonts w:ascii="Arial" w:hAnsi="Arial" w:cs="Arial"/>
          <w:lang w:val="es-CO"/>
        </w:rPr>
        <w:t>dentro del año siguiente al 14 de enero de 2025, pues esa fue la fecha en que el Despacho ordenó la vinculación de aquel</w:t>
      </w:r>
      <w:r w:rsidR="5F32A0FF" w:rsidRPr="00CC1D8D">
        <w:rPr>
          <w:rFonts w:ascii="Arial" w:hAnsi="Arial" w:cs="Arial"/>
          <w:lang w:val="es-CO"/>
        </w:rPr>
        <w:t xml:space="preserve">, y </w:t>
      </w:r>
      <w:r w:rsidR="26477A40" w:rsidRPr="00CC1D8D">
        <w:rPr>
          <w:rFonts w:ascii="Arial" w:hAnsi="Arial" w:cs="Arial"/>
          <w:lang w:val="es-CO"/>
        </w:rPr>
        <w:t>recuérdese</w:t>
      </w:r>
      <w:r w:rsidR="5F32A0FF" w:rsidRPr="00CC1D8D">
        <w:rPr>
          <w:rFonts w:ascii="Arial" w:hAnsi="Arial" w:cs="Arial"/>
          <w:lang w:val="es-CO"/>
        </w:rPr>
        <w:t xml:space="preserve"> su vinculación obedeció no porque </w:t>
      </w:r>
      <w:r w:rsidR="0FA6139A" w:rsidRPr="00CC1D8D">
        <w:rPr>
          <w:rFonts w:ascii="Arial" w:hAnsi="Arial" w:cs="Arial"/>
          <w:lang w:val="es-CO"/>
        </w:rPr>
        <w:t xml:space="preserve">dicho extremo </w:t>
      </w:r>
      <w:r w:rsidR="5F32A0FF" w:rsidRPr="00CC1D8D">
        <w:rPr>
          <w:rFonts w:ascii="Arial" w:hAnsi="Arial" w:cs="Arial"/>
          <w:lang w:val="es-CO"/>
        </w:rPr>
        <w:t xml:space="preserve">haya sido quien incluyó el </w:t>
      </w:r>
      <w:r w:rsidR="2537752E" w:rsidRPr="00CC1D8D">
        <w:rPr>
          <w:rFonts w:ascii="Arial" w:hAnsi="Arial" w:cs="Arial"/>
          <w:lang w:val="es-CO"/>
        </w:rPr>
        <w:t>régimen</w:t>
      </w:r>
      <w:r w:rsidR="5F32A0FF" w:rsidRPr="00CC1D8D">
        <w:rPr>
          <w:rFonts w:ascii="Arial" w:hAnsi="Arial" w:cs="Arial"/>
          <w:lang w:val="es-CO"/>
        </w:rPr>
        <w:t xml:space="preserve"> de operación hotelera al reglamento de propiedad horizontal (recordemos que dicho acto unilateral lo hizo Construcciones Futura), sino</w:t>
      </w:r>
      <w:r w:rsidR="6C90848C" w:rsidRPr="00CC1D8D">
        <w:rPr>
          <w:rFonts w:ascii="Arial" w:hAnsi="Arial" w:cs="Arial"/>
          <w:lang w:val="es-CO"/>
        </w:rPr>
        <w:t xml:space="preserve"> porque, siendo el operador del Hotel, podría eventualmente tener interés en la  resulta del litigio, pero se itera que su vinculación no era necesaria p</w:t>
      </w:r>
      <w:r w:rsidR="1B9879AD" w:rsidRPr="00CC1D8D">
        <w:rPr>
          <w:rFonts w:ascii="Arial" w:hAnsi="Arial" w:cs="Arial"/>
          <w:lang w:val="es-CO"/>
        </w:rPr>
        <w:t>ara resolver sobre la nulidad pretendida.</w:t>
      </w:r>
      <w:r w:rsidR="6C90848C" w:rsidRPr="00CC1D8D">
        <w:rPr>
          <w:rFonts w:ascii="Arial" w:hAnsi="Arial" w:cs="Arial"/>
          <w:lang w:val="es-CO"/>
        </w:rPr>
        <w:t xml:space="preserve"> </w:t>
      </w:r>
      <w:r w:rsidRPr="00CC1D8D">
        <w:rPr>
          <w:rFonts w:ascii="Arial" w:hAnsi="Arial" w:cs="Arial"/>
          <w:lang w:val="es-CO"/>
        </w:rPr>
        <w:t xml:space="preserve"> </w:t>
      </w:r>
      <w:r w:rsidR="006C8B69" w:rsidRPr="00CC1D8D">
        <w:rPr>
          <w:rFonts w:ascii="Arial" w:hAnsi="Arial" w:cs="Arial"/>
          <w:lang w:val="es-CO"/>
        </w:rPr>
        <w:t>Siendo,</w:t>
      </w:r>
      <w:r w:rsidRPr="00CC1D8D">
        <w:rPr>
          <w:rFonts w:ascii="Arial" w:hAnsi="Arial" w:cs="Arial"/>
          <w:lang w:val="es-CO"/>
        </w:rPr>
        <w:t xml:space="preserve"> así las cosas,</w:t>
      </w:r>
      <w:r w:rsidR="49724A65" w:rsidRPr="00CC1D8D">
        <w:rPr>
          <w:rFonts w:ascii="Arial" w:hAnsi="Arial" w:cs="Arial"/>
          <w:lang w:val="es-CO"/>
        </w:rPr>
        <w:t xml:space="preserve"> solo por decisión del juzgado, la carga de notificación a Hoteles Royal</w:t>
      </w:r>
      <w:r w:rsidRPr="00CC1D8D">
        <w:rPr>
          <w:rFonts w:ascii="Arial" w:hAnsi="Arial" w:cs="Arial"/>
          <w:lang w:val="es-CO"/>
        </w:rPr>
        <w:t xml:space="preserve"> fue cumplida el 17 de febrero de 2025. Encontrando claridad que </w:t>
      </w:r>
      <w:r w:rsidR="398815A2" w:rsidRPr="00CC1D8D">
        <w:rPr>
          <w:rFonts w:ascii="Arial" w:hAnsi="Arial" w:cs="Arial"/>
          <w:lang w:val="es-CO"/>
        </w:rPr>
        <w:t xml:space="preserve">primero su vinculación no era necesaria para resolver sobre la nulidad pedida, puesto que no tuvo parte en la inclusión del </w:t>
      </w:r>
      <w:r w:rsidR="0C82C963" w:rsidRPr="00CC1D8D">
        <w:rPr>
          <w:rFonts w:ascii="Arial" w:hAnsi="Arial" w:cs="Arial"/>
          <w:lang w:val="es-CO"/>
        </w:rPr>
        <w:t>régimen</w:t>
      </w:r>
      <w:r w:rsidR="398815A2" w:rsidRPr="00CC1D8D">
        <w:rPr>
          <w:rFonts w:ascii="Arial" w:hAnsi="Arial" w:cs="Arial"/>
          <w:lang w:val="es-CO"/>
        </w:rPr>
        <w:t xml:space="preserve"> de operación hotelera en el reglamento de propiedad horizontal, y segundo aun al margen de ello, la demanda se presentó dentro de los 10 años siguientes, y </w:t>
      </w:r>
      <w:r w:rsidRPr="00CC1D8D">
        <w:rPr>
          <w:rFonts w:ascii="Arial" w:hAnsi="Arial" w:cs="Arial"/>
          <w:lang w:val="es-CO"/>
        </w:rPr>
        <w:t>los efectos de la interrupción de la prescripción le fueron completamente extensivos al haberlo notificado en término inferior a un año</w:t>
      </w:r>
      <w:r w:rsidR="717A4297" w:rsidRPr="00CC1D8D">
        <w:rPr>
          <w:rFonts w:ascii="Arial" w:hAnsi="Arial" w:cs="Arial"/>
          <w:lang w:val="es-CO"/>
        </w:rPr>
        <w:t>.</w:t>
      </w:r>
    </w:p>
    <w:p w14:paraId="71A459C2"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2FE75AE9" w14:textId="573353C9" w:rsidR="00BA1A5D" w:rsidRPr="00CC1D8D" w:rsidRDefault="511834E2"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Ahora bien, </w:t>
      </w:r>
      <w:r w:rsidR="6182577B" w:rsidRPr="00CC1D8D">
        <w:rPr>
          <w:rFonts w:ascii="Arial" w:hAnsi="Arial" w:cs="Arial"/>
          <w:lang w:val="es-CO"/>
        </w:rPr>
        <w:t>es importante dejar claro que la nulidad formulada</w:t>
      </w:r>
      <w:r w:rsidR="1EA6A34F" w:rsidRPr="00CC1D8D">
        <w:rPr>
          <w:rFonts w:ascii="Arial" w:hAnsi="Arial" w:cs="Arial"/>
          <w:lang w:val="es-CO"/>
        </w:rPr>
        <w:t>,</w:t>
      </w:r>
      <w:r w:rsidR="6182577B" w:rsidRPr="00CC1D8D">
        <w:rPr>
          <w:rFonts w:ascii="Arial" w:hAnsi="Arial" w:cs="Arial"/>
          <w:lang w:val="es-CO"/>
        </w:rPr>
        <w:t xml:space="preserve"> por un </w:t>
      </w:r>
      <w:r w:rsidR="78C7F39E" w:rsidRPr="00CC1D8D">
        <w:rPr>
          <w:rFonts w:ascii="Arial" w:hAnsi="Arial" w:cs="Arial"/>
          <w:lang w:val="es-CO"/>
        </w:rPr>
        <w:t>lado,</w:t>
      </w:r>
      <w:r w:rsidR="6182577B" w:rsidRPr="00CC1D8D">
        <w:rPr>
          <w:rFonts w:ascii="Arial" w:hAnsi="Arial" w:cs="Arial"/>
          <w:lang w:val="es-CO"/>
        </w:rPr>
        <w:t xml:space="preserve"> tiene asidero en el </w:t>
      </w:r>
      <w:r w:rsidR="6182577B" w:rsidRPr="00CC1D8D">
        <w:rPr>
          <w:rFonts w:ascii="Arial" w:hAnsi="Arial" w:cs="Arial"/>
          <w:lang w:val="es-CO"/>
        </w:rPr>
        <w:lastRenderedPageBreak/>
        <w:t>desconocimiento de la mayoría necesaria para incluir en el régimen de propiedad horizontal el régimen de operación hotelera</w:t>
      </w:r>
      <w:r w:rsidR="3DD5941E" w:rsidRPr="00CC1D8D">
        <w:rPr>
          <w:rFonts w:ascii="Arial" w:hAnsi="Arial" w:cs="Arial"/>
          <w:lang w:val="es-CO"/>
        </w:rPr>
        <w:t>, y por el otro que dicho régimen es abusivo porque termina desconociendo las cargas económicas y genera un desequilibrio contractual irrazonable para los demandantes, es decir que se trata de una nulidad absoluta que n</w:t>
      </w:r>
      <w:r w:rsidR="6A0A3876" w:rsidRPr="00CC1D8D">
        <w:rPr>
          <w:rFonts w:ascii="Arial" w:hAnsi="Arial" w:cs="Arial"/>
          <w:lang w:val="es-CO"/>
        </w:rPr>
        <w:t>o puede sanearse por el paso del tiempo, pues aquella</w:t>
      </w:r>
      <w:r w:rsidR="09FD2745" w:rsidRPr="00CC1D8D">
        <w:rPr>
          <w:rFonts w:ascii="Arial" w:hAnsi="Arial" w:cs="Arial"/>
          <w:lang w:val="es-CO"/>
        </w:rPr>
        <w:t xml:space="preserve"> también descansa en una sujeción abusiva que el ordenamiento jurídico no puede avalar. </w:t>
      </w:r>
    </w:p>
    <w:p w14:paraId="1A9F9E5C" w14:textId="1F9CF122" w:rsidR="00BA1A5D" w:rsidRPr="00CC1D8D" w:rsidRDefault="00BA1A5D" w:rsidP="00CC1D8D">
      <w:pPr>
        <w:tabs>
          <w:tab w:val="left" w:pos="466"/>
          <w:tab w:val="left" w:pos="567"/>
        </w:tabs>
        <w:spacing w:line="360" w:lineRule="auto"/>
        <w:ind w:right="125"/>
        <w:jc w:val="both"/>
        <w:rPr>
          <w:rFonts w:ascii="Arial" w:hAnsi="Arial" w:cs="Arial"/>
          <w:lang w:val="es-CO"/>
        </w:rPr>
      </w:pPr>
    </w:p>
    <w:p w14:paraId="4914504D" w14:textId="146D0D21" w:rsidR="00BA1A5D" w:rsidRPr="00CC1D8D" w:rsidRDefault="09FD2745"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Pero aun analizando el caso bajo los derroteros del </w:t>
      </w:r>
      <w:r w:rsidR="00BA1A5D" w:rsidRPr="00CC1D8D">
        <w:rPr>
          <w:rFonts w:ascii="Arial" w:hAnsi="Arial" w:cs="Arial"/>
          <w:lang w:val="es-CO"/>
        </w:rPr>
        <w:t xml:space="preserve">término prescriptivo de 10 años, </w:t>
      </w:r>
      <w:r w:rsidR="7881D12A" w:rsidRPr="00CC1D8D">
        <w:rPr>
          <w:rFonts w:ascii="Arial" w:hAnsi="Arial" w:cs="Arial"/>
          <w:lang w:val="es-CO"/>
        </w:rPr>
        <w:t xml:space="preserve">al tenor del </w:t>
      </w:r>
      <w:r w:rsidR="00BA1A5D" w:rsidRPr="00CC1D8D">
        <w:rPr>
          <w:rFonts w:ascii="Arial" w:hAnsi="Arial" w:cs="Arial"/>
          <w:lang w:val="es-CO"/>
        </w:rPr>
        <w:t xml:space="preserve">artículo 2536 del código civil, en concordancia con el artículo 1741 del código civil y el artículo 2535 del código civil, </w:t>
      </w:r>
      <w:r w:rsidR="02BD491D" w:rsidRPr="00CC1D8D">
        <w:rPr>
          <w:rFonts w:ascii="Arial" w:hAnsi="Arial" w:cs="Arial"/>
          <w:lang w:val="es-CO"/>
        </w:rPr>
        <w:t xml:space="preserve">aquel término solo podría </w:t>
      </w:r>
      <w:r w:rsidR="00BA1A5D" w:rsidRPr="00CC1D8D">
        <w:rPr>
          <w:rFonts w:ascii="Arial" w:hAnsi="Arial" w:cs="Arial"/>
          <w:lang w:val="es-CO"/>
        </w:rPr>
        <w:t>empeza</w:t>
      </w:r>
      <w:r w:rsidR="3F488856" w:rsidRPr="00CC1D8D">
        <w:rPr>
          <w:rFonts w:ascii="Arial" w:hAnsi="Arial" w:cs="Arial"/>
          <w:lang w:val="es-CO"/>
        </w:rPr>
        <w:t>r</w:t>
      </w:r>
      <w:r w:rsidR="00BA1A5D" w:rsidRPr="00CC1D8D">
        <w:rPr>
          <w:rFonts w:ascii="Arial" w:hAnsi="Arial" w:cs="Arial"/>
          <w:lang w:val="es-CO"/>
        </w:rPr>
        <w:t xml:space="preserve"> a contabilizarse desde que se hace exigible. Sin embargo, en este tipo de nulidades en las que el acto a nulitar no fue suscrito o consentido por la parte interesada, la Corte Suprema de justicia en sentencia SC279-2021 MP. OCTAVIO AUGUSTO TEJEIRO DUQUE indicó que: </w:t>
      </w:r>
    </w:p>
    <w:p w14:paraId="2B59784F"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3A41DCA0" w14:textId="15C32EB2" w:rsidR="00BA1A5D" w:rsidRPr="00CC1D8D" w:rsidRDefault="00BA1A5D" w:rsidP="00CC1D8D">
      <w:pPr>
        <w:tabs>
          <w:tab w:val="left" w:pos="709"/>
        </w:tabs>
        <w:spacing w:line="360" w:lineRule="auto"/>
        <w:ind w:left="851" w:right="843"/>
        <w:jc w:val="both"/>
        <w:rPr>
          <w:rFonts w:ascii="Arial" w:hAnsi="Arial" w:cs="Arial"/>
          <w:i/>
          <w:iCs/>
        </w:rPr>
      </w:pPr>
      <w:r w:rsidRPr="00CC1D8D">
        <w:rPr>
          <w:rFonts w:ascii="Arial" w:hAnsi="Arial" w:cs="Arial"/>
          <w:i/>
          <w:iCs/>
        </w:rPr>
        <w:t xml:space="preserve">No obstante, el legislador guarda silencio respecto a la oportunidad precisa para demandar la nulidad absoluta de un acto o negocio jurídico, luego corresponde al intérprete definir «a partir de cuándo podía ejercitarse la acción o el derecho» (SC-3 de mayo de 2002, exp. 6153), en cuyo laborío, </w:t>
      </w:r>
      <w:r w:rsidRPr="00CC1D8D">
        <w:rPr>
          <w:rFonts w:ascii="Arial" w:hAnsi="Arial" w:cs="Arial"/>
          <w:i/>
          <w:iCs/>
          <w:u w:val="single"/>
        </w:rPr>
        <w:t xml:space="preserve">es preciso verificar en qué momento el legitimado para invocarla tuvo o debió tener conocimiento de la existencia del acto de cuestionada validez; desde allí surgiría su interés jurídico, la posibilidad de controvertirlo </w:t>
      </w:r>
      <w:r w:rsidRPr="00CC1D8D">
        <w:rPr>
          <w:rFonts w:ascii="Arial" w:hAnsi="Arial" w:cs="Arial"/>
          <w:i/>
          <w:iCs/>
        </w:rPr>
        <w:t>y, por tanto, la carga de enfrentar las consecuencias desfavorables por su inactividad.</w:t>
      </w:r>
    </w:p>
    <w:p w14:paraId="71A705A6" w14:textId="7BE31024" w:rsidR="00BA1A5D" w:rsidRPr="00CC1D8D" w:rsidRDefault="00BA1A5D" w:rsidP="00CC1D8D">
      <w:pPr>
        <w:tabs>
          <w:tab w:val="left" w:pos="709"/>
        </w:tabs>
        <w:spacing w:line="360" w:lineRule="auto"/>
        <w:ind w:left="851" w:right="843"/>
        <w:jc w:val="both"/>
        <w:rPr>
          <w:rFonts w:ascii="Arial" w:hAnsi="Arial" w:cs="Arial"/>
          <w:i/>
          <w:iCs/>
        </w:rPr>
      </w:pPr>
      <w:r w:rsidRPr="00CC1D8D">
        <w:rPr>
          <w:rFonts w:ascii="Arial" w:hAnsi="Arial" w:cs="Arial"/>
          <w:i/>
          <w:iCs/>
        </w:rPr>
        <w:t>(…)</w:t>
      </w:r>
    </w:p>
    <w:p w14:paraId="2F909AF4" w14:textId="77777777" w:rsidR="00BA1A5D" w:rsidRPr="00CC1D8D" w:rsidRDefault="00BA1A5D" w:rsidP="00CC1D8D">
      <w:pPr>
        <w:tabs>
          <w:tab w:val="left" w:pos="709"/>
        </w:tabs>
        <w:spacing w:line="360" w:lineRule="auto"/>
        <w:ind w:left="851" w:right="843"/>
        <w:jc w:val="both"/>
        <w:rPr>
          <w:rFonts w:ascii="Arial" w:hAnsi="Arial" w:cs="Arial"/>
          <w:i/>
          <w:iCs/>
        </w:rPr>
      </w:pPr>
      <w:r w:rsidRPr="00CC1D8D">
        <w:rPr>
          <w:rFonts w:ascii="Arial" w:hAnsi="Arial" w:cs="Arial"/>
          <w:i/>
          <w:iCs/>
        </w:rPr>
        <w:t xml:space="preserve">En suma, el término dentro del cual puede ejercerse la acción de nulidad absoluta de un acto </w:t>
      </w:r>
      <w:r w:rsidRPr="00CC1D8D">
        <w:rPr>
          <w:rFonts w:ascii="Arial" w:hAnsi="Arial" w:cs="Arial"/>
          <w:i/>
          <w:iCs/>
          <w:u w:val="single"/>
        </w:rPr>
        <w:t>contractual por parte de un tercero que no estuvo en la convención, comienza a partir del momento en que tuvo conocimiento de su existencia o debió tenerlo, circunstancia que se supone aconteció en la fecha de la respectiva inscripción en la Oficina Registro de Instrumentos Públicos</w:t>
      </w:r>
      <w:r w:rsidRPr="00CC1D8D">
        <w:rPr>
          <w:rFonts w:ascii="Arial" w:hAnsi="Arial" w:cs="Arial"/>
          <w:i/>
          <w:iCs/>
        </w:rPr>
        <w:t>, salvo que se pruebe haberlo sabido antes.</w:t>
      </w:r>
    </w:p>
    <w:p w14:paraId="599560F9" w14:textId="77777777" w:rsidR="00BA1A5D" w:rsidRPr="00CC1D8D" w:rsidRDefault="00BA1A5D" w:rsidP="00CC1D8D">
      <w:pPr>
        <w:tabs>
          <w:tab w:val="left" w:pos="709"/>
        </w:tabs>
        <w:spacing w:line="360" w:lineRule="auto"/>
        <w:ind w:left="851" w:right="843"/>
        <w:jc w:val="both"/>
        <w:rPr>
          <w:rFonts w:ascii="Arial" w:hAnsi="Arial" w:cs="Arial"/>
          <w:u w:val="single"/>
        </w:rPr>
      </w:pPr>
      <w:r w:rsidRPr="00CC1D8D">
        <w:rPr>
          <w:rFonts w:ascii="Arial" w:hAnsi="Arial" w:cs="Arial"/>
        </w:rPr>
        <w:lastRenderedPageBreak/>
        <w:t>(Subraya fuera de texto original)</w:t>
      </w:r>
    </w:p>
    <w:p w14:paraId="52B62498"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30A6C9E4"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De lo anterior, se entiende que para contabilizar el término prescriptivo de la acción de nulidad absoluta, la Corte ha optado por tener en cuenta </w:t>
      </w:r>
      <w:r w:rsidRPr="00CC1D8D">
        <w:rPr>
          <w:rFonts w:ascii="Arial" w:hAnsi="Arial" w:cs="Arial"/>
          <w:u w:val="single"/>
          <w:lang w:val="es-CO"/>
        </w:rPr>
        <w:t>el momento en el que debió tener conocimiento el interesado</w:t>
      </w:r>
      <w:r w:rsidRPr="00CC1D8D">
        <w:rPr>
          <w:rFonts w:ascii="Arial" w:hAnsi="Arial" w:cs="Arial"/>
          <w:lang w:val="es-CO"/>
        </w:rPr>
        <w:t xml:space="preserve"> que para el efecto al tratarse de acto sujeto a registro, se contabiliza desde el acto de compraventa de cada propiedad inscrita en el folio de matrícula inmobiliaria, momento para el cual los demandantes ostentan el interés para accionar ya que solo hasta este momento conocieron de la existencia de tal “régimen”, fechas que para cada  accionante es diversa, así: </w:t>
      </w:r>
    </w:p>
    <w:p w14:paraId="099BEE2C"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3E0CC642" w14:textId="77777777" w:rsidR="00BA1A5D" w:rsidRPr="00CC1D8D" w:rsidRDefault="00BA1A5D" w:rsidP="00CC1D8D">
      <w:pPr>
        <w:tabs>
          <w:tab w:val="left" w:pos="466"/>
          <w:tab w:val="left" w:pos="567"/>
        </w:tabs>
        <w:spacing w:line="360" w:lineRule="auto"/>
        <w:ind w:right="125"/>
        <w:jc w:val="both"/>
        <w:rPr>
          <w:rFonts w:ascii="Arial" w:hAnsi="Arial" w:cs="Arial"/>
        </w:rPr>
      </w:pPr>
      <w:r w:rsidRPr="00CC1D8D">
        <w:rPr>
          <w:rFonts w:ascii="Arial" w:hAnsi="Arial" w:cs="Arial"/>
          <w:lang w:val="es-CO"/>
        </w:rPr>
        <w:t xml:space="preserve">Para </w:t>
      </w:r>
      <w:r w:rsidRPr="00CC1D8D">
        <w:rPr>
          <w:rFonts w:ascii="Arial" w:hAnsi="Arial" w:cs="Arial"/>
        </w:rPr>
        <w:t>RUIZ RIVERA HERMANOS S.A.S. al día siguiente del 24 de diciembre de 2013:</w:t>
      </w:r>
    </w:p>
    <w:p w14:paraId="0B1E9544"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2F510987" w14:textId="77777777" w:rsidR="00BA1A5D" w:rsidRPr="00CC1D8D" w:rsidRDefault="00BA1A5D" w:rsidP="00CC1D8D">
      <w:pPr>
        <w:tabs>
          <w:tab w:val="left" w:pos="466"/>
          <w:tab w:val="left" w:pos="567"/>
        </w:tabs>
        <w:spacing w:line="360" w:lineRule="auto"/>
        <w:ind w:right="125"/>
        <w:jc w:val="center"/>
        <w:rPr>
          <w:rFonts w:ascii="Arial" w:hAnsi="Arial" w:cs="Arial"/>
        </w:rPr>
      </w:pPr>
      <w:r w:rsidRPr="00CC1D8D">
        <w:rPr>
          <w:rFonts w:ascii="Arial" w:hAnsi="Arial" w:cs="Arial"/>
          <w:noProof/>
        </w:rPr>
        <w:drawing>
          <wp:inline distT="0" distB="0" distL="0" distR="0" wp14:anchorId="58071599" wp14:editId="22D4753C">
            <wp:extent cx="5029416" cy="1033574"/>
            <wp:effectExtent l="19050" t="19050" r="19050"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166" t="54422" r="22288" b="24542"/>
                    <a:stretch/>
                  </pic:blipFill>
                  <pic:spPr bwMode="auto">
                    <a:xfrm>
                      <a:off x="0" y="0"/>
                      <a:ext cx="5055626" cy="10389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E73FE2" w14:textId="77777777" w:rsidR="00BA1A5D" w:rsidRPr="00CC1D8D" w:rsidRDefault="00BA1A5D" w:rsidP="00CC1D8D">
      <w:pPr>
        <w:tabs>
          <w:tab w:val="left" w:pos="466"/>
          <w:tab w:val="left" w:pos="567"/>
        </w:tabs>
        <w:spacing w:line="360" w:lineRule="auto"/>
        <w:ind w:right="125"/>
        <w:jc w:val="center"/>
        <w:rPr>
          <w:rFonts w:ascii="Arial" w:hAnsi="Arial" w:cs="Arial"/>
        </w:rPr>
      </w:pPr>
      <w:r w:rsidRPr="00CC1D8D">
        <w:rPr>
          <w:rFonts w:ascii="Arial" w:hAnsi="Arial" w:cs="Arial"/>
          <w:b/>
          <w:bCs/>
        </w:rPr>
        <w:t xml:space="preserve">Documento: </w:t>
      </w:r>
      <w:r w:rsidRPr="00CC1D8D">
        <w:rPr>
          <w:rFonts w:ascii="Arial" w:hAnsi="Arial" w:cs="Arial"/>
        </w:rPr>
        <w:t>Certificado de tradición del inmueble de RUIZ RIVERA HERMANOS SAS</w:t>
      </w:r>
    </w:p>
    <w:p w14:paraId="0C8A91A7" w14:textId="77777777" w:rsidR="00BA1A5D" w:rsidRPr="00CC1D8D" w:rsidRDefault="00BA1A5D" w:rsidP="00CC1D8D">
      <w:pPr>
        <w:tabs>
          <w:tab w:val="left" w:pos="466"/>
          <w:tab w:val="left" w:pos="567"/>
        </w:tabs>
        <w:spacing w:line="360" w:lineRule="auto"/>
        <w:ind w:right="125"/>
        <w:jc w:val="both"/>
        <w:rPr>
          <w:rFonts w:ascii="Arial" w:hAnsi="Arial" w:cs="Arial"/>
        </w:rPr>
      </w:pPr>
    </w:p>
    <w:p w14:paraId="3B027142" w14:textId="77777777" w:rsidR="00BA1A5D" w:rsidRPr="00CC1D8D" w:rsidRDefault="00BA1A5D" w:rsidP="00CC1D8D">
      <w:pPr>
        <w:tabs>
          <w:tab w:val="left" w:pos="466"/>
          <w:tab w:val="left" w:pos="567"/>
        </w:tabs>
        <w:spacing w:line="360" w:lineRule="auto"/>
        <w:ind w:right="125"/>
        <w:jc w:val="both"/>
        <w:rPr>
          <w:rFonts w:ascii="Arial" w:hAnsi="Arial" w:cs="Arial"/>
        </w:rPr>
      </w:pPr>
      <w:r w:rsidRPr="00CC1D8D">
        <w:rPr>
          <w:rFonts w:ascii="Arial" w:hAnsi="Arial" w:cs="Arial"/>
        </w:rPr>
        <w:t>Para REYES VELOSA LUCY YANNETH al día siguiente del 3 de abril de 2014:</w:t>
      </w:r>
    </w:p>
    <w:p w14:paraId="67BFD6A7" w14:textId="77777777" w:rsidR="00BA1A5D" w:rsidRPr="00CC1D8D" w:rsidRDefault="00BA1A5D" w:rsidP="00CC1D8D">
      <w:pPr>
        <w:tabs>
          <w:tab w:val="left" w:pos="466"/>
          <w:tab w:val="left" w:pos="567"/>
        </w:tabs>
        <w:spacing w:line="360" w:lineRule="auto"/>
        <w:ind w:right="125"/>
        <w:jc w:val="both"/>
        <w:rPr>
          <w:rFonts w:ascii="Arial" w:hAnsi="Arial" w:cs="Arial"/>
        </w:rPr>
      </w:pPr>
    </w:p>
    <w:p w14:paraId="459AB12A"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noProof/>
        </w:rPr>
        <w:drawing>
          <wp:inline distT="0" distB="0" distL="0" distR="0" wp14:anchorId="4BA252CB" wp14:editId="2D4F00FA">
            <wp:extent cx="5106176" cy="1150531"/>
            <wp:effectExtent l="19050" t="19050" r="1841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59" t="55105" r="22040" b="21328"/>
                    <a:stretch/>
                  </pic:blipFill>
                  <pic:spPr bwMode="auto">
                    <a:xfrm>
                      <a:off x="0" y="0"/>
                      <a:ext cx="5125522" cy="11548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8B72B2"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b/>
          <w:bCs/>
        </w:rPr>
        <w:t xml:space="preserve">Documento: </w:t>
      </w:r>
      <w:r w:rsidRPr="00CC1D8D">
        <w:rPr>
          <w:rFonts w:ascii="Arial" w:hAnsi="Arial" w:cs="Arial"/>
        </w:rPr>
        <w:t>Certificado de tradición del inmueble de REYES VELOSA LUCY YANNETH</w:t>
      </w:r>
    </w:p>
    <w:p w14:paraId="32BBF9B8"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 </w:t>
      </w:r>
    </w:p>
    <w:p w14:paraId="7067E6A0" w14:textId="6ED49D01" w:rsidR="00BA1A5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Para LARMA LTDA al día siguiente del 25 de octubre de 2013:</w:t>
      </w:r>
    </w:p>
    <w:p w14:paraId="6D982C31" w14:textId="77777777" w:rsidR="00CC1D8D" w:rsidRPr="00CC1D8D" w:rsidRDefault="00CC1D8D" w:rsidP="00CC1D8D">
      <w:pPr>
        <w:tabs>
          <w:tab w:val="left" w:pos="466"/>
          <w:tab w:val="left" w:pos="567"/>
        </w:tabs>
        <w:spacing w:line="360" w:lineRule="auto"/>
        <w:ind w:right="125"/>
        <w:jc w:val="both"/>
        <w:rPr>
          <w:rFonts w:ascii="Arial" w:hAnsi="Arial" w:cs="Arial"/>
          <w:lang w:val="es-CO"/>
        </w:rPr>
      </w:pPr>
    </w:p>
    <w:p w14:paraId="5D077FB6"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noProof/>
        </w:rPr>
        <w:lastRenderedPageBreak/>
        <w:drawing>
          <wp:inline distT="0" distB="0" distL="0" distR="0" wp14:anchorId="4AE53862" wp14:editId="56B0DEF8">
            <wp:extent cx="5149871" cy="1001676"/>
            <wp:effectExtent l="19050" t="19050" r="12700" b="27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58" t="53250" r="20951" b="26271"/>
                    <a:stretch/>
                  </pic:blipFill>
                  <pic:spPr bwMode="auto">
                    <a:xfrm>
                      <a:off x="0" y="0"/>
                      <a:ext cx="5168616" cy="10053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BB3F10"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b/>
          <w:bCs/>
        </w:rPr>
        <w:t xml:space="preserve">Documento: </w:t>
      </w:r>
      <w:r w:rsidRPr="00CC1D8D">
        <w:rPr>
          <w:rFonts w:ascii="Arial" w:hAnsi="Arial" w:cs="Arial"/>
        </w:rPr>
        <w:t>Certificado de tradición del inmueble de LARMA LTDA</w:t>
      </w:r>
    </w:p>
    <w:p w14:paraId="416F0967"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2D441576" w14:textId="77777777" w:rsid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lang w:val="es-CO"/>
        </w:rPr>
        <w:t xml:space="preserve">Para </w:t>
      </w:r>
      <w:r w:rsidRPr="00CC1D8D">
        <w:rPr>
          <w:rFonts w:ascii="Arial" w:hAnsi="Arial" w:cs="Arial"/>
        </w:rPr>
        <w:t>HERNANDEZ HERNANDEZ GERMAN ALONSO al día siguiente d</w:t>
      </w:r>
      <w:r w:rsidRPr="00CC1D8D">
        <w:rPr>
          <w:rFonts w:ascii="Arial" w:hAnsi="Arial" w:cs="Arial"/>
          <w:lang w:val="es-CO"/>
        </w:rPr>
        <w:t>el 21 de marzo de 2014:</w:t>
      </w:r>
    </w:p>
    <w:p w14:paraId="71EFC0C5" w14:textId="77777777" w:rsidR="00CC1D8D" w:rsidRDefault="00CC1D8D" w:rsidP="00CC1D8D">
      <w:pPr>
        <w:tabs>
          <w:tab w:val="left" w:pos="466"/>
          <w:tab w:val="left" w:pos="567"/>
        </w:tabs>
        <w:spacing w:line="360" w:lineRule="auto"/>
        <w:ind w:right="125"/>
        <w:jc w:val="center"/>
        <w:rPr>
          <w:rFonts w:ascii="Arial" w:hAnsi="Arial" w:cs="Arial"/>
          <w:lang w:val="es-CO"/>
        </w:rPr>
      </w:pPr>
    </w:p>
    <w:p w14:paraId="5BC87DEC" w14:textId="27F80BF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noProof/>
        </w:rPr>
        <w:drawing>
          <wp:inline distT="0" distB="0" distL="0" distR="0" wp14:anchorId="5A66A1FD" wp14:editId="2E615535">
            <wp:extent cx="5250363" cy="980411"/>
            <wp:effectExtent l="19050" t="19050" r="7620" b="107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58" t="42427" r="22201" b="38327"/>
                    <a:stretch/>
                  </pic:blipFill>
                  <pic:spPr bwMode="auto">
                    <a:xfrm>
                      <a:off x="0" y="0"/>
                      <a:ext cx="5279181" cy="9857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93A7D8"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b/>
          <w:bCs/>
        </w:rPr>
        <w:t xml:space="preserve">Documento: </w:t>
      </w:r>
      <w:r w:rsidRPr="00CC1D8D">
        <w:rPr>
          <w:rFonts w:ascii="Arial" w:hAnsi="Arial" w:cs="Arial"/>
        </w:rPr>
        <w:t>Certificado de tradición del inmueble de HERNANDEZ HERNANDEZ GERMAN ALONSO</w:t>
      </w:r>
    </w:p>
    <w:p w14:paraId="7C9ACC87"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59A546AF"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Para MAVILCO SAS al día siguiente del 9 de octubre de 2013:</w:t>
      </w:r>
    </w:p>
    <w:p w14:paraId="34959A4A"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6A4CE63E"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noProof/>
        </w:rPr>
        <w:drawing>
          <wp:inline distT="0" distB="0" distL="0" distR="0" wp14:anchorId="670E941D" wp14:editId="35550FC7">
            <wp:extent cx="5414187" cy="946597"/>
            <wp:effectExtent l="19050" t="19050" r="15240"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48" t="53869" r="11605" b="26275"/>
                    <a:stretch/>
                  </pic:blipFill>
                  <pic:spPr bwMode="auto">
                    <a:xfrm>
                      <a:off x="0" y="0"/>
                      <a:ext cx="5513578" cy="9639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29BECD"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b/>
          <w:bCs/>
        </w:rPr>
        <w:t xml:space="preserve">Documento: </w:t>
      </w:r>
      <w:r w:rsidRPr="00CC1D8D">
        <w:rPr>
          <w:rFonts w:ascii="Arial" w:hAnsi="Arial" w:cs="Arial"/>
        </w:rPr>
        <w:t>Certificado de tradición del inmueble de MALVICO SAS</w:t>
      </w:r>
    </w:p>
    <w:p w14:paraId="138995FE"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204BEABF" w14:textId="6AD96096"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Pese a lo anterior, y entendiendo por el suscrito que, para la Corte Suprema de Justicia no hay por parte del </w:t>
      </w:r>
      <w:r w:rsidRPr="00CC1D8D">
        <w:rPr>
          <w:rFonts w:ascii="Arial" w:hAnsi="Arial" w:cs="Arial"/>
        </w:rPr>
        <w:t>legislador una regulación respecto a la oportunidad precisa para demandar la nulidad absoluta cuando se trata de un acto o negocio jurídico</w:t>
      </w:r>
      <w:r w:rsidRPr="00CC1D8D">
        <w:rPr>
          <w:rFonts w:ascii="Arial" w:hAnsi="Arial" w:cs="Arial"/>
          <w:lang w:val="es-CO"/>
        </w:rPr>
        <w:t xml:space="preserve">, se debe exponer que mis mandantes solo tienen conocimiento del abuso hasta los extractos remitidos por el </w:t>
      </w:r>
      <w:r w:rsidR="00B703E1" w:rsidRPr="00CC1D8D">
        <w:rPr>
          <w:rFonts w:ascii="Arial" w:hAnsi="Arial" w:cs="Arial"/>
          <w:lang w:val="es-CO"/>
        </w:rPr>
        <w:t>HOTELES ROYAL S.A.</w:t>
      </w:r>
      <w:r w:rsidRPr="00CC1D8D">
        <w:rPr>
          <w:rFonts w:ascii="Arial" w:hAnsi="Arial" w:cs="Arial"/>
          <w:lang w:val="es-CO"/>
        </w:rPr>
        <w:t xml:space="preserve">, los </w:t>
      </w:r>
      <w:r w:rsidRPr="00CC1D8D">
        <w:rPr>
          <w:rFonts w:ascii="Arial" w:hAnsi="Arial" w:cs="Arial"/>
          <w:lang w:val="es-CO"/>
        </w:rPr>
        <w:lastRenderedPageBreak/>
        <w:t xml:space="preserve">cuales datan del año 2015, momento a partir del cual se verificaron los montos y las diferencias con los porcentajes, así como las prerrogativas que asumió </w:t>
      </w:r>
      <w:r w:rsidRPr="00CC1D8D">
        <w:rPr>
          <w:rStyle w:val="eop"/>
          <w:rFonts w:ascii="Arial" w:hAnsi="Arial" w:cs="Arial"/>
        </w:rPr>
        <w:t>CONSTRUCCIONES FUTURA 2000 S.A. sin facultades, es hasta ese año cuando</w:t>
      </w:r>
      <w:r w:rsidRPr="00CC1D8D">
        <w:rPr>
          <w:rFonts w:ascii="Arial" w:hAnsi="Arial" w:cs="Arial"/>
          <w:lang w:val="es-CO"/>
        </w:rPr>
        <w:t xml:space="preserve"> se configuró el hecho dañoso</w:t>
      </w:r>
      <w:r w:rsidR="0073027A" w:rsidRPr="00CC1D8D">
        <w:rPr>
          <w:rFonts w:ascii="Arial" w:hAnsi="Arial" w:cs="Arial"/>
          <w:lang w:val="es-CO"/>
        </w:rPr>
        <w:t>, año 2015, a</w:t>
      </w:r>
      <w:r w:rsidR="6264DE1D" w:rsidRPr="00CC1D8D">
        <w:rPr>
          <w:rFonts w:ascii="Arial" w:hAnsi="Arial" w:cs="Arial"/>
          <w:lang w:val="es-CO"/>
        </w:rPr>
        <w:t xml:space="preserve"> </w:t>
      </w:r>
      <w:r w:rsidR="0073027A" w:rsidRPr="00CC1D8D">
        <w:rPr>
          <w:rFonts w:ascii="Arial" w:hAnsi="Arial" w:cs="Arial"/>
          <w:lang w:val="es-CO"/>
        </w:rPr>
        <w:t>partir de entonces, es que el término para accionar inicia su contabilización.</w:t>
      </w:r>
    </w:p>
    <w:p w14:paraId="1B796114"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1A8DFEE1" w14:textId="56BE6FF9" w:rsidR="00BA1A5D" w:rsidRPr="00CC1D8D" w:rsidRDefault="0073027A"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Por lo tanto,</w:t>
      </w:r>
      <w:r w:rsidR="00BA1A5D" w:rsidRPr="00CC1D8D">
        <w:rPr>
          <w:rFonts w:ascii="Arial" w:hAnsi="Arial" w:cs="Arial"/>
          <w:lang w:val="es-CO"/>
        </w:rPr>
        <w:t xml:space="preserve"> la demanda de nulidad absoluta radicada el 2 de junio de 2022, tal como se vislumbra del acta de reparto del despacho</w:t>
      </w:r>
      <w:r w:rsidR="00100127" w:rsidRPr="00CC1D8D">
        <w:rPr>
          <w:rFonts w:ascii="Arial" w:hAnsi="Arial" w:cs="Arial"/>
          <w:lang w:val="es-CO"/>
        </w:rPr>
        <w:t xml:space="preserve"> (que se muestra a continuación), misma que fue admitida el 25 de octubre de 2022, se predica que, la acción fue instaurada en un término menor a diez años contados desde el conocimiento dañoso por parte de los accionantes e incluso contados desde la producto de la compraventa de sus propiedades; que no se pierda de vista, el abuso se predica del acto unilateral del demandado CONSTRUCCIONES FUTURA 2000 S.A..</w:t>
      </w:r>
    </w:p>
    <w:p w14:paraId="5477C392"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11969CF8"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noProof/>
        </w:rPr>
        <w:drawing>
          <wp:inline distT="0" distB="0" distL="0" distR="0" wp14:anchorId="1B4B06B5" wp14:editId="284D172F">
            <wp:extent cx="4220632" cy="3351471"/>
            <wp:effectExtent l="19050" t="19050" r="27940"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39" t="25356" r="26784" b="6595"/>
                    <a:stretch/>
                  </pic:blipFill>
                  <pic:spPr bwMode="auto">
                    <a:xfrm>
                      <a:off x="0" y="0"/>
                      <a:ext cx="4231521" cy="33601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10A345"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b/>
          <w:bCs/>
          <w:lang w:val="es-CO"/>
        </w:rPr>
        <w:t>Documento:</w:t>
      </w:r>
      <w:r w:rsidRPr="00CC1D8D">
        <w:rPr>
          <w:rFonts w:ascii="Arial" w:hAnsi="Arial" w:cs="Arial"/>
          <w:lang w:val="es-CO"/>
        </w:rPr>
        <w:t xml:space="preserve"> Listado de reparto en línea del Juzgado 36 civil circuito de Bogotá</w:t>
      </w:r>
    </w:p>
    <w:p w14:paraId="2A8F7101"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5BEEEC75" w14:textId="167FB0A6"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lastRenderedPageBreak/>
        <w:t>Por su parte, la notificación a los demandados</w:t>
      </w:r>
      <w:r w:rsidR="00100127" w:rsidRPr="00CC1D8D">
        <w:rPr>
          <w:rFonts w:ascii="Arial" w:hAnsi="Arial" w:cs="Arial"/>
          <w:lang w:val="es-CO"/>
        </w:rPr>
        <w:t xml:space="preserve"> (CONSTRUCCIONES FUTURA 2000 S.A. Y CONJUNTO MIRADOR DE TAKAY)</w:t>
      </w:r>
      <w:r w:rsidRPr="00CC1D8D">
        <w:rPr>
          <w:rFonts w:ascii="Arial" w:hAnsi="Arial" w:cs="Arial"/>
          <w:lang w:val="es-CO"/>
        </w:rPr>
        <w:t xml:space="preserve"> aconteció dentro del año siguiente a la notificación del auto admisorio a la parte demandante (antes del 26 de octubre de 2023), lo que se traduce en que, efectivamente se cumplió con la prerrogativa del artículo 94 del código general del proceso. Pues a los demandados se les tuvo por notificados así: </w:t>
      </w:r>
    </w:p>
    <w:p w14:paraId="77F23994"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2297C8AC" w14:textId="77777777" w:rsidR="00BA1A5D" w:rsidRPr="00CC1D8D" w:rsidRDefault="00BA1A5D" w:rsidP="00CC1D8D">
      <w:pPr>
        <w:pStyle w:val="Prrafodelista"/>
        <w:numPr>
          <w:ilvl w:val="0"/>
          <w:numId w:val="6"/>
        </w:numPr>
        <w:tabs>
          <w:tab w:val="left" w:pos="466"/>
          <w:tab w:val="left" w:pos="567"/>
        </w:tabs>
        <w:spacing w:line="360" w:lineRule="auto"/>
        <w:ind w:right="125"/>
        <w:jc w:val="both"/>
        <w:rPr>
          <w:rFonts w:ascii="Arial" w:hAnsi="Arial" w:cs="Arial"/>
          <w:lang w:val="es-CO"/>
        </w:rPr>
      </w:pPr>
      <w:r w:rsidRPr="00CC1D8D">
        <w:rPr>
          <w:rStyle w:val="eop"/>
          <w:rFonts w:ascii="Arial" w:hAnsi="Arial" w:cs="Arial"/>
        </w:rPr>
        <w:t xml:space="preserve"> CONSTRUCCIONES FUTURA 2000 S.A</w:t>
      </w:r>
      <w:r w:rsidRPr="00CC1D8D">
        <w:rPr>
          <w:rFonts w:ascii="Arial" w:hAnsi="Arial" w:cs="Arial"/>
          <w:lang w:val="es-CO"/>
        </w:rPr>
        <w:t xml:space="preserve"> radicó poder el 21 de noviembre 2022 y se notificó por conducta concluyente, tal como fue mencionado en auto del 29 de noviembre de 2022: </w:t>
      </w:r>
    </w:p>
    <w:p w14:paraId="33FA2329"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1E23A9F9"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noProof/>
        </w:rPr>
        <w:drawing>
          <wp:inline distT="0" distB="0" distL="0" distR="0" wp14:anchorId="307F4037" wp14:editId="1CCF452A">
            <wp:extent cx="3008390" cy="2413591"/>
            <wp:effectExtent l="19050" t="19050" r="20955"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61" t="18244" r="18641" b="11546"/>
                    <a:stretch/>
                  </pic:blipFill>
                  <pic:spPr bwMode="auto">
                    <a:xfrm>
                      <a:off x="0" y="0"/>
                      <a:ext cx="3009133" cy="24141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3C7346"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b/>
          <w:bCs/>
          <w:lang w:val="es-CO"/>
        </w:rPr>
        <w:t xml:space="preserve">Documento: </w:t>
      </w:r>
      <w:r w:rsidRPr="00CC1D8D">
        <w:rPr>
          <w:rFonts w:ascii="Arial" w:hAnsi="Arial" w:cs="Arial"/>
          <w:lang w:val="es-CO"/>
        </w:rPr>
        <w:t>Auto del 29 de noviembre de 2022</w:t>
      </w:r>
    </w:p>
    <w:p w14:paraId="7F1F18A5"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67017870" w14:textId="77777777" w:rsidR="00BA1A5D" w:rsidRPr="00CC1D8D" w:rsidRDefault="00BA1A5D" w:rsidP="00CC1D8D">
      <w:pPr>
        <w:pStyle w:val="Prrafodelista"/>
        <w:numPr>
          <w:ilvl w:val="0"/>
          <w:numId w:val="6"/>
        </w:num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 El </w:t>
      </w:r>
      <w:r w:rsidRPr="00CC1D8D">
        <w:rPr>
          <w:rStyle w:val="eop"/>
          <w:rFonts w:ascii="Arial" w:hAnsi="Arial" w:cs="Arial"/>
        </w:rPr>
        <w:t xml:space="preserve">CONJUNTO MIRADOR DE TAKAY se tuvo como notificado por la ley 2213 de 2022 el 18 de noviembre de 2022, tal como se señala en providencia del 21 de junio de 2024, así: </w:t>
      </w:r>
    </w:p>
    <w:p w14:paraId="3E763C53"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58F51B9C"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noProof/>
        </w:rPr>
        <w:lastRenderedPageBreak/>
        <w:drawing>
          <wp:inline distT="0" distB="0" distL="0" distR="0" wp14:anchorId="569D2529" wp14:editId="65A78BFB">
            <wp:extent cx="3412490" cy="1945758"/>
            <wp:effectExtent l="19050" t="19050" r="16510" b="165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211" t="16079" r="22980" b="27316"/>
                    <a:stretch/>
                  </pic:blipFill>
                  <pic:spPr bwMode="auto">
                    <a:xfrm>
                      <a:off x="0" y="0"/>
                      <a:ext cx="3413534" cy="19463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31193F" w14:textId="77777777" w:rsidR="00BA1A5D" w:rsidRPr="00CC1D8D" w:rsidRDefault="00BA1A5D" w:rsidP="00CC1D8D">
      <w:pPr>
        <w:tabs>
          <w:tab w:val="left" w:pos="466"/>
          <w:tab w:val="left" w:pos="567"/>
        </w:tabs>
        <w:spacing w:line="360" w:lineRule="auto"/>
        <w:ind w:right="125"/>
        <w:jc w:val="center"/>
        <w:rPr>
          <w:rFonts w:ascii="Arial" w:hAnsi="Arial" w:cs="Arial"/>
          <w:lang w:val="es-CO"/>
        </w:rPr>
      </w:pPr>
      <w:r w:rsidRPr="00CC1D8D">
        <w:rPr>
          <w:rFonts w:ascii="Arial" w:hAnsi="Arial" w:cs="Arial"/>
          <w:b/>
          <w:bCs/>
          <w:lang w:val="es-CO"/>
        </w:rPr>
        <w:t xml:space="preserve">Documento: </w:t>
      </w:r>
      <w:r w:rsidRPr="00CC1D8D">
        <w:rPr>
          <w:rFonts w:ascii="Arial" w:hAnsi="Arial" w:cs="Arial"/>
          <w:lang w:val="es-CO"/>
        </w:rPr>
        <w:t>Auto del 21 de junio de 2024</w:t>
      </w:r>
    </w:p>
    <w:p w14:paraId="4CA25D1A"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0BDA98C6"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Por lo anterior, al haber notificado a los demandados dentro del año siguiente al auto admisorio, se cumplió con la carga del artículo 94 del CGP, lo que significa que la interrupción de la prescripción de la acción de nulidad acaeció el 2 de junio de 2022, por lo tanto, no hay lugar a que exista tal fenómeno extintivo. </w:t>
      </w:r>
    </w:p>
    <w:p w14:paraId="5C238DBD"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5B017323" w14:textId="64AA439F"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Por otro lado, en </w:t>
      </w:r>
      <w:r w:rsidRPr="00CC1D8D">
        <w:rPr>
          <w:rFonts w:ascii="Arial" w:hAnsi="Arial" w:cs="Arial"/>
          <w:u w:val="single"/>
          <w:lang w:val="es-CO"/>
        </w:rPr>
        <w:t xml:space="preserve">relación con la vinculación posterior del litisconsorte </w:t>
      </w:r>
      <w:r w:rsidR="00B703E1" w:rsidRPr="00CC1D8D">
        <w:rPr>
          <w:rFonts w:ascii="Arial" w:hAnsi="Arial" w:cs="Arial"/>
          <w:u w:val="single"/>
          <w:lang w:val="es-CO"/>
        </w:rPr>
        <w:t>HOTELES ROYAL S.A.</w:t>
      </w:r>
      <w:r w:rsidRPr="00CC1D8D">
        <w:rPr>
          <w:rFonts w:ascii="Arial" w:hAnsi="Arial" w:cs="Arial"/>
          <w:lang w:val="es-CO"/>
        </w:rPr>
        <w:t xml:space="preserve">, esta ocurrió </w:t>
      </w:r>
      <w:r w:rsidR="409DFFDA" w:rsidRPr="00CC1D8D">
        <w:rPr>
          <w:rFonts w:ascii="Arial" w:hAnsi="Arial" w:cs="Arial"/>
          <w:lang w:val="es-CO"/>
        </w:rPr>
        <w:t>mediante auto d</w:t>
      </w:r>
      <w:r w:rsidRPr="00CC1D8D">
        <w:rPr>
          <w:rFonts w:ascii="Arial" w:hAnsi="Arial" w:cs="Arial"/>
          <w:lang w:val="es-CO"/>
        </w:rPr>
        <w:t>el 14 de enero de 2025, notificado en estados del 15 de enero de 2025, por lo que la exigencia de notificación a este vinculado, para que le sea extensiva la interrupción de la prescripción en la fecha de radicación de la demanda</w:t>
      </w:r>
      <w:r w:rsidR="180BB11D" w:rsidRPr="00CC1D8D">
        <w:rPr>
          <w:rFonts w:ascii="Arial" w:hAnsi="Arial" w:cs="Arial"/>
          <w:lang w:val="es-CO"/>
        </w:rPr>
        <w:t>,</w:t>
      </w:r>
      <w:r w:rsidR="3CCE0935" w:rsidRPr="00CC1D8D">
        <w:rPr>
          <w:rFonts w:ascii="Arial" w:hAnsi="Arial" w:cs="Arial"/>
          <w:lang w:val="es-CO"/>
        </w:rPr>
        <w:t xml:space="preserve"> </w:t>
      </w:r>
      <w:r w:rsidR="01B82EC6" w:rsidRPr="00CC1D8D">
        <w:rPr>
          <w:rFonts w:ascii="Arial" w:hAnsi="Arial" w:cs="Arial"/>
          <w:lang w:val="es-CO"/>
        </w:rPr>
        <w:t xml:space="preserve">implicaba notificarle dentro del año siguiente a este auto </w:t>
      </w:r>
      <w:r w:rsidR="3CCE0935" w:rsidRPr="00CC1D8D">
        <w:rPr>
          <w:rFonts w:ascii="Arial" w:hAnsi="Arial" w:cs="Arial"/>
          <w:lang w:val="es-CO"/>
        </w:rPr>
        <w:t xml:space="preserve">(al margen de que, como ya se ha dicho, este sujeto procesal no fue quien incluyó al reglamento de propiedad horizontal el régimen de operación y aquel acto fue desplegado por Construcciones futura, razón por la cual su presencia no es necesaria para resolver sobre la nulidad </w:t>
      </w:r>
      <w:r w:rsidR="1C5F0A8A" w:rsidRPr="00CC1D8D">
        <w:rPr>
          <w:rFonts w:ascii="Arial" w:hAnsi="Arial" w:cs="Arial"/>
          <w:lang w:val="es-CO"/>
        </w:rPr>
        <w:t>y su vinculación obedeció a que es quien opera el régimen hotelero)</w:t>
      </w:r>
      <w:r w:rsidR="32E94828" w:rsidRPr="00CC1D8D">
        <w:rPr>
          <w:rFonts w:ascii="Arial" w:hAnsi="Arial" w:cs="Arial"/>
          <w:lang w:val="es-CO"/>
        </w:rPr>
        <w:t xml:space="preserve">, </w:t>
      </w:r>
      <w:r w:rsidR="1EC1EEA2" w:rsidRPr="00CC1D8D">
        <w:rPr>
          <w:rFonts w:ascii="Arial" w:hAnsi="Arial" w:cs="Arial"/>
          <w:lang w:val="es-CO"/>
        </w:rPr>
        <w:t>así</w:t>
      </w:r>
      <w:r w:rsidR="32E94828" w:rsidRPr="00CC1D8D">
        <w:rPr>
          <w:rFonts w:ascii="Arial" w:hAnsi="Arial" w:cs="Arial"/>
          <w:lang w:val="es-CO"/>
        </w:rPr>
        <w:t xml:space="preserve"> las cosas, se encuentra que su</w:t>
      </w:r>
      <w:r w:rsidRPr="00CC1D8D">
        <w:rPr>
          <w:rFonts w:ascii="Arial" w:hAnsi="Arial" w:cs="Arial"/>
          <w:lang w:val="es-CO"/>
        </w:rPr>
        <w:t xml:space="preserve"> </w:t>
      </w:r>
      <w:r w:rsidR="1271841C" w:rsidRPr="00CC1D8D">
        <w:rPr>
          <w:rFonts w:ascii="Arial" w:hAnsi="Arial" w:cs="Arial"/>
          <w:lang w:val="es-CO"/>
        </w:rPr>
        <w:t>n</w:t>
      </w:r>
      <w:r w:rsidRPr="00CC1D8D">
        <w:rPr>
          <w:rFonts w:ascii="Arial" w:hAnsi="Arial" w:cs="Arial"/>
          <w:lang w:val="es-CO"/>
        </w:rPr>
        <w:t xml:space="preserve">otificación fue realizada el 17 de febrero de 2025, un mes después de dicha providencia, por lo cual, al haber realizado la notificación dentro del año siguiente a su vinculación, la interrupción de la prescripción acontecida el pasado 2 de junio de 2022 le fue extensiva. </w:t>
      </w:r>
    </w:p>
    <w:p w14:paraId="61AAD9A2"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726C0679"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lang w:val="es-CO"/>
        </w:rPr>
        <w:t xml:space="preserve">Al respecto, se ha tratado el tema en </w:t>
      </w:r>
      <w:r w:rsidRPr="00CC1D8D">
        <w:rPr>
          <w:rFonts w:ascii="Arial" w:eastAsiaTheme="minorHAnsi" w:hAnsi="Arial" w:cs="Arial"/>
          <w:lang w:val="es-CO"/>
        </w:rPr>
        <w:t xml:space="preserve">Sentencia del Tribunal Superior Del Distrito Judicial De Santa </w:t>
      </w:r>
      <w:r w:rsidRPr="00CC1D8D">
        <w:rPr>
          <w:rFonts w:ascii="Arial" w:eastAsiaTheme="minorHAnsi" w:hAnsi="Arial" w:cs="Arial"/>
          <w:lang w:val="es-CO"/>
        </w:rPr>
        <w:lastRenderedPageBreak/>
        <w:t xml:space="preserve">Rosa De Viterbo, Rad. 2017 00343 01 de fecha 16 DE JUNIO DE 2021, en la que en caso similar se concluyó: </w:t>
      </w:r>
    </w:p>
    <w:p w14:paraId="35413C01" w14:textId="77777777" w:rsidR="00BA1A5D" w:rsidRPr="00CC1D8D" w:rsidRDefault="00BA1A5D" w:rsidP="00CC1D8D">
      <w:pPr>
        <w:tabs>
          <w:tab w:val="left" w:pos="466"/>
          <w:tab w:val="left" w:pos="567"/>
        </w:tabs>
        <w:spacing w:line="360" w:lineRule="auto"/>
        <w:ind w:right="125"/>
        <w:jc w:val="both"/>
        <w:rPr>
          <w:rFonts w:ascii="Arial" w:hAnsi="Arial" w:cs="Arial"/>
          <w:lang w:val="es-CO"/>
        </w:rPr>
      </w:pPr>
    </w:p>
    <w:p w14:paraId="22A7C982"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r w:rsidRPr="00CC1D8D">
        <w:rPr>
          <w:rFonts w:ascii="Arial" w:hAnsi="Arial" w:cs="Arial"/>
          <w:i/>
          <w:iCs/>
          <w:lang w:val="es-CO"/>
        </w:rPr>
        <w:t>“Ahora, una circunstancia diferente acaece cuando el litisconsorcio se conforma después de admitida la demanda, ya que, en este caso, permea la duda sobre la operancia de la interrupción de la prescripción. No obstante, la adecuada interpretación del artículo 94 permite concluir que los efectos propios de la presentación de la demanda se mantienen, siempre que la notificación del litisconsorcio se realice dentro del año siguiente a la expedición del auto que dispuso su vinculación como tales.</w:t>
      </w:r>
    </w:p>
    <w:p w14:paraId="19EA3D39"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p>
    <w:p w14:paraId="4A3B61A3"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r w:rsidRPr="00CC1D8D">
        <w:rPr>
          <w:rFonts w:ascii="Arial" w:hAnsi="Arial" w:cs="Arial"/>
          <w:i/>
          <w:iCs/>
          <w:lang w:val="es-CO"/>
        </w:rPr>
        <w:t>Y ello es así porque al ser el litisconsorcio un fenómeno originado dentro del curso del proceso, los efectos de la interrupción se le hacen extensivos, siempre y cuando se notifique dentro del año siguiente a la fecha en que se ordenó su vinculación.</w:t>
      </w:r>
    </w:p>
    <w:p w14:paraId="631D9150"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p>
    <w:p w14:paraId="005CA7DF"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r w:rsidRPr="00CC1D8D">
        <w:rPr>
          <w:rFonts w:ascii="Arial" w:hAnsi="Arial" w:cs="Arial"/>
          <w:i/>
          <w:iCs/>
          <w:lang w:val="es-CO"/>
        </w:rPr>
        <w:t>En otras palabras, la presentación de la demanda interrumpe el término prescriptivo aún en tratándose de litisconsortes necesarios, solo que el término del año establecido en el artículo 94 del C.G.P. variará según dos condiciones:</w:t>
      </w:r>
    </w:p>
    <w:p w14:paraId="7DA0C883"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p>
    <w:p w14:paraId="1C3933C4"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r w:rsidRPr="00CC1D8D">
        <w:rPr>
          <w:rFonts w:ascii="Arial" w:hAnsi="Arial" w:cs="Arial"/>
          <w:i/>
          <w:iCs/>
          <w:lang w:val="es-CO"/>
        </w:rPr>
        <w:t>1.- Si el litisconsorcio se conforma con el auto admisorio de la demanda, será de un año contado a partir de la notificación de dicha providencia al demandante.</w:t>
      </w:r>
    </w:p>
    <w:p w14:paraId="5983B6E6"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p>
    <w:p w14:paraId="2D0C8772"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r w:rsidRPr="00CC1D8D">
        <w:rPr>
          <w:rFonts w:ascii="Arial" w:hAnsi="Arial" w:cs="Arial"/>
          <w:i/>
          <w:iCs/>
          <w:lang w:val="es-CO"/>
        </w:rPr>
        <w:t>2</w:t>
      </w:r>
      <w:r w:rsidRPr="00CC1D8D">
        <w:rPr>
          <w:rFonts w:ascii="Arial" w:hAnsi="Arial" w:cs="Arial"/>
          <w:i/>
          <w:iCs/>
          <w:u w:val="single"/>
          <w:lang w:val="es-CO"/>
        </w:rPr>
        <w:t>.- Si el litisconsorcio se produce con posterioridad, el año será contado a partir de la notificación al demandante, del auto que ordenó la vinculación</w:t>
      </w:r>
      <w:r w:rsidRPr="00CC1D8D">
        <w:rPr>
          <w:rFonts w:ascii="Arial" w:hAnsi="Arial" w:cs="Arial"/>
          <w:i/>
          <w:iCs/>
          <w:lang w:val="es-CO"/>
        </w:rPr>
        <w:t>.</w:t>
      </w:r>
    </w:p>
    <w:p w14:paraId="54B4FDD9"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p>
    <w:p w14:paraId="3E7B5B14" w14:textId="77777777" w:rsidR="00BA1A5D" w:rsidRPr="00CC1D8D" w:rsidRDefault="00BA1A5D" w:rsidP="00CC1D8D">
      <w:pPr>
        <w:tabs>
          <w:tab w:val="left" w:pos="466"/>
          <w:tab w:val="left" w:pos="567"/>
        </w:tabs>
        <w:spacing w:line="360" w:lineRule="auto"/>
        <w:ind w:left="851" w:right="843"/>
        <w:jc w:val="both"/>
        <w:rPr>
          <w:rFonts w:ascii="Arial" w:hAnsi="Arial" w:cs="Arial"/>
          <w:i/>
          <w:iCs/>
          <w:lang w:val="es-CO"/>
        </w:rPr>
      </w:pPr>
      <w:r w:rsidRPr="00CC1D8D">
        <w:rPr>
          <w:rFonts w:ascii="Arial" w:hAnsi="Arial" w:cs="Arial"/>
          <w:i/>
          <w:iCs/>
          <w:lang w:val="es-CO"/>
        </w:rPr>
        <w:t>En este último caso, es importante precisar que, si el litisconsorcio se conforma con posterioridad a la admisión, sería imposible pedir al demandante que proceda a su notificación cuando no existe citación alguna.</w:t>
      </w:r>
    </w:p>
    <w:p w14:paraId="1D61E1AA" w14:textId="77777777" w:rsidR="00BA1A5D" w:rsidRPr="00CC1D8D" w:rsidRDefault="00BA1A5D" w:rsidP="00CC1D8D">
      <w:pPr>
        <w:tabs>
          <w:tab w:val="left" w:pos="466"/>
          <w:tab w:val="left" w:pos="567"/>
        </w:tabs>
        <w:spacing w:line="360" w:lineRule="auto"/>
        <w:ind w:left="851" w:right="843"/>
        <w:jc w:val="both"/>
        <w:rPr>
          <w:rFonts w:ascii="Arial" w:eastAsiaTheme="minorHAnsi" w:hAnsi="Arial" w:cs="Arial"/>
          <w:lang w:val="es-CO"/>
        </w:rPr>
      </w:pPr>
    </w:p>
    <w:p w14:paraId="4F1AF09A" w14:textId="77777777" w:rsidR="00BA1A5D" w:rsidRPr="00CC1D8D" w:rsidRDefault="00BA1A5D" w:rsidP="00CC1D8D">
      <w:pPr>
        <w:tabs>
          <w:tab w:val="left" w:pos="466"/>
          <w:tab w:val="left" w:pos="567"/>
        </w:tabs>
        <w:spacing w:line="360" w:lineRule="auto"/>
        <w:ind w:left="851" w:right="843"/>
        <w:jc w:val="both"/>
        <w:rPr>
          <w:rFonts w:ascii="Arial" w:eastAsiaTheme="minorHAnsi" w:hAnsi="Arial" w:cs="Arial"/>
          <w:i/>
          <w:iCs/>
          <w:lang w:val="es-CO"/>
        </w:rPr>
      </w:pPr>
      <w:r w:rsidRPr="00CC1D8D">
        <w:rPr>
          <w:rFonts w:ascii="Arial" w:eastAsiaTheme="minorHAnsi" w:hAnsi="Arial" w:cs="Arial"/>
          <w:i/>
          <w:iCs/>
          <w:lang w:val="es-CO"/>
        </w:rPr>
        <w:t>(…)</w:t>
      </w:r>
    </w:p>
    <w:p w14:paraId="578D267A" w14:textId="77777777" w:rsidR="00BA1A5D" w:rsidRPr="00CC1D8D" w:rsidRDefault="00BA1A5D" w:rsidP="00CC1D8D">
      <w:pPr>
        <w:tabs>
          <w:tab w:val="left" w:pos="466"/>
          <w:tab w:val="left" w:pos="567"/>
        </w:tabs>
        <w:spacing w:line="360" w:lineRule="auto"/>
        <w:ind w:left="851" w:right="843"/>
        <w:jc w:val="both"/>
        <w:rPr>
          <w:rFonts w:ascii="Arial" w:hAnsi="Arial" w:cs="Arial"/>
          <w:i/>
          <w:iCs/>
          <w:u w:val="single"/>
          <w:lang w:val="es-CO"/>
        </w:rPr>
      </w:pPr>
      <w:r w:rsidRPr="00CC1D8D">
        <w:rPr>
          <w:rFonts w:ascii="Arial" w:hAnsi="Arial" w:cs="Arial"/>
          <w:i/>
          <w:iCs/>
          <w:lang w:val="es-CO"/>
        </w:rPr>
        <w:t xml:space="preserve">En ese entendido, encuentra la Sala que le asiste razón a la juez de primera instancia para decretar impróspera la excepción de prescripción propuesta por el aquí recurrente, pues, verificado el expediente se advierte que, una vez acaecida la conformación del contradictorio, </w:t>
      </w:r>
      <w:r w:rsidRPr="00CC1D8D">
        <w:rPr>
          <w:rFonts w:ascii="Arial" w:hAnsi="Arial" w:cs="Arial"/>
          <w:i/>
          <w:iCs/>
          <w:u w:val="single"/>
          <w:lang w:val="es-CO"/>
        </w:rPr>
        <w:t>la notificación del extremo pasivo vinculado se dio en un término inferior a un año, lo que de sumo implica que los efectos de interrupción propios de la presentación de la demanda se hacían completamente extensivos.”</w:t>
      </w:r>
    </w:p>
    <w:p w14:paraId="5D09EAB0" w14:textId="77777777" w:rsidR="00BA1A5D" w:rsidRPr="00CC1D8D" w:rsidRDefault="00BA1A5D" w:rsidP="00CC1D8D">
      <w:pPr>
        <w:tabs>
          <w:tab w:val="left" w:pos="466"/>
          <w:tab w:val="left" w:pos="567"/>
        </w:tabs>
        <w:spacing w:line="360" w:lineRule="auto"/>
        <w:ind w:left="851" w:right="843"/>
        <w:jc w:val="both"/>
        <w:rPr>
          <w:rFonts w:ascii="Arial" w:hAnsi="Arial" w:cs="Arial"/>
          <w:lang w:val="es-CO"/>
        </w:rPr>
      </w:pPr>
      <w:r w:rsidRPr="00CC1D8D">
        <w:rPr>
          <w:rFonts w:ascii="Arial" w:hAnsi="Arial" w:cs="Arial"/>
          <w:lang w:val="es-CO"/>
        </w:rPr>
        <w:t>(Subraya fuera de texto original)</w:t>
      </w:r>
    </w:p>
    <w:p w14:paraId="607D5001" w14:textId="77777777" w:rsidR="00BA1A5D" w:rsidRPr="00CC1D8D" w:rsidRDefault="00BA1A5D" w:rsidP="00CC1D8D">
      <w:pPr>
        <w:tabs>
          <w:tab w:val="left" w:pos="466"/>
          <w:tab w:val="left" w:pos="567"/>
        </w:tabs>
        <w:spacing w:line="360" w:lineRule="auto"/>
        <w:ind w:right="843"/>
        <w:jc w:val="both"/>
        <w:rPr>
          <w:rFonts w:ascii="Arial" w:hAnsi="Arial" w:cs="Arial"/>
          <w:lang w:val="es-CO"/>
        </w:rPr>
      </w:pPr>
    </w:p>
    <w:p w14:paraId="4273300C" w14:textId="4027EC75" w:rsidR="00BA1A5D" w:rsidRPr="00CC1D8D" w:rsidRDefault="00BA1A5D" w:rsidP="00CC1D8D">
      <w:pPr>
        <w:tabs>
          <w:tab w:val="left" w:pos="466"/>
          <w:tab w:val="left" w:pos="567"/>
        </w:tabs>
        <w:spacing w:line="360" w:lineRule="auto"/>
        <w:ind w:right="125"/>
        <w:jc w:val="both"/>
        <w:rPr>
          <w:rFonts w:ascii="Arial" w:hAnsi="Arial" w:cs="Arial"/>
          <w:lang w:val="es-CO"/>
        </w:rPr>
      </w:pPr>
      <w:r w:rsidRPr="00CC1D8D">
        <w:rPr>
          <w:rFonts w:ascii="Arial" w:hAnsi="Arial" w:cs="Arial"/>
        </w:rPr>
        <w:t xml:space="preserve">En conclusión, no existe razón para acceder </w:t>
      </w:r>
      <w:r w:rsidR="00677974" w:rsidRPr="00CC1D8D">
        <w:rPr>
          <w:rFonts w:ascii="Arial" w:hAnsi="Arial" w:cs="Arial"/>
        </w:rPr>
        <w:t>esta excepción</w:t>
      </w:r>
      <w:r w:rsidRPr="00CC1D8D">
        <w:rPr>
          <w:rFonts w:ascii="Arial" w:hAnsi="Arial" w:cs="Arial"/>
          <w:lang w:val="es-CO"/>
        </w:rPr>
        <w:t xml:space="preserve"> respecto de </w:t>
      </w:r>
      <w:r w:rsidR="00B703E1" w:rsidRPr="00CC1D8D">
        <w:rPr>
          <w:rFonts w:ascii="Arial" w:hAnsi="Arial" w:cs="Arial"/>
          <w:lang w:val="es-CO"/>
        </w:rPr>
        <w:t>HOTELES ROYAL S.A.</w:t>
      </w:r>
      <w:r w:rsidRPr="00CC1D8D">
        <w:rPr>
          <w:rFonts w:ascii="Arial" w:hAnsi="Arial" w:cs="Arial"/>
          <w:lang w:val="es-CO"/>
        </w:rPr>
        <w:t xml:space="preserve">, por cuanto la demanda fue presentada el 2 de junio de 2022, admitida por auto del 25 de octubre de 2022, misma que fue notificada a la parte demandada dentro del año siguiente, por lo que se entiende interrumpido dicho término prescriptivo, la cual le fue extensiva a </w:t>
      </w:r>
      <w:r w:rsidR="00B703E1" w:rsidRPr="00CC1D8D">
        <w:rPr>
          <w:rFonts w:ascii="Arial" w:hAnsi="Arial" w:cs="Arial"/>
          <w:lang w:val="es-CO"/>
        </w:rPr>
        <w:t>HOTELES ROYAL S.A.</w:t>
      </w:r>
      <w:r w:rsidRPr="00CC1D8D">
        <w:rPr>
          <w:rFonts w:ascii="Arial" w:hAnsi="Arial" w:cs="Arial"/>
          <w:lang w:val="es-CO"/>
        </w:rPr>
        <w:t xml:space="preserve"> al ser vinculado con posterioridad al auto admisorio. Ello porque la notificación realizada a este litisconsorte se realizó dentro del año siguiente al auto que ordenó la vinculación (14 de enero de 2025), pues esta ocurrió el 17 de febrero de 2025. En consecuencia, los efectos de la interrupción de la prescripción le fueron completamente extensivos al haberlo notificado en término inferior a un año. Siendo imprósper</w:t>
      </w:r>
      <w:r w:rsidR="00677974" w:rsidRPr="00CC1D8D">
        <w:rPr>
          <w:rFonts w:ascii="Arial" w:hAnsi="Arial" w:cs="Arial"/>
          <w:lang w:val="es-CO"/>
        </w:rPr>
        <w:t>o el argumento esgrimido y en esta excepción</w:t>
      </w:r>
      <w:r w:rsidRPr="00CC1D8D">
        <w:rPr>
          <w:rFonts w:ascii="Arial" w:hAnsi="Arial" w:cs="Arial"/>
          <w:lang w:val="es-CO"/>
        </w:rPr>
        <w:t xml:space="preserve">. </w:t>
      </w:r>
    </w:p>
    <w:p w14:paraId="3B1CFFA3" w14:textId="77777777" w:rsidR="00BA1A5D" w:rsidRPr="00CC1D8D" w:rsidRDefault="00BA1A5D" w:rsidP="00CC1D8D">
      <w:pPr>
        <w:pStyle w:val="Default"/>
        <w:spacing w:line="360" w:lineRule="auto"/>
        <w:jc w:val="both"/>
        <w:rPr>
          <w:rFonts w:ascii="Arial" w:hAnsi="Arial" w:cs="Arial"/>
          <w:b/>
          <w:bCs/>
          <w:color w:val="FF0000"/>
          <w:sz w:val="22"/>
          <w:szCs w:val="22"/>
        </w:rPr>
      </w:pPr>
    </w:p>
    <w:p w14:paraId="14DD45F2" w14:textId="32E44765" w:rsidR="00214021" w:rsidRPr="00CC1D8D" w:rsidRDefault="0005674E" w:rsidP="00CC1D8D">
      <w:pPr>
        <w:pStyle w:val="Default"/>
        <w:spacing w:line="360" w:lineRule="auto"/>
        <w:jc w:val="both"/>
        <w:rPr>
          <w:rFonts w:ascii="Arial" w:hAnsi="Arial" w:cs="Arial"/>
          <w:b/>
          <w:bCs/>
          <w:color w:val="auto"/>
          <w:sz w:val="22"/>
          <w:szCs w:val="22"/>
        </w:rPr>
      </w:pPr>
      <w:r w:rsidRPr="00CC1D8D">
        <w:rPr>
          <w:rFonts w:ascii="Arial" w:hAnsi="Arial" w:cs="Arial"/>
          <w:b/>
          <w:bCs/>
          <w:color w:val="auto"/>
          <w:sz w:val="22"/>
          <w:szCs w:val="22"/>
          <w:u w:val="single"/>
        </w:rPr>
        <w:t>Frente a la excepción</w:t>
      </w:r>
      <w:r w:rsidR="00B703E1" w:rsidRPr="00CC1D8D">
        <w:rPr>
          <w:rFonts w:ascii="Arial" w:hAnsi="Arial" w:cs="Arial"/>
          <w:b/>
          <w:bCs/>
          <w:color w:val="auto"/>
          <w:sz w:val="22"/>
          <w:szCs w:val="22"/>
          <w:u w:val="single"/>
        </w:rPr>
        <w:t xml:space="preserve"> J</w:t>
      </w:r>
      <w:r w:rsidRPr="00CC1D8D">
        <w:rPr>
          <w:rFonts w:ascii="Arial" w:hAnsi="Arial" w:cs="Arial"/>
          <w:b/>
          <w:bCs/>
          <w:color w:val="auto"/>
          <w:sz w:val="22"/>
          <w:szCs w:val="22"/>
          <w:u w:val="single"/>
        </w:rPr>
        <w:t>:</w:t>
      </w:r>
      <w:r w:rsidRPr="00CC1D8D">
        <w:rPr>
          <w:rFonts w:ascii="Arial" w:hAnsi="Arial" w:cs="Arial"/>
          <w:b/>
          <w:bCs/>
          <w:i/>
          <w:iCs/>
          <w:color w:val="auto"/>
          <w:sz w:val="22"/>
          <w:szCs w:val="22"/>
        </w:rPr>
        <w:t xml:space="preserve"> </w:t>
      </w:r>
      <w:r w:rsidR="00214021" w:rsidRPr="00CC1D8D">
        <w:rPr>
          <w:rFonts w:ascii="Arial" w:hAnsi="Arial" w:cs="Arial"/>
          <w:b/>
          <w:bCs/>
          <w:i/>
          <w:iCs/>
          <w:color w:val="auto"/>
          <w:sz w:val="22"/>
          <w:szCs w:val="22"/>
        </w:rPr>
        <w:t>J. EXISTE COSA JUZGADA FRENTE A LAS PRETENSIONES DE LOS DEMANDANTES, DEBIDO QUE HAY IDENTIDAD DE OBJETO, DE CAUSA Y DE PARTES FRENTE A LA SENTENCIA QUE NEGÓ LAS PRETENSIONES DE LOS DEMANDANTES EN EL PROCESO TRAMITADO ANTE EL JUZGADO 41° CIVIL DEL CIRCUITO DE BOGOTÁ BAJO RADICADO 11001310304020200034100</w:t>
      </w:r>
    </w:p>
    <w:p w14:paraId="710907C5" w14:textId="027C16C4" w:rsidR="00214021" w:rsidRPr="00CC1D8D" w:rsidRDefault="00214021" w:rsidP="00CC1D8D">
      <w:pPr>
        <w:pStyle w:val="Default"/>
        <w:spacing w:line="360" w:lineRule="auto"/>
        <w:jc w:val="both"/>
        <w:rPr>
          <w:rFonts w:ascii="Arial" w:hAnsi="Arial" w:cs="Arial"/>
          <w:b/>
          <w:bCs/>
          <w:color w:val="auto"/>
          <w:sz w:val="22"/>
          <w:szCs w:val="22"/>
        </w:rPr>
      </w:pPr>
    </w:p>
    <w:p w14:paraId="37911DA6" w14:textId="0A5EB6B5" w:rsidR="00C33323" w:rsidRPr="00CC1D8D" w:rsidRDefault="00C33323" w:rsidP="00CC1D8D">
      <w:pPr>
        <w:pStyle w:val="Default"/>
        <w:spacing w:line="360" w:lineRule="auto"/>
        <w:jc w:val="both"/>
        <w:rPr>
          <w:rFonts w:ascii="Arial" w:hAnsi="Arial" w:cs="Arial"/>
          <w:color w:val="auto"/>
          <w:sz w:val="22"/>
          <w:szCs w:val="22"/>
          <w:lang w:val="es-ES"/>
        </w:rPr>
      </w:pPr>
      <w:r w:rsidRPr="00CC1D8D">
        <w:rPr>
          <w:rFonts w:ascii="Arial" w:hAnsi="Arial" w:cs="Arial"/>
          <w:color w:val="auto"/>
          <w:sz w:val="22"/>
          <w:szCs w:val="22"/>
          <w:lang w:val="es-ES"/>
        </w:rPr>
        <w:t>En esta oportunidad</w:t>
      </w:r>
      <w:r w:rsidR="00BA5D00" w:rsidRPr="00CC1D8D">
        <w:rPr>
          <w:rFonts w:ascii="Arial" w:hAnsi="Arial" w:cs="Arial"/>
          <w:color w:val="auto"/>
          <w:sz w:val="22"/>
          <w:szCs w:val="22"/>
          <w:lang w:val="es-ES"/>
        </w:rPr>
        <w:t xml:space="preserve">, </w:t>
      </w:r>
      <w:r w:rsidR="00B703E1" w:rsidRPr="00CC1D8D">
        <w:rPr>
          <w:rFonts w:ascii="Arial" w:hAnsi="Arial" w:cs="Arial"/>
          <w:color w:val="auto"/>
          <w:sz w:val="22"/>
          <w:szCs w:val="22"/>
          <w:lang w:val="es-ES"/>
        </w:rPr>
        <w:t>HOTELES ROYAL S.A.</w:t>
      </w:r>
      <w:r w:rsidRPr="00CC1D8D">
        <w:rPr>
          <w:rFonts w:ascii="Arial" w:hAnsi="Arial" w:cs="Arial"/>
          <w:color w:val="auto"/>
          <w:sz w:val="22"/>
          <w:szCs w:val="22"/>
          <w:lang w:val="es-ES"/>
        </w:rPr>
        <w:t xml:space="preserve"> indica que existe cosa juzgada por la existencia de sentencia ejecutoriada </w:t>
      </w:r>
      <w:r w:rsidR="00875527" w:rsidRPr="00CC1D8D">
        <w:rPr>
          <w:rFonts w:ascii="Arial" w:hAnsi="Arial" w:cs="Arial"/>
          <w:color w:val="auto"/>
          <w:sz w:val="22"/>
          <w:szCs w:val="22"/>
          <w:lang w:val="es-ES"/>
        </w:rPr>
        <w:t xml:space="preserve">en los términos del artículo 303 del CGP. Se india que en </w:t>
      </w:r>
      <w:r w:rsidRPr="00CC1D8D">
        <w:rPr>
          <w:rFonts w:ascii="Arial" w:hAnsi="Arial" w:cs="Arial"/>
          <w:color w:val="auto"/>
          <w:sz w:val="22"/>
          <w:szCs w:val="22"/>
          <w:lang w:val="es-ES"/>
        </w:rPr>
        <w:t xml:space="preserve">la sentencia que </w:t>
      </w:r>
      <w:r w:rsidRPr="00CC1D8D">
        <w:rPr>
          <w:rFonts w:ascii="Arial" w:hAnsi="Arial" w:cs="Arial"/>
          <w:color w:val="auto"/>
          <w:sz w:val="22"/>
          <w:szCs w:val="22"/>
          <w:lang w:val="es-ES"/>
        </w:rPr>
        <w:lastRenderedPageBreak/>
        <w:t xml:space="preserve">se profirió </w:t>
      </w:r>
      <w:r w:rsidR="00875527" w:rsidRPr="00CC1D8D">
        <w:rPr>
          <w:rFonts w:ascii="Arial" w:hAnsi="Arial" w:cs="Arial"/>
          <w:color w:val="auto"/>
          <w:sz w:val="22"/>
          <w:szCs w:val="22"/>
          <w:lang w:val="es-ES"/>
        </w:rPr>
        <w:t>por</w:t>
      </w:r>
      <w:r w:rsidRPr="00CC1D8D">
        <w:rPr>
          <w:rFonts w:ascii="Arial" w:hAnsi="Arial" w:cs="Arial"/>
          <w:color w:val="auto"/>
          <w:sz w:val="22"/>
          <w:szCs w:val="22"/>
          <w:lang w:val="es-ES"/>
        </w:rPr>
        <w:t xml:space="preserve"> el J</w:t>
      </w:r>
      <w:r w:rsidRPr="00CC1D8D">
        <w:rPr>
          <w:rFonts w:ascii="Arial" w:hAnsi="Arial" w:cs="Arial"/>
          <w:i/>
          <w:iCs/>
          <w:color w:val="auto"/>
          <w:sz w:val="22"/>
          <w:szCs w:val="22"/>
          <w:lang w:val="es-ES"/>
        </w:rPr>
        <w:t>uzgado 41 Civil del Circuito de Bogotá bajo radicado 11001310304020200034100 existe identidad de objeto, causa y de partes frente a todos los Demandante, con excepción de Mavilco S.A.S., por lo que respecto de las demás se configura el fenómeno de la cosa juzgada</w:t>
      </w:r>
      <w:r w:rsidR="00875527" w:rsidRPr="00CC1D8D">
        <w:rPr>
          <w:rFonts w:ascii="Arial" w:hAnsi="Arial" w:cs="Arial"/>
          <w:i/>
          <w:iCs/>
          <w:color w:val="auto"/>
          <w:sz w:val="22"/>
          <w:szCs w:val="22"/>
          <w:lang w:val="es-ES"/>
        </w:rPr>
        <w:t>.</w:t>
      </w:r>
      <w:r w:rsidR="00875527" w:rsidRPr="00CC1D8D">
        <w:rPr>
          <w:rFonts w:ascii="Arial" w:hAnsi="Arial" w:cs="Arial"/>
          <w:color w:val="auto"/>
          <w:sz w:val="22"/>
          <w:szCs w:val="22"/>
          <w:lang w:val="es-ES"/>
        </w:rPr>
        <w:t xml:space="preserve"> Sin embargo, este argumento no es de recibo porque i) dicha sentencia no se encuentra ejecutoriada ya que se encuentra en trámite del recurso de apelación, tal como se evidencia de la simple consulta web, por lo tanto, al no estar en firme no puede hacer tránsito a cosa juzgada respecto del objeto de litigio que se ventila en dicho proceso; ii) no existe identidad de partes, en el proceso bajo el rad. 2020-341, no fungen como demandados CONSTRUCCIONES FUTURA 2000 S.A. ni el CONJUNTO MIRADOR D</w:t>
      </w:r>
      <w:r w:rsidR="00B703E1" w:rsidRPr="00CC1D8D">
        <w:rPr>
          <w:rFonts w:ascii="Arial" w:hAnsi="Arial" w:cs="Arial"/>
          <w:color w:val="auto"/>
          <w:sz w:val="22"/>
          <w:szCs w:val="22"/>
          <w:lang w:val="es-ES"/>
        </w:rPr>
        <w:t>E</w:t>
      </w:r>
      <w:r w:rsidR="00875527" w:rsidRPr="00CC1D8D">
        <w:rPr>
          <w:rFonts w:ascii="Arial" w:hAnsi="Arial" w:cs="Arial"/>
          <w:color w:val="auto"/>
          <w:sz w:val="22"/>
          <w:szCs w:val="22"/>
          <w:lang w:val="es-ES"/>
        </w:rPr>
        <w:t xml:space="preserve"> TAKAY, así como tampoco funge como demandante MALVICO S.A.S.; iii) la causa del litigio del rad. 2020-341 versa sobre un asunto contractual en la que los demandantes pretenden que</w:t>
      </w:r>
      <w:r w:rsidR="005B4C7C" w:rsidRPr="00CC1D8D">
        <w:rPr>
          <w:rFonts w:ascii="Arial" w:hAnsi="Arial" w:cs="Arial"/>
          <w:color w:val="auto"/>
          <w:sz w:val="22"/>
          <w:szCs w:val="22"/>
          <w:lang w:val="es-ES"/>
        </w:rPr>
        <w:t xml:space="preserve">, </w:t>
      </w:r>
      <w:r w:rsidR="00B703E1" w:rsidRPr="00CC1D8D">
        <w:rPr>
          <w:rFonts w:ascii="Arial" w:hAnsi="Arial" w:cs="Arial"/>
          <w:color w:val="auto"/>
          <w:sz w:val="22"/>
          <w:szCs w:val="22"/>
          <w:lang w:val="es-ES"/>
        </w:rPr>
        <w:t>HOTELES ROYAL S.A.</w:t>
      </w:r>
      <w:r w:rsidR="00875527" w:rsidRPr="00CC1D8D">
        <w:rPr>
          <w:rFonts w:ascii="Arial" w:hAnsi="Arial" w:cs="Arial"/>
          <w:color w:val="auto"/>
          <w:sz w:val="22"/>
          <w:szCs w:val="22"/>
          <w:lang w:val="es-ES"/>
        </w:rPr>
        <w:t xml:space="preserve"> constituya: a</w:t>
      </w:r>
      <w:r w:rsidR="00875527" w:rsidRPr="00CC1D8D">
        <w:rPr>
          <w:rFonts w:ascii="Arial" w:hAnsi="Arial" w:cs="Arial"/>
          <w:i/>
          <w:iCs/>
          <w:color w:val="auto"/>
          <w:sz w:val="22"/>
          <w:szCs w:val="22"/>
          <w:lang w:val="es-ES"/>
        </w:rPr>
        <w:t>. Una fiducia mercantil de administración, fuente de pago y garantía a título de garantía para la administración de la operación hotelera del Hotel NH Royal Urban Calle 26. b. O, en su defecto, una póliza de seguro de cumplimiento del contrato.</w:t>
      </w:r>
      <w:r w:rsidR="00875527" w:rsidRPr="00CC1D8D">
        <w:rPr>
          <w:rFonts w:ascii="Arial" w:hAnsi="Arial" w:cs="Arial"/>
          <w:color w:val="auto"/>
          <w:sz w:val="22"/>
          <w:szCs w:val="22"/>
          <w:lang w:val="es-ES"/>
        </w:rPr>
        <w:t xml:space="preserve">, lo que significa que ostenta un objeto y causa totalmente distinto de lo pretendido en este asunto. De contera, no existe bajo ninguna perspectiva cosa juzgada de los asuntos debatidos y pretendidos con este litigio, por ende, esta excepción no está llamada a prosperar. </w:t>
      </w:r>
    </w:p>
    <w:p w14:paraId="3803E8E3" w14:textId="090A1D51" w:rsidR="00C1123D" w:rsidRPr="00CC1D8D" w:rsidRDefault="00C1123D" w:rsidP="00CC1D8D">
      <w:pPr>
        <w:pStyle w:val="Default"/>
        <w:spacing w:line="360" w:lineRule="auto"/>
        <w:jc w:val="both"/>
        <w:rPr>
          <w:rFonts w:ascii="Arial" w:hAnsi="Arial" w:cs="Arial"/>
          <w:color w:val="auto"/>
          <w:sz w:val="22"/>
          <w:szCs w:val="22"/>
        </w:rPr>
      </w:pPr>
    </w:p>
    <w:p w14:paraId="08AE246B" w14:textId="43360383" w:rsidR="00CF7244" w:rsidRPr="00CC1D8D" w:rsidRDefault="00C1123D" w:rsidP="00CC1D8D">
      <w:pPr>
        <w:pStyle w:val="Default"/>
        <w:spacing w:line="360" w:lineRule="auto"/>
        <w:jc w:val="both"/>
        <w:rPr>
          <w:rFonts w:ascii="Arial" w:hAnsi="Arial" w:cs="Arial"/>
          <w:color w:val="auto"/>
          <w:sz w:val="22"/>
          <w:szCs w:val="22"/>
          <w:lang w:val="es-ES"/>
        </w:rPr>
      </w:pPr>
      <w:r w:rsidRPr="00CC1D8D">
        <w:rPr>
          <w:rFonts w:ascii="Arial" w:hAnsi="Arial" w:cs="Arial"/>
          <w:color w:val="auto"/>
          <w:sz w:val="22"/>
          <w:szCs w:val="22"/>
          <w:lang w:val="es-ES"/>
        </w:rPr>
        <w:t xml:space="preserve">En primer lugar, el proceso bajo el radicado 2020-341, de acuerdo con la consulta del mismo en la página Web de la rama judicial, se encuentra activo </w:t>
      </w:r>
      <w:r w:rsidR="00CF7244" w:rsidRPr="00CC1D8D">
        <w:rPr>
          <w:rFonts w:ascii="Arial" w:hAnsi="Arial" w:cs="Arial"/>
          <w:color w:val="auto"/>
          <w:sz w:val="22"/>
          <w:szCs w:val="22"/>
          <w:lang w:val="es-ES"/>
        </w:rPr>
        <w:t>en trámite de apelación de la sentencia de primera instancia, lo que significa que no se encuentra en firme, pues dicha decisión es objeto de reparo ante el superior, tal como se muestra:</w:t>
      </w:r>
    </w:p>
    <w:p w14:paraId="0A31A40A" w14:textId="2D6ED93E" w:rsidR="00CF7244" w:rsidRPr="00CC1D8D" w:rsidRDefault="00CF7244" w:rsidP="00CC1D8D">
      <w:pPr>
        <w:pStyle w:val="Default"/>
        <w:spacing w:line="360" w:lineRule="auto"/>
        <w:jc w:val="both"/>
        <w:rPr>
          <w:rFonts w:ascii="Arial" w:hAnsi="Arial" w:cs="Arial"/>
          <w:color w:val="auto"/>
          <w:sz w:val="22"/>
          <w:szCs w:val="22"/>
        </w:rPr>
      </w:pPr>
    </w:p>
    <w:p w14:paraId="1090EF8D" w14:textId="54981C49" w:rsidR="00CF7244" w:rsidRPr="00CC1D8D" w:rsidRDefault="00CF7244" w:rsidP="00CC1D8D">
      <w:pPr>
        <w:pStyle w:val="Default"/>
        <w:spacing w:line="360" w:lineRule="auto"/>
        <w:jc w:val="center"/>
        <w:rPr>
          <w:rFonts w:ascii="Arial" w:hAnsi="Arial" w:cs="Arial"/>
          <w:color w:val="auto"/>
          <w:sz w:val="22"/>
          <w:szCs w:val="22"/>
        </w:rPr>
      </w:pPr>
      <w:r w:rsidRPr="00CC1D8D">
        <w:rPr>
          <w:rFonts w:ascii="Arial" w:hAnsi="Arial" w:cs="Arial"/>
          <w:noProof/>
          <w:color w:val="auto"/>
          <w:sz w:val="22"/>
          <w:szCs w:val="22"/>
        </w:rPr>
        <w:lastRenderedPageBreak/>
        <w:drawing>
          <wp:inline distT="0" distB="0" distL="0" distR="0" wp14:anchorId="713CACCE" wp14:editId="38E8C346">
            <wp:extent cx="5362575" cy="19050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40" t="39059" r="5783" b="5540"/>
                    <a:stretch/>
                  </pic:blipFill>
                  <pic:spPr bwMode="auto">
                    <a:xfrm>
                      <a:off x="0" y="0"/>
                      <a:ext cx="5362575" cy="1905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1FDC6" w14:textId="2952EF4E" w:rsidR="00CF7244" w:rsidRPr="00CC1D8D" w:rsidRDefault="00CF7244" w:rsidP="00CC1D8D">
      <w:pPr>
        <w:pStyle w:val="Default"/>
        <w:spacing w:line="360" w:lineRule="auto"/>
        <w:jc w:val="center"/>
        <w:rPr>
          <w:rFonts w:ascii="Arial" w:hAnsi="Arial" w:cs="Arial"/>
          <w:color w:val="auto"/>
          <w:sz w:val="22"/>
          <w:szCs w:val="22"/>
        </w:rPr>
      </w:pPr>
      <w:r w:rsidRPr="00CC1D8D">
        <w:rPr>
          <w:rFonts w:ascii="Arial" w:hAnsi="Arial" w:cs="Arial"/>
          <w:b/>
          <w:bCs/>
          <w:color w:val="auto"/>
          <w:sz w:val="22"/>
          <w:szCs w:val="22"/>
        </w:rPr>
        <w:t xml:space="preserve">Documento: </w:t>
      </w:r>
      <w:r w:rsidRPr="00CC1D8D">
        <w:rPr>
          <w:rFonts w:ascii="Arial" w:hAnsi="Arial" w:cs="Arial"/>
          <w:color w:val="auto"/>
          <w:sz w:val="22"/>
          <w:szCs w:val="22"/>
        </w:rPr>
        <w:t>Consulta Web proceso bajo el radicado No. 11001310304020200034100</w:t>
      </w:r>
    </w:p>
    <w:p w14:paraId="6DB339BB" w14:textId="78CEAE8C" w:rsidR="00CF7244" w:rsidRPr="00CC1D8D" w:rsidRDefault="00CF7244" w:rsidP="00CC1D8D">
      <w:pPr>
        <w:pStyle w:val="Default"/>
        <w:spacing w:line="360" w:lineRule="auto"/>
        <w:jc w:val="both"/>
        <w:rPr>
          <w:rFonts w:ascii="Arial" w:hAnsi="Arial" w:cs="Arial"/>
          <w:color w:val="auto"/>
          <w:sz w:val="22"/>
          <w:szCs w:val="22"/>
        </w:rPr>
      </w:pPr>
    </w:p>
    <w:p w14:paraId="2C0B285F" w14:textId="235513E0" w:rsidR="00CF7244" w:rsidRPr="00CC1D8D" w:rsidRDefault="00CF7244" w:rsidP="00CC1D8D">
      <w:pPr>
        <w:pStyle w:val="Default"/>
        <w:spacing w:line="360" w:lineRule="auto"/>
        <w:jc w:val="both"/>
        <w:rPr>
          <w:rFonts w:ascii="Arial" w:hAnsi="Arial" w:cs="Arial"/>
          <w:color w:val="auto"/>
          <w:sz w:val="22"/>
          <w:szCs w:val="22"/>
        </w:rPr>
      </w:pPr>
      <w:r w:rsidRPr="00CC1D8D">
        <w:rPr>
          <w:rFonts w:ascii="Arial" w:hAnsi="Arial" w:cs="Arial"/>
          <w:color w:val="auto"/>
          <w:sz w:val="22"/>
          <w:szCs w:val="22"/>
        </w:rPr>
        <w:t>En este sentido, la decisión de dicho proceso no ha hecho tránsito a cosa juzgada pues aún se encuentra en curso y a la espera de decisión del fallador de segunda instancia, exponer aquí erradamente que está en firme, se torna temerario al pretender confundir al despacho de un hecho a todas luces desacertado.</w:t>
      </w:r>
    </w:p>
    <w:p w14:paraId="5C6083CF" w14:textId="77777777" w:rsidR="00CF7244" w:rsidRPr="00CC1D8D" w:rsidRDefault="00CF7244" w:rsidP="00CC1D8D">
      <w:pPr>
        <w:pStyle w:val="Default"/>
        <w:spacing w:line="360" w:lineRule="auto"/>
        <w:jc w:val="both"/>
        <w:rPr>
          <w:rFonts w:ascii="Arial" w:hAnsi="Arial" w:cs="Arial"/>
          <w:color w:val="auto"/>
          <w:sz w:val="22"/>
          <w:szCs w:val="22"/>
        </w:rPr>
      </w:pPr>
    </w:p>
    <w:p w14:paraId="2E6F2CD1" w14:textId="2502BB83" w:rsidR="00875527" w:rsidRPr="00CC1D8D" w:rsidRDefault="00D26A90" w:rsidP="00CC1D8D">
      <w:pPr>
        <w:pStyle w:val="Default"/>
        <w:spacing w:line="360" w:lineRule="auto"/>
        <w:jc w:val="both"/>
        <w:rPr>
          <w:rFonts w:ascii="Arial" w:eastAsia="Times New Roman" w:hAnsi="Arial" w:cs="Arial"/>
          <w:b/>
          <w:bCs/>
          <w:i/>
          <w:iCs/>
          <w:sz w:val="22"/>
          <w:szCs w:val="22"/>
          <w:lang w:val="es-ES" w:eastAsia="es-ES"/>
        </w:rPr>
      </w:pPr>
      <w:r w:rsidRPr="00CC1D8D">
        <w:rPr>
          <w:rFonts w:ascii="Arial" w:hAnsi="Arial" w:cs="Arial"/>
          <w:color w:val="auto"/>
          <w:sz w:val="22"/>
          <w:szCs w:val="22"/>
          <w:lang w:val="es-ES"/>
        </w:rPr>
        <w:t>En segundo lugar,</w:t>
      </w:r>
      <w:r w:rsidR="00CF7244" w:rsidRPr="00CC1D8D">
        <w:rPr>
          <w:rFonts w:ascii="Arial" w:hAnsi="Arial" w:cs="Arial"/>
          <w:color w:val="auto"/>
          <w:sz w:val="22"/>
          <w:szCs w:val="22"/>
          <w:lang w:val="es-ES"/>
        </w:rPr>
        <w:t xml:space="preserve"> para que opere e</w:t>
      </w:r>
      <w:r w:rsidR="00C1123D" w:rsidRPr="00CC1D8D">
        <w:rPr>
          <w:rFonts w:ascii="Arial" w:hAnsi="Arial" w:cs="Arial"/>
          <w:color w:val="auto"/>
          <w:sz w:val="22"/>
          <w:szCs w:val="22"/>
          <w:lang w:val="es-ES"/>
        </w:rPr>
        <w:t>l instituto de la cosa juzgada</w:t>
      </w:r>
      <w:r w:rsidRPr="00CC1D8D">
        <w:rPr>
          <w:rFonts w:ascii="Arial" w:hAnsi="Arial" w:cs="Arial"/>
          <w:color w:val="auto"/>
          <w:sz w:val="22"/>
          <w:szCs w:val="22"/>
          <w:lang w:val="es-ES"/>
        </w:rPr>
        <w:t>,</w:t>
      </w:r>
      <w:r w:rsidR="00CF7244" w:rsidRPr="00CC1D8D">
        <w:rPr>
          <w:rFonts w:ascii="Arial" w:hAnsi="Arial" w:cs="Arial"/>
          <w:color w:val="auto"/>
          <w:sz w:val="22"/>
          <w:szCs w:val="22"/>
          <w:lang w:val="es-ES"/>
        </w:rPr>
        <w:t xml:space="preserve"> </w:t>
      </w:r>
      <w:r w:rsidRPr="00CC1D8D">
        <w:rPr>
          <w:rFonts w:ascii="Arial" w:hAnsi="Arial" w:cs="Arial"/>
          <w:color w:val="auto"/>
          <w:sz w:val="22"/>
          <w:szCs w:val="22"/>
          <w:lang w:val="es-ES"/>
        </w:rPr>
        <w:t xml:space="preserve">mismo que </w:t>
      </w:r>
      <w:r w:rsidR="00C1123D" w:rsidRPr="00CC1D8D">
        <w:rPr>
          <w:rFonts w:ascii="Arial" w:hAnsi="Arial" w:cs="Arial"/>
          <w:color w:val="auto"/>
          <w:sz w:val="22"/>
          <w:szCs w:val="22"/>
          <w:lang w:val="es-ES"/>
        </w:rPr>
        <w:t>ha sido desarrollado de antaño por la Corte Suprema de Justicia</w:t>
      </w:r>
      <w:r w:rsidR="00875527" w:rsidRPr="00CC1D8D">
        <w:rPr>
          <w:rStyle w:val="Refdenotaalpie"/>
          <w:rFonts w:ascii="Arial" w:eastAsia="Times New Roman" w:hAnsi="Arial" w:cs="Arial"/>
          <w:color w:val="auto"/>
          <w:sz w:val="22"/>
          <w:szCs w:val="22"/>
          <w:lang w:val="es-ES" w:eastAsia="es-ES"/>
        </w:rPr>
        <w:footnoteReference w:id="4"/>
      </w:r>
      <w:r w:rsidR="00C1123D" w:rsidRPr="00CC1D8D">
        <w:rPr>
          <w:rFonts w:ascii="Arial" w:eastAsia="Times New Roman" w:hAnsi="Arial" w:cs="Arial"/>
          <w:color w:val="auto"/>
          <w:sz w:val="22"/>
          <w:szCs w:val="22"/>
          <w:lang w:val="es-ES" w:eastAsia="es-ES"/>
        </w:rPr>
        <w:t xml:space="preserve"> y confirmado en diversos pronunciamientos recientes</w:t>
      </w:r>
      <w:r w:rsidR="00C1123D" w:rsidRPr="00CC1D8D">
        <w:rPr>
          <w:rStyle w:val="Refdenotaalpie"/>
          <w:rFonts w:ascii="Arial" w:eastAsia="Times New Roman" w:hAnsi="Arial" w:cs="Arial"/>
          <w:color w:val="auto"/>
          <w:sz w:val="22"/>
          <w:szCs w:val="22"/>
          <w:lang w:val="es-ES" w:eastAsia="es-ES"/>
        </w:rPr>
        <w:footnoteReference w:id="5"/>
      </w:r>
      <w:r w:rsidR="00C1123D" w:rsidRPr="00CC1D8D">
        <w:rPr>
          <w:rFonts w:ascii="Arial" w:eastAsia="Times New Roman" w:hAnsi="Arial" w:cs="Arial"/>
          <w:color w:val="auto"/>
          <w:sz w:val="22"/>
          <w:szCs w:val="22"/>
          <w:lang w:val="es-ES" w:eastAsia="es-ES"/>
        </w:rPr>
        <w:t xml:space="preserve">, </w:t>
      </w:r>
      <w:r w:rsidRPr="00CC1D8D">
        <w:rPr>
          <w:rFonts w:ascii="Arial" w:eastAsia="Times New Roman" w:hAnsi="Arial" w:cs="Arial"/>
          <w:color w:val="auto"/>
          <w:sz w:val="22"/>
          <w:szCs w:val="22"/>
          <w:lang w:val="es-ES" w:eastAsia="es-ES"/>
        </w:rPr>
        <w:t xml:space="preserve">se debe estructura el fenómeno </w:t>
      </w:r>
      <w:r w:rsidR="00875527" w:rsidRPr="00CC1D8D">
        <w:rPr>
          <w:rFonts w:ascii="Arial" w:eastAsia="Times New Roman" w:hAnsi="Arial" w:cs="Arial"/>
          <w:sz w:val="22"/>
          <w:szCs w:val="22"/>
          <w:lang w:val="es-ES" w:eastAsia="es-ES"/>
        </w:rPr>
        <w:t xml:space="preserve">exactamente con tres elementos, a saber: </w:t>
      </w:r>
      <w:r w:rsidR="00875527" w:rsidRPr="00CC1D8D">
        <w:rPr>
          <w:rFonts w:ascii="Arial" w:eastAsia="Times New Roman" w:hAnsi="Arial" w:cs="Arial"/>
          <w:i/>
          <w:iCs/>
          <w:sz w:val="22"/>
          <w:szCs w:val="22"/>
          <w:lang w:val="es-ES" w:eastAsia="es-ES"/>
        </w:rPr>
        <w:t xml:space="preserve">eadem res </w:t>
      </w:r>
      <w:r w:rsidR="00875527" w:rsidRPr="00CC1D8D">
        <w:rPr>
          <w:rFonts w:ascii="Arial" w:eastAsia="Times New Roman" w:hAnsi="Arial" w:cs="Arial"/>
          <w:sz w:val="22"/>
          <w:szCs w:val="22"/>
          <w:lang w:val="es-ES" w:eastAsia="es-ES"/>
        </w:rPr>
        <w:t>(objeto)</w:t>
      </w:r>
      <w:r w:rsidR="00875527" w:rsidRPr="00CC1D8D">
        <w:rPr>
          <w:rFonts w:ascii="Arial" w:eastAsia="Times New Roman" w:hAnsi="Arial" w:cs="Arial"/>
          <w:i/>
          <w:iCs/>
          <w:sz w:val="22"/>
          <w:szCs w:val="22"/>
          <w:lang w:val="es-ES" w:eastAsia="es-ES"/>
        </w:rPr>
        <w:t xml:space="preserve">, eadem causa petendi </w:t>
      </w:r>
      <w:r w:rsidR="00875527" w:rsidRPr="00CC1D8D">
        <w:rPr>
          <w:rFonts w:ascii="Arial" w:eastAsia="Times New Roman" w:hAnsi="Arial" w:cs="Arial"/>
          <w:sz w:val="22"/>
          <w:szCs w:val="22"/>
          <w:lang w:val="es-ES" w:eastAsia="es-ES"/>
        </w:rPr>
        <w:t>(causa)</w:t>
      </w:r>
      <w:r w:rsidR="00875527" w:rsidRPr="00CC1D8D">
        <w:rPr>
          <w:rFonts w:ascii="Arial" w:eastAsia="Times New Roman" w:hAnsi="Arial" w:cs="Arial"/>
          <w:i/>
          <w:iCs/>
          <w:sz w:val="22"/>
          <w:szCs w:val="22"/>
          <w:lang w:val="es-ES" w:eastAsia="es-ES"/>
        </w:rPr>
        <w:t xml:space="preserve">, eadem conditio personarum </w:t>
      </w:r>
      <w:r w:rsidR="00875527" w:rsidRPr="00CC1D8D">
        <w:rPr>
          <w:rFonts w:ascii="Arial" w:eastAsia="Times New Roman" w:hAnsi="Arial" w:cs="Arial"/>
          <w:sz w:val="22"/>
          <w:szCs w:val="22"/>
          <w:lang w:val="es-ES" w:eastAsia="es-ES"/>
        </w:rPr>
        <w:t>(partes)</w:t>
      </w:r>
      <w:r w:rsidR="00C1123D" w:rsidRPr="00CC1D8D">
        <w:rPr>
          <w:rFonts w:ascii="Arial" w:eastAsia="Times New Roman" w:hAnsi="Arial" w:cs="Arial"/>
          <w:sz w:val="22"/>
          <w:szCs w:val="22"/>
          <w:lang w:val="es-ES" w:eastAsia="es-ES"/>
        </w:rPr>
        <w:t xml:space="preserve">. </w:t>
      </w:r>
      <w:r w:rsidR="00654ACA" w:rsidRPr="00CC1D8D">
        <w:rPr>
          <w:rFonts w:ascii="Arial" w:eastAsia="Times New Roman" w:hAnsi="Arial" w:cs="Arial"/>
          <w:sz w:val="22"/>
          <w:szCs w:val="22"/>
          <w:lang w:val="es-ES" w:eastAsia="es-ES"/>
        </w:rPr>
        <w:t>Especial atención en e</w:t>
      </w:r>
      <w:r w:rsidR="00875527" w:rsidRPr="00CC1D8D">
        <w:rPr>
          <w:rFonts w:ascii="Arial" w:eastAsia="Times New Roman" w:hAnsi="Arial" w:cs="Arial"/>
          <w:sz w:val="22"/>
          <w:szCs w:val="22"/>
          <w:lang w:val="es-ES" w:eastAsia="es-ES"/>
        </w:rPr>
        <w:t>l objeto de la demanda</w:t>
      </w:r>
      <w:r w:rsidR="00654ACA" w:rsidRPr="00CC1D8D">
        <w:rPr>
          <w:rFonts w:ascii="Arial" w:eastAsia="Times New Roman" w:hAnsi="Arial" w:cs="Arial"/>
          <w:sz w:val="22"/>
          <w:szCs w:val="22"/>
          <w:lang w:val="es-ES" w:eastAsia="es-ES"/>
        </w:rPr>
        <w:t xml:space="preserve">, el cual </w:t>
      </w:r>
      <w:r w:rsidR="0005674E" w:rsidRPr="00CC1D8D">
        <w:rPr>
          <w:rFonts w:ascii="Arial" w:eastAsia="Times New Roman" w:hAnsi="Arial" w:cs="Arial"/>
          <w:sz w:val="22"/>
          <w:szCs w:val="22"/>
          <w:lang w:val="es-ES" w:eastAsia="es-ES"/>
        </w:rPr>
        <w:t>es consistente</w:t>
      </w:r>
      <w:r w:rsidR="00875527" w:rsidRPr="00CC1D8D">
        <w:rPr>
          <w:rFonts w:ascii="Arial" w:eastAsia="Times New Roman" w:hAnsi="Arial" w:cs="Arial"/>
          <w:sz w:val="22"/>
          <w:szCs w:val="22"/>
          <w:lang w:val="es-ES" w:eastAsia="es-ES"/>
        </w:rPr>
        <w:t xml:space="preserve"> en </w:t>
      </w:r>
      <w:r w:rsidR="00875527" w:rsidRPr="00CC1D8D">
        <w:rPr>
          <w:rFonts w:ascii="Arial" w:eastAsia="Times New Roman" w:hAnsi="Arial" w:cs="Arial"/>
          <w:i/>
          <w:iCs/>
          <w:sz w:val="22"/>
          <w:szCs w:val="22"/>
          <w:lang w:val="es-ES" w:eastAsia="es-ES"/>
        </w:rPr>
        <w:t>el bien corporal o incorporal</w:t>
      </w:r>
      <w:r w:rsidR="00875527" w:rsidRPr="00CC1D8D">
        <w:rPr>
          <w:rStyle w:val="Refdenotaalpie"/>
          <w:rFonts w:ascii="Arial" w:eastAsia="Times New Roman" w:hAnsi="Arial" w:cs="Arial"/>
          <w:i/>
          <w:iCs/>
          <w:sz w:val="22"/>
          <w:szCs w:val="22"/>
          <w:lang w:val="es-ES" w:eastAsia="es-ES"/>
        </w:rPr>
        <w:footnoteReference w:id="6"/>
      </w:r>
      <w:r w:rsidR="00875527" w:rsidRPr="00CC1D8D">
        <w:rPr>
          <w:rFonts w:ascii="Arial" w:eastAsia="Times New Roman" w:hAnsi="Arial" w:cs="Arial"/>
          <w:i/>
          <w:iCs/>
          <w:sz w:val="22"/>
          <w:szCs w:val="22"/>
          <w:lang w:val="es-ES" w:eastAsia="es-ES"/>
        </w:rPr>
        <w:t xml:space="preserve"> que se requiere, o sea en las prestaciones o declaraciones que se reclaman de la justicia</w:t>
      </w:r>
      <w:r w:rsidR="00875527" w:rsidRPr="00CC1D8D">
        <w:rPr>
          <w:rStyle w:val="Refdenotaalpie"/>
          <w:rFonts w:ascii="Arial" w:eastAsia="Times New Roman" w:hAnsi="Arial" w:cs="Arial"/>
          <w:i/>
          <w:iCs/>
          <w:sz w:val="22"/>
          <w:szCs w:val="22"/>
          <w:lang w:val="es-ES" w:eastAsia="es-ES"/>
        </w:rPr>
        <w:footnoteReference w:id="7"/>
      </w:r>
      <w:r w:rsidR="00875527" w:rsidRPr="00CC1D8D">
        <w:rPr>
          <w:rFonts w:ascii="Arial" w:eastAsia="Times New Roman" w:hAnsi="Arial" w:cs="Arial"/>
          <w:i/>
          <w:iCs/>
          <w:sz w:val="22"/>
          <w:szCs w:val="22"/>
          <w:lang w:val="es-ES" w:eastAsia="es-ES"/>
        </w:rPr>
        <w:t>, es el objeto de la pretensión</w:t>
      </w:r>
      <w:r w:rsidR="00875527" w:rsidRPr="00CC1D8D">
        <w:rPr>
          <w:rStyle w:val="Refdenotaalpie"/>
          <w:rFonts w:ascii="Arial" w:eastAsia="Times New Roman" w:hAnsi="Arial" w:cs="Arial"/>
          <w:sz w:val="22"/>
          <w:szCs w:val="22"/>
          <w:lang w:val="es-ES" w:eastAsia="es-ES"/>
        </w:rPr>
        <w:footnoteReference w:id="8"/>
      </w:r>
      <w:r w:rsidR="00C1123D" w:rsidRPr="00CC1D8D">
        <w:rPr>
          <w:rFonts w:ascii="Arial" w:eastAsia="Times New Roman" w:hAnsi="Arial" w:cs="Arial"/>
          <w:sz w:val="22"/>
          <w:szCs w:val="22"/>
          <w:lang w:val="es-ES" w:eastAsia="es-ES"/>
        </w:rPr>
        <w:t>, el cual debe contrastarse</w:t>
      </w:r>
      <w:r w:rsidR="00875527" w:rsidRPr="00CC1D8D">
        <w:rPr>
          <w:rFonts w:ascii="Arial" w:eastAsia="Times New Roman" w:hAnsi="Arial" w:cs="Arial"/>
          <w:sz w:val="22"/>
          <w:szCs w:val="22"/>
          <w:lang w:val="es-ES" w:eastAsia="es-ES"/>
        </w:rPr>
        <w:t xml:space="preserve"> esencialmente </w:t>
      </w:r>
      <w:r w:rsidR="00C1123D" w:rsidRPr="00CC1D8D">
        <w:rPr>
          <w:rFonts w:ascii="Arial" w:eastAsia="Times New Roman" w:hAnsi="Arial" w:cs="Arial"/>
          <w:sz w:val="22"/>
          <w:szCs w:val="22"/>
          <w:lang w:val="es-ES" w:eastAsia="es-ES"/>
        </w:rPr>
        <w:t xml:space="preserve">con </w:t>
      </w:r>
      <w:r w:rsidR="00875527" w:rsidRPr="00CC1D8D">
        <w:rPr>
          <w:rFonts w:ascii="Arial" w:eastAsia="Times New Roman" w:hAnsi="Arial" w:cs="Arial"/>
          <w:sz w:val="22"/>
          <w:szCs w:val="22"/>
          <w:lang w:val="es-ES" w:eastAsia="es-ES"/>
        </w:rPr>
        <w:t xml:space="preserve">el </w:t>
      </w:r>
      <w:r w:rsidR="00875527" w:rsidRPr="00CC1D8D">
        <w:rPr>
          <w:rFonts w:ascii="Arial" w:eastAsia="Times New Roman" w:hAnsi="Arial" w:cs="Arial"/>
          <w:i/>
          <w:iCs/>
          <w:sz w:val="22"/>
          <w:szCs w:val="22"/>
          <w:lang w:val="es-ES" w:eastAsia="es-ES"/>
        </w:rPr>
        <w:t>petitum</w:t>
      </w:r>
      <w:r w:rsidR="00875527" w:rsidRPr="00CC1D8D">
        <w:rPr>
          <w:rFonts w:ascii="Arial" w:eastAsia="Times New Roman" w:hAnsi="Arial" w:cs="Arial"/>
          <w:sz w:val="22"/>
          <w:szCs w:val="22"/>
          <w:lang w:val="es-ES" w:eastAsia="es-ES"/>
        </w:rPr>
        <w:t xml:space="preserve"> de la</w:t>
      </w:r>
      <w:r w:rsidR="00C1123D" w:rsidRPr="00CC1D8D">
        <w:rPr>
          <w:rFonts w:ascii="Arial" w:eastAsia="Times New Roman" w:hAnsi="Arial" w:cs="Arial"/>
          <w:sz w:val="22"/>
          <w:szCs w:val="22"/>
          <w:lang w:val="es-ES" w:eastAsia="es-ES"/>
        </w:rPr>
        <w:t xml:space="preserve"> demanda. Premisa que, en palabras de la </w:t>
      </w:r>
      <w:r w:rsidR="00C1123D" w:rsidRPr="00CC1D8D">
        <w:rPr>
          <w:rFonts w:ascii="Arial" w:eastAsia="Times New Roman" w:hAnsi="Arial" w:cs="Arial"/>
          <w:sz w:val="22"/>
          <w:szCs w:val="22"/>
          <w:lang w:val="es-ES" w:eastAsia="es-ES"/>
        </w:rPr>
        <w:lastRenderedPageBreak/>
        <w:t xml:space="preserve">Corte, </w:t>
      </w:r>
      <w:r w:rsidR="00C1123D" w:rsidRPr="00CC1D8D">
        <w:rPr>
          <w:rFonts w:ascii="Arial" w:eastAsia="Times New Roman" w:hAnsi="Arial" w:cs="Arial"/>
          <w:i/>
          <w:iCs/>
          <w:sz w:val="22"/>
          <w:szCs w:val="22"/>
          <w:lang w:val="es-ES" w:eastAsia="es-ES"/>
        </w:rPr>
        <w:t>r</w:t>
      </w:r>
      <w:r w:rsidR="00875527" w:rsidRPr="00CC1D8D">
        <w:rPr>
          <w:rFonts w:ascii="Arial" w:eastAsia="Times New Roman" w:hAnsi="Arial" w:cs="Arial"/>
          <w:i/>
          <w:iCs/>
          <w:sz w:val="22"/>
          <w:szCs w:val="22"/>
          <w:lang w:val="es-ES" w:eastAsia="es-ES"/>
        </w:rPr>
        <w:t xml:space="preserve">esponde al interrogante de </w:t>
      </w:r>
      <w:r w:rsidR="00875527" w:rsidRPr="00CC1D8D">
        <w:rPr>
          <w:rFonts w:ascii="Arial" w:eastAsia="Times New Roman" w:hAnsi="Arial" w:cs="Arial"/>
          <w:b/>
          <w:bCs/>
          <w:i/>
          <w:iCs/>
          <w:sz w:val="22"/>
          <w:szCs w:val="22"/>
          <w:lang w:val="es-ES" w:eastAsia="es-ES"/>
        </w:rPr>
        <w:t>sobre qué se litiga</w:t>
      </w:r>
      <w:r w:rsidR="00875527" w:rsidRPr="00CC1D8D">
        <w:rPr>
          <w:rStyle w:val="Refdenotaalpie"/>
          <w:rFonts w:ascii="Arial" w:eastAsia="Times New Roman" w:hAnsi="Arial" w:cs="Arial"/>
          <w:i/>
          <w:iCs/>
          <w:sz w:val="22"/>
          <w:szCs w:val="22"/>
          <w:lang w:val="es-ES" w:eastAsia="es-ES"/>
        </w:rPr>
        <w:footnoteReference w:id="9"/>
      </w:r>
      <w:r w:rsidR="00875527" w:rsidRPr="00CC1D8D">
        <w:rPr>
          <w:rFonts w:ascii="Arial" w:eastAsia="Times New Roman" w:hAnsi="Arial" w:cs="Arial"/>
          <w:i/>
          <w:iCs/>
          <w:sz w:val="22"/>
          <w:szCs w:val="22"/>
          <w:lang w:val="es-ES" w:eastAsia="es-ES"/>
        </w:rPr>
        <w:t>.</w:t>
      </w:r>
      <w:r w:rsidR="00875527" w:rsidRPr="00CC1D8D">
        <w:rPr>
          <w:rFonts w:ascii="Arial" w:eastAsia="Times New Roman" w:hAnsi="Arial" w:cs="Arial"/>
          <w:b/>
          <w:bCs/>
          <w:sz w:val="22"/>
          <w:szCs w:val="22"/>
          <w:lang w:val="es-ES" w:eastAsia="es-ES"/>
        </w:rPr>
        <w:t xml:space="preserve"> </w:t>
      </w:r>
      <w:r w:rsidR="00BE0C0C" w:rsidRPr="00CC1D8D">
        <w:rPr>
          <w:rFonts w:ascii="Arial" w:eastAsia="Times New Roman" w:hAnsi="Arial" w:cs="Arial"/>
          <w:sz w:val="22"/>
          <w:szCs w:val="22"/>
          <w:lang w:val="es-ES" w:eastAsia="es-ES"/>
        </w:rPr>
        <w:t xml:space="preserve">Por causa de la demanda, debe analizarse </w:t>
      </w:r>
      <w:r w:rsidR="00BE0C0C" w:rsidRPr="00CC1D8D">
        <w:rPr>
          <w:rFonts w:ascii="Arial" w:eastAsia="Times New Roman" w:hAnsi="Arial" w:cs="Arial"/>
          <w:i/>
          <w:iCs/>
          <w:sz w:val="22"/>
          <w:szCs w:val="22"/>
          <w:lang w:val="es-ES" w:eastAsia="es-ES"/>
        </w:rPr>
        <w:t>el hecho jurídico que sirve de fundamento a las súplicas</w:t>
      </w:r>
      <w:r w:rsidR="00BE0C0C" w:rsidRPr="00CC1D8D">
        <w:rPr>
          <w:rStyle w:val="Refdenotaalpie"/>
          <w:rFonts w:ascii="Arial" w:eastAsia="Times New Roman" w:hAnsi="Arial" w:cs="Arial"/>
          <w:i/>
          <w:iCs/>
          <w:sz w:val="22"/>
          <w:szCs w:val="22"/>
          <w:lang w:val="es-ES" w:eastAsia="es-ES"/>
        </w:rPr>
        <w:footnoteReference w:id="10"/>
      </w:r>
      <w:r w:rsidR="00BE0C0C" w:rsidRPr="00CC1D8D">
        <w:rPr>
          <w:rFonts w:ascii="Arial" w:eastAsia="Times New Roman" w:hAnsi="Arial" w:cs="Arial"/>
          <w:i/>
          <w:iCs/>
          <w:sz w:val="22"/>
          <w:szCs w:val="22"/>
          <w:lang w:val="es-ES" w:eastAsia="es-ES"/>
        </w:rPr>
        <w:t>.</w:t>
      </w:r>
    </w:p>
    <w:p w14:paraId="0F4F055E" w14:textId="658D99DF" w:rsidR="00BE0C0C" w:rsidRPr="00CC1D8D" w:rsidRDefault="00BE0C0C" w:rsidP="00CC1D8D">
      <w:pPr>
        <w:overflowPunct w:val="0"/>
        <w:adjustRightInd w:val="0"/>
        <w:spacing w:line="360" w:lineRule="auto"/>
        <w:jc w:val="both"/>
        <w:rPr>
          <w:rFonts w:ascii="Arial" w:eastAsia="Times New Roman" w:hAnsi="Arial" w:cs="Arial"/>
          <w:highlight w:val="green"/>
          <w:lang w:eastAsia="es-ES"/>
        </w:rPr>
      </w:pPr>
    </w:p>
    <w:p w14:paraId="3971F323" w14:textId="61F3C248" w:rsidR="00654ACA" w:rsidRPr="00CC1D8D" w:rsidRDefault="00BE0C0C" w:rsidP="00CC1D8D">
      <w:pPr>
        <w:pStyle w:val="Default"/>
        <w:spacing w:line="360" w:lineRule="auto"/>
        <w:jc w:val="both"/>
        <w:rPr>
          <w:rFonts w:ascii="Arial" w:eastAsia="Times New Roman" w:hAnsi="Arial" w:cs="Arial"/>
          <w:bCs/>
          <w:color w:val="auto"/>
          <w:sz w:val="22"/>
          <w:szCs w:val="22"/>
          <w:lang w:eastAsia="es-ES"/>
        </w:rPr>
      </w:pPr>
      <w:r w:rsidRPr="00CC1D8D">
        <w:rPr>
          <w:rFonts w:ascii="Arial" w:eastAsia="Times New Roman" w:hAnsi="Arial" w:cs="Arial"/>
          <w:bCs/>
          <w:sz w:val="22"/>
          <w:szCs w:val="22"/>
          <w:lang w:eastAsia="es-ES"/>
        </w:rPr>
        <w:t>En este proceso se pretende la nulidad del acto unilateral que adiciona un régimen de operación y administración de la torre 7 del CONJUNTO MIRADOR DE TAKAY (en el que funciona el HOTEL), al régimen de propiedad horizontal del mismo conjunto, al considerarlo abusivo y viciado de nulidad absoluta, acción contenida en el artículo 1740 y siguientes del Código Civil. Por su parte, en el proceso bajo el rad. 2020- 341, se pretende por causa de una fusión de sociedades</w:t>
      </w:r>
      <w:r w:rsidRPr="00CC1D8D">
        <w:rPr>
          <w:rFonts w:ascii="Arial" w:hAnsi="Arial" w:cs="Arial"/>
          <w:sz w:val="22"/>
          <w:szCs w:val="22"/>
          <w:lang w:val="es-CO"/>
        </w:rPr>
        <w:t xml:space="preserve"> se constituya </w:t>
      </w:r>
      <w:r w:rsidRPr="00CC1D8D">
        <w:rPr>
          <w:rFonts w:ascii="Arial" w:hAnsi="Arial" w:cs="Arial"/>
          <w:i/>
          <w:iCs/>
          <w:sz w:val="22"/>
          <w:szCs w:val="22"/>
          <w:lang w:val="es-CO"/>
        </w:rPr>
        <w:t>a. Una fiducia mercantil de administración, fuente de pago y garantía a título de garantía para la administración de la operación hotelera del Hotel NH Royal Urban Calle 26. b. O, en su defecto, una póliza de seguro de cumplimiento del contrato</w:t>
      </w:r>
      <w:r w:rsidRPr="00CC1D8D">
        <w:rPr>
          <w:rFonts w:ascii="Arial" w:hAnsi="Arial" w:cs="Arial"/>
          <w:sz w:val="22"/>
          <w:szCs w:val="22"/>
          <w:lang w:val="es-CO"/>
        </w:rPr>
        <w:t>, acción contenida en el artículo 175 del Código de Comercio.  De suerte que no existe coincidencia</w:t>
      </w:r>
      <w:r w:rsidRPr="00CC1D8D">
        <w:rPr>
          <w:rFonts w:ascii="Arial" w:eastAsia="Times New Roman" w:hAnsi="Arial" w:cs="Arial"/>
          <w:sz w:val="22"/>
          <w:szCs w:val="22"/>
          <w:lang w:eastAsia="es-ES"/>
        </w:rPr>
        <w:t xml:space="preserve"> o simil</w:t>
      </w:r>
      <w:r w:rsidR="00654ACA" w:rsidRPr="00CC1D8D">
        <w:rPr>
          <w:rFonts w:ascii="Arial" w:eastAsia="Times New Roman" w:hAnsi="Arial" w:cs="Arial"/>
          <w:sz w:val="22"/>
          <w:szCs w:val="22"/>
          <w:lang w:eastAsia="es-ES"/>
        </w:rPr>
        <w:t>it</w:t>
      </w:r>
      <w:r w:rsidRPr="00CC1D8D">
        <w:rPr>
          <w:rFonts w:ascii="Arial" w:eastAsia="Times New Roman" w:hAnsi="Arial" w:cs="Arial"/>
          <w:sz w:val="22"/>
          <w:szCs w:val="22"/>
          <w:lang w:eastAsia="es-ES"/>
        </w:rPr>
        <w:t>udes, pues en el presente asunto se estima como objeto</w:t>
      </w:r>
      <w:r w:rsidR="00654ACA" w:rsidRPr="00CC1D8D">
        <w:rPr>
          <w:rFonts w:ascii="Arial" w:eastAsia="Times New Roman" w:hAnsi="Arial" w:cs="Arial"/>
          <w:sz w:val="22"/>
          <w:szCs w:val="22"/>
          <w:lang w:eastAsia="es-ES"/>
        </w:rPr>
        <w:t xml:space="preserve"> del litigio</w:t>
      </w:r>
      <w:r w:rsidRPr="00CC1D8D">
        <w:rPr>
          <w:rFonts w:ascii="Arial" w:eastAsia="Times New Roman" w:hAnsi="Arial" w:cs="Arial"/>
          <w:sz w:val="22"/>
          <w:szCs w:val="22"/>
          <w:lang w:eastAsia="es-ES"/>
        </w:rPr>
        <w:t xml:space="preserve"> el régimen de operación y administración de </w:t>
      </w:r>
      <w:r w:rsidR="00654ACA" w:rsidRPr="00CC1D8D">
        <w:rPr>
          <w:rFonts w:ascii="Arial" w:eastAsia="Times New Roman" w:hAnsi="Arial" w:cs="Arial"/>
          <w:sz w:val="22"/>
          <w:szCs w:val="22"/>
          <w:lang w:eastAsia="es-ES"/>
        </w:rPr>
        <w:t xml:space="preserve">la </w:t>
      </w:r>
      <w:r w:rsidRPr="00CC1D8D">
        <w:rPr>
          <w:rFonts w:ascii="Arial" w:eastAsia="Times New Roman" w:hAnsi="Arial" w:cs="Arial"/>
          <w:sz w:val="22"/>
          <w:szCs w:val="22"/>
          <w:lang w:eastAsia="es-ES"/>
        </w:rPr>
        <w:t xml:space="preserve">torre 7/ HOTEL del </w:t>
      </w:r>
      <w:r w:rsidR="00654ACA" w:rsidRPr="00CC1D8D">
        <w:rPr>
          <w:rFonts w:ascii="Arial" w:eastAsia="Times New Roman" w:hAnsi="Arial" w:cs="Arial"/>
          <w:bCs/>
          <w:sz w:val="22"/>
          <w:szCs w:val="22"/>
          <w:lang w:eastAsia="es-ES"/>
        </w:rPr>
        <w:t xml:space="preserve">CONJUNTO MIRADOR DE TAKAY y, en el rad. 2020-341, el objeto es </w:t>
      </w:r>
      <w:r w:rsidR="00654ACA" w:rsidRPr="00CC1D8D">
        <w:rPr>
          <w:rFonts w:ascii="Arial" w:eastAsia="Times New Roman" w:hAnsi="Arial" w:cs="Arial"/>
          <w:bCs/>
          <w:color w:val="auto"/>
          <w:sz w:val="22"/>
          <w:szCs w:val="22"/>
          <w:lang w:eastAsia="es-ES"/>
        </w:rPr>
        <w:t xml:space="preserve">constitución de garantías ante la fusión/absorción de sociedades a </w:t>
      </w:r>
      <w:r w:rsidR="00B703E1" w:rsidRPr="00CC1D8D">
        <w:rPr>
          <w:rFonts w:ascii="Arial" w:eastAsia="Times New Roman" w:hAnsi="Arial" w:cs="Arial"/>
          <w:bCs/>
          <w:color w:val="auto"/>
          <w:sz w:val="22"/>
          <w:szCs w:val="22"/>
          <w:lang w:eastAsia="es-ES"/>
        </w:rPr>
        <w:t>HOTELES ROYAL S.A.</w:t>
      </w:r>
      <w:r w:rsidR="00654ACA" w:rsidRPr="00CC1D8D">
        <w:rPr>
          <w:rFonts w:ascii="Arial" w:eastAsia="Times New Roman" w:hAnsi="Arial" w:cs="Arial"/>
          <w:bCs/>
          <w:color w:val="auto"/>
          <w:sz w:val="22"/>
          <w:szCs w:val="22"/>
          <w:lang w:eastAsia="es-ES"/>
        </w:rPr>
        <w:t>, en contraste, la causa de ambos es distinta en aquel obedece a un abuso por vulneración de la norma 675 de 2001 de propiedad horizontal, mientras que en el rad. 2020-341, es la solicitud como acreedores de la sociedad absorbida de exigir garantías para sus acreencias.</w:t>
      </w:r>
    </w:p>
    <w:p w14:paraId="27DE9F5D" w14:textId="77777777" w:rsidR="00654ACA" w:rsidRPr="00CC1D8D" w:rsidRDefault="00654ACA" w:rsidP="00CC1D8D">
      <w:pPr>
        <w:pStyle w:val="Default"/>
        <w:spacing w:line="360" w:lineRule="auto"/>
        <w:jc w:val="both"/>
        <w:rPr>
          <w:rFonts w:ascii="Arial" w:eastAsia="Times New Roman" w:hAnsi="Arial" w:cs="Arial"/>
          <w:bCs/>
          <w:color w:val="auto"/>
          <w:sz w:val="22"/>
          <w:szCs w:val="22"/>
          <w:lang w:eastAsia="es-ES"/>
        </w:rPr>
      </w:pPr>
    </w:p>
    <w:p w14:paraId="64071E89" w14:textId="344AEB2F" w:rsidR="00C1123D" w:rsidRPr="00CC1D8D" w:rsidRDefault="003128DB" w:rsidP="00CC1D8D">
      <w:pPr>
        <w:overflowPunct w:val="0"/>
        <w:adjustRightInd w:val="0"/>
        <w:spacing w:line="360" w:lineRule="auto"/>
        <w:jc w:val="both"/>
        <w:rPr>
          <w:rFonts w:ascii="Arial" w:eastAsia="Times New Roman" w:hAnsi="Arial" w:cs="Arial"/>
          <w:lang w:eastAsia="es-ES"/>
        </w:rPr>
      </w:pPr>
      <w:r w:rsidRPr="00CC1D8D">
        <w:rPr>
          <w:rFonts w:ascii="Arial" w:eastAsia="Times New Roman" w:hAnsi="Arial" w:cs="Arial"/>
          <w:lang w:eastAsia="es-ES"/>
        </w:rPr>
        <w:t>D</w:t>
      </w:r>
      <w:r w:rsidR="00C1123D" w:rsidRPr="00CC1D8D">
        <w:rPr>
          <w:rFonts w:ascii="Arial" w:eastAsia="Times New Roman" w:hAnsi="Arial" w:cs="Arial"/>
          <w:lang w:eastAsia="es-ES"/>
        </w:rPr>
        <w:t>e este modo,</w:t>
      </w:r>
      <w:r w:rsidRPr="00CC1D8D">
        <w:rPr>
          <w:rFonts w:ascii="Arial" w:eastAsia="Times New Roman" w:hAnsi="Arial" w:cs="Arial"/>
          <w:lang w:eastAsia="es-ES"/>
        </w:rPr>
        <w:t xml:space="preserve"> se concluye que</w:t>
      </w:r>
      <w:r w:rsidR="00C1123D" w:rsidRPr="00CC1D8D">
        <w:rPr>
          <w:rFonts w:ascii="Arial" w:eastAsia="Times New Roman" w:hAnsi="Arial" w:cs="Arial"/>
          <w:lang w:eastAsia="es-ES"/>
        </w:rPr>
        <w:t xml:space="preserve"> el hecho</w:t>
      </w:r>
      <w:r w:rsidRPr="00CC1D8D">
        <w:rPr>
          <w:rFonts w:ascii="Arial" w:eastAsia="Times New Roman" w:hAnsi="Arial" w:cs="Arial"/>
          <w:lang w:eastAsia="es-ES"/>
        </w:rPr>
        <w:t xml:space="preserve"> y</w:t>
      </w:r>
      <w:r w:rsidR="00C1123D" w:rsidRPr="00CC1D8D">
        <w:rPr>
          <w:rFonts w:ascii="Arial" w:eastAsia="Times New Roman" w:hAnsi="Arial" w:cs="Arial"/>
          <w:lang w:eastAsia="es-ES"/>
        </w:rPr>
        <w:t xml:space="preserve"> fundamento</w:t>
      </w:r>
      <w:r w:rsidRPr="00CC1D8D">
        <w:rPr>
          <w:rFonts w:ascii="Arial" w:eastAsia="Times New Roman" w:hAnsi="Arial" w:cs="Arial"/>
          <w:lang w:eastAsia="es-ES"/>
        </w:rPr>
        <w:t xml:space="preserve"> </w:t>
      </w:r>
      <w:r w:rsidR="00C1123D" w:rsidRPr="00CC1D8D">
        <w:rPr>
          <w:rFonts w:ascii="Arial" w:eastAsia="Times New Roman" w:hAnsi="Arial" w:cs="Arial"/>
          <w:lang w:eastAsia="es-ES"/>
        </w:rPr>
        <w:t xml:space="preserve">en uno y otro </w:t>
      </w:r>
      <w:r w:rsidRPr="00CC1D8D">
        <w:rPr>
          <w:rFonts w:ascii="Arial" w:eastAsia="Times New Roman" w:hAnsi="Arial" w:cs="Arial"/>
          <w:lang w:eastAsia="es-ES"/>
        </w:rPr>
        <w:t>proceso son</w:t>
      </w:r>
      <w:r w:rsidR="00C1123D" w:rsidRPr="00CC1D8D">
        <w:rPr>
          <w:rFonts w:ascii="Arial" w:eastAsia="Times New Roman" w:hAnsi="Arial" w:cs="Arial"/>
          <w:lang w:eastAsia="es-ES"/>
        </w:rPr>
        <w:t xml:space="preserve"> sustancialmente </w:t>
      </w:r>
      <w:r w:rsidR="007C07D2" w:rsidRPr="00CC1D8D">
        <w:rPr>
          <w:rFonts w:ascii="Arial" w:eastAsia="Times New Roman" w:hAnsi="Arial" w:cs="Arial"/>
          <w:lang w:eastAsia="es-ES"/>
        </w:rPr>
        <w:t xml:space="preserve">distintos, pues no existe identidad de partes, en el proceso bajo el rad. 2020-341, no fungen como demandados CONSTRUCCIONES FUTURA 2000 S.A. ni el CONJUNTO MIRADOR DA TAKAY, así como tampoco funge como demandante MALVICO S.A.S., el objeto y la causa del litigio del rad. 2020-341 versa sobre un asunto contractual de acreencias motivada por la fusión/absorción de sociedades mientras que en el actual se busca nulitar un acto unilateral adicionado al régimen de propiedad horizontal del </w:t>
      </w:r>
      <w:r w:rsidR="00B703E1" w:rsidRPr="00CC1D8D">
        <w:rPr>
          <w:rFonts w:ascii="Arial" w:eastAsia="Times New Roman" w:hAnsi="Arial" w:cs="Arial"/>
          <w:lang w:eastAsia="es-ES"/>
        </w:rPr>
        <w:t>CONJUNTO MIRADOR DE TAKAY</w:t>
      </w:r>
      <w:r w:rsidR="007C07D2" w:rsidRPr="00CC1D8D">
        <w:rPr>
          <w:rFonts w:ascii="Arial" w:eastAsia="Times New Roman" w:hAnsi="Arial" w:cs="Arial"/>
          <w:lang w:eastAsia="es-ES"/>
        </w:rPr>
        <w:t>, significando que</w:t>
      </w:r>
      <w:r w:rsidR="0005674E" w:rsidRPr="00CC1D8D">
        <w:rPr>
          <w:rFonts w:ascii="Arial" w:eastAsia="Times New Roman" w:hAnsi="Arial" w:cs="Arial"/>
          <w:lang w:eastAsia="es-ES"/>
        </w:rPr>
        <w:t xml:space="preserve">, </w:t>
      </w:r>
      <w:r w:rsidR="007C07D2" w:rsidRPr="00CC1D8D">
        <w:rPr>
          <w:rFonts w:ascii="Arial" w:eastAsia="Times New Roman" w:hAnsi="Arial" w:cs="Arial"/>
          <w:lang w:eastAsia="es-ES"/>
        </w:rPr>
        <w:t xml:space="preserve">al no haber objeto, </w:t>
      </w:r>
      <w:r w:rsidR="007C07D2" w:rsidRPr="00CC1D8D">
        <w:rPr>
          <w:rFonts w:ascii="Arial" w:eastAsia="Times New Roman" w:hAnsi="Arial" w:cs="Arial"/>
          <w:lang w:eastAsia="es-ES"/>
        </w:rPr>
        <w:lastRenderedPageBreak/>
        <w:t>causa, ni partes iguales, no hay cosa juzgada de los asuntos debatidos y pretendidos con este litigio, por lo que no hay lugar a que se declare como probada esta excepción.</w:t>
      </w:r>
    </w:p>
    <w:p w14:paraId="71D6F95C" w14:textId="0060C031" w:rsidR="005B45A1" w:rsidRDefault="005B45A1" w:rsidP="00CC1D8D">
      <w:pPr>
        <w:pStyle w:val="Default"/>
        <w:spacing w:line="360" w:lineRule="auto"/>
        <w:jc w:val="both"/>
        <w:rPr>
          <w:rFonts w:ascii="Arial" w:hAnsi="Arial" w:cs="Arial"/>
          <w:color w:val="auto"/>
          <w:sz w:val="22"/>
          <w:szCs w:val="22"/>
        </w:rPr>
      </w:pPr>
    </w:p>
    <w:p w14:paraId="1AB9BA0C" w14:textId="77777777" w:rsidR="005429D9" w:rsidRPr="00CC1D8D" w:rsidRDefault="005429D9" w:rsidP="00CC1D8D">
      <w:pPr>
        <w:pStyle w:val="Default"/>
        <w:spacing w:line="360" w:lineRule="auto"/>
        <w:jc w:val="both"/>
        <w:rPr>
          <w:rFonts w:ascii="Arial" w:hAnsi="Arial" w:cs="Arial"/>
          <w:color w:val="auto"/>
          <w:sz w:val="22"/>
          <w:szCs w:val="22"/>
        </w:rPr>
      </w:pPr>
    </w:p>
    <w:p w14:paraId="1831BE62" w14:textId="2B25C49D" w:rsidR="0F979929" w:rsidRPr="00CC1D8D" w:rsidRDefault="0F979929" w:rsidP="00CC1D8D">
      <w:pPr>
        <w:pStyle w:val="Prrafodelista"/>
        <w:numPr>
          <w:ilvl w:val="0"/>
          <w:numId w:val="3"/>
        </w:numPr>
        <w:spacing w:line="360" w:lineRule="auto"/>
        <w:jc w:val="center"/>
        <w:rPr>
          <w:rFonts w:ascii="Arial" w:eastAsia="MS Mincho" w:hAnsi="Arial" w:cs="Arial"/>
          <w:b/>
          <w:bCs/>
          <w:u w:val="single"/>
          <w:lang w:eastAsia="es-ES"/>
        </w:rPr>
      </w:pPr>
      <w:r w:rsidRPr="00CC1D8D">
        <w:rPr>
          <w:rFonts w:ascii="Arial" w:eastAsia="MS Mincho" w:hAnsi="Arial" w:cs="Arial"/>
          <w:b/>
          <w:bCs/>
          <w:u w:val="single"/>
          <w:lang w:eastAsia="es-ES"/>
        </w:rPr>
        <w:t>SOLICITUD DE PRUEBAS</w:t>
      </w:r>
    </w:p>
    <w:p w14:paraId="43DE539A" w14:textId="1C878F2D" w:rsidR="59571892" w:rsidRDefault="59571892" w:rsidP="00CC1D8D">
      <w:pPr>
        <w:pStyle w:val="Prrafodelista"/>
        <w:spacing w:line="360" w:lineRule="auto"/>
        <w:ind w:left="1080"/>
        <w:jc w:val="center"/>
        <w:rPr>
          <w:rFonts w:ascii="Arial" w:eastAsia="MS Mincho" w:hAnsi="Arial" w:cs="Arial"/>
          <w:b/>
          <w:bCs/>
          <w:u w:val="single"/>
          <w:lang w:eastAsia="es-ES"/>
        </w:rPr>
      </w:pPr>
    </w:p>
    <w:p w14:paraId="178C6739" w14:textId="77777777" w:rsidR="005429D9" w:rsidRPr="00CC1D8D" w:rsidRDefault="005429D9" w:rsidP="00CC1D8D">
      <w:pPr>
        <w:pStyle w:val="Prrafodelista"/>
        <w:spacing w:line="360" w:lineRule="auto"/>
        <w:ind w:left="1080"/>
        <w:jc w:val="center"/>
        <w:rPr>
          <w:rFonts w:ascii="Arial" w:eastAsia="MS Mincho" w:hAnsi="Arial" w:cs="Arial"/>
          <w:b/>
          <w:bCs/>
          <w:u w:val="single"/>
          <w:lang w:eastAsia="es-ES"/>
        </w:rPr>
      </w:pPr>
    </w:p>
    <w:p w14:paraId="220521D1" w14:textId="3C25278B" w:rsidR="0F979929" w:rsidRPr="00CC1D8D" w:rsidRDefault="0F979929" w:rsidP="00CC1D8D">
      <w:pPr>
        <w:pStyle w:val="Prrafodelista"/>
        <w:numPr>
          <w:ilvl w:val="0"/>
          <w:numId w:val="14"/>
        </w:numPr>
        <w:spacing w:line="360" w:lineRule="auto"/>
        <w:jc w:val="both"/>
        <w:rPr>
          <w:rFonts w:ascii="Arial" w:eastAsia="MS Mincho" w:hAnsi="Arial" w:cs="Arial"/>
          <w:b/>
          <w:bCs/>
          <w:u w:val="single"/>
          <w:lang w:eastAsia="es-ES"/>
        </w:rPr>
      </w:pPr>
      <w:r w:rsidRPr="00CC1D8D">
        <w:rPr>
          <w:rFonts w:ascii="Arial" w:eastAsia="MS Mincho" w:hAnsi="Arial" w:cs="Arial"/>
          <w:b/>
          <w:bCs/>
          <w:u w:val="single"/>
          <w:lang w:eastAsia="es-ES"/>
        </w:rPr>
        <w:t>INTERROGATORIO DE PARTE:</w:t>
      </w:r>
    </w:p>
    <w:p w14:paraId="53CFC6BB" w14:textId="40E247A5" w:rsidR="59571892" w:rsidRPr="00CC1D8D" w:rsidRDefault="59571892" w:rsidP="00CC1D8D">
      <w:pPr>
        <w:spacing w:line="360" w:lineRule="auto"/>
        <w:jc w:val="both"/>
        <w:rPr>
          <w:rFonts w:ascii="Arial" w:eastAsia="MS Mincho" w:hAnsi="Arial" w:cs="Arial"/>
          <w:b/>
          <w:bCs/>
          <w:u w:val="single"/>
          <w:lang w:eastAsia="es-ES"/>
        </w:rPr>
      </w:pPr>
    </w:p>
    <w:p w14:paraId="43E34D3F" w14:textId="112A7B4B" w:rsidR="00C21CEE" w:rsidRDefault="00C21CEE" w:rsidP="00CC1D8D">
      <w:pPr>
        <w:pStyle w:val="Prrafodelista"/>
        <w:numPr>
          <w:ilvl w:val="1"/>
          <w:numId w:val="14"/>
        </w:numPr>
        <w:spacing w:line="360" w:lineRule="auto"/>
        <w:jc w:val="both"/>
        <w:rPr>
          <w:rFonts w:ascii="Arial" w:eastAsia="MS Mincho" w:hAnsi="Arial" w:cs="Arial"/>
          <w:lang w:eastAsia="es-ES"/>
        </w:rPr>
      </w:pPr>
      <w:r w:rsidRPr="00CC1D8D">
        <w:rPr>
          <w:rFonts w:ascii="Arial" w:eastAsia="MS Mincho" w:hAnsi="Arial" w:cs="Arial"/>
          <w:lang w:eastAsia="es-ES"/>
        </w:rPr>
        <w:t>Comedidamente solicito se cite para que absuelva interrogatorio de parte a</w:t>
      </w:r>
      <w:r w:rsidR="00F347A5" w:rsidRPr="00CC1D8D">
        <w:t xml:space="preserve"> </w:t>
      </w:r>
      <w:r w:rsidR="00F347A5" w:rsidRPr="00CC1D8D">
        <w:rPr>
          <w:rFonts w:ascii="Arial" w:eastAsia="MS Mincho" w:hAnsi="Arial" w:cs="Arial"/>
          <w:b/>
          <w:bCs/>
          <w:lang w:eastAsia="es-ES"/>
        </w:rPr>
        <w:t>OSCAR JAIME RESTREPO GARCIA</w:t>
      </w:r>
      <w:r w:rsidR="00F347A5" w:rsidRPr="00CC1D8D">
        <w:rPr>
          <w:rFonts w:ascii="Arial" w:eastAsia="MS Mincho" w:hAnsi="Arial" w:cs="Arial"/>
          <w:b/>
          <w:bCs/>
          <w:lang w:eastAsia="es-ES"/>
        </w:rPr>
        <w:t xml:space="preserve"> </w:t>
      </w:r>
      <w:r w:rsidR="00F347A5" w:rsidRPr="00CC1D8D">
        <w:rPr>
          <w:rFonts w:ascii="Arial" w:eastAsia="MS Mincho" w:hAnsi="Arial" w:cs="Arial"/>
          <w:lang w:eastAsia="es-ES"/>
        </w:rPr>
        <w:t>como</w:t>
      </w:r>
      <w:r w:rsidRPr="00CC1D8D">
        <w:rPr>
          <w:rFonts w:ascii="Arial" w:eastAsia="MS Mincho" w:hAnsi="Arial" w:cs="Arial"/>
          <w:lang w:eastAsia="es-ES"/>
        </w:rPr>
        <w:t xml:space="preserve"> representante legal de </w:t>
      </w:r>
      <w:r w:rsidRPr="00CC1D8D">
        <w:rPr>
          <w:rFonts w:ascii="Arial" w:eastAsia="MS Mincho" w:hAnsi="Arial" w:cs="Arial"/>
          <w:lang w:eastAsia="es-ES"/>
        </w:rPr>
        <w:t>HOTELES ROYAL</w:t>
      </w:r>
      <w:r w:rsidRPr="00CC1D8D">
        <w:rPr>
          <w:rFonts w:ascii="Arial" w:eastAsia="MS Mincho" w:hAnsi="Arial" w:cs="Arial"/>
          <w:lang w:eastAsia="es-ES"/>
        </w:rPr>
        <w:t xml:space="preserve"> S.A., </w:t>
      </w:r>
      <w:r w:rsidR="00F347A5" w:rsidRPr="00CC1D8D">
        <w:rPr>
          <w:rFonts w:ascii="Arial" w:eastAsia="MS Mincho" w:hAnsi="Arial" w:cs="Arial"/>
          <w:lang w:eastAsia="es-ES"/>
        </w:rPr>
        <w:t xml:space="preserve">o a </w:t>
      </w:r>
      <w:r w:rsidRPr="00CC1D8D">
        <w:rPr>
          <w:rFonts w:ascii="Arial" w:eastAsia="MS Mincho" w:hAnsi="Arial" w:cs="Arial"/>
          <w:lang w:eastAsia="es-ES"/>
        </w:rPr>
        <w:t>quien sea que haga sus veces, en su calidad de demandado, a fin de que conteste el cuestionario que se le formulará frente a los hechos de la demanda, de la contestación y en general, de todos los argumentos de hecho y de derecho expuestos en este litigio. El representante podrá ser citado en la dirección de notificación relacionada en su contestación a la demanda.</w:t>
      </w:r>
    </w:p>
    <w:p w14:paraId="25C89EF9" w14:textId="77777777" w:rsidR="005429D9" w:rsidRPr="00CC1D8D" w:rsidRDefault="005429D9" w:rsidP="005429D9">
      <w:pPr>
        <w:pStyle w:val="Prrafodelista"/>
        <w:spacing w:line="360" w:lineRule="auto"/>
        <w:ind w:left="855"/>
        <w:jc w:val="both"/>
        <w:rPr>
          <w:rFonts w:ascii="Arial" w:eastAsia="MS Mincho" w:hAnsi="Arial" w:cs="Arial"/>
          <w:lang w:eastAsia="es-ES"/>
        </w:rPr>
      </w:pPr>
    </w:p>
    <w:p w14:paraId="6F0B7684" w14:textId="77777777" w:rsidR="00C21CEE" w:rsidRPr="00CC1D8D" w:rsidRDefault="00C21CEE" w:rsidP="00CC1D8D">
      <w:pPr>
        <w:pStyle w:val="Prrafodelista"/>
        <w:spacing w:line="360" w:lineRule="auto"/>
        <w:ind w:left="855"/>
        <w:jc w:val="both"/>
        <w:rPr>
          <w:rFonts w:ascii="Arial" w:eastAsia="MS Mincho" w:hAnsi="Arial" w:cs="Arial"/>
          <w:b/>
          <w:bCs/>
          <w:u w:val="single"/>
          <w:lang w:eastAsia="es-ES"/>
        </w:rPr>
      </w:pPr>
    </w:p>
    <w:p w14:paraId="58078722" w14:textId="37108E96" w:rsidR="00F45250" w:rsidRPr="00CC1D8D" w:rsidRDefault="518D3CA8" w:rsidP="00CC1D8D">
      <w:pPr>
        <w:pStyle w:val="Prrafodelista"/>
        <w:numPr>
          <w:ilvl w:val="0"/>
          <w:numId w:val="14"/>
        </w:numPr>
        <w:spacing w:line="360" w:lineRule="auto"/>
        <w:jc w:val="both"/>
        <w:rPr>
          <w:rFonts w:ascii="Arial" w:eastAsia="MS Mincho" w:hAnsi="Arial" w:cs="Arial"/>
          <w:b/>
          <w:bCs/>
          <w:u w:val="single"/>
          <w:lang w:eastAsia="es-ES"/>
        </w:rPr>
      </w:pPr>
      <w:r w:rsidRPr="00CC1D8D">
        <w:rPr>
          <w:rFonts w:ascii="Arial" w:eastAsia="MS Mincho" w:hAnsi="Arial" w:cs="Arial"/>
          <w:b/>
          <w:bCs/>
          <w:u w:val="single"/>
          <w:lang w:eastAsia="es-ES"/>
        </w:rPr>
        <w:t>RATIFICACIÓN DE DOCUMENTOS</w:t>
      </w:r>
      <w:r w:rsidR="00AE2253" w:rsidRPr="00CC1D8D">
        <w:rPr>
          <w:rFonts w:ascii="Arial" w:eastAsia="MS Mincho" w:hAnsi="Arial" w:cs="Arial"/>
          <w:b/>
          <w:bCs/>
          <w:u w:val="single"/>
          <w:lang w:eastAsia="es-ES"/>
        </w:rPr>
        <w:t xml:space="preserve"> </w:t>
      </w:r>
      <w:r w:rsidR="00F45250" w:rsidRPr="00CC1D8D">
        <w:rPr>
          <w:rFonts w:ascii="Arial" w:hAnsi="Arial" w:cs="Arial"/>
          <w:b/>
          <w:bCs/>
          <w:u w:val="single"/>
          <w:lang w:val="es-ES_tradnl"/>
        </w:rPr>
        <w:t>PROVENIENTES DE TERCEROS</w:t>
      </w:r>
      <w:r w:rsidR="00AE2253" w:rsidRPr="00CC1D8D">
        <w:rPr>
          <w:rFonts w:ascii="Arial" w:hAnsi="Arial" w:cs="Arial"/>
          <w:b/>
          <w:bCs/>
          <w:u w:val="single"/>
          <w:lang w:val="es-ES_tradnl"/>
        </w:rPr>
        <w:t>:</w:t>
      </w:r>
    </w:p>
    <w:p w14:paraId="33D8097B" w14:textId="77777777" w:rsidR="00F45250" w:rsidRPr="00CC1D8D" w:rsidRDefault="00F45250" w:rsidP="00CC1D8D">
      <w:pPr>
        <w:spacing w:line="360" w:lineRule="auto"/>
        <w:rPr>
          <w:rFonts w:ascii="Arial" w:hAnsi="Arial" w:cs="Arial"/>
          <w:b/>
          <w:bCs/>
          <w:u w:val="single"/>
          <w:lang w:val="es-ES_tradnl"/>
        </w:rPr>
      </w:pPr>
    </w:p>
    <w:p w14:paraId="01F07D44" w14:textId="6739FA61" w:rsidR="00F45250" w:rsidRPr="00CC1D8D" w:rsidRDefault="00F45250" w:rsidP="00CC1D8D">
      <w:pPr>
        <w:spacing w:line="360" w:lineRule="auto"/>
        <w:jc w:val="both"/>
        <w:rPr>
          <w:rFonts w:ascii="Arial" w:hAnsi="Arial" w:cs="Arial"/>
        </w:rPr>
      </w:pPr>
      <w:r w:rsidRPr="00CC1D8D">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02025B6B" w14:textId="77777777" w:rsidR="00F45250" w:rsidRPr="00CC1D8D" w:rsidRDefault="00F45250" w:rsidP="00CC1D8D">
      <w:pPr>
        <w:spacing w:line="360" w:lineRule="auto"/>
        <w:jc w:val="both"/>
        <w:rPr>
          <w:rFonts w:ascii="Arial" w:hAnsi="Arial" w:cs="Arial"/>
        </w:rPr>
      </w:pPr>
    </w:p>
    <w:p w14:paraId="2F79D6D1" w14:textId="77777777" w:rsidR="00F45250" w:rsidRPr="00CC1D8D" w:rsidRDefault="00F45250" w:rsidP="00CC1D8D">
      <w:pPr>
        <w:spacing w:line="360" w:lineRule="auto"/>
        <w:ind w:left="850" w:right="850"/>
        <w:jc w:val="both"/>
        <w:rPr>
          <w:rFonts w:ascii="Arial" w:hAnsi="Arial" w:cs="Arial"/>
        </w:rPr>
      </w:pPr>
      <w:r w:rsidRPr="00CC1D8D">
        <w:rPr>
          <w:rFonts w:ascii="Arial" w:hAnsi="Arial" w:cs="Arial"/>
          <w:i/>
          <w:iCs/>
        </w:rPr>
        <w:t xml:space="preserve">“(…) Artículo 262. Documentos declarativos emanados de terceros. Los documentos privados de contenido declarativo emanados de terceros se apreciarán por el juez sin necesidad de ratificar su contenido, salvo que la parte </w:t>
      </w:r>
      <w:r w:rsidRPr="00CC1D8D">
        <w:rPr>
          <w:rFonts w:ascii="Arial" w:hAnsi="Arial" w:cs="Arial"/>
          <w:i/>
          <w:iCs/>
        </w:rPr>
        <w:lastRenderedPageBreak/>
        <w:t>contraria solicite su ratificación</w:t>
      </w:r>
      <w:r w:rsidRPr="00CC1D8D">
        <w:rPr>
          <w:rFonts w:ascii="Arial" w:hAnsi="Arial" w:cs="Arial"/>
        </w:rPr>
        <w:t xml:space="preserve"> (…)”</w:t>
      </w:r>
    </w:p>
    <w:p w14:paraId="7032CA36" w14:textId="77777777" w:rsidR="00F45250" w:rsidRPr="00CC1D8D" w:rsidRDefault="00F45250" w:rsidP="00CC1D8D">
      <w:pPr>
        <w:spacing w:line="360" w:lineRule="auto"/>
        <w:jc w:val="both"/>
        <w:rPr>
          <w:rFonts w:ascii="Arial" w:hAnsi="Arial" w:cs="Arial"/>
        </w:rPr>
      </w:pPr>
    </w:p>
    <w:p w14:paraId="67847E50" w14:textId="02BB1955" w:rsidR="00F45250" w:rsidRPr="00CC1D8D" w:rsidRDefault="00F45250" w:rsidP="00CC1D8D">
      <w:pPr>
        <w:spacing w:line="360" w:lineRule="auto"/>
        <w:jc w:val="both"/>
        <w:rPr>
          <w:rFonts w:ascii="Arial" w:hAnsi="Arial" w:cs="Arial"/>
        </w:rPr>
      </w:pPr>
      <w:r w:rsidRPr="00CC1D8D">
        <w:rPr>
          <w:rFonts w:ascii="Arial" w:hAnsi="Arial" w:cs="Arial"/>
        </w:rPr>
        <w:t>Entonces, cabe resaltar que Juez sólo podrá apreciar probatoriamente los documentos cuya ratificación se solicita si efectivamente ésta se hace, como lo consagra el citado artículo. En virtud, solicito al Despacho que no se les conceda valor alguno demostrativo a los documentos provenientes de terceros aportados por la parte demandante mientras esta no solicite y obtenga su ratificación. Por lo anterior, solicito al Honorable Despacho la ratificación de todos los documentos privados provenientes de terceros que se hayan aportado con la</w:t>
      </w:r>
      <w:r w:rsidR="00CB74BD" w:rsidRPr="00CC1D8D">
        <w:rPr>
          <w:rFonts w:ascii="Arial" w:hAnsi="Arial" w:cs="Arial"/>
        </w:rPr>
        <w:t xml:space="preserve"> contestación de la </w:t>
      </w:r>
      <w:r w:rsidRPr="00CC1D8D">
        <w:rPr>
          <w:rFonts w:ascii="Arial" w:hAnsi="Arial" w:cs="Arial"/>
        </w:rPr>
        <w:t>demanda</w:t>
      </w:r>
      <w:r w:rsidR="00CB74BD" w:rsidRPr="00CC1D8D">
        <w:rPr>
          <w:rFonts w:ascii="Arial" w:hAnsi="Arial" w:cs="Arial"/>
        </w:rPr>
        <w:t xml:space="preserve"> de HOTELES ROYAL S.A.</w:t>
      </w:r>
      <w:r w:rsidRPr="00CC1D8D">
        <w:rPr>
          <w:rFonts w:ascii="Arial" w:hAnsi="Arial" w:cs="Arial"/>
        </w:rPr>
        <w:t xml:space="preserve">  Es decir, los siguientes:</w:t>
      </w:r>
    </w:p>
    <w:p w14:paraId="60EEB746" w14:textId="77777777" w:rsidR="00F45250" w:rsidRPr="00CC1D8D" w:rsidRDefault="00F45250" w:rsidP="00CC1D8D">
      <w:pPr>
        <w:spacing w:line="360" w:lineRule="auto"/>
        <w:jc w:val="both"/>
        <w:rPr>
          <w:rFonts w:ascii="Arial" w:hAnsi="Arial" w:cs="Arial"/>
        </w:rPr>
      </w:pPr>
    </w:p>
    <w:p w14:paraId="0CA77882" w14:textId="77777777" w:rsidR="00AE2253" w:rsidRPr="00CC1D8D" w:rsidRDefault="00F45250" w:rsidP="00CC1D8D">
      <w:pPr>
        <w:pStyle w:val="Prrafodelista"/>
        <w:widowControl/>
        <w:numPr>
          <w:ilvl w:val="1"/>
          <w:numId w:val="17"/>
        </w:numPr>
        <w:autoSpaceDE/>
        <w:autoSpaceDN/>
        <w:spacing w:line="360" w:lineRule="auto"/>
        <w:ind w:left="1134"/>
        <w:jc w:val="both"/>
        <w:rPr>
          <w:rFonts w:ascii="Arial" w:hAnsi="Arial" w:cs="Arial"/>
        </w:rPr>
      </w:pPr>
      <w:r w:rsidRPr="00CC1D8D">
        <w:rPr>
          <w:rFonts w:ascii="Arial" w:eastAsia="Arial" w:hAnsi="Arial" w:cs="Arial"/>
        </w:rPr>
        <w:t xml:space="preserve">Del documento denominado </w:t>
      </w:r>
      <w:r w:rsidR="00AE2253" w:rsidRPr="00CC1D8D">
        <w:rPr>
          <w:rFonts w:ascii="Arial" w:hAnsi="Arial" w:cs="Arial"/>
        </w:rPr>
        <w:t>Informe del auditor del canon para el ejercicio 2018, elaborado por Consultorías y Auditorías USSA LTDA.</w:t>
      </w:r>
    </w:p>
    <w:p w14:paraId="5F1D2710" w14:textId="5866AD44" w:rsidR="00AE2253" w:rsidRPr="00CC1D8D" w:rsidRDefault="00AE2253" w:rsidP="00CC1D8D">
      <w:pPr>
        <w:pStyle w:val="Prrafodelista"/>
        <w:widowControl/>
        <w:numPr>
          <w:ilvl w:val="1"/>
          <w:numId w:val="17"/>
        </w:numPr>
        <w:autoSpaceDE/>
        <w:autoSpaceDN/>
        <w:spacing w:line="360" w:lineRule="auto"/>
        <w:ind w:left="1134"/>
        <w:jc w:val="both"/>
        <w:rPr>
          <w:rFonts w:ascii="Arial" w:hAnsi="Arial" w:cs="Arial"/>
        </w:rPr>
      </w:pPr>
      <w:r w:rsidRPr="00CC1D8D">
        <w:rPr>
          <w:rFonts w:ascii="Arial" w:eastAsia="Arial" w:hAnsi="Arial" w:cs="Arial"/>
        </w:rPr>
        <w:t xml:space="preserve">Del documento denominado </w:t>
      </w:r>
      <w:r w:rsidRPr="00CC1D8D">
        <w:rPr>
          <w:rFonts w:ascii="Arial" w:hAnsi="Arial" w:cs="Arial"/>
        </w:rPr>
        <w:t>Informe del auditor del canon para el ejercicio 201</w:t>
      </w:r>
      <w:r w:rsidRPr="00CC1D8D">
        <w:rPr>
          <w:rFonts w:ascii="Arial" w:hAnsi="Arial" w:cs="Arial"/>
        </w:rPr>
        <w:t>9</w:t>
      </w:r>
      <w:r w:rsidRPr="00CC1D8D">
        <w:rPr>
          <w:rFonts w:ascii="Arial" w:hAnsi="Arial" w:cs="Arial"/>
        </w:rPr>
        <w:t xml:space="preserve">, elaborado por </w:t>
      </w:r>
      <w:r w:rsidR="00756640" w:rsidRPr="00CC1D8D">
        <w:rPr>
          <w:rFonts w:ascii="Arial" w:hAnsi="Arial" w:cs="Arial"/>
        </w:rPr>
        <w:t>Contemos Asesores S.A.S.</w:t>
      </w:r>
    </w:p>
    <w:p w14:paraId="7C7067F3" w14:textId="5B838AB4" w:rsidR="00AE2253" w:rsidRPr="00CC1D8D" w:rsidRDefault="00AE2253" w:rsidP="00CC1D8D">
      <w:pPr>
        <w:pStyle w:val="Prrafodelista"/>
        <w:widowControl/>
        <w:numPr>
          <w:ilvl w:val="1"/>
          <w:numId w:val="17"/>
        </w:numPr>
        <w:autoSpaceDE/>
        <w:autoSpaceDN/>
        <w:spacing w:line="360" w:lineRule="auto"/>
        <w:ind w:left="1134"/>
        <w:jc w:val="both"/>
        <w:rPr>
          <w:rFonts w:ascii="Arial" w:hAnsi="Arial" w:cs="Arial"/>
        </w:rPr>
      </w:pPr>
      <w:r w:rsidRPr="00CC1D8D">
        <w:rPr>
          <w:rFonts w:ascii="Arial" w:eastAsia="Arial" w:hAnsi="Arial" w:cs="Arial"/>
        </w:rPr>
        <w:t xml:space="preserve">Del documento denominado </w:t>
      </w:r>
      <w:r w:rsidRPr="00CC1D8D">
        <w:rPr>
          <w:rFonts w:ascii="Arial" w:hAnsi="Arial" w:cs="Arial"/>
        </w:rPr>
        <w:t>Informe del auditor del canon para el ejercicio 20</w:t>
      </w:r>
      <w:r w:rsidRPr="00CC1D8D">
        <w:rPr>
          <w:rFonts w:ascii="Arial" w:hAnsi="Arial" w:cs="Arial"/>
        </w:rPr>
        <w:t>20</w:t>
      </w:r>
      <w:r w:rsidRPr="00CC1D8D">
        <w:rPr>
          <w:rFonts w:ascii="Arial" w:hAnsi="Arial" w:cs="Arial"/>
        </w:rPr>
        <w:t xml:space="preserve">, elaborado por </w:t>
      </w:r>
      <w:r w:rsidR="00756640" w:rsidRPr="00CC1D8D">
        <w:rPr>
          <w:rFonts w:ascii="Arial" w:hAnsi="Arial" w:cs="Arial"/>
        </w:rPr>
        <w:t>Contemos Asesores S.A.S.</w:t>
      </w:r>
    </w:p>
    <w:p w14:paraId="7F50DEFE" w14:textId="52F3DCF8" w:rsidR="00AE2253" w:rsidRPr="00CC1D8D" w:rsidRDefault="00AE2253" w:rsidP="00CC1D8D">
      <w:pPr>
        <w:pStyle w:val="Prrafodelista"/>
        <w:widowControl/>
        <w:numPr>
          <w:ilvl w:val="1"/>
          <w:numId w:val="17"/>
        </w:numPr>
        <w:autoSpaceDE/>
        <w:autoSpaceDN/>
        <w:spacing w:line="360" w:lineRule="auto"/>
        <w:ind w:left="1134"/>
        <w:jc w:val="both"/>
        <w:rPr>
          <w:rFonts w:ascii="Arial" w:hAnsi="Arial" w:cs="Arial"/>
        </w:rPr>
      </w:pPr>
      <w:r w:rsidRPr="00CC1D8D">
        <w:rPr>
          <w:rFonts w:ascii="Arial" w:eastAsia="Arial" w:hAnsi="Arial" w:cs="Arial"/>
        </w:rPr>
        <w:t xml:space="preserve">Del documento denominado </w:t>
      </w:r>
      <w:r w:rsidRPr="00CC1D8D">
        <w:rPr>
          <w:rFonts w:ascii="Arial" w:hAnsi="Arial" w:cs="Arial"/>
        </w:rPr>
        <w:t>Informe del auditor del canon para el ejercicio 20</w:t>
      </w:r>
      <w:r w:rsidRPr="00CC1D8D">
        <w:rPr>
          <w:rFonts w:ascii="Arial" w:hAnsi="Arial" w:cs="Arial"/>
        </w:rPr>
        <w:t>21</w:t>
      </w:r>
      <w:r w:rsidRPr="00CC1D8D">
        <w:rPr>
          <w:rFonts w:ascii="Arial" w:hAnsi="Arial" w:cs="Arial"/>
        </w:rPr>
        <w:t xml:space="preserve">, elaborado por </w:t>
      </w:r>
      <w:r w:rsidR="00756640" w:rsidRPr="00CC1D8D">
        <w:rPr>
          <w:rFonts w:ascii="Arial" w:hAnsi="Arial" w:cs="Arial"/>
        </w:rPr>
        <w:t>Contemos Asesores S.A.S.</w:t>
      </w:r>
    </w:p>
    <w:p w14:paraId="5C87B114" w14:textId="3A8E7485" w:rsidR="00AE2253" w:rsidRPr="00CC1D8D" w:rsidRDefault="00AE2253" w:rsidP="00CC1D8D">
      <w:pPr>
        <w:pStyle w:val="Prrafodelista"/>
        <w:widowControl/>
        <w:numPr>
          <w:ilvl w:val="1"/>
          <w:numId w:val="17"/>
        </w:numPr>
        <w:autoSpaceDE/>
        <w:autoSpaceDN/>
        <w:spacing w:line="360" w:lineRule="auto"/>
        <w:ind w:left="1134"/>
        <w:jc w:val="both"/>
        <w:rPr>
          <w:rFonts w:ascii="Arial" w:hAnsi="Arial" w:cs="Arial"/>
        </w:rPr>
      </w:pPr>
      <w:r w:rsidRPr="00CC1D8D">
        <w:rPr>
          <w:rFonts w:ascii="Arial" w:eastAsia="Arial" w:hAnsi="Arial" w:cs="Arial"/>
        </w:rPr>
        <w:t xml:space="preserve">Del documento denominado </w:t>
      </w:r>
      <w:r w:rsidRPr="00CC1D8D">
        <w:rPr>
          <w:rFonts w:ascii="Arial" w:hAnsi="Arial" w:cs="Arial"/>
        </w:rPr>
        <w:t>Informe del auditor del canon para el ejercicio 20</w:t>
      </w:r>
      <w:r w:rsidRPr="00CC1D8D">
        <w:rPr>
          <w:rFonts w:ascii="Arial" w:hAnsi="Arial" w:cs="Arial"/>
        </w:rPr>
        <w:t>22</w:t>
      </w:r>
      <w:r w:rsidRPr="00CC1D8D">
        <w:rPr>
          <w:rFonts w:ascii="Arial" w:hAnsi="Arial" w:cs="Arial"/>
        </w:rPr>
        <w:t xml:space="preserve">, elaborado por </w:t>
      </w:r>
      <w:r w:rsidR="00756640" w:rsidRPr="00CC1D8D">
        <w:rPr>
          <w:rFonts w:ascii="Arial" w:hAnsi="Arial" w:cs="Arial"/>
        </w:rPr>
        <w:t>Contemos Asesores S.A.S.</w:t>
      </w:r>
    </w:p>
    <w:p w14:paraId="606B90C5" w14:textId="77777777" w:rsidR="00AE2253" w:rsidRPr="00CC1D8D" w:rsidRDefault="00AE2253" w:rsidP="00CC1D8D">
      <w:pPr>
        <w:widowControl/>
        <w:autoSpaceDE/>
        <w:autoSpaceDN/>
        <w:spacing w:line="360" w:lineRule="auto"/>
        <w:jc w:val="both"/>
        <w:rPr>
          <w:rFonts w:ascii="Arial" w:hAnsi="Arial" w:cs="Arial"/>
        </w:rPr>
      </w:pPr>
    </w:p>
    <w:p w14:paraId="292C0ACC" w14:textId="70006FFC" w:rsidR="000068B6" w:rsidRPr="00CC1D8D" w:rsidRDefault="00F45250" w:rsidP="00CC1D8D">
      <w:pPr>
        <w:widowControl/>
        <w:autoSpaceDE/>
        <w:autoSpaceDN/>
        <w:spacing w:line="360" w:lineRule="auto"/>
        <w:jc w:val="both"/>
        <w:rPr>
          <w:rFonts w:ascii="Arial" w:hAnsi="Arial" w:cs="Arial"/>
        </w:rPr>
      </w:pPr>
      <w:r w:rsidRPr="00CC1D8D">
        <w:rPr>
          <w:rFonts w:ascii="Arial" w:hAnsi="Arial" w:cs="Arial"/>
        </w:rPr>
        <w:t xml:space="preserve">Solicito </w:t>
      </w:r>
      <w:r w:rsidRPr="00CC1D8D">
        <w:rPr>
          <w:rFonts w:ascii="Arial" w:eastAsia="Arial" w:hAnsi="Arial" w:cs="Arial"/>
        </w:rPr>
        <w:t>se cite</w:t>
      </w:r>
      <w:r w:rsidR="00AE2253" w:rsidRPr="00CC1D8D">
        <w:rPr>
          <w:rFonts w:ascii="Arial" w:eastAsia="Arial" w:hAnsi="Arial" w:cs="Arial"/>
        </w:rPr>
        <w:t xml:space="preserve"> a sus suscriptores</w:t>
      </w:r>
      <w:r w:rsidRPr="00CC1D8D">
        <w:rPr>
          <w:rFonts w:ascii="Arial" w:eastAsia="Arial" w:hAnsi="Arial" w:cs="Arial"/>
        </w:rPr>
        <w:t xml:space="preserve"> para que ratifique</w:t>
      </w:r>
      <w:r w:rsidR="00AE2253" w:rsidRPr="00CC1D8D">
        <w:rPr>
          <w:rFonts w:ascii="Arial" w:eastAsia="Arial" w:hAnsi="Arial" w:cs="Arial"/>
        </w:rPr>
        <w:t>n</w:t>
      </w:r>
      <w:r w:rsidRPr="00CC1D8D">
        <w:rPr>
          <w:rFonts w:ascii="Arial" w:eastAsia="Arial" w:hAnsi="Arial" w:cs="Arial"/>
        </w:rPr>
        <w:t xml:space="preserve"> el contenido</w:t>
      </w:r>
      <w:r w:rsidRPr="00CC1D8D">
        <w:rPr>
          <w:rFonts w:ascii="Arial" w:hAnsi="Arial" w:cs="Arial"/>
        </w:rPr>
        <w:t xml:space="preserve"> </w:t>
      </w:r>
      <w:r w:rsidR="00AE2253" w:rsidRPr="00CC1D8D">
        <w:rPr>
          <w:rFonts w:ascii="Arial" w:hAnsi="Arial" w:cs="Arial"/>
        </w:rPr>
        <w:t xml:space="preserve">de cada documento y resuelvan interrogantes de la </w:t>
      </w:r>
      <w:r w:rsidRPr="00CC1D8D">
        <w:rPr>
          <w:rFonts w:ascii="Arial" w:hAnsi="Arial" w:cs="Arial"/>
        </w:rPr>
        <w:t xml:space="preserve">información relativa </w:t>
      </w:r>
      <w:r w:rsidR="00AE2253" w:rsidRPr="00CC1D8D">
        <w:rPr>
          <w:rFonts w:ascii="Arial" w:hAnsi="Arial" w:cs="Arial"/>
        </w:rPr>
        <w:t>a cada uno.</w:t>
      </w:r>
    </w:p>
    <w:p w14:paraId="5DEF744C" w14:textId="77777777" w:rsidR="00CB74BD" w:rsidRPr="00CC1D8D" w:rsidRDefault="00CB74BD" w:rsidP="00CC1D8D">
      <w:pPr>
        <w:pStyle w:val="Prrafodelista"/>
        <w:widowControl/>
        <w:autoSpaceDE/>
        <w:autoSpaceDN/>
        <w:spacing w:line="360" w:lineRule="auto"/>
        <w:jc w:val="both"/>
        <w:rPr>
          <w:rFonts w:ascii="Arial" w:hAnsi="Arial" w:cs="Arial"/>
        </w:rPr>
      </w:pPr>
    </w:p>
    <w:p w14:paraId="632686A0" w14:textId="77777777" w:rsidR="00F45250" w:rsidRPr="00CC1D8D" w:rsidRDefault="00F45250" w:rsidP="00CC1D8D">
      <w:pPr>
        <w:spacing w:line="360" w:lineRule="auto"/>
        <w:jc w:val="both"/>
        <w:rPr>
          <w:rFonts w:ascii="Arial" w:eastAsia="MS Mincho" w:hAnsi="Arial" w:cs="Arial"/>
          <w:b/>
          <w:bCs/>
          <w:u w:val="single"/>
          <w:lang w:eastAsia="es-ES"/>
        </w:rPr>
      </w:pPr>
    </w:p>
    <w:p w14:paraId="2B3A4CD1" w14:textId="0B24FB1D" w:rsidR="0F979929" w:rsidRPr="00CC1D8D" w:rsidRDefault="0F979929" w:rsidP="00CC1D8D">
      <w:pPr>
        <w:pStyle w:val="Prrafodelista"/>
        <w:numPr>
          <w:ilvl w:val="0"/>
          <w:numId w:val="14"/>
        </w:numPr>
        <w:spacing w:line="360" w:lineRule="auto"/>
        <w:jc w:val="both"/>
        <w:rPr>
          <w:rFonts w:ascii="Arial" w:eastAsia="MS Mincho" w:hAnsi="Arial" w:cs="Arial"/>
          <w:lang w:eastAsia="es-ES"/>
        </w:rPr>
      </w:pPr>
      <w:r w:rsidRPr="00CC1D8D">
        <w:rPr>
          <w:rFonts w:ascii="Arial" w:eastAsia="MS Mincho" w:hAnsi="Arial" w:cs="Arial"/>
          <w:b/>
          <w:bCs/>
          <w:u w:val="single"/>
          <w:lang w:eastAsia="es-ES"/>
        </w:rPr>
        <w:t>EXHIBICIÓN DE DOCUMENTOS</w:t>
      </w:r>
      <w:r w:rsidR="00074BBA" w:rsidRPr="00CC1D8D">
        <w:rPr>
          <w:rFonts w:ascii="Arial" w:eastAsia="MS Mincho" w:hAnsi="Arial" w:cs="Arial"/>
          <w:lang w:eastAsia="es-ES"/>
        </w:rPr>
        <w:t>:</w:t>
      </w:r>
    </w:p>
    <w:p w14:paraId="7DD3A32A" w14:textId="77777777" w:rsidR="00F45250" w:rsidRPr="00CC1D8D" w:rsidRDefault="00F45250" w:rsidP="00CC1D8D">
      <w:pPr>
        <w:pStyle w:val="Prrafodelista"/>
        <w:spacing w:line="360" w:lineRule="auto"/>
        <w:rPr>
          <w:rFonts w:ascii="Arial" w:eastAsia="MS Mincho" w:hAnsi="Arial" w:cs="Arial"/>
          <w:lang w:eastAsia="es-ES"/>
        </w:rPr>
      </w:pPr>
    </w:p>
    <w:p w14:paraId="2085A9BC" w14:textId="084C126D" w:rsidR="00F45250" w:rsidRPr="00CC1D8D" w:rsidRDefault="00F45250" w:rsidP="00CC1D8D">
      <w:pPr>
        <w:pStyle w:val="Prrafodelista"/>
        <w:widowControl/>
        <w:numPr>
          <w:ilvl w:val="1"/>
          <w:numId w:val="3"/>
        </w:numPr>
        <w:autoSpaceDE/>
        <w:autoSpaceDN/>
        <w:spacing w:line="360" w:lineRule="auto"/>
        <w:jc w:val="both"/>
        <w:rPr>
          <w:rFonts w:ascii="Arial" w:eastAsia="MS Mincho" w:hAnsi="Arial" w:cs="Arial"/>
          <w:iCs/>
          <w:lang w:val="es-ES_tradnl" w:eastAsia="es-ES"/>
        </w:rPr>
      </w:pPr>
      <w:r w:rsidRPr="00CC1D8D">
        <w:rPr>
          <w:rFonts w:ascii="Arial" w:eastAsia="MS Mincho" w:hAnsi="Arial" w:cs="Arial"/>
          <w:iCs/>
          <w:lang w:val="es-ES_tradnl" w:eastAsia="es-ES"/>
        </w:rPr>
        <w:lastRenderedPageBreak/>
        <w:t xml:space="preserve">De conformidad con lo dispuesto en los artículos 265 y siguientes del C.G.P., comedidamente ruego se ordene a </w:t>
      </w:r>
      <w:r w:rsidRPr="00CC1D8D">
        <w:rPr>
          <w:rFonts w:ascii="Arial" w:eastAsia="MS Mincho" w:hAnsi="Arial" w:cs="Arial"/>
          <w:iCs/>
          <w:lang w:val="es-ES_tradnl" w:eastAsia="es-ES"/>
        </w:rPr>
        <w:t>HOTELES ROYAL S.A.</w:t>
      </w:r>
      <w:r w:rsidRPr="00CC1D8D">
        <w:rPr>
          <w:rFonts w:ascii="Arial" w:eastAsia="MS Mincho" w:hAnsi="Arial" w:cs="Arial"/>
          <w:iCs/>
          <w:lang w:val="es-ES_tradnl" w:eastAsia="es-ES"/>
        </w:rPr>
        <w:t>, para que, exhiba en la oportunidad procesal pertinente:</w:t>
      </w:r>
    </w:p>
    <w:p w14:paraId="12131C9D" w14:textId="77777777" w:rsidR="00F45250" w:rsidRPr="00CC1D8D" w:rsidRDefault="00F45250" w:rsidP="00CC1D8D">
      <w:pPr>
        <w:pStyle w:val="Prrafodelista"/>
        <w:widowControl/>
        <w:autoSpaceDE/>
        <w:autoSpaceDN/>
        <w:spacing w:line="360" w:lineRule="auto"/>
        <w:ind w:left="1440"/>
        <w:jc w:val="both"/>
        <w:rPr>
          <w:rFonts w:ascii="Arial" w:eastAsia="MS Mincho" w:hAnsi="Arial" w:cs="Arial"/>
          <w:iCs/>
          <w:lang w:val="es-ES_tradnl" w:eastAsia="es-ES"/>
        </w:rPr>
      </w:pPr>
    </w:p>
    <w:p w14:paraId="23DA2FC7" w14:textId="497B0CEC" w:rsidR="007E390C" w:rsidRPr="00CC1D8D" w:rsidRDefault="00F45250" w:rsidP="00CC1D8D">
      <w:pPr>
        <w:pStyle w:val="Prrafodelista"/>
        <w:widowControl/>
        <w:autoSpaceDE/>
        <w:autoSpaceDN/>
        <w:spacing w:line="360" w:lineRule="auto"/>
        <w:ind w:left="1440"/>
        <w:jc w:val="both"/>
      </w:pPr>
      <w:r w:rsidRPr="00CC1D8D">
        <w:rPr>
          <w:rFonts w:ascii="Arial" w:eastAsia="MS Mincho" w:hAnsi="Arial" w:cs="Arial"/>
          <w:iCs/>
          <w:lang w:val="es-ES_tradnl" w:eastAsia="es-ES"/>
        </w:rPr>
        <w:t>- T</w:t>
      </w:r>
      <w:r w:rsidRPr="00CC1D8D">
        <w:t>oda la contabilidad relacionada con los ingresos del hotel ubicado en la torre 7 del CONJUNTO MIRADOR DE TAKAY, desde el 2013 hasta la actualidad, lo que debe incluir</w:t>
      </w:r>
      <w:r w:rsidR="007E390C" w:rsidRPr="00CC1D8D">
        <w:t>: i)</w:t>
      </w:r>
      <w:r w:rsidRPr="00CC1D8D">
        <w:t xml:space="preserve"> los estados financieros donde se evidencie el valor de ingresos por concepto de alquiler de cada suit,</w:t>
      </w:r>
      <w:r w:rsidR="007E390C" w:rsidRPr="00CC1D8D">
        <w:t xml:space="preserve"> ii)</w:t>
      </w:r>
      <w:r w:rsidRPr="00CC1D8D">
        <w:t xml:space="preserve"> los costos de operación y </w:t>
      </w:r>
      <w:r w:rsidR="007E390C" w:rsidRPr="00CC1D8D">
        <w:t xml:space="preserve">iii) </w:t>
      </w:r>
      <w:r w:rsidRPr="00CC1D8D">
        <w:t>los resultados de ganancias que se repartieron a cada propietario de las suits</w:t>
      </w:r>
      <w:r w:rsidR="007E390C" w:rsidRPr="00CC1D8D">
        <w:t>.</w:t>
      </w:r>
    </w:p>
    <w:p w14:paraId="26E41E3E" w14:textId="77777777" w:rsidR="007E390C" w:rsidRPr="00CC1D8D" w:rsidRDefault="007E390C" w:rsidP="00CC1D8D">
      <w:pPr>
        <w:pStyle w:val="Prrafodelista"/>
        <w:widowControl/>
        <w:autoSpaceDE/>
        <w:autoSpaceDN/>
        <w:spacing w:line="360" w:lineRule="auto"/>
        <w:ind w:left="1440"/>
        <w:jc w:val="both"/>
      </w:pPr>
      <w:r w:rsidRPr="00CC1D8D">
        <w:t>- L</w:t>
      </w:r>
      <w:r w:rsidR="00F45250" w:rsidRPr="00CC1D8D">
        <w:t>as declaraciones de renta desde 2013 hasta la actualidad en donde se d</w:t>
      </w:r>
      <w:r w:rsidRPr="00CC1D8D">
        <w:t>é</w:t>
      </w:r>
      <w:r w:rsidR="00F45250" w:rsidRPr="00CC1D8D">
        <w:t xml:space="preserve"> cuenta de los ingresos efectivamente reportados. </w:t>
      </w:r>
    </w:p>
    <w:p w14:paraId="0D108DE1" w14:textId="77777777" w:rsidR="007E390C" w:rsidRPr="00CC1D8D" w:rsidRDefault="007E390C" w:rsidP="00CC1D8D">
      <w:pPr>
        <w:pStyle w:val="Prrafodelista"/>
        <w:widowControl/>
        <w:autoSpaceDE/>
        <w:autoSpaceDN/>
        <w:spacing w:line="360" w:lineRule="auto"/>
        <w:ind w:left="1440"/>
        <w:jc w:val="both"/>
      </w:pPr>
    </w:p>
    <w:p w14:paraId="63C7AA0D" w14:textId="25B7F228" w:rsidR="00F45250" w:rsidRDefault="00F45250" w:rsidP="00CC1D8D">
      <w:pPr>
        <w:pStyle w:val="Prrafodelista"/>
        <w:widowControl/>
        <w:autoSpaceDE/>
        <w:autoSpaceDN/>
        <w:spacing w:line="360" w:lineRule="auto"/>
        <w:ind w:left="1440"/>
        <w:jc w:val="both"/>
      </w:pPr>
      <w:r w:rsidRPr="00CC1D8D">
        <w:rPr>
          <w:rFonts w:ascii="Arial" w:eastAsia="MS Mincho" w:hAnsi="Arial" w:cs="Arial"/>
          <w:iCs/>
          <w:lang w:val="es-ES_tradnl" w:eastAsia="es-ES"/>
        </w:rPr>
        <w:t xml:space="preserve">El propósito de </w:t>
      </w:r>
      <w:r w:rsidRPr="00CC1D8D">
        <w:rPr>
          <w:rFonts w:ascii="Arial" w:eastAsia="Arial" w:hAnsi="Arial" w:cs="Arial"/>
          <w:lang w:eastAsia="es-CO"/>
        </w:rPr>
        <w:t xml:space="preserve">la exhibición </w:t>
      </w:r>
      <w:r w:rsidRPr="00CC1D8D">
        <w:rPr>
          <w:rFonts w:ascii="Arial" w:eastAsia="MS Mincho" w:hAnsi="Arial" w:cs="Arial"/>
          <w:iCs/>
          <w:lang w:val="es-ES_tradnl" w:eastAsia="es-ES"/>
        </w:rPr>
        <w:t>es demostrar</w:t>
      </w:r>
      <w:r w:rsidR="007E390C" w:rsidRPr="00CC1D8D">
        <w:t xml:space="preserve"> los hechos de la demanda contenidos en el apartado 2.2. de los hechos re</w:t>
      </w:r>
      <w:r w:rsidR="007E390C" w:rsidRPr="00CC1D8D">
        <w:t>lacionados</w:t>
      </w:r>
      <w:r w:rsidR="007E390C" w:rsidRPr="00CC1D8D">
        <w:t xml:space="preserve"> a que</w:t>
      </w:r>
      <w:r w:rsidR="007E390C" w:rsidRPr="00CC1D8D">
        <w:t xml:space="preserve"> el régimen de operación y administración del hotel</w:t>
      </w:r>
      <w:r w:rsidR="007E390C" w:rsidRPr="00CC1D8D">
        <w:t xml:space="preserve"> es abusivo porque aniquila la </w:t>
      </w:r>
      <w:r w:rsidR="007E390C" w:rsidRPr="00CC1D8D">
        <w:t>inversión</w:t>
      </w:r>
      <w:r w:rsidR="007E390C" w:rsidRPr="00CC1D8D">
        <w:t xml:space="preserve"> realizada por los demandantes</w:t>
      </w:r>
      <w:r w:rsidR="007E390C" w:rsidRPr="00CC1D8D">
        <w:t xml:space="preserve">, por lo tanto, son útiles y conducentes, además </w:t>
      </w:r>
      <w:r w:rsidR="007E390C" w:rsidRPr="00CC1D8D">
        <w:t xml:space="preserve">estos documentos </w:t>
      </w:r>
      <w:r w:rsidR="007E390C" w:rsidRPr="00CC1D8D">
        <w:t>están</w:t>
      </w:r>
      <w:r w:rsidR="007E390C" w:rsidRPr="00CC1D8D">
        <w:t xml:space="preserve"> en poder de </w:t>
      </w:r>
      <w:r w:rsidR="007E390C" w:rsidRPr="00CC1D8D">
        <w:t>HOTELES ROYAL S.A.</w:t>
      </w:r>
      <w:r w:rsidR="007E390C" w:rsidRPr="00CC1D8D">
        <w:t xml:space="preserve"> por ser el operador del hotel y quien custodia dicha </w:t>
      </w:r>
      <w:r w:rsidR="007E390C" w:rsidRPr="00CC1D8D">
        <w:t xml:space="preserve">información. </w:t>
      </w:r>
    </w:p>
    <w:p w14:paraId="1CD19D5C" w14:textId="308E8812" w:rsidR="005429D9" w:rsidRDefault="005429D9" w:rsidP="00CC1D8D">
      <w:pPr>
        <w:pStyle w:val="Prrafodelista"/>
        <w:widowControl/>
        <w:autoSpaceDE/>
        <w:autoSpaceDN/>
        <w:spacing w:line="360" w:lineRule="auto"/>
        <w:ind w:left="1440"/>
        <w:jc w:val="both"/>
      </w:pPr>
    </w:p>
    <w:p w14:paraId="44AC4940" w14:textId="6EE97561" w:rsidR="59571892" w:rsidRPr="00CC1D8D" w:rsidRDefault="59571892" w:rsidP="00CC1D8D">
      <w:pPr>
        <w:spacing w:line="360" w:lineRule="auto"/>
        <w:jc w:val="both"/>
        <w:rPr>
          <w:rFonts w:ascii="Arial" w:eastAsia="MS Mincho" w:hAnsi="Arial" w:cs="Arial"/>
          <w:b/>
          <w:bCs/>
          <w:u w:val="single"/>
          <w:lang w:eastAsia="es-ES"/>
        </w:rPr>
      </w:pPr>
    </w:p>
    <w:p w14:paraId="6CDD4B70" w14:textId="444321F2" w:rsidR="00C21CEE" w:rsidRPr="00CC1D8D" w:rsidRDefault="00F45250" w:rsidP="00CC1D8D">
      <w:pPr>
        <w:pStyle w:val="Prrafodelista"/>
        <w:numPr>
          <w:ilvl w:val="0"/>
          <w:numId w:val="14"/>
        </w:numPr>
        <w:spacing w:line="360" w:lineRule="auto"/>
        <w:jc w:val="both"/>
        <w:rPr>
          <w:rFonts w:ascii="Arial" w:eastAsia="MS Mincho" w:hAnsi="Arial" w:cs="Arial"/>
          <w:b/>
          <w:bCs/>
          <w:u w:val="single"/>
          <w:lang w:eastAsia="es-ES"/>
        </w:rPr>
      </w:pPr>
      <w:r w:rsidRPr="00CC1D8D">
        <w:rPr>
          <w:rFonts w:ascii="Arial" w:eastAsia="MS Mincho" w:hAnsi="Arial" w:cs="Arial"/>
          <w:b/>
          <w:bCs/>
          <w:u w:val="single"/>
          <w:lang w:eastAsia="es-ES"/>
        </w:rPr>
        <w:t xml:space="preserve">INTERVENCIÓN </w:t>
      </w:r>
      <w:r w:rsidR="0BE87DE1" w:rsidRPr="00CC1D8D">
        <w:rPr>
          <w:rFonts w:ascii="Arial" w:eastAsia="MS Mincho" w:hAnsi="Arial" w:cs="Arial"/>
          <w:b/>
          <w:bCs/>
          <w:u w:val="single"/>
          <w:lang w:eastAsia="es-ES"/>
        </w:rPr>
        <w:t>EN TESTIMONIOS ANUNCIADOS</w:t>
      </w:r>
    </w:p>
    <w:p w14:paraId="00A407BF" w14:textId="77777777" w:rsidR="00C21CEE" w:rsidRPr="00CC1D8D" w:rsidRDefault="00C21CEE" w:rsidP="00CC1D8D">
      <w:pPr>
        <w:pStyle w:val="Prrafodelista"/>
        <w:spacing w:line="360" w:lineRule="auto"/>
        <w:rPr>
          <w:rFonts w:ascii="Arial" w:eastAsia="MS Mincho" w:hAnsi="Arial" w:cs="Arial"/>
          <w:b/>
          <w:bCs/>
          <w:u w:val="single"/>
          <w:lang w:eastAsia="es-ES"/>
        </w:rPr>
      </w:pPr>
    </w:p>
    <w:p w14:paraId="5FC5A356" w14:textId="55363F85" w:rsidR="00C21CEE" w:rsidRPr="00CC1D8D" w:rsidRDefault="00F45250" w:rsidP="00CC1D8D">
      <w:pPr>
        <w:pStyle w:val="Prrafodelista"/>
        <w:spacing w:line="360" w:lineRule="auto"/>
        <w:jc w:val="both"/>
        <w:rPr>
          <w:rFonts w:ascii="Arial" w:eastAsia="MS Mincho" w:hAnsi="Arial" w:cs="Arial"/>
          <w:lang w:eastAsia="es-ES"/>
        </w:rPr>
      </w:pPr>
      <w:r w:rsidRPr="00CC1D8D">
        <w:rPr>
          <w:rFonts w:ascii="Arial" w:eastAsia="MS Mincho" w:hAnsi="Arial" w:cs="Arial"/>
          <w:lang w:eastAsia="es-ES"/>
        </w:rPr>
        <w:t>N</w:t>
      </w:r>
      <w:r w:rsidR="00C21CEE" w:rsidRPr="00CC1D8D">
        <w:rPr>
          <w:rFonts w:ascii="Arial" w:eastAsia="MS Mincho" w:hAnsi="Arial" w:cs="Arial"/>
          <w:lang w:eastAsia="es-ES"/>
        </w:rPr>
        <w:t>os reservamos el derecho de participar en la práctica de l</w:t>
      </w:r>
      <w:r w:rsidRPr="00CC1D8D">
        <w:rPr>
          <w:rFonts w:ascii="Arial" w:eastAsia="MS Mincho" w:hAnsi="Arial" w:cs="Arial"/>
          <w:lang w:eastAsia="es-ES"/>
        </w:rPr>
        <w:t>as pruebas</w:t>
      </w:r>
      <w:r w:rsidR="00C21CEE" w:rsidRPr="00CC1D8D">
        <w:rPr>
          <w:rFonts w:ascii="Arial" w:eastAsia="MS Mincho" w:hAnsi="Arial" w:cs="Arial"/>
          <w:lang w:eastAsia="es-ES"/>
        </w:rPr>
        <w:t xml:space="preserve"> testimoniales que lleguen a ser decretad</w:t>
      </w:r>
      <w:r w:rsidR="00C21CEE" w:rsidRPr="00CC1D8D">
        <w:rPr>
          <w:rFonts w:ascii="Arial" w:eastAsia="MS Mincho" w:hAnsi="Arial" w:cs="Arial"/>
          <w:lang w:eastAsia="es-ES"/>
        </w:rPr>
        <w:t>o</w:t>
      </w:r>
      <w:r w:rsidR="00C21CEE" w:rsidRPr="00CC1D8D">
        <w:rPr>
          <w:rFonts w:ascii="Arial" w:eastAsia="MS Mincho" w:hAnsi="Arial" w:cs="Arial"/>
          <w:lang w:eastAsia="es-ES"/>
        </w:rPr>
        <w:t>s</w:t>
      </w:r>
      <w:r w:rsidRPr="00CC1D8D">
        <w:rPr>
          <w:rFonts w:ascii="Arial" w:eastAsia="MS Mincho" w:hAnsi="Arial" w:cs="Arial"/>
          <w:lang w:eastAsia="es-ES"/>
        </w:rPr>
        <w:t xml:space="preserve"> para HOTELES ROYAL S.A.</w:t>
      </w:r>
      <w:r w:rsidR="00C21CEE" w:rsidRPr="00CC1D8D">
        <w:rPr>
          <w:rFonts w:ascii="Arial" w:eastAsia="MS Mincho" w:hAnsi="Arial" w:cs="Arial"/>
          <w:lang w:eastAsia="es-ES"/>
        </w:rPr>
        <w:t>,</w:t>
      </w:r>
      <w:r w:rsidRPr="00CC1D8D">
        <w:rPr>
          <w:rFonts w:ascii="Arial" w:eastAsia="MS Mincho" w:hAnsi="Arial" w:cs="Arial"/>
          <w:lang w:eastAsia="es-ES"/>
        </w:rPr>
        <w:t xml:space="preserve"> con el objeto de probar los hechos materia de este litigio</w:t>
      </w:r>
      <w:r w:rsidR="00C21CEE" w:rsidRPr="00CC1D8D">
        <w:rPr>
          <w:rFonts w:ascii="Arial" w:eastAsia="MS Mincho" w:hAnsi="Arial" w:cs="Arial"/>
          <w:lang w:eastAsia="es-ES"/>
        </w:rPr>
        <w:t xml:space="preserve">. </w:t>
      </w:r>
    </w:p>
    <w:p w14:paraId="013A55EE" w14:textId="77777777" w:rsidR="00C21CEE" w:rsidRPr="00CC1D8D" w:rsidRDefault="00C21CEE" w:rsidP="00CC1D8D">
      <w:pPr>
        <w:pStyle w:val="Prrafodelista"/>
        <w:spacing w:line="360" w:lineRule="auto"/>
        <w:jc w:val="both"/>
        <w:rPr>
          <w:rFonts w:ascii="Arial" w:eastAsia="MS Mincho" w:hAnsi="Arial" w:cs="Arial"/>
          <w:lang w:eastAsia="es-ES"/>
        </w:rPr>
      </w:pPr>
    </w:p>
    <w:p w14:paraId="6A899C41" w14:textId="1D2FA457" w:rsidR="00C21CEE" w:rsidRPr="00CC1D8D" w:rsidRDefault="00C21CEE" w:rsidP="00CC1D8D">
      <w:pPr>
        <w:pStyle w:val="Prrafodelista"/>
        <w:spacing w:line="360" w:lineRule="auto"/>
        <w:jc w:val="both"/>
        <w:rPr>
          <w:rFonts w:ascii="Arial" w:eastAsia="MS Mincho" w:hAnsi="Arial" w:cs="Arial"/>
          <w:lang w:eastAsia="es-ES"/>
        </w:rPr>
      </w:pPr>
      <w:r w:rsidRPr="00CC1D8D">
        <w:rPr>
          <w:rFonts w:ascii="Arial" w:eastAsia="MS Mincho" w:hAnsi="Arial" w:cs="Arial"/>
          <w:lang w:eastAsia="es-ES"/>
        </w:rPr>
        <w:t>De conformidad con lo expuesto, respetuosamente solicito al H Juez, proceder de conformidad</w:t>
      </w:r>
      <w:r w:rsidR="00F45250" w:rsidRPr="00CC1D8D">
        <w:rPr>
          <w:rFonts w:ascii="Arial" w:eastAsia="MS Mincho" w:hAnsi="Arial" w:cs="Arial"/>
          <w:lang w:eastAsia="es-ES"/>
        </w:rPr>
        <w:t>.</w:t>
      </w:r>
    </w:p>
    <w:p w14:paraId="10EDDA04" w14:textId="6948CBE5" w:rsidR="59571892" w:rsidRPr="00CC1D8D" w:rsidRDefault="59571892" w:rsidP="00CC1D8D">
      <w:pPr>
        <w:spacing w:line="360" w:lineRule="auto"/>
        <w:jc w:val="both"/>
        <w:rPr>
          <w:rFonts w:ascii="Arial" w:eastAsia="MS Mincho" w:hAnsi="Arial" w:cs="Arial"/>
          <w:b/>
          <w:bCs/>
          <w:u w:val="single"/>
          <w:lang w:eastAsia="es-ES"/>
        </w:rPr>
      </w:pPr>
    </w:p>
    <w:p w14:paraId="2CC455F4" w14:textId="0C29106C" w:rsidR="00CC045E" w:rsidRPr="00CC1D8D" w:rsidRDefault="00CC045E" w:rsidP="00CC1D8D">
      <w:pPr>
        <w:pStyle w:val="Prrafodelista"/>
        <w:numPr>
          <w:ilvl w:val="0"/>
          <w:numId w:val="3"/>
        </w:numPr>
        <w:spacing w:line="360" w:lineRule="auto"/>
        <w:jc w:val="center"/>
        <w:rPr>
          <w:rFonts w:ascii="Arial" w:eastAsia="MS Mincho" w:hAnsi="Arial" w:cs="Arial"/>
          <w:b/>
          <w:bCs/>
          <w:u w:val="single"/>
          <w:lang w:val="es-ES_tradnl" w:eastAsia="es-ES"/>
        </w:rPr>
      </w:pPr>
      <w:r w:rsidRPr="00CC1D8D">
        <w:rPr>
          <w:rFonts w:ascii="Arial" w:eastAsia="MS Mincho" w:hAnsi="Arial" w:cs="Arial"/>
          <w:b/>
          <w:bCs/>
          <w:u w:val="single"/>
          <w:lang w:val="es-ES_tradnl" w:eastAsia="es-ES"/>
        </w:rPr>
        <w:lastRenderedPageBreak/>
        <w:t>SOLICITUD</w:t>
      </w:r>
    </w:p>
    <w:p w14:paraId="1E67AC0B" w14:textId="3F05D4F4" w:rsidR="00CC045E" w:rsidRPr="00CC1D8D" w:rsidRDefault="00CC045E" w:rsidP="00CC1D8D">
      <w:pPr>
        <w:spacing w:line="360" w:lineRule="auto"/>
        <w:jc w:val="both"/>
        <w:rPr>
          <w:rFonts w:ascii="Arial" w:eastAsia="MS Mincho" w:hAnsi="Arial" w:cs="Arial"/>
          <w:b/>
          <w:bCs/>
          <w:u w:val="single"/>
          <w:lang w:val="es-ES_tradnl" w:eastAsia="es-ES"/>
        </w:rPr>
      </w:pPr>
    </w:p>
    <w:p w14:paraId="118BF6A3" w14:textId="77777777" w:rsidR="00CF3D85" w:rsidRPr="00CC1D8D" w:rsidRDefault="00CC045E" w:rsidP="00CC1D8D">
      <w:pPr>
        <w:spacing w:line="360" w:lineRule="auto"/>
        <w:jc w:val="both"/>
        <w:rPr>
          <w:rFonts w:ascii="Arial" w:hAnsi="Arial" w:cs="Arial"/>
        </w:rPr>
      </w:pPr>
      <w:r w:rsidRPr="00CC1D8D">
        <w:rPr>
          <w:rFonts w:ascii="Arial" w:hAnsi="Arial" w:cs="Arial"/>
        </w:rPr>
        <w:t xml:space="preserve">En mérito de todo lo expuesto, ruego al Honorable </w:t>
      </w:r>
      <w:r w:rsidR="00CF3D85" w:rsidRPr="00CC1D8D">
        <w:rPr>
          <w:rFonts w:ascii="Arial" w:hAnsi="Arial" w:cs="Arial"/>
        </w:rPr>
        <w:t>Despacho</w:t>
      </w:r>
      <w:r w:rsidRPr="00CC1D8D">
        <w:rPr>
          <w:rFonts w:ascii="Arial" w:hAnsi="Arial" w:cs="Arial"/>
        </w:rPr>
        <w:t xml:space="preserve"> se sirva</w:t>
      </w:r>
      <w:r w:rsidR="00CF3D85" w:rsidRPr="00CC1D8D">
        <w:rPr>
          <w:rFonts w:ascii="Arial" w:hAnsi="Arial" w:cs="Arial"/>
        </w:rPr>
        <w:t xml:space="preserve">: </w:t>
      </w:r>
    </w:p>
    <w:p w14:paraId="1EC0EB2B" w14:textId="77777777" w:rsidR="00CF3D85" w:rsidRPr="00CC1D8D" w:rsidRDefault="00CF3D85" w:rsidP="00CC1D8D">
      <w:pPr>
        <w:spacing w:line="360" w:lineRule="auto"/>
        <w:jc w:val="both"/>
        <w:rPr>
          <w:rFonts w:ascii="Arial" w:hAnsi="Arial" w:cs="Arial"/>
        </w:rPr>
      </w:pPr>
    </w:p>
    <w:p w14:paraId="48328177" w14:textId="4AA88D97" w:rsidR="005B45A1" w:rsidRPr="00CC1D8D" w:rsidRDefault="00BB48AF" w:rsidP="00CC1D8D">
      <w:pPr>
        <w:pStyle w:val="Prrafodelista"/>
        <w:numPr>
          <w:ilvl w:val="0"/>
          <w:numId w:val="5"/>
        </w:numPr>
        <w:spacing w:line="360" w:lineRule="auto"/>
        <w:jc w:val="both"/>
        <w:rPr>
          <w:rFonts w:ascii="Arial" w:hAnsi="Arial" w:cs="Arial"/>
        </w:rPr>
      </w:pPr>
      <w:r w:rsidRPr="00CC1D8D">
        <w:rPr>
          <w:rFonts w:ascii="Arial" w:hAnsi="Arial" w:cs="Arial"/>
          <w:b/>
          <w:bCs/>
          <w:u w:val="single"/>
        </w:rPr>
        <w:t>DECLARAR NO PROBADAS LAS EXCEPCIONES</w:t>
      </w:r>
      <w:r w:rsidRPr="00CC1D8D">
        <w:rPr>
          <w:rFonts w:ascii="Arial" w:hAnsi="Arial" w:cs="Arial"/>
        </w:rPr>
        <w:t xml:space="preserve"> </w:t>
      </w:r>
      <w:r w:rsidR="00CF3D85" w:rsidRPr="00CC1D8D">
        <w:rPr>
          <w:rFonts w:ascii="Arial" w:hAnsi="Arial" w:cs="Arial"/>
        </w:rPr>
        <w:t>presentad</w:t>
      </w:r>
      <w:r w:rsidRPr="00CC1D8D">
        <w:rPr>
          <w:rFonts w:ascii="Arial" w:hAnsi="Arial" w:cs="Arial"/>
        </w:rPr>
        <w:t>as</w:t>
      </w:r>
      <w:r w:rsidR="00CF3D85" w:rsidRPr="00CC1D8D">
        <w:rPr>
          <w:rFonts w:ascii="Arial" w:hAnsi="Arial" w:cs="Arial"/>
        </w:rPr>
        <w:t xml:space="preserve"> por el apoderado de </w:t>
      </w:r>
      <w:r w:rsidR="00B703E1" w:rsidRPr="00CC1D8D">
        <w:rPr>
          <w:rFonts w:ascii="Arial" w:hAnsi="Arial" w:cs="Arial"/>
        </w:rPr>
        <w:t>HOTELES ROYAL S.A.</w:t>
      </w:r>
      <w:r w:rsidR="00CF3D85" w:rsidRPr="00CC1D8D">
        <w:rPr>
          <w:rFonts w:ascii="Arial" w:hAnsi="Arial" w:cs="Arial"/>
        </w:rPr>
        <w:t xml:space="preserve"> </w:t>
      </w:r>
    </w:p>
    <w:p w14:paraId="787A0635" w14:textId="534871C0" w:rsidR="0041164C" w:rsidRPr="00CC1D8D" w:rsidRDefault="0041164C" w:rsidP="00CC1D8D">
      <w:pPr>
        <w:spacing w:line="360" w:lineRule="auto"/>
        <w:contextualSpacing/>
        <w:jc w:val="both"/>
        <w:rPr>
          <w:rFonts w:ascii="Arial" w:eastAsia="MS Mincho" w:hAnsi="Arial" w:cs="Arial"/>
          <w:bCs/>
          <w:lang w:val="es-ES_tradnl" w:eastAsia="es-ES"/>
        </w:rPr>
      </w:pPr>
    </w:p>
    <w:p w14:paraId="5535601E" w14:textId="679EA734" w:rsidR="0041164C" w:rsidRPr="00CC1D8D" w:rsidRDefault="00DF6F49" w:rsidP="00CC1D8D">
      <w:pPr>
        <w:spacing w:line="360" w:lineRule="auto"/>
        <w:contextualSpacing/>
        <w:jc w:val="both"/>
        <w:rPr>
          <w:rFonts w:ascii="Arial" w:hAnsi="Arial" w:cs="Arial"/>
          <w:b/>
          <w:bCs/>
          <w:lang w:val="es-ES_tradnl" w:eastAsia="es-ES"/>
        </w:rPr>
      </w:pPr>
      <w:r w:rsidRPr="00CC1D8D">
        <w:rPr>
          <w:rFonts w:ascii="Arial" w:hAnsi="Arial" w:cs="Arial"/>
          <w:b/>
          <w:bCs/>
          <w:noProof/>
          <w:lang w:eastAsia="es-CO"/>
        </w:rPr>
        <w:drawing>
          <wp:anchor distT="0" distB="0" distL="114300" distR="114300" simplePos="0" relativeHeight="251659264" behindDoc="0" locked="0" layoutInCell="1" allowOverlap="1" wp14:anchorId="06D041CD" wp14:editId="5B52BB4E">
            <wp:simplePos x="0" y="0"/>
            <wp:positionH relativeFrom="margin">
              <wp:align>left</wp:align>
            </wp:positionH>
            <wp:positionV relativeFrom="paragraph">
              <wp:posOffset>114541</wp:posOffset>
            </wp:positionV>
            <wp:extent cx="2276475" cy="885825"/>
            <wp:effectExtent l="0" t="0" r="0" b="952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17">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r w:rsidR="0041164C" w:rsidRPr="00CC1D8D">
        <w:rPr>
          <w:rFonts w:ascii="Arial" w:hAnsi="Arial" w:cs="Arial"/>
          <w:lang w:val="es-ES_tradnl" w:eastAsia="es-ES"/>
        </w:rPr>
        <w:t>Atentamente,</w:t>
      </w:r>
    </w:p>
    <w:p w14:paraId="72EC9537" w14:textId="77777777" w:rsidR="0041164C" w:rsidRPr="00CC1D8D" w:rsidRDefault="0041164C" w:rsidP="00CC1D8D">
      <w:pPr>
        <w:spacing w:line="360" w:lineRule="auto"/>
        <w:ind w:right="-113"/>
        <w:jc w:val="both"/>
        <w:rPr>
          <w:rFonts w:ascii="Arial" w:hAnsi="Arial" w:cs="Arial"/>
          <w:b/>
          <w:bCs/>
          <w:lang w:val="es-ES_tradnl" w:eastAsia="es-ES"/>
        </w:rPr>
      </w:pPr>
    </w:p>
    <w:p w14:paraId="01F3E627" w14:textId="77777777" w:rsidR="00DF6F49" w:rsidRPr="00CC1D8D" w:rsidRDefault="00DF6F49" w:rsidP="00CC1D8D">
      <w:pPr>
        <w:spacing w:line="360" w:lineRule="auto"/>
        <w:ind w:right="-113"/>
        <w:jc w:val="both"/>
        <w:rPr>
          <w:rFonts w:ascii="Arial" w:hAnsi="Arial" w:cs="Arial"/>
          <w:b/>
          <w:bCs/>
          <w:lang w:val="es-ES_tradnl" w:eastAsia="es-ES"/>
        </w:rPr>
      </w:pPr>
    </w:p>
    <w:p w14:paraId="79256254" w14:textId="77777777" w:rsidR="0041164C" w:rsidRPr="00CC1D8D" w:rsidRDefault="0041164C" w:rsidP="00CC1D8D">
      <w:pPr>
        <w:spacing w:line="360" w:lineRule="auto"/>
        <w:ind w:right="-113"/>
        <w:jc w:val="both"/>
        <w:rPr>
          <w:rFonts w:ascii="Arial" w:hAnsi="Arial" w:cs="Arial"/>
          <w:b/>
          <w:bCs/>
          <w:lang w:val="es-ES_tradnl" w:eastAsia="es-ES"/>
        </w:rPr>
      </w:pPr>
      <w:r w:rsidRPr="00CC1D8D">
        <w:rPr>
          <w:rFonts w:ascii="Arial" w:hAnsi="Arial" w:cs="Arial"/>
          <w:b/>
          <w:bCs/>
          <w:lang w:val="es-ES_tradnl" w:eastAsia="es-ES"/>
        </w:rPr>
        <w:t xml:space="preserve">GUSTAVO ALBERTO HERRERA ÁVILA    </w:t>
      </w:r>
    </w:p>
    <w:p w14:paraId="2A3A1A64" w14:textId="77777777" w:rsidR="0041164C" w:rsidRPr="00CC1D8D" w:rsidRDefault="0041164C" w:rsidP="00CC1D8D">
      <w:pPr>
        <w:spacing w:line="360" w:lineRule="auto"/>
        <w:ind w:right="-113"/>
        <w:jc w:val="both"/>
        <w:rPr>
          <w:rFonts w:ascii="Arial" w:hAnsi="Arial" w:cs="Arial"/>
          <w:b/>
          <w:lang w:val="es-ES_tradnl" w:eastAsia="es-ES"/>
        </w:rPr>
      </w:pPr>
      <w:r w:rsidRPr="00CC1D8D">
        <w:rPr>
          <w:rFonts w:ascii="Arial" w:hAnsi="Arial" w:cs="Arial"/>
          <w:lang w:val="es-ES_tradnl" w:eastAsia="es-ES"/>
        </w:rPr>
        <w:t>C.C. No 19.395.114</w:t>
      </w:r>
    </w:p>
    <w:p w14:paraId="0689F57C" w14:textId="082BACFC" w:rsidR="008A406C" w:rsidRPr="00CC1D8D" w:rsidRDefault="0041164C" w:rsidP="00CC1D8D">
      <w:pPr>
        <w:spacing w:line="360" w:lineRule="auto"/>
        <w:ind w:right="-113"/>
        <w:jc w:val="both"/>
        <w:rPr>
          <w:rFonts w:ascii="Arial" w:hAnsi="Arial" w:cs="Arial"/>
          <w:lang w:val="es-ES_tradnl" w:eastAsia="es-ES"/>
        </w:rPr>
      </w:pPr>
      <w:r w:rsidRPr="00CC1D8D">
        <w:rPr>
          <w:rFonts w:ascii="Arial" w:hAnsi="Arial" w:cs="Arial"/>
          <w:lang w:val="es-ES_tradnl" w:eastAsia="es-ES"/>
        </w:rPr>
        <w:t>T.P. No. 39.116 del C.S. de la J.</w:t>
      </w:r>
    </w:p>
    <w:sectPr w:rsidR="008A406C" w:rsidRPr="00CC1D8D" w:rsidSect="00DD684B">
      <w:headerReference w:type="default" r:id="rId18"/>
      <w:footerReference w:type="default" r:id="rId19"/>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4D36A" w14:textId="77777777" w:rsidR="000722B0" w:rsidRDefault="000722B0" w:rsidP="0025591F">
      <w:r>
        <w:separator/>
      </w:r>
    </w:p>
  </w:endnote>
  <w:endnote w:type="continuationSeparator" w:id="0">
    <w:p w14:paraId="34AB127A" w14:textId="77777777" w:rsidR="000722B0" w:rsidRDefault="000722B0"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Ubuntu Light">
    <w:altName w:val="Calibri"/>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61" w14:textId="257C1814"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7011798B" wp14:editId="2824C388">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1798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bjwgAAANoAAAAPAAAAZHJzL2Rvd25yZXYueG1sRI9La8Mw&#10;EITvhfwHsYHcGjkl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D7iIbj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8F57659" w14:textId="46CC17DA" w:rsidR="00416F84" w:rsidRDefault="00416F84" w:rsidP="00416F84">
    <w:pPr>
      <w:ind w:left="7080" w:firstLine="708"/>
      <w:rPr>
        <w:color w:val="222A35" w:themeColor="text2" w:themeShade="80"/>
      </w:rPr>
    </w:pPr>
  </w:p>
  <w:p w14:paraId="5BCA1151" w14:textId="1825ABA7" w:rsidR="00416F84" w:rsidRDefault="008A4C9A"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17DF2560">
              <wp:simplePos x="0" y="0"/>
              <wp:positionH relativeFrom="page">
                <wp:posOffset>101963</wp:posOffset>
              </wp:positionH>
              <wp:positionV relativeFrom="bottomMargin">
                <wp:posOffset>1493339</wp:posOffset>
              </wp:positionV>
              <wp:extent cx="835660" cy="396875"/>
              <wp:effectExtent l="0" t="0" r="0" b="3175"/>
              <wp:wrapNone/>
              <wp:docPr id="7" name="Rectángulo 7"/>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E166" id="Rectángulo 7" o:spid="_x0000_s1030" style="position:absolute;left:0;text-align:left;margin-left:8.05pt;margin-top:117.6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20745B0" w14:textId="2293B8CF" w:rsidR="00416F84" w:rsidRDefault="00955B23" w:rsidP="00955B23">
    <w:pPr>
      <w:tabs>
        <w:tab w:val="left" w:pos="5745"/>
      </w:tabs>
      <w:rPr>
        <w:color w:val="222A35" w:themeColor="text2" w:themeShade="80"/>
      </w:rPr>
    </w:pPr>
    <w:r>
      <w:rPr>
        <w:color w:val="222A35" w:themeColor="text2" w:themeShade="80"/>
      </w:rPr>
      <w:tab/>
    </w:r>
  </w:p>
  <w:p w14:paraId="1C09550B" w14:textId="6091B599"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05D5405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C0939" w14:textId="77777777" w:rsidR="000722B0" w:rsidRDefault="000722B0" w:rsidP="0025591F">
      <w:r>
        <w:separator/>
      </w:r>
    </w:p>
  </w:footnote>
  <w:footnote w:type="continuationSeparator" w:id="0">
    <w:p w14:paraId="4919BA88" w14:textId="77777777" w:rsidR="000722B0" w:rsidRDefault="000722B0" w:rsidP="0025591F">
      <w:r>
        <w:continuationSeparator/>
      </w:r>
    </w:p>
  </w:footnote>
  <w:footnote w:id="1">
    <w:p w14:paraId="347D2136" w14:textId="0EF08729" w:rsidR="00DF7FE1" w:rsidRPr="00B703E1" w:rsidRDefault="00DF7FE1">
      <w:pPr>
        <w:pStyle w:val="Textonotapie"/>
        <w:rPr>
          <w:rFonts w:ascii="Arial Narrow" w:hAnsi="Arial Narrow"/>
          <w:sz w:val="18"/>
          <w:szCs w:val="18"/>
          <w:lang w:val="es-ES"/>
        </w:rPr>
      </w:pPr>
      <w:r w:rsidRPr="00B703E1">
        <w:rPr>
          <w:rStyle w:val="Refdenotaalpie"/>
          <w:rFonts w:ascii="Arial Narrow" w:hAnsi="Arial Narrow"/>
          <w:sz w:val="18"/>
          <w:szCs w:val="18"/>
        </w:rPr>
        <w:footnoteRef/>
      </w:r>
      <w:r w:rsidRPr="00B703E1">
        <w:rPr>
          <w:rFonts w:ascii="Arial Narrow" w:hAnsi="Arial Narrow"/>
          <w:sz w:val="18"/>
          <w:szCs w:val="18"/>
        </w:rPr>
        <w:t xml:space="preserve"> </w:t>
      </w:r>
      <w:hyperlink r:id="rId1" w:history="1">
        <w:r w:rsidRPr="00B703E1">
          <w:rPr>
            <w:rStyle w:val="Hipervnculo"/>
            <w:rFonts w:ascii="Arial Narrow" w:hAnsi="Arial Narrow"/>
            <w:sz w:val="18"/>
            <w:szCs w:val="18"/>
          </w:rPr>
          <w:t>mcruiz.mba@gmail.com</w:t>
        </w:r>
      </w:hyperlink>
      <w:r w:rsidRPr="00B703E1">
        <w:rPr>
          <w:rFonts w:ascii="Arial Narrow" w:hAnsi="Arial Narrow"/>
          <w:sz w:val="18"/>
          <w:szCs w:val="18"/>
        </w:rPr>
        <w:t xml:space="preserve">; </w:t>
      </w:r>
      <w:hyperlink r:id="rId2" w:history="1">
        <w:r w:rsidRPr="00B703E1">
          <w:rPr>
            <w:rStyle w:val="Hipervnculo"/>
            <w:rFonts w:ascii="Arial Narrow" w:hAnsi="Arial Narrow"/>
            <w:sz w:val="18"/>
            <w:szCs w:val="18"/>
          </w:rPr>
          <w:t>larmasas@gmail.com</w:t>
        </w:r>
      </w:hyperlink>
      <w:r w:rsidRPr="00B703E1">
        <w:rPr>
          <w:rFonts w:ascii="Arial Narrow" w:hAnsi="Arial Narrow"/>
          <w:sz w:val="18"/>
          <w:szCs w:val="18"/>
        </w:rPr>
        <w:t xml:space="preserve">; </w:t>
      </w:r>
      <w:hyperlink r:id="rId3" w:history="1">
        <w:r w:rsidRPr="00B703E1">
          <w:rPr>
            <w:rStyle w:val="Hipervnculo"/>
            <w:rFonts w:ascii="Arial Narrow" w:hAnsi="Arial Narrow"/>
            <w:sz w:val="18"/>
            <w:szCs w:val="18"/>
          </w:rPr>
          <w:t>inmobiliariaisla@gmail.com</w:t>
        </w:r>
      </w:hyperlink>
      <w:r w:rsidRPr="00B703E1">
        <w:rPr>
          <w:rFonts w:ascii="Arial Narrow" w:hAnsi="Arial Narrow"/>
          <w:sz w:val="18"/>
          <w:szCs w:val="18"/>
        </w:rPr>
        <w:t xml:space="preserve">; </w:t>
      </w:r>
      <w:hyperlink r:id="rId4" w:history="1">
        <w:r w:rsidRPr="00B703E1">
          <w:rPr>
            <w:rStyle w:val="Hipervnculo"/>
            <w:rFonts w:ascii="Arial Narrow" w:hAnsi="Arial Narrow"/>
            <w:sz w:val="18"/>
            <w:szCs w:val="18"/>
          </w:rPr>
          <w:t>mavilco20@gmail.com</w:t>
        </w:r>
      </w:hyperlink>
      <w:r w:rsidRPr="00B703E1">
        <w:rPr>
          <w:rFonts w:ascii="Arial Narrow" w:hAnsi="Arial Narrow"/>
          <w:sz w:val="18"/>
          <w:szCs w:val="18"/>
        </w:rPr>
        <w:t xml:space="preserve">; </w:t>
      </w:r>
      <w:hyperlink r:id="rId5" w:history="1">
        <w:r w:rsidRPr="00B703E1">
          <w:rPr>
            <w:rStyle w:val="Hipervnculo"/>
            <w:rFonts w:ascii="Arial Narrow" w:hAnsi="Arial Narrow"/>
            <w:sz w:val="18"/>
            <w:szCs w:val="18"/>
          </w:rPr>
          <w:t>yanneth@gmail.com</w:t>
        </w:r>
      </w:hyperlink>
      <w:r w:rsidRPr="00B703E1">
        <w:rPr>
          <w:rFonts w:ascii="Arial Narrow" w:hAnsi="Arial Narrow"/>
          <w:sz w:val="18"/>
          <w:szCs w:val="18"/>
        </w:rPr>
        <w:t xml:space="preserve">; </w:t>
      </w:r>
      <w:hyperlink r:id="rId6" w:history="1">
        <w:r w:rsidRPr="00B703E1">
          <w:rPr>
            <w:rStyle w:val="Hipervnculo"/>
            <w:rFonts w:ascii="Arial Narrow" w:hAnsi="Arial Narrow"/>
            <w:sz w:val="18"/>
            <w:szCs w:val="18"/>
          </w:rPr>
          <w:t>germanalonso@hotmail.com</w:t>
        </w:r>
      </w:hyperlink>
      <w:r w:rsidRPr="00B703E1">
        <w:rPr>
          <w:rFonts w:ascii="Arial Narrow" w:hAnsi="Arial Narrow"/>
          <w:sz w:val="18"/>
          <w:szCs w:val="18"/>
        </w:rPr>
        <w:t xml:space="preserve">; </w:t>
      </w:r>
      <w:hyperlink r:id="rId7" w:history="1">
        <w:r w:rsidRPr="00B703E1">
          <w:rPr>
            <w:rStyle w:val="Hipervnculo"/>
            <w:rFonts w:ascii="Arial Narrow" w:hAnsi="Arial Narrow"/>
            <w:sz w:val="18"/>
            <w:szCs w:val="18"/>
          </w:rPr>
          <w:t>notificaciones@gha.com.co</w:t>
        </w:r>
      </w:hyperlink>
      <w:r w:rsidRPr="00B703E1">
        <w:rPr>
          <w:rFonts w:ascii="Arial Narrow" w:hAnsi="Arial Narrow"/>
          <w:sz w:val="18"/>
          <w:szCs w:val="18"/>
        </w:rPr>
        <w:t xml:space="preserve"> </w:t>
      </w:r>
    </w:p>
  </w:footnote>
  <w:footnote w:id="2">
    <w:p w14:paraId="446326DD" w14:textId="2B74F329" w:rsidR="00DF7FE1" w:rsidRPr="00B703E1" w:rsidRDefault="00DF7FE1">
      <w:pPr>
        <w:pStyle w:val="Textonotapie"/>
        <w:rPr>
          <w:rFonts w:ascii="Arial Narrow" w:hAnsi="Arial Narrow"/>
          <w:sz w:val="18"/>
          <w:szCs w:val="18"/>
          <w:lang w:val="es-ES"/>
        </w:rPr>
      </w:pPr>
      <w:r w:rsidRPr="00B703E1">
        <w:rPr>
          <w:rStyle w:val="Refdenotaalpie"/>
          <w:rFonts w:ascii="Arial Narrow" w:hAnsi="Arial Narrow"/>
          <w:sz w:val="18"/>
          <w:szCs w:val="18"/>
        </w:rPr>
        <w:footnoteRef/>
      </w:r>
      <w:hyperlink r:id="rId8" w:history="1">
        <w:r w:rsidRPr="00B703E1">
          <w:rPr>
            <w:rStyle w:val="Hipervnculo"/>
            <w:rFonts w:ascii="Arial Narrow" w:hAnsi="Arial Narrow"/>
            <w:sz w:val="18"/>
            <w:szCs w:val="18"/>
          </w:rPr>
          <w:t>liliana.cortes@bescallon.com</w:t>
        </w:r>
      </w:hyperlink>
      <w:r w:rsidRPr="00B703E1">
        <w:rPr>
          <w:rFonts w:ascii="Arial Narrow" w:hAnsi="Arial Narrow"/>
          <w:sz w:val="18"/>
          <w:szCs w:val="18"/>
        </w:rPr>
        <w:t xml:space="preserve">; </w:t>
      </w:r>
      <w:hyperlink r:id="rId9" w:history="1">
        <w:r w:rsidRPr="00B703E1">
          <w:rPr>
            <w:rStyle w:val="Hipervnculo"/>
            <w:rFonts w:ascii="Arial Narrow" w:hAnsi="Arial Narrow"/>
            <w:sz w:val="18"/>
            <w:szCs w:val="18"/>
          </w:rPr>
          <w:t>admontakay08@gmail.com</w:t>
        </w:r>
      </w:hyperlink>
      <w:r w:rsidRPr="00B703E1">
        <w:rPr>
          <w:rFonts w:ascii="Arial Narrow" w:hAnsi="Arial Narrow"/>
          <w:sz w:val="18"/>
          <w:szCs w:val="18"/>
        </w:rPr>
        <w:t xml:space="preserve">; </w:t>
      </w:r>
      <w:hyperlink r:id="rId10" w:history="1">
        <w:r w:rsidRPr="00B703E1">
          <w:rPr>
            <w:rStyle w:val="Hipervnculo"/>
            <w:rFonts w:ascii="Arial Narrow" w:hAnsi="Arial Narrow"/>
            <w:sz w:val="18"/>
            <w:szCs w:val="18"/>
          </w:rPr>
          <w:t>litigios@lloredacamacho.com</w:t>
        </w:r>
      </w:hyperlink>
      <w:r w:rsidRPr="00B703E1">
        <w:rPr>
          <w:rFonts w:ascii="Arial Narrow" w:hAnsi="Arial Narrow"/>
          <w:sz w:val="18"/>
          <w:szCs w:val="18"/>
        </w:rPr>
        <w:t xml:space="preserve">; </w:t>
      </w:r>
      <w:hyperlink r:id="rId11" w:history="1">
        <w:r w:rsidRPr="00B703E1">
          <w:rPr>
            <w:rStyle w:val="Hipervnculo"/>
            <w:rFonts w:ascii="Arial Narrow" w:hAnsi="Arial Narrow"/>
            <w:sz w:val="18"/>
            <w:szCs w:val="18"/>
          </w:rPr>
          <w:t>rosa.parra@consyrep.com</w:t>
        </w:r>
      </w:hyperlink>
      <w:r w:rsidRPr="00B703E1">
        <w:rPr>
          <w:rFonts w:ascii="Arial Narrow" w:hAnsi="Arial Narrow"/>
          <w:sz w:val="18"/>
          <w:szCs w:val="18"/>
        </w:rPr>
        <w:t xml:space="preserve"> </w:t>
      </w:r>
    </w:p>
  </w:footnote>
  <w:footnote w:id="3">
    <w:p w14:paraId="43F4AC65" w14:textId="505D9048" w:rsidR="00EC6A93" w:rsidRPr="00B703E1" w:rsidRDefault="00EC6A93" w:rsidP="00EC6A93">
      <w:pPr>
        <w:pStyle w:val="Textonotapie"/>
        <w:rPr>
          <w:rFonts w:ascii="Arial Narrow" w:hAnsi="Arial Narrow"/>
          <w:sz w:val="18"/>
          <w:szCs w:val="18"/>
          <w:lang w:val="es-ES"/>
        </w:rPr>
      </w:pPr>
      <w:r w:rsidRPr="00B703E1">
        <w:rPr>
          <w:rStyle w:val="Refdenotaalpie"/>
          <w:rFonts w:ascii="Arial Narrow" w:hAnsi="Arial Narrow"/>
          <w:sz w:val="18"/>
          <w:szCs w:val="18"/>
        </w:rPr>
        <w:footnoteRef/>
      </w:r>
      <w:r w:rsidRPr="00B703E1">
        <w:rPr>
          <w:rFonts w:ascii="Arial Narrow" w:hAnsi="Arial Narrow"/>
          <w:sz w:val="18"/>
          <w:szCs w:val="18"/>
        </w:rPr>
        <w:t xml:space="preserve"> LA DOCTRINA DE LOS ACTOS PROPIOS: ESENCIA Y REQUISITOS DE APLICACIÓN, Marcelo J. López Mesa, Print version ISSN 0041-9060, Vniversitas  no.119 Bogotá July/Dec. 2009.</w:t>
      </w:r>
    </w:p>
  </w:footnote>
  <w:footnote w:id="4">
    <w:p w14:paraId="451B02C7" w14:textId="77777777" w:rsidR="00875527" w:rsidRPr="00B703E1" w:rsidRDefault="00875527" w:rsidP="00875527">
      <w:pPr>
        <w:pStyle w:val="Textonotapie"/>
        <w:jc w:val="both"/>
        <w:rPr>
          <w:rFonts w:ascii="Arial Narrow" w:hAnsi="Arial Narrow"/>
          <w:sz w:val="18"/>
          <w:szCs w:val="18"/>
        </w:rPr>
      </w:pPr>
      <w:r w:rsidRPr="00B703E1">
        <w:rPr>
          <w:rStyle w:val="Refdenotaalpie"/>
          <w:rFonts w:ascii="Arial Narrow" w:hAnsi="Arial Narrow"/>
          <w:sz w:val="18"/>
          <w:szCs w:val="18"/>
        </w:rPr>
        <w:footnoteRef/>
      </w:r>
      <w:r w:rsidRPr="00B703E1">
        <w:rPr>
          <w:rFonts w:ascii="Arial Narrow" w:hAnsi="Arial Narrow"/>
          <w:sz w:val="18"/>
          <w:szCs w:val="18"/>
        </w:rPr>
        <w:t xml:space="preserve"> CSJ. SC. Sentencia de 13 de diciembre de 1945. </w:t>
      </w:r>
    </w:p>
  </w:footnote>
  <w:footnote w:id="5">
    <w:p w14:paraId="61403279" w14:textId="095AAAA1" w:rsidR="00C1123D" w:rsidRPr="00B703E1" w:rsidRDefault="00C1123D">
      <w:pPr>
        <w:pStyle w:val="Textonotapie"/>
        <w:rPr>
          <w:rFonts w:ascii="Arial Narrow" w:hAnsi="Arial Narrow"/>
          <w:sz w:val="18"/>
          <w:szCs w:val="18"/>
          <w:lang w:val="es-ES"/>
        </w:rPr>
      </w:pPr>
      <w:r w:rsidRPr="00B703E1">
        <w:rPr>
          <w:rStyle w:val="Refdenotaalpie"/>
          <w:rFonts w:ascii="Arial Narrow" w:hAnsi="Arial Narrow"/>
          <w:sz w:val="18"/>
          <w:szCs w:val="18"/>
        </w:rPr>
        <w:footnoteRef/>
      </w:r>
      <w:r w:rsidRPr="00B703E1">
        <w:rPr>
          <w:rFonts w:ascii="Arial Narrow" w:hAnsi="Arial Narrow"/>
          <w:sz w:val="18"/>
          <w:szCs w:val="18"/>
        </w:rPr>
        <w:t xml:space="preserve"> </w:t>
      </w:r>
      <w:r w:rsidRPr="00B703E1">
        <w:rPr>
          <w:rFonts w:ascii="Arial Narrow" w:hAnsi="Arial Narrow"/>
          <w:sz w:val="18"/>
          <w:szCs w:val="18"/>
          <w:lang w:val="es-ES"/>
        </w:rPr>
        <w:t>CSJ STC18789-2017 Sentencia del 14 de noviembre de 2017</w:t>
      </w:r>
    </w:p>
  </w:footnote>
  <w:footnote w:id="6">
    <w:p w14:paraId="0F5F5352" w14:textId="77777777" w:rsidR="00875527" w:rsidRPr="00B703E1" w:rsidRDefault="00875527" w:rsidP="00875527">
      <w:pPr>
        <w:pStyle w:val="Textonotapie"/>
        <w:jc w:val="both"/>
        <w:rPr>
          <w:rFonts w:ascii="Arial Narrow" w:hAnsi="Arial Narrow"/>
          <w:sz w:val="18"/>
          <w:szCs w:val="18"/>
        </w:rPr>
      </w:pPr>
      <w:r w:rsidRPr="00B703E1">
        <w:rPr>
          <w:rStyle w:val="Refdenotaalpie"/>
          <w:rFonts w:ascii="Arial Narrow" w:hAnsi="Arial Narrow"/>
          <w:sz w:val="18"/>
          <w:szCs w:val="18"/>
        </w:rPr>
        <w:footnoteRef/>
      </w:r>
      <w:r w:rsidRPr="00B703E1">
        <w:rPr>
          <w:rFonts w:ascii="Arial Narrow" w:hAnsi="Arial Narrow"/>
          <w:sz w:val="18"/>
          <w:szCs w:val="18"/>
        </w:rPr>
        <w:t xml:space="preserve"> Las nociones de bienes </w:t>
      </w:r>
      <w:r w:rsidRPr="00B703E1">
        <w:rPr>
          <w:rFonts w:ascii="Arial Narrow" w:hAnsi="Arial Narrow"/>
          <w:i/>
          <w:sz w:val="18"/>
          <w:szCs w:val="18"/>
        </w:rPr>
        <w:t>“corporales”</w:t>
      </w:r>
      <w:r w:rsidRPr="00B703E1">
        <w:rPr>
          <w:rFonts w:ascii="Arial Narrow" w:hAnsi="Arial Narrow"/>
          <w:sz w:val="18"/>
          <w:szCs w:val="18"/>
        </w:rPr>
        <w:t xml:space="preserve"> o </w:t>
      </w:r>
      <w:r w:rsidRPr="00B703E1">
        <w:rPr>
          <w:rFonts w:ascii="Arial Narrow" w:hAnsi="Arial Narrow"/>
          <w:i/>
          <w:sz w:val="18"/>
          <w:szCs w:val="18"/>
        </w:rPr>
        <w:t>“incorporales”</w:t>
      </w:r>
      <w:r w:rsidRPr="00B703E1">
        <w:rPr>
          <w:rFonts w:ascii="Arial Narrow" w:hAnsi="Arial Narrow"/>
          <w:sz w:val="18"/>
          <w:szCs w:val="18"/>
        </w:rPr>
        <w:t xml:space="preserve">, en materia de </w:t>
      </w:r>
      <w:r w:rsidRPr="00B703E1">
        <w:rPr>
          <w:rFonts w:ascii="Arial Narrow" w:hAnsi="Arial Narrow"/>
          <w:i/>
          <w:sz w:val="18"/>
          <w:szCs w:val="18"/>
        </w:rPr>
        <w:t>“objeto”</w:t>
      </w:r>
      <w:r w:rsidRPr="00B703E1">
        <w:rPr>
          <w:rFonts w:ascii="Arial Narrow" w:hAnsi="Arial Narrow"/>
          <w:sz w:val="18"/>
          <w:szCs w:val="18"/>
        </w:rPr>
        <w:t xml:space="preserve"> de la demanda, fue incorporada, en el léxico de la Corte, mediante fallo de 24 de enero de 1983. Hoy es de frecuente utilización en la doctrina jurisprudencial, como puede verse en los fallos del 30 de octubre de 2002, de 12 de agosto de 2003, de 5 de julio de 2005, de 12 de junio de 2008, de 19 de septiembre de 2009; 16 de noviembre de 2010; y 7 de noviembre de 2013.</w:t>
      </w:r>
    </w:p>
  </w:footnote>
  <w:footnote w:id="7">
    <w:p w14:paraId="570C2311" w14:textId="77777777" w:rsidR="00875527" w:rsidRPr="00B703E1" w:rsidRDefault="00875527" w:rsidP="00875527">
      <w:pPr>
        <w:pStyle w:val="Textonotapie"/>
        <w:jc w:val="both"/>
        <w:rPr>
          <w:rFonts w:ascii="Arial Narrow" w:hAnsi="Arial Narrow"/>
          <w:sz w:val="18"/>
          <w:szCs w:val="18"/>
        </w:rPr>
      </w:pPr>
      <w:r w:rsidRPr="00B703E1">
        <w:rPr>
          <w:rStyle w:val="Refdenotaalpie"/>
          <w:rFonts w:ascii="Arial Narrow" w:hAnsi="Arial Narrow"/>
          <w:sz w:val="18"/>
          <w:szCs w:val="18"/>
        </w:rPr>
        <w:footnoteRef/>
      </w:r>
      <w:r w:rsidRPr="00B703E1">
        <w:rPr>
          <w:rFonts w:ascii="Arial Narrow" w:hAnsi="Arial Narrow"/>
          <w:sz w:val="18"/>
          <w:szCs w:val="18"/>
        </w:rPr>
        <w:t xml:space="preserve"> CSJ. SC. Sentencia de 9 de mayo de 1952.</w:t>
      </w:r>
    </w:p>
  </w:footnote>
  <w:footnote w:id="8">
    <w:p w14:paraId="07AA1873" w14:textId="77777777" w:rsidR="00875527" w:rsidRPr="00B703E1" w:rsidRDefault="00875527" w:rsidP="00875527">
      <w:pPr>
        <w:pStyle w:val="Textonotapie"/>
        <w:jc w:val="both"/>
        <w:rPr>
          <w:rFonts w:ascii="Arial Narrow" w:hAnsi="Arial Narrow"/>
          <w:sz w:val="18"/>
          <w:szCs w:val="18"/>
        </w:rPr>
      </w:pPr>
      <w:r w:rsidRPr="00B703E1">
        <w:rPr>
          <w:rStyle w:val="Refdenotaalpie"/>
          <w:rFonts w:ascii="Arial Narrow" w:hAnsi="Arial Narrow"/>
          <w:sz w:val="18"/>
          <w:szCs w:val="18"/>
        </w:rPr>
        <w:footnoteRef/>
      </w:r>
      <w:r w:rsidRPr="00B703E1">
        <w:rPr>
          <w:rFonts w:ascii="Arial Narrow" w:hAnsi="Arial Narrow"/>
          <w:sz w:val="18"/>
          <w:szCs w:val="18"/>
        </w:rPr>
        <w:t xml:space="preserve"> CSJ. SC. Sentencia de 30 de octubre de 2002. Reiterada, entre muchas otras, en fallo de 7 de noviembre de 2013.</w:t>
      </w:r>
    </w:p>
  </w:footnote>
  <w:footnote w:id="9">
    <w:p w14:paraId="3447D050" w14:textId="77777777" w:rsidR="00875527" w:rsidRPr="00B703E1" w:rsidRDefault="00875527" w:rsidP="00875527">
      <w:pPr>
        <w:pStyle w:val="Textonotapie"/>
        <w:jc w:val="both"/>
        <w:rPr>
          <w:rFonts w:ascii="Arial Narrow" w:hAnsi="Arial Narrow"/>
          <w:sz w:val="18"/>
          <w:szCs w:val="18"/>
        </w:rPr>
      </w:pPr>
      <w:r w:rsidRPr="00B703E1">
        <w:rPr>
          <w:rStyle w:val="Refdenotaalpie"/>
          <w:rFonts w:ascii="Arial Narrow" w:hAnsi="Arial Narrow"/>
          <w:sz w:val="18"/>
          <w:szCs w:val="18"/>
        </w:rPr>
        <w:footnoteRef/>
      </w:r>
      <w:r w:rsidRPr="00B703E1">
        <w:rPr>
          <w:rFonts w:ascii="Arial Narrow" w:hAnsi="Arial Narrow"/>
          <w:sz w:val="18"/>
          <w:szCs w:val="18"/>
        </w:rPr>
        <w:t xml:space="preserve"> CSJ. SC. Sentencias de 24 de enero de 1983; del 20 de agosto de 1985; del 26 de febrero de 2001; del 12 de agosto de 2003; del 15 de noviembre de 2005; del 10 de junio de 2008; del 19 de septiembre de 2009; del 16 de diciembre de 2010.</w:t>
      </w:r>
    </w:p>
  </w:footnote>
  <w:footnote w:id="10">
    <w:p w14:paraId="7AA121C4" w14:textId="77777777" w:rsidR="00BE0C0C" w:rsidRPr="00B703E1" w:rsidRDefault="00BE0C0C" w:rsidP="00BE0C0C">
      <w:pPr>
        <w:pStyle w:val="Textonotapie"/>
        <w:jc w:val="both"/>
        <w:rPr>
          <w:rFonts w:ascii="Arial Narrow" w:hAnsi="Arial Narrow"/>
          <w:sz w:val="18"/>
          <w:szCs w:val="18"/>
        </w:rPr>
      </w:pPr>
      <w:r w:rsidRPr="00B703E1">
        <w:rPr>
          <w:rStyle w:val="Refdenotaalpie"/>
          <w:rFonts w:ascii="Arial Narrow" w:hAnsi="Arial Narrow"/>
          <w:sz w:val="18"/>
          <w:szCs w:val="18"/>
        </w:rPr>
        <w:footnoteRef/>
      </w:r>
      <w:r w:rsidRPr="00B703E1">
        <w:rPr>
          <w:rFonts w:ascii="Arial Narrow" w:hAnsi="Arial Narrow"/>
          <w:sz w:val="18"/>
          <w:szCs w:val="18"/>
        </w:rPr>
        <w:t xml:space="preserve"> CSJ. SC. Sentencia de 27 de septiembre de 1945. En igual sentido: CSJ. SC. Sentencias de 26 de febrero y 24 de julio de 2001; 12 de agosto de 2003; 5 de julio de 2005; 10 de junio de 2008; y del 7 de noviembre de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3173ADB7" wp14:editId="2FB8D2F9">
          <wp:simplePos x="0" y="0"/>
          <wp:positionH relativeFrom="column">
            <wp:posOffset>-242732</wp:posOffset>
          </wp:positionH>
          <wp:positionV relativeFrom="page">
            <wp:posOffset>456565</wp:posOffset>
          </wp:positionV>
          <wp:extent cx="2635250" cy="7969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48D8B1"/>
    <w:multiLevelType w:val="hybridMultilevel"/>
    <w:tmpl w:val="071884C7"/>
    <w:lvl w:ilvl="0" w:tplc="FFFFFFFF">
      <w:start w:val="1"/>
      <w:numFmt w:val="low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92E3A7"/>
    <w:multiLevelType w:val="hybridMultilevel"/>
    <w:tmpl w:val="54B1C475"/>
    <w:lvl w:ilvl="0" w:tplc="FFFFFFFF">
      <w:start w:val="1"/>
      <w:numFmt w:val="low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2A74026"/>
    <w:multiLevelType w:val="hybridMultilevel"/>
    <w:tmpl w:val="6CFA5610"/>
    <w:lvl w:ilvl="0" w:tplc="FC8085B8">
      <w:start w:val="1"/>
      <w:numFmt w:val="upp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93155C"/>
    <w:multiLevelType w:val="multilevel"/>
    <w:tmpl w:val="7EF031D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4"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 w15:restartNumberingAfterBreak="0">
    <w:nsid w:val="1C1878E8"/>
    <w:multiLevelType w:val="hybridMultilevel"/>
    <w:tmpl w:val="730C022A"/>
    <w:lvl w:ilvl="0" w:tplc="412221D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BF785C"/>
    <w:multiLevelType w:val="hybridMultilevel"/>
    <w:tmpl w:val="F6605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DF55D8"/>
    <w:multiLevelType w:val="hybridMultilevel"/>
    <w:tmpl w:val="0738723A"/>
    <w:lvl w:ilvl="0" w:tplc="8F66A9F0">
      <w:start w:val="1"/>
      <w:numFmt w:val="decimal"/>
      <w:lvlText w:val="%1."/>
      <w:lvlJc w:val="left"/>
      <w:pPr>
        <w:ind w:left="720" w:hanging="360"/>
      </w:pPr>
      <w:rPr>
        <w:rFonts w:eastAsia="Arial MT" w:hint="default"/>
        <w:b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3F1E72"/>
    <w:multiLevelType w:val="hybridMultilevel"/>
    <w:tmpl w:val="81E83B5A"/>
    <w:lvl w:ilvl="0" w:tplc="98C2B09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27A2AEF"/>
    <w:multiLevelType w:val="multilevel"/>
    <w:tmpl w:val="06F8BE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6817BCA"/>
    <w:multiLevelType w:val="multilevel"/>
    <w:tmpl w:val="87AC4842"/>
    <w:lvl w:ilvl="0">
      <w:start w:val="2"/>
      <w:numFmt w:val="decimal"/>
      <w:lvlText w:val="%1."/>
      <w:lvlJc w:val="left"/>
      <w:pPr>
        <w:ind w:left="360" w:hanging="36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2" w15:restartNumberingAfterBreak="0">
    <w:nsid w:val="4A5E3DCB"/>
    <w:multiLevelType w:val="hybridMultilevel"/>
    <w:tmpl w:val="81E83B5A"/>
    <w:lvl w:ilvl="0" w:tplc="98C2B09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B4E3657"/>
    <w:multiLevelType w:val="multilevel"/>
    <w:tmpl w:val="7814352E"/>
    <w:lvl w:ilvl="0">
      <w:start w:val="1"/>
      <w:numFmt w:val="upperRoman"/>
      <w:lvlText w:val="%1."/>
      <w:lvlJc w:val="left"/>
      <w:pPr>
        <w:ind w:left="1080" w:hanging="72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5E4010A1"/>
    <w:multiLevelType w:val="hybridMultilevel"/>
    <w:tmpl w:val="81C609BE"/>
    <w:lvl w:ilvl="0" w:tplc="A0869E4E">
      <w:start w:val="1"/>
      <w:numFmt w:val="upperLetter"/>
      <w:lvlText w:val="%1."/>
      <w:lvlJc w:val="left"/>
      <w:pPr>
        <w:ind w:left="720" w:hanging="360"/>
      </w:pPr>
      <w:rPr>
        <w:rFonts w:ascii="Ubuntu Light" w:hAnsi="Ubuntu Light" w:cs="Ubuntu Light" w:hint="default"/>
        <w:b/>
        <w:color w:val="00000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66D3171"/>
    <w:multiLevelType w:val="multilevel"/>
    <w:tmpl w:val="1696E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6935EC"/>
    <w:multiLevelType w:val="multilevel"/>
    <w:tmpl w:val="B0B805E6"/>
    <w:lvl w:ilvl="0">
      <w:start w:val="1"/>
      <w:numFmt w:val="decimal"/>
      <w:lvlText w:val="%1."/>
      <w:lvlJc w:val="left"/>
      <w:pPr>
        <w:ind w:left="720" w:hanging="360"/>
      </w:pPr>
      <w:rPr>
        <w:rFonts w:hint="default"/>
        <w:b/>
        <w:bCs/>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4"/>
  </w:num>
  <w:num w:numId="3">
    <w:abstractNumId w:val="13"/>
  </w:num>
  <w:num w:numId="4">
    <w:abstractNumId w:val="14"/>
  </w:num>
  <w:num w:numId="5">
    <w:abstractNumId w:val="5"/>
  </w:num>
  <w:num w:numId="6">
    <w:abstractNumId w:val="6"/>
  </w:num>
  <w:num w:numId="7">
    <w:abstractNumId w:val="7"/>
  </w:num>
  <w:num w:numId="8">
    <w:abstractNumId w:val="2"/>
  </w:num>
  <w:num w:numId="9">
    <w:abstractNumId w:val="12"/>
  </w:num>
  <w:num w:numId="10">
    <w:abstractNumId w:val="8"/>
  </w:num>
  <w:num w:numId="11">
    <w:abstractNumId w:val="1"/>
  </w:num>
  <w:num w:numId="12">
    <w:abstractNumId w:val="0"/>
  </w:num>
  <w:num w:numId="13">
    <w:abstractNumId w:val="15"/>
  </w:num>
  <w:num w:numId="14">
    <w:abstractNumId w:val="16"/>
  </w:num>
  <w:num w:numId="15">
    <w:abstractNumId w:val="3"/>
  </w:num>
  <w:num w:numId="16">
    <w:abstractNumId w:val="10"/>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68B6"/>
    <w:rsid w:val="00006AD5"/>
    <w:rsid w:val="000118B5"/>
    <w:rsid w:val="00016FA3"/>
    <w:rsid w:val="00023472"/>
    <w:rsid w:val="00026765"/>
    <w:rsid w:val="000267DD"/>
    <w:rsid w:val="0003111F"/>
    <w:rsid w:val="00033706"/>
    <w:rsid w:val="000467B6"/>
    <w:rsid w:val="00047BB5"/>
    <w:rsid w:val="00054414"/>
    <w:rsid w:val="00055390"/>
    <w:rsid w:val="0005674E"/>
    <w:rsid w:val="000700A6"/>
    <w:rsid w:val="000722B0"/>
    <w:rsid w:val="000744CF"/>
    <w:rsid w:val="00074BBA"/>
    <w:rsid w:val="00080DDB"/>
    <w:rsid w:val="0008379C"/>
    <w:rsid w:val="00083A91"/>
    <w:rsid w:val="00095162"/>
    <w:rsid w:val="00096FCA"/>
    <w:rsid w:val="00097B63"/>
    <w:rsid w:val="000A05DB"/>
    <w:rsid w:val="000A2529"/>
    <w:rsid w:val="000A65F5"/>
    <w:rsid w:val="000B6807"/>
    <w:rsid w:val="000C2815"/>
    <w:rsid w:val="000C49EB"/>
    <w:rsid w:val="000E122C"/>
    <w:rsid w:val="000E6EE4"/>
    <w:rsid w:val="000F05C7"/>
    <w:rsid w:val="000F09AA"/>
    <w:rsid w:val="000F1277"/>
    <w:rsid w:val="000F72A8"/>
    <w:rsid w:val="00100127"/>
    <w:rsid w:val="00102B7E"/>
    <w:rsid w:val="00104230"/>
    <w:rsid w:val="0010530C"/>
    <w:rsid w:val="00105AEE"/>
    <w:rsid w:val="00105F88"/>
    <w:rsid w:val="00107CC8"/>
    <w:rsid w:val="00110A86"/>
    <w:rsid w:val="00121A64"/>
    <w:rsid w:val="00121F07"/>
    <w:rsid w:val="0012207F"/>
    <w:rsid w:val="001257B4"/>
    <w:rsid w:val="0012762D"/>
    <w:rsid w:val="001344F9"/>
    <w:rsid w:val="00141ADA"/>
    <w:rsid w:val="001441F6"/>
    <w:rsid w:val="00152078"/>
    <w:rsid w:val="001545C1"/>
    <w:rsid w:val="00160C08"/>
    <w:rsid w:val="001668BE"/>
    <w:rsid w:val="00174682"/>
    <w:rsid w:val="001925A0"/>
    <w:rsid w:val="0019367A"/>
    <w:rsid w:val="00193EE4"/>
    <w:rsid w:val="00194DAC"/>
    <w:rsid w:val="001A00AA"/>
    <w:rsid w:val="001A1649"/>
    <w:rsid w:val="001A7FC8"/>
    <w:rsid w:val="001D1FFD"/>
    <w:rsid w:val="001D230F"/>
    <w:rsid w:val="001D57A6"/>
    <w:rsid w:val="001D7902"/>
    <w:rsid w:val="001E1C93"/>
    <w:rsid w:val="001E4B5F"/>
    <w:rsid w:val="001E5DC7"/>
    <w:rsid w:val="001F1507"/>
    <w:rsid w:val="001F1EB3"/>
    <w:rsid w:val="001F5388"/>
    <w:rsid w:val="00200541"/>
    <w:rsid w:val="00202989"/>
    <w:rsid w:val="002047EF"/>
    <w:rsid w:val="00214021"/>
    <w:rsid w:val="0022501E"/>
    <w:rsid w:val="002251BF"/>
    <w:rsid w:val="0022722A"/>
    <w:rsid w:val="002330D0"/>
    <w:rsid w:val="00233530"/>
    <w:rsid w:val="00234F3F"/>
    <w:rsid w:val="00242094"/>
    <w:rsid w:val="00254B6A"/>
    <w:rsid w:val="00254E27"/>
    <w:rsid w:val="0025591F"/>
    <w:rsid w:val="00257F65"/>
    <w:rsid w:val="0026739B"/>
    <w:rsid w:val="00267DDC"/>
    <w:rsid w:val="00267E75"/>
    <w:rsid w:val="00272E12"/>
    <w:rsid w:val="00274326"/>
    <w:rsid w:val="0027609F"/>
    <w:rsid w:val="00281164"/>
    <w:rsid w:val="00281D90"/>
    <w:rsid w:val="00286348"/>
    <w:rsid w:val="00294DB2"/>
    <w:rsid w:val="00295403"/>
    <w:rsid w:val="00297290"/>
    <w:rsid w:val="002B5A7B"/>
    <w:rsid w:val="002B5E76"/>
    <w:rsid w:val="002D1104"/>
    <w:rsid w:val="002D4F95"/>
    <w:rsid w:val="002D50B3"/>
    <w:rsid w:val="002D6332"/>
    <w:rsid w:val="002E5384"/>
    <w:rsid w:val="002F08B0"/>
    <w:rsid w:val="002F32A8"/>
    <w:rsid w:val="002F3AAD"/>
    <w:rsid w:val="002F683C"/>
    <w:rsid w:val="00310472"/>
    <w:rsid w:val="00311C81"/>
    <w:rsid w:val="003128DB"/>
    <w:rsid w:val="00312A15"/>
    <w:rsid w:val="003132EE"/>
    <w:rsid w:val="0032173D"/>
    <w:rsid w:val="00322F22"/>
    <w:rsid w:val="00325859"/>
    <w:rsid w:val="00326C64"/>
    <w:rsid w:val="0033049F"/>
    <w:rsid w:val="00333C0B"/>
    <w:rsid w:val="003340E0"/>
    <w:rsid w:val="00342E0B"/>
    <w:rsid w:val="003431EF"/>
    <w:rsid w:val="0035032C"/>
    <w:rsid w:val="00355D7D"/>
    <w:rsid w:val="00357FB1"/>
    <w:rsid w:val="003722B3"/>
    <w:rsid w:val="00375AFE"/>
    <w:rsid w:val="00377C23"/>
    <w:rsid w:val="003812F0"/>
    <w:rsid w:val="0038614F"/>
    <w:rsid w:val="003872C7"/>
    <w:rsid w:val="003A3AC8"/>
    <w:rsid w:val="003A4AC6"/>
    <w:rsid w:val="003B0435"/>
    <w:rsid w:val="003B5392"/>
    <w:rsid w:val="003B59A8"/>
    <w:rsid w:val="003C31EE"/>
    <w:rsid w:val="003C5BCE"/>
    <w:rsid w:val="003C6105"/>
    <w:rsid w:val="003D644C"/>
    <w:rsid w:val="003D697A"/>
    <w:rsid w:val="003E0E47"/>
    <w:rsid w:val="003E4E5B"/>
    <w:rsid w:val="003E51C3"/>
    <w:rsid w:val="003E6336"/>
    <w:rsid w:val="003E6F51"/>
    <w:rsid w:val="003F0054"/>
    <w:rsid w:val="003F01AD"/>
    <w:rsid w:val="003F2380"/>
    <w:rsid w:val="003F26B0"/>
    <w:rsid w:val="00402D2C"/>
    <w:rsid w:val="00406634"/>
    <w:rsid w:val="0041164C"/>
    <w:rsid w:val="00416F84"/>
    <w:rsid w:val="00423156"/>
    <w:rsid w:val="0042421C"/>
    <w:rsid w:val="004247BC"/>
    <w:rsid w:val="0042497F"/>
    <w:rsid w:val="00426B35"/>
    <w:rsid w:val="0043658C"/>
    <w:rsid w:val="00446BF1"/>
    <w:rsid w:val="00447B64"/>
    <w:rsid w:val="00470810"/>
    <w:rsid w:val="00476294"/>
    <w:rsid w:val="004774C8"/>
    <w:rsid w:val="004938B7"/>
    <w:rsid w:val="00495DE8"/>
    <w:rsid w:val="004A0019"/>
    <w:rsid w:val="004A001F"/>
    <w:rsid w:val="004A356B"/>
    <w:rsid w:val="004A7951"/>
    <w:rsid w:val="004B3D8E"/>
    <w:rsid w:val="004C01CE"/>
    <w:rsid w:val="004C09C2"/>
    <w:rsid w:val="004C119D"/>
    <w:rsid w:val="004C1BA6"/>
    <w:rsid w:val="004C2E46"/>
    <w:rsid w:val="004D6A02"/>
    <w:rsid w:val="004F3BF9"/>
    <w:rsid w:val="00504DDE"/>
    <w:rsid w:val="00505F3C"/>
    <w:rsid w:val="00510BCB"/>
    <w:rsid w:val="005126CA"/>
    <w:rsid w:val="00514120"/>
    <w:rsid w:val="005230AA"/>
    <w:rsid w:val="00523E35"/>
    <w:rsid w:val="0052630F"/>
    <w:rsid w:val="00532704"/>
    <w:rsid w:val="00536764"/>
    <w:rsid w:val="00542782"/>
    <w:rsid w:val="005429D9"/>
    <w:rsid w:val="00543F6F"/>
    <w:rsid w:val="00545808"/>
    <w:rsid w:val="00554272"/>
    <w:rsid w:val="0055539C"/>
    <w:rsid w:val="005648C7"/>
    <w:rsid w:val="00564D52"/>
    <w:rsid w:val="00565535"/>
    <w:rsid w:val="00572795"/>
    <w:rsid w:val="005758D9"/>
    <w:rsid w:val="00581A8A"/>
    <w:rsid w:val="00587236"/>
    <w:rsid w:val="0059011E"/>
    <w:rsid w:val="005926B7"/>
    <w:rsid w:val="00592F2A"/>
    <w:rsid w:val="005936EF"/>
    <w:rsid w:val="005A2DD2"/>
    <w:rsid w:val="005A3F2C"/>
    <w:rsid w:val="005A4075"/>
    <w:rsid w:val="005A4D22"/>
    <w:rsid w:val="005A6E59"/>
    <w:rsid w:val="005B19E3"/>
    <w:rsid w:val="005B3AD9"/>
    <w:rsid w:val="005B41EF"/>
    <w:rsid w:val="005B45A1"/>
    <w:rsid w:val="005B4C7C"/>
    <w:rsid w:val="005C1FFD"/>
    <w:rsid w:val="005C3B26"/>
    <w:rsid w:val="005D037C"/>
    <w:rsid w:val="005D3C9F"/>
    <w:rsid w:val="005D44A0"/>
    <w:rsid w:val="005D59FC"/>
    <w:rsid w:val="005D7117"/>
    <w:rsid w:val="005E04D0"/>
    <w:rsid w:val="005E5445"/>
    <w:rsid w:val="005E7535"/>
    <w:rsid w:val="005F0586"/>
    <w:rsid w:val="006005D7"/>
    <w:rsid w:val="00600BDC"/>
    <w:rsid w:val="00602610"/>
    <w:rsid w:val="00603F4F"/>
    <w:rsid w:val="00607D3C"/>
    <w:rsid w:val="006133CA"/>
    <w:rsid w:val="006226B4"/>
    <w:rsid w:val="006259E0"/>
    <w:rsid w:val="0062628F"/>
    <w:rsid w:val="00627880"/>
    <w:rsid w:val="00634056"/>
    <w:rsid w:val="00637020"/>
    <w:rsid w:val="00637919"/>
    <w:rsid w:val="00654ACA"/>
    <w:rsid w:val="0066094A"/>
    <w:rsid w:val="0066139C"/>
    <w:rsid w:val="0067092D"/>
    <w:rsid w:val="006715C5"/>
    <w:rsid w:val="00677974"/>
    <w:rsid w:val="006814AA"/>
    <w:rsid w:val="00686281"/>
    <w:rsid w:val="00690439"/>
    <w:rsid w:val="00697171"/>
    <w:rsid w:val="006A6456"/>
    <w:rsid w:val="006A74CA"/>
    <w:rsid w:val="006B5F99"/>
    <w:rsid w:val="006B7A09"/>
    <w:rsid w:val="006B7CC9"/>
    <w:rsid w:val="006C090D"/>
    <w:rsid w:val="006C5834"/>
    <w:rsid w:val="006C8B69"/>
    <w:rsid w:val="006D021E"/>
    <w:rsid w:val="006F3222"/>
    <w:rsid w:val="006F3F7B"/>
    <w:rsid w:val="007128DA"/>
    <w:rsid w:val="0071397D"/>
    <w:rsid w:val="00720511"/>
    <w:rsid w:val="0073027A"/>
    <w:rsid w:val="00731FD0"/>
    <w:rsid w:val="00742A41"/>
    <w:rsid w:val="00746B58"/>
    <w:rsid w:val="007562B2"/>
    <w:rsid w:val="007564AB"/>
    <w:rsid w:val="00756640"/>
    <w:rsid w:val="00756B89"/>
    <w:rsid w:val="00757FE9"/>
    <w:rsid w:val="00777ADF"/>
    <w:rsid w:val="00793C8E"/>
    <w:rsid w:val="00795FE9"/>
    <w:rsid w:val="00796F29"/>
    <w:rsid w:val="00797743"/>
    <w:rsid w:val="007B70B6"/>
    <w:rsid w:val="007C07D2"/>
    <w:rsid w:val="007C1A65"/>
    <w:rsid w:val="007C2229"/>
    <w:rsid w:val="007C4389"/>
    <w:rsid w:val="007D5B40"/>
    <w:rsid w:val="007D6E02"/>
    <w:rsid w:val="007D7006"/>
    <w:rsid w:val="007E390C"/>
    <w:rsid w:val="007E54C3"/>
    <w:rsid w:val="007E6F84"/>
    <w:rsid w:val="007E7655"/>
    <w:rsid w:val="007F632D"/>
    <w:rsid w:val="007F6A39"/>
    <w:rsid w:val="00805B38"/>
    <w:rsid w:val="00810894"/>
    <w:rsid w:val="00810AF1"/>
    <w:rsid w:val="00813212"/>
    <w:rsid w:val="00813B92"/>
    <w:rsid w:val="0081532C"/>
    <w:rsid w:val="0081623F"/>
    <w:rsid w:val="008337E9"/>
    <w:rsid w:val="00834FFE"/>
    <w:rsid w:val="00835492"/>
    <w:rsid w:val="00836D9A"/>
    <w:rsid w:val="00847C9D"/>
    <w:rsid w:val="00855502"/>
    <w:rsid w:val="00870227"/>
    <w:rsid w:val="00875527"/>
    <w:rsid w:val="008830A7"/>
    <w:rsid w:val="00884566"/>
    <w:rsid w:val="00884595"/>
    <w:rsid w:val="008876AF"/>
    <w:rsid w:val="008A297A"/>
    <w:rsid w:val="008A3EE5"/>
    <w:rsid w:val="008A406C"/>
    <w:rsid w:val="008A4C9A"/>
    <w:rsid w:val="008B035F"/>
    <w:rsid w:val="008B5B2D"/>
    <w:rsid w:val="008C0246"/>
    <w:rsid w:val="008D05CC"/>
    <w:rsid w:val="008D2CD8"/>
    <w:rsid w:val="008E1952"/>
    <w:rsid w:val="008E4E08"/>
    <w:rsid w:val="008F1E2F"/>
    <w:rsid w:val="008F6BF3"/>
    <w:rsid w:val="009006E9"/>
    <w:rsid w:val="00902FC3"/>
    <w:rsid w:val="0090668F"/>
    <w:rsid w:val="00913628"/>
    <w:rsid w:val="009148EE"/>
    <w:rsid w:val="00923ABA"/>
    <w:rsid w:val="00927FC0"/>
    <w:rsid w:val="00930839"/>
    <w:rsid w:val="009357D3"/>
    <w:rsid w:val="009376F7"/>
    <w:rsid w:val="009429FE"/>
    <w:rsid w:val="0095376F"/>
    <w:rsid w:val="00955B23"/>
    <w:rsid w:val="00957B78"/>
    <w:rsid w:val="009605B7"/>
    <w:rsid w:val="00967C50"/>
    <w:rsid w:val="00977F8D"/>
    <w:rsid w:val="009819DE"/>
    <w:rsid w:val="00984AE2"/>
    <w:rsid w:val="009865A9"/>
    <w:rsid w:val="009869FA"/>
    <w:rsid w:val="00986A20"/>
    <w:rsid w:val="00987187"/>
    <w:rsid w:val="00994B78"/>
    <w:rsid w:val="00994E0F"/>
    <w:rsid w:val="00997C0E"/>
    <w:rsid w:val="009A2698"/>
    <w:rsid w:val="009A6100"/>
    <w:rsid w:val="009B627F"/>
    <w:rsid w:val="009B66AA"/>
    <w:rsid w:val="009C169B"/>
    <w:rsid w:val="009C2F4F"/>
    <w:rsid w:val="009C34AD"/>
    <w:rsid w:val="009C3A7B"/>
    <w:rsid w:val="009D229D"/>
    <w:rsid w:val="009D66DE"/>
    <w:rsid w:val="009D6EF8"/>
    <w:rsid w:val="009E0933"/>
    <w:rsid w:val="009E6002"/>
    <w:rsid w:val="009F434B"/>
    <w:rsid w:val="009F7868"/>
    <w:rsid w:val="00A0022C"/>
    <w:rsid w:val="00A0060F"/>
    <w:rsid w:val="00A03B76"/>
    <w:rsid w:val="00A058A1"/>
    <w:rsid w:val="00A352C9"/>
    <w:rsid w:val="00A35C92"/>
    <w:rsid w:val="00A403B9"/>
    <w:rsid w:val="00A405EF"/>
    <w:rsid w:val="00A40DE9"/>
    <w:rsid w:val="00A424E1"/>
    <w:rsid w:val="00A5086D"/>
    <w:rsid w:val="00A53BEE"/>
    <w:rsid w:val="00A56337"/>
    <w:rsid w:val="00A62109"/>
    <w:rsid w:val="00A70D69"/>
    <w:rsid w:val="00A74C19"/>
    <w:rsid w:val="00A77C09"/>
    <w:rsid w:val="00A80343"/>
    <w:rsid w:val="00A8151B"/>
    <w:rsid w:val="00A877E6"/>
    <w:rsid w:val="00A94ED8"/>
    <w:rsid w:val="00AA0CA8"/>
    <w:rsid w:val="00AA4A82"/>
    <w:rsid w:val="00AB1638"/>
    <w:rsid w:val="00AB3A2C"/>
    <w:rsid w:val="00AC2A84"/>
    <w:rsid w:val="00AC2B76"/>
    <w:rsid w:val="00AC35E6"/>
    <w:rsid w:val="00AC4DB8"/>
    <w:rsid w:val="00AD03AA"/>
    <w:rsid w:val="00AD1802"/>
    <w:rsid w:val="00AE0893"/>
    <w:rsid w:val="00AE2253"/>
    <w:rsid w:val="00AE4494"/>
    <w:rsid w:val="00AF237E"/>
    <w:rsid w:val="00AF2E9D"/>
    <w:rsid w:val="00B002FA"/>
    <w:rsid w:val="00B023B9"/>
    <w:rsid w:val="00B051B6"/>
    <w:rsid w:val="00B14CBB"/>
    <w:rsid w:val="00B16A8B"/>
    <w:rsid w:val="00B20189"/>
    <w:rsid w:val="00B20458"/>
    <w:rsid w:val="00B27818"/>
    <w:rsid w:val="00B32897"/>
    <w:rsid w:val="00B32CD0"/>
    <w:rsid w:val="00B35E19"/>
    <w:rsid w:val="00B469BC"/>
    <w:rsid w:val="00B54DCC"/>
    <w:rsid w:val="00B624D8"/>
    <w:rsid w:val="00B67521"/>
    <w:rsid w:val="00B67523"/>
    <w:rsid w:val="00B703E1"/>
    <w:rsid w:val="00B742B4"/>
    <w:rsid w:val="00B86B7E"/>
    <w:rsid w:val="00BA1A5D"/>
    <w:rsid w:val="00BA1D60"/>
    <w:rsid w:val="00BA33E1"/>
    <w:rsid w:val="00BA3842"/>
    <w:rsid w:val="00BA5D00"/>
    <w:rsid w:val="00BA7B66"/>
    <w:rsid w:val="00BB1337"/>
    <w:rsid w:val="00BB38A3"/>
    <w:rsid w:val="00BB48AF"/>
    <w:rsid w:val="00BB692C"/>
    <w:rsid w:val="00BB7105"/>
    <w:rsid w:val="00BC4462"/>
    <w:rsid w:val="00BD260D"/>
    <w:rsid w:val="00BD7226"/>
    <w:rsid w:val="00BD7314"/>
    <w:rsid w:val="00BE0C0C"/>
    <w:rsid w:val="00BE1DF3"/>
    <w:rsid w:val="00BE6214"/>
    <w:rsid w:val="00BE776A"/>
    <w:rsid w:val="00BF1A90"/>
    <w:rsid w:val="00C00235"/>
    <w:rsid w:val="00C03214"/>
    <w:rsid w:val="00C1123D"/>
    <w:rsid w:val="00C11D07"/>
    <w:rsid w:val="00C21CEE"/>
    <w:rsid w:val="00C23E2B"/>
    <w:rsid w:val="00C33323"/>
    <w:rsid w:val="00C334F7"/>
    <w:rsid w:val="00C352EB"/>
    <w:rsid w:val="00C3537E"/>
    <w:rsid w:val="00C52E95"/>
    <w:rsid w:val="00C53500"/>
    <w:rsid w:val="00C5427A"/>
    <w:rsid w:val="00C60C37"/>
    <w:rsid w:val="00C7011C"/>
    <w:rsid w:val="00C70CBE"/>
    <w:rsid w:val="00C70FF5"/>
    <w:rsid w:val="00C73313"/>
    <w:rsid w:val="00C73CAF"/>
    <w:rsid w:val="00C75FCB"/>
    <w:rsid w:val="00C76570"/>
    <w:rsid w:val="00C974CE"/>
    <w:rsid w:val="00C979DA"/>
    <w:rsid w:val="00CA401C"/>
    <w:rsid w:val="00CB442A"/>
    <w:rsid w:val="00CB5B69"/>
    <w:rsid w:val="00CB74BD"/>
    <w:rsid w:val="00CC045E"/>
    <w:rsid w:val="00CC1D8D"/>
    <w:rsid w:val="00CD2F5C"/>
    <w:rsid w:val="00CF1D7A"/>
    <w:rsid w:val="00CF256A"/>
    <w:rsid w:val="00CF3D85"/>
    <w:rsid w:val="00CF7244"/>
    <w:rsid w:val="00D04634"/>
    <w:rsid w:val="00D06E68"/>
    <w:rsid w:val="00D07731"/>
    <w:rsid w:val="00D07D6A"/>
    <w:rsid w:val="00D23A48"/>
    <w:rsid w:val="00D26A90"/>
    <w:rsid w:val="00D35632"/>
    <w:rsid w:val="00D35CBB"/>
    <w:rsid w:val="00D42910"/>
    <w:rsid w:val="00D44D8C"/>
    <w:rsid w:val="00D46D04"/>
    <w:rsid w:val="00D50279"/>
    <w:rsid w:val="00D50E97"/>
    <w:rsid w:val="00D544BF"/>
    <w:rsid w:val="00D5519E"/>
    <w:rsid w:val="00D813B6"/>
    <w:rsid w:val="00D8753F"/>
    <w:rsid w:val="00DA78DA"/>
    <w:rsid w:val="00DB0D82"/>
    <w:rsid w:val="00DB230D"/>
    <w:rsid w:val="00DB7F36"/>
    <w:rsid w:val="00DC6EFE"/>
    <w:rsid w:val="00DD61C7"/>
    <w:rsid w:val="00DD684B"/>
    <w:rsid w:val="00DE39ED"/>
    <w:rsid w:val="00DE4A91"/>
    <w:rsid w:val="00DF69D1"/>
    <w:rsid w:val="00DF6F49"/>
    <w:rsid w:val="00DF7FE1"/>
    <w:rsid w:val="00E044F8"/>
    <w:rsid w:val="00E04D69"/>
    <w:rsid w:val="00E110C7"/>
    <w:rsid w:val="00E119E4"/>
    <w:rsid w:val="00E1589F"/>
    <w:rsid w:val="00E214EF"/>
    <w:rsid w:val="00E22852"/>
    <w:rsid w:val="00E23DED"/>
    <w:rsid w:val="00E306B9"/>
    <w:rsid w:val="00E32B44"/>
    <w:rsid w:val="00E33FC5"/>
    <w:rsid w:val="00E43BA7"/>
    <w:rsid w:val="00E50BC7"/>
    <w:rsid w:val="00E52E9B"/>
    <w:rsid w:val="00E56B25"/>
    <w:rsid w:val="00E62187"/>
    <w:rsid w:val="00E63CC0"/>
    <w:rsid w:val="00E73915"/>
    <w:rsid w:val="00E765DD"/>
    <w:rsid w:val="00E776A9"/>
    <w:rsid w:val="00E80487"/>
    <w:rsid w:val="00E811A9"/>
    <w:rsid w:val="00E84578"/>
    <w:rsid w:val="00E8686A"/>
    <w:rsid w:val="00E87331"/>
    <w:rsid w:val="00E87D34"/>
    <w:rsid w:val="00E93A88"/>
    <w:rsid w:val="00EB06B6"/>
    <w:rsid w:val="00EC434B"/>
    <w:rsid w:val="00EC6A93"/>
    <w:rsid w:val="00ED11C2"/>
    <w:rsid w:val="00ED2C34"/>
    <w:rsid w:val="00EE1FA2"/>
    <w:rsid w:val="00EE40E3"/>
    <w:rsid w:val="00EE5B9A"/>
    <w:rsid w:val="00EE6487"/>
    <w:rsid w:val="00EF7B9C"/>
    <w:rsid w:val="00F0724F"/>
    <w:rsid w:val="00F204F3"/>
    <w:rsid w:val="00F21211"/>
    <w:rsid w:val="00F218A2"/>
    <w:rsid w:val="00F308D5"/>
    <w:rsid w:val="00F32D45"/>
    <w:rsid w:val="00F341D0"/>
    <w:rsid w:val="00F347A5"/>
    <w:rsid w:val="00F34B0A"/>
    <w:rsid w:val="00F419B9"/>
    <w:rsid w:val="00F45250"/>
    <w:rsid w:val="00F6078B"/>
    <w:rsid w:val="00F61466"/>
    <w:rsid w:val="00F62D22"/>
    <w:rsid w:val="00F64C8F"/>
    <w:rsid w:val="00F64D06"/>
    <w:rsid w:val="00F6533B"/>
    <w:rsid w:val="00F66918"/>
    <w:rsid w:val="00F80AA7"/>
    <w:rsid w:val="00F82DDB"/>
    <w:rsid w:val="00F869BC"/>
    <w:rsid w:val="00F90DD0"/>
    <w:rsid w:val="00F95354"/>
    <w:rsid w:val="00FA023A"/>
    <w:rsid w:val="00FA4FFB"/>
    <w:rsid w:val="00FA58A0"/>
    <w:rsid w:val="00FA6030"/>
    <w:rsid w:val="00FB6F8B"/>
    <w:rsid w:val="00FC13A6"/>
    <w:rsid w:val="00FD17DE"/>
    <w:rsid w:val="00FE0425"/>
    <w:rsid w:val="00FE10B5"/>
    <w:rsid w:val="00FE5E2E"/>
    <w:rsid w:val="00FE62EE"/>
    <w:rsid w:val="00FF2815"/>
    <w:rsid w:val="00FF7CCF"/>
    <w:rsid w:val="01197641"/>
    <w:rsid w:val="018D3DB9"/>
    <w:rsid w:val="01B82EC6"/>
    <w:rsid w:val="01D79AD8"/>
    <w:rsid w:val="02BD491D"/>
    <w:rsid w:val="02D3D46D"/>
    <w:rsid w:val="03387FE9"/>
    <w:rsid w:val="0404A9E3"/>
    <w:rsid w:val="041E3C06"/>
    <w:rsid w:val="045D0B29"/>
    <w:rsid w:val="08128418"/>
    <w:rsid w:val="09FD2745"/>
    <w:rsid w:val="0A27A3FC"/>
    <w:rsid w:val="0A39A914"/>
    <w:rsid w:val="0BE87DE1"/>
    <w:rsid w:val="0C82C963"/>
    <w:rsid w:val="0CB1FD64"/>
    <w:rsid w:val="0CB569EF"/>
    <w:rsid w:val="0E5DAFAE"/>
    <w:rsid w:val="0E7FEE1C"/>
    <w:rsid w:val="0F979929"/>
    <w:rsid w:val="0FA6139A"/>
    <w:rsid w:val="1271841C"/>
    <w:rsid w:val="142151E9"/>
    <w:rsid w:val="15F656C8"/>
    <w:rsid w:val="16749477"/>
    <w:rsid w:val="16FEB049"/>
    <w:rsid w:val="180BB11D"/>
    <w:rsid w:val="1813064F"/>
    <w:rsid w:val="19E732B8"/>
    <w:rsid w:val="1AA6E413"/>
    <w:rsid w:val="1B54A5C0"/>
    <w:rsid w:val="1B9879AD"/>
    <w:rsid w:val="1B9C4EA4"/>
    <w:rsid w:val="1C01A5C6"/>
    <w:rsid w:val="1C5F0A8A"/>
    <w:rsid w:val="1CAC4D79"/>
    <w:rsid w:val="1D5BC88E"/>
    <w:rsid w:val="1EA6A34F"/>
    <w:rsid w:val="1EC1EEA2"/>
    <w:rsid w:val="23E75763"/>
    <w:rsid w:val="24DBAA57"/>
    <w:rsid w:val="2537752E"/>
    <w:rsid w:val="26477A40"/>
    <w:rsid w:val="274C1459"/>
    <w:rsid w:val="27D1523D"/>
    <w:rsid w:val="28CCFFC4"/>
    <w:rsid w:val="29258D42"/>
    <w:rsid w:val="29972C28"/>
    <w:rsid w:val="2B964F10"/>
    <w:rsid w:val="2C2B43DA"/>
    <w:rsid w:val="2C32DB3D"/>
    <w:rsid w:val="2D3C2F32"/>
    <w:rsid w:val="2DD6AA3A"/>
    <w:rsid w:val="2FE3BB4C"/>
    <w:rsid w:val="320BDFBA"/>
    <w:rsid w:val="3224ABCF"/>
    <w:rsid w:val="329536B2"/>
    <w:rsid w:val="32E94828"/>
    <w:rsid w:val="36698EE3"/>
    <w:rsid w:val="378388F7"/>
    <w:rsid w:val="3952F11F"/>
    <w:rsid w:val="3971335C"/>
    <w:rsid w:val="398815A2"/>
    <w:rsid w:val="39E297F5"/>
    <w:rsid w:val="3A32FEB7"/>
    <w:rsid w:val="3B2B8AAB"/>
    <w:rsid w:val="3BD15D13"/>
    <w:rsid w:val="3CCE0935"/>
    <w:rsid w:val="3DD5941E"/>
    <w:rsid w:val="3E70CCF4"/>
    <w:rsid w:val="3E92F69F"/>
    <w:rsid w:val="3F488856"/>
    <w:rsid w:val="409DFFDA"/>
    <w:rsid w:val="4115C539"/>
    <w:rsid w:val="4170178A"/>
    <w:rsid w:val="4245C75C"/>
    <w:rsid w:val="428772DB"/>
    <w:rsid w:val="44FC8CC2"/>
    <w:rsid w:val="453D7B79"/>
    <w:rsid w:val="49724A65"/>
    <w:rsid w:val="4C4B9C41"/>
    <w:rsid w:val="511834E2"/>
    <w:rsid w:val="515CAE61"/>
    <w:rsid w:val="516D4857"/>
    <w:rsid w:val="518D3CA8"/>
    <w:rsid w:val="51BCB123"/>
    <w:rsid w:val="52D3CE3E"/>
    <w:rsid w:val="546FE9D1"/>
    <w:rsid w:val="54795452"/>
    <w:rsid w:val="5680E09E"/>
    <w:rsid w:val="59571892"/>
    <w:rsid w:val="59B3AED2"/>
    <w:rsid w:val="5A0A1259"/>
    <w:rsid w:val="5A905861"/>
    <w:rsid w:val="5CD42D90"/>
    <w:rsid w:val="5F32A0FF"/>
    <w:rsid w:val="60057FE0"/>
    <w:rsid w:val="6182577B"/>
    <w:rsid w:val="6264DE1D"/>
    <w:rsid w:val="62DD72B4"/>
    <w:rsid w:val="64057B1C"/>
    <w:rsid w:val="64DFDE76"/>
    <w:rsid w:val="677BB305"/>
    <w:rsid w:val="6795F8AA"/>
    <w:rsid w:val="68818CC6"/>
    <w:rsid w:val="69276A3C"/>
    <w:rsid w:val="69FA0D6A"/>
    <w:rsid w:val="6A0A3876"/>
    <w:rsid w:val="6A480D4D"/>
    <w:rsid w:val="6C0F367F"/>
    <w:rsid w:val="6C90848C"/>
    <w:rsid w:val="6CC0346A"/>
    <w:rsid w:val="6F816462"/>
    <w:rsid w:val="703B8BB2"/>
    <w:rsid w:val="7048283A"/>
    <w:rsid w:val="717A4297"/>
    <w:rsid w:val="71E83BC4"/>
    <w:rsid w:val="7201FCE9"/>
    <w:rsid w:val="7233B94C"/>
    <w:rsid w:val="729AAA23"/>
    <w:rsid w:val="72A03EEB"/>
    <w:rsid w:val="7307A454"/>
    <w:rsid w:val="74100EEB"/>
    <w:rsid w:val="75D13BFA"/>
    <w:rsid w:val="76002164"/>
    <w:rsid w:val="7612CCA9"/>
    <w:rsid w:val="764CFBA9"/>
    <w:rsid w:val="7760723F"/>
    <w:rsid w:val="7881D12A"/>
    <w:rsid w:val="78C7F39E"/>
    <w:rsid w:val="7A096C9C"/>
    <w:rsid w:val="7A1391EA"/>
    <w:rsid w:val="7D947D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1"/>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9357D3"/>
    <w:pPr>
      <w:keepNext/>
      <w:keepLines/>
      <w:widowControl/>
      <w:autoSpaceDE/>
      <w:autoSpaceDN/>
      <w:spacing w:before="40" w:line="360" w:lineRule="auto"/>
      <w:ind w:left="720" w:hanging="360"/>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357D3"/>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iPriority w:val="99"/>
    <w:unhideWhenUsed/>
    <w:qFormat/>
    <w:rsid w:val="00F419B9"/>
    <w:rPr>
      <w:vertAlign w:val="superscript"/>
    </w:rPr>
  </w:style>
  <w:style w:type="paragraph" w:customStyle="1" w:styleId="Refdenotaalpie2">
    <w:name w:val="Ref. de nota al pie2"/>
    <w:aliases w:val="Nota de pie,Pie de pagina"/>
    <w:basedOn w:val="Normal"/>
    <w:link w:val="Refdenotaalpie"/>
    <w:uiPriority w:val="99"/>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2"/>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customStyle="1" w:styleId="xgmail-cuerpodeltexto0">
    <w:name w:val="x_gmail-cuerpodeltexto0"/>
    <w:basedOn w:val="Normal"/>
    <w:rsid w:val="005B3AD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xgmail-cuerpodeltextonegrita">
    <w:name w:val="x_gmail-cuerpodeltextonegrita"/>
    <w:basedOn w:val="Fuentedeprrafopredeter"/>
    <w:rsid w:val="001D7902"/>
  </w:style>
  <w:style w:type="character" w:customStyle="1" w:styleId="uv3um">
    <w:name w:val="uv3um"/>
    <w:basedOn w:val="Fuentedeprrafopredeter"/>
    <w:rsid w:val="00325859"/>
  </w:style>
  <w:style w:type="character" w:customStyle="1" w:styleId="TextonotapieCar1">
    <w:name w:val="Texto nota pie Car1"/>
    <w:basedOn w:val="Fuentedeprrafopredeter"/>
    <w:semiHidden/>
    <w:locked/>
    <w:rsid w:val="003B59A8"/>
    <w:rPr>
      <w:rFonts w:ascii="Times New Roman" w:eastAsia="Times New Roman" w:hAnsi="Times New Roman" w:cs="Times New Roman"/>
      <w:sz w:val="20"/>
      <w:szCs w:val="20"/>
      <w:lang w:val="es-ES" w:eastAsia="es-ES"/>
    </w:rPr>
  </w:style>
  <w:style w:type="character" w:customStyle="1" w:styleId="tabchar">
    <w:name w:val="tabchar"/>
    <w:basedOn w:val="Fuentedeprrafopredeter"/>
    <w:rsid w:val="00E110C7"/>
  </w:style>
  <w:style w:type="paragraph" w:customStyle="1" w:styleId="Cuerpo">
    <w:name w:val="Cuerpo"/>
    <w:rsid w:val="007D6E02"/>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s-CO"/>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89709">
      <w:bodyDiv w:val="1"/>
      <w:marLeft w:val="0"/>
      <w:marRight w:val="0"/>
      <w:marTop w:val="0"/>
      <w:marBottom w:val="0"/>
      <w:divBdr>
        <w:top w:val="none" w:sz="0" w:space="0" w:color="auto"/>
        <w:left w:val="none" w:sz="0" w:space="0" w:color="auto"/>
        <w:bottom w:val="none" w:sz="0" w:space="0" w:color="auto"/>
        <w:right w:val="none" w:sz="0" w:space="0" w:color="auto"/>
      </w:divBdr>
    </w:div>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223637436">
      <w:bodyDiv w:val="1"/>
      <w:marLeft w:val="0"/>
      <w:marRight w:val="0"/>
      <w:marTop w:val="0"/>
      <w:marBottom w:val="0"/>
      <w:divBdr>
        <w:top w:val="none" w:sz="0" w:space="0" w:color="auto"/>
        <w:left w:val="none" w:sz="0" w:space="0" w:color="auto"/>
        <w:bottom w:val="none" w:sz="0" w:space="0" w:color="auto"/>
        <w:right w:val="none" w:sz="0" w:space="0" w:color="auto"/>
      </w:divBdr>
    </w:div>
    <w:div w:id="403259458">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29143595">
      <w:bodyDiv w:val="1"/>
      <w:marLeft w:val="0"/>
      <w:marRight w:val="0"/>
      <w:marTop w:val="0"/>
      <w:marBottom w:val="0"/>
      <w:divBdr>
        <w:top w:val="none" w:sz="0" w:space="0" w:color="auto"/>
        <w:left w:val="none" w:sz="0" w:space="0" w:color="auto"/>
        <w:bottom w:val="none" w:sz="0" w:space="0" w:color="auto"/>
        <w:right w:val="none" w:sz="0" w:space="0" w:color="auto"/>
      </w:divBdr>
    </w:div>
    <w:div w:id="547886903">
      <w:bodyDiv w:val="1"/>
      <w:marLeft w:val="0"/>
      <w:marRight w:val="0"/>
      <w:marTop w:val="0"/>
      <w:marBottom w:val="0"/>
      <w:divBdr>
        <w:top w:val="none" w:sz="0" w:space="0" w:color="auto"/>
        <w:left w:val="none" w:sz="0" w:space="0" w:color="auto"/>
        <w:bottom w:val="none" w:sz="0" w:space="0" w:color="auto"/>
        <w:right w:val="none" w:sz="0" w:space="0" w:color="auto"/>
      </w:divBdr>
    </w:div>
    <w:div w:id="631253725">
      <w:bodyDiv w:val="1"/>
      <w:marLeft w:val="0"/>
      <w:marRight w:val="0"/>
      <w:marTop w:val="0"/>
      <w:marBottom w:val="0"/>
      <w:divBdr>
        <w:top w:val="none" w:sz="0" w:space="0" w:color="auto"/>
        <w:left w:val="none" w:sz="0" w:space="0" w:color="auto"/>
        <w:bottom w:val="none" w:sz="0" w:space="0" w:color="auto"/>
        <w:right w:val="none" w:sz="0" w:space="0" w:color="auto"/>
      </w:divBdr>
      <w:divsChild>
        <w:div w:id="296574108">
          <w:marLeft w:val="0"/>
          <w:marRight w:val="0"/>
          <w:marTop w:val="0"/>
          <w:marBottom w:val="0"/>
          <w:divBdr>
            <w:top w:val="none" w:sz="0" w:space="0" w:color="auto"/>
            <w:left w:val="none" w:sz="0" w:space="0" w:color="auto"/>
            <w:bottom w:val="none" w:sz="0" w:space="0" w:color="auto"/>
            <w:right w:val="none" w:sz="0" w:space="0" w:color="auto"/>
          </w:divBdr>
          <w:divsChild>
            <w:div w:id="2132891584">
              <w:marLeft w:val="0"/>
              <w:marRight w:val="0"/>
              <w:marTop w:val="0"/>
              <w:marBottom w:val="0"/>
              <w:divBdr>
                <w:top w:val="none" w:sz="0" w:space="0" w:color="auto"/>
                <w:left w:val="none" w:sz="0" w:space="0" w:color="auto"/>
                <w:bottom w:val="none" w:sz="0" w:space="0" w:color="auto"/>
                <w:right w:val="none" w:sz="0" w:space="0" w:color="auto"/>
              </w:divBdr>
              <w:divsChild>
                <w:div w:id="558327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4305856">
          <w:marLeft w:val="0"/>
          <w:marRight w:val="0"/>
          <w:marTop w:val="0"/>
          <w:marBottom w:val="0"/>
          <w:divBdr>
            <w:top w:val="none" w:sz="0" w:space="0" w:color="auto"/>
            <w:left w:val="none" w:sz="0" w:space="0" w:color="auto"/>
            <w:bottom w:val="none" w:sz="0" w:space="0" w:color="auto"/>
            <w:right w:val="none" w:sz="0" w:space="0" w:color="auto"/>
          </w:divBdr>
          <w:divsChild>
            <w:div w:id="15070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85386">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1046300720">
      <w:bodyDiv w:val="1"/>
      <w:marLeft w:val="0"/>
      <w:marRight w:val="0"/>
      <w:marTop w:val="0"/>
      <w:marBottom w:val="0"/>
      <w:divBdr>
        <w:top w:val="none" w:sz="0" w:space="0" w:color="auto"/>
        <w:left w:val="none" w:sz="0" w:space="0" w:color="auto"/>
        <w:bottom w:val="none" w:sz="0" w:space="0" w:color="auto"/>
        <w:right w:val="none" w:sz="0" w:space="0" w:color="auto"/>
      </w:divBdr>
      <w:divsChild>
        <w:div w:id="1013217283">
          <w:marLeft w:val="0"/>
          <w:marRight w:val="0"/>
          <w:marTop w:val="0"/>
          <w:marBottom w:val="0"/>
          <w:divBdr>
            <w:top w:val="none" w:sz="0" w:space="0" w:color="auto"/>
            <w:left w:val="none" w:sz="0" w:space="0" w:color="auto"/>
            <w:bottom w:val="none" w:sz="0" w:space="0" w:color="auto"/>
            <w:right w:val="none" w:sz="0" w:space="0" w:color="auto"/>
          </w:divBdr>
          <w:divsChild>
            <w:div w:id="877819937">
              <w:marLeft w:val="0"/>
              <w:marRight w:val="0"/>
              <w:marTop w:val="0"/>
              <w:marBottom w:val="0"/>
              <w:divBdr>
                <w:top w:val="none" w:sz="0" w:space="0" w:color="auto"/>
                <w:left w:val="none" w:sz="0" w:space="0" w:color="auto"/>
                <w:bottom w:val="none" w:sz="0" w:space="0" w:color="auto"/>
                <w:right w:val="none" w:sz="0" w:space="0" w:color="auto"/>
              </w:divBdr>
              <w:divsChild>
                <w:div w:id="985816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5560253">
          <w:marLeft w:val="0"/>
          <w:marRight w:val="0"/>
          <w:marTop w:val="0"/>
          <w:marBottom w:val="0"/>
          <w:divBdr>
            <w:top w:val="none" w:sz="0" w:space="0" w:color="auto"/>
            <w:left w:val="none" w:sz="0" w:space="0" w:color="auto"/>
            <w:bottom w:val="none" w:sz="0" w:space="0" w:color="auto"/>
            <w:right w:val="none" w:sz="0" w:space="0" w:color="auto"/>
          </w:divBdr>
          <w:divsChild>
            <w:div w:id="832835700">
              <w:marLeft w:val="0"/>
              <w:marRight w:val="0"/>
              <w:marTop w:val="0"/>
              <w:marBottom w:val="0"/>
              <w:divBdr>
                <w:top w:val="none" w:sz="0" w:space="0" w:color="auto"/>
                <w:left w:val="none" w:sz="0" w:space="0" w:color="auto"/>
                <w:bottom w:val="none" w:sz="0" w:space="0" w:color="auto"/>
                <w:right w:val="none" w:sz="0" w:space="0" w:color="auto"/>
              </w:divBdr>
              <w:divsChild>
                <w:div w:id="108056570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266425893">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16373676">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 w:id="213498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jpeg"/><Relationship Id="rId4"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mailto:liliana.cortes@bescallon.com" TargetMode="External"/><Relationship Id="rId3" Type="http://schemas.openxmlformats.org/officeDocument/2006/relationships/hyperlink" Target="mailto:inmobiliariaisla@gmail.com" TargetMode="External"/><Relationship Id="rId7" Type="http://schemas.openxmlformats.org/officeDocument/2006/relationships/hyperlink" Target="mailto:notificaciones@gha.com.co" TargetMode="External"/><Relationship Id="rId2" Type="http://schemas.openxmlformats.org/officeDocument/2006/relationships/hyperlink" Target="mailto:larmasas@gmail.com" TargetMode="External"/><Relationship Id="rId1" Type="http://schemas.openxmlformats.org/officeDocument/2006/relationships/hyperlink" Target="mailto:mcruiz.mba@gmail.com" TargetMode="External"/><Relationship Id="rId6" Type="http://schemas.openxmlformats.org/officeDocument/2006/relationships/hyperlink" Target="mailto:germanalonso@hotmail.com" TargetMode="External"/><Relationship Id="rId11" Type="http://schemas.openxmlformats.org/officeDocument/2006/relationships/hyperlink" Target="mailto:rosa.parra@consyrep.com" TargetMode="External"/><Relationship Id="rId5" Type="http://schemas.openxmlformats.org/officeDocument/2006/relationships/hyperlink" Target="mailto:yanneth@gmail.com" TargetMode="External"/><Relationship Id="rId10" Type="http://schemas.openxmlformats.org/officeDocument/2006/relationships/hyperlink" Target="mailto:litigios@lloredacamacho.com" TargetMode="External"/><Relationship Id="rId4" Type="http://schemas.openxmlformats.org/officeDocument/2006/relationships/hyperlink" Target="mailto:mavilco20@gmail.com" TargetMode="External"/><Relationship Id="rId9" Type="http://schemas.openxmlformats.org/officeDocument/2006/relationships/hyperlink" Target="mailto:admontakay08@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23</Pages>
  <Words>5619</Words>
  <Characters>30906</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Jacome Duran</cp:lastModifiedBy>
  <cp:revision>98</cp:revision>
  <cp:lastPrinted>2025-03-25T21:49:00Z</cp:lastPrinted>
  <dcterms:created xsi:type="dcterms:W3CDTF">2025-02-28T21:14:00Z</dcterms:created>
  <dcterms:modified xsi:type="dcterms:W3CDTF">2025-03-25T21:49:00Z</dcterms:modified>
</cp:coreProperties>
</file>