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B4C82" w14:textId="77777777" w:rsidR="0041164C" w:rsidRPr="00310472" w:rsidRDefault="0041164C" w:rsidP="00B35E19">
      <w:pPr>
        <w:spacing w:line="360" w:lineRule="auto"/>
        <w:jc w:val="both"/>
        <w:rPr>
          <w:rFonts w:ascii="Arial" w:hAnsi="Arial" w:cs="Arial"/>
          <w:b/>
          <w:color w:val="000000" w:themeColor="text1"/>
        </w:rPr>
      </w:pPr>
      <w:r w:rsidRPr="00310472">
        <w:rPr>
          <w:rFonts w:ascii="Arial" w:hAnsi="Arial" w:cs="Arial"/>
          <w:color w:val="000000" w:themeColor="text1"/>
        </w:rPr>
        <w:t>Señores</w:t>
      </w:r>
    </w:p>
    <w:p w14:paraId="6E82CAC6" w14:textId="1EC56970" w:rsidR="0041164C" w:rsidRPr="00310472" w:rsidRDefault="00FA6030" w:rsidP="00B35E19">
      <w:pPr>
        <w:spacing w:line="360" w:lineRule="auto"/>
        <w:jc w:val="both"/>
        <w:rPr>
          <w:rFonts w:ascii="Arial" w:hAnsi="Arial" w:cs="Arial"/>
          <w:b/>
          <w:bCs/>
          <w:color w:val="000000" w:themeColor="text1"/>
        </w:rPr>
      </w:pPr>
      <w:r w:rsidRPr="00310472">
        <w:rPr>
          <w:rFonts w:ascii="Arial" w:hAnsi="Arial" w:cs="Arial"/>
          <w:b/>
          <w:bCs/>
          <w:color w:val="000000" w:themeColor="text1"/>
        </w:rPr>
        <w:t>TRIBUNAL SUPERIOR DEL DISTRITO JUDICIAL</w:t>
      </w:r>
      <w:r w:rsidR="0041164C" w:rsidRPr="00310472">
        <w:rPr>
          <w:rFonts w:ascii="Arial" w:hAnsi="Arial" w:cs="Arial"/>
          <w:b/>
          <w:bCs/>
          <w:color w:val="000000" w:themeColor="text1"/>
        </w:rPr>
        <w:t xml:space="preserve"> DE BOGOTA D.C.</w:t>
      </w:r>
    </w:p>
    <w:p w14:paraId="166AA1D7" w14:textId="0BC89827" w:rsidR="00FA6030" w:rsidRPr="00310472" w:rsidRDefault="00FA6030" w:rsidP="00B35E19">
      <w:pPr>
        <w:spacing w:line="360" w:lineRule="auto"/>
        <w:jc w:val="both"/>
        <w:rPr>
          <w:rFonts w:ascii="Arial" w:hAnsi="Arial" w:cs="Arial"/>
          <w:b/>
          <w:bCs/>
          <w:color w:val="000000" w:themeColor="text1"/>
        </w:rPr>
      </w:pPr>
      <w:r w:rsidRPr="00310472">
        <w:rPr>
          <w:rFonts w:ascii="Arial" w:hAnsi="Arial" w:cs="Arial"/>
          <w:b/>
          <w:bCs/>
          <w:color w:val="000000" w:themeColor="text1"/>
        </w:rPr>
        <w:t>SALA CIVIL</w:t>
      </w:r>
    </w:p>
    <w:p w14:paraId="2981B64F" w14:textId="4B0A7767" w:rsidR="00FA6030" w:rsidRPr="00310472" w:rsidRDefault="00FA6030" w:rsidP="00B35E19">
      <w:pPr>
        <w:spacing w:line="360" w:lineRule="auto"/>
        <w:jc w:val="both"/>
        <w:rPr>
          <w:rFonts w:ascii="Arial" w:hAnsi="Arial" w:cs="Arial"/>
          <w:b/>
          <w:bCs/>
          <w:color w:val="000000" w:themeColor="text1"/>
          <w:lang w:val="es-CO"/>
        </w:rPr>
      </w:pPr>
      <w:r w:rsidRPr="00310472">
        <w:rPr>
          <w:rFonts w:ascii="Arial" w:hAnsi="Arial" w:cs="Arial"/>
          <w:b/>
          <w:bCs/>
          <w:color w:val="000000" w:themeColor="text1"/>
          <w:lang w:val="es-CO"/>
        </w:rPr>
        <w:t>M.P. JAIME CHAVARRO MAHECHA</w:t>
      </w:r>
    </w:p>
    <w:p w14:paraId="2AAA0CEF" w14:textId="77777777" w:rsidR="0041164C" w:rsidRPr="00310472" w:rsidRDefault="0041164C" w:rsidP="00B35E19">
      <w:pPr>
        <w:spacing w:line="360" w:lineRule="auto"/>
        <w:jc w:val="both"/>
        <w:rPr>
          <w:rFonts w:ascii="Arial" w:hAnsi="Arial" w:cs="Arial"/>
          <w:b/>
          <w:color w:val="000000" w:themeColor="text1"/>
        </w:rPr>
      </w:pPr>
      <w:r w:rsidRPr="00310472">
        <w:rPr>
          <w:rFonts w:ascii="Arial" w:hAnsi="Arial" w:cs="Arial"/>
          <w:color w:val="000000" w:themeColor="text1"/>
        </w:rPr>
        <w:t xml:space="preserve">E. </w:t>
      </w:r>
      <w:r w:rsidRPr="00310472">
        <w:rPr>
          <w:rFonts w:ascii="Arial" w:hAnsi="Arial" w:cs="Arial"/>
          <w:color w:val="000000" w:themeColor="text1"/>
        </w:rPr>
        <w:tab/>
        <w:t>S.</w:t>
      </w:r>
      <w:r w:rsidRPr="00310472">
        <w:rPr>
          <w:rFonts w:ascii="Arial" w:hAnsi="Arial" w:cs="Arial"/>
          <w:color w:val="000000" w:themeColor="text1"/>
        </w:rPr>
        <w:tab/>
        <w:t xml:space="preserve"> D.</w:t>
      </w:r>
    </w:p>
    <w:tbl>
      <w:tblPr>
        <w:tblpPr w:leftFromText="141" w:rightFromText="141" w:vertAnchor="text" w:horzAnchor="margin" w:tblpY="606"/>
        <w:tblW w:w="9322" w:type="dxa"/>
        <w:tblLook w:val="04A0" w:firstRow="1" w:lastRow="0" w:firstColumn="1" w:lastColumn="0" w:noHBand="0" w:noVBand="1"/>
      </w:tblPr>
      <w:tblGrid>
        <w:gridCol w:w="1989"/>
        <w:gridCol w:w="7333"/>
      </w:tblGrid>
      <w:tr w:rsidR="00DE4A91" w:rsidRPr="00DE4A91" w14:paraId="7E1178E8" w14:textId="77777777" w:rsidTr="000F7D24">
        <w:tc>
          <w:tcPr>
            <w:tcW w:w="1879" w:type="dxa"/>
          </w:tcPr>
          <w:p w14:paraId="58BF022B" w14:textId="77777777" w:rsidR="0041164C" w:rsidRPr="00310472" w:rsidRDefault="0041164C" w:rsidP="00B35E19">
            <w:pPr>
              <w:spacing w:line="360" w:lineRule="auto"/>
              <w:rPr>
                <w:rFonts w:ascii="Arial" w:hAnsi="Arial" w:cs="Arial"/>
                <w:color w:val="000000" w:themeColor="text1"/>
              </w:rPr>
            </w:pPr>
            <w:r w:rsidRPr="00310472">
              <w:rPr>
                <w:rFonts w:ascii="Arial" w:hAnsi="Arial" w:cs="Arial"/>
                <w:b/>
                <w:bCs/>
                <w:color w:val="000000" w:themeColor="text1"/>
              </w:rPr>
              <w:t>REFERENCIA</w:t>
            </w:r>
            <w:r w:rsidRPr="00310472">
              <w:rPr>
                <w:rFonts w:ascii="Arial" w:hAnsi="Arial" w:cs="Arial"/>
                <w:color w:val="000000" w:themeColor="text1"/>
              </w:rPr>
              <w:t>:</w:t>
            </w:r>
          </w:p>
        </w:tc>
        <w:tc>
          <w:tcPr>
            <w:tcW w:w="7443" w:type="dxa"/>
          </w:tcPr>
          <w:p w14:paraId="32C30131" w14:textId="77777777" w:rsidR="0041164C" w:rsidRPr="00310472" w:rsidRDefault="0041164C" w:rsidP="00B35E19">
            <w:pPr>
              <w:spacing w:line="360" w:lineRule="auto"/>
              <w:rPr>
                <w:rFonts w:ascii="Arial" w:hAnsi="Arial" w:cs="Arial"/>
                <w:color w:val="000000" w:themeColor="text1"/>
              </w:rPr>
            </w:pPr>
            <w:r w:rsidRPr="00310472">
              <w:rPr>
                <w:rFonts w:ascii="Arial" w:hAnsi="Arial" w:cs="Arial"/>
                <w:color w:val="000000" w:themeColor="text1"/>
              </w:rPr>
              <w:t>VERBAL-RESPONSABILIDAD CIVIL</w:t>
            </w:r>
          </w:p>
        </w:tc>
      </w:tr>
      <w:tr w:rsidR="00DE4A91" w:rsidRPr="00DE4A91" w14:paraId="08AE4A14" w14:textId="77777777" w:rsidTr="000F7D24">
        <w:tc>
          <w:tcPr>
            <w:tcW w:w="1879" w:type="dxa"/>
          </w:tcPr>
          <w:p w14:paraId="7F5860C0" w14:textId="6B9387B4" w:rsidR="0041164C" w:rsidRPr="00310472" w:rsidRDefault="0041164C" w:rsidP="00B35E19">
            <w:pPr>
              <w:spacing w:line="360" w:lineRule="auto"/>
              <w:rPr>
                <w:rFonts w:ascii="Arial" w:hAnsi="Arial" w:cs="Arial"/>
                <w:color w:val="000000" w:themeColor="text1"/>
              </w:rPr>
            </w:pPr>
            <w:r w:rsidRPr="00310472">
              <w:rPr>
                <w:rFonts w:ascii="Arial" w:hAnsi="Arial" w:cs="Arial"/>
                <w:b/>
                <w:bCs/>
                <w:color w:val="000000" w:themeColor="text1"/>
              </w:rPr>
              <w:t>DEMANDANTE</w:t>
            </w:r>
            <w:r w:rsidR="00FA6030" w:rsidRPr="00310472">
              <w:rPr>
                <w:rFonts w:ascii="Arial" w:hAnsi="Arial" w:cs="Arial"/>
                <w:b/>
                <w:bCs/>
                <w:color w:val="000000" w:themeColor="text1"/>
              </w:rPr>
              <w:t>S</w:t>
            </w:r>
            <w:r w:rsidRPr="00310472">
              <w:rPr>
                <w:rFonts w:ascii="Arial" w:hAnsi="Arial" w:cs="Arial"/>
                <w:color w:val="000000" w:themeColor="text1"/>
              </w:rPr>
              <w:t>:</w:t>
            </w:r>
          </w:p>
        </w:tc>
        <w:tc>
          <w:tcPr>
            <w:tcW w:w="7443" w:type="dxa"/>
          </w:tcPr>
          <w:p w14:paraId="7C84AB58" w14:textId="2CB39E6F" w:rsidR="0041164C" w:rsidRPr="00310472" w:rsidRDefault="00FA6030" w:rsidP="00B35E19">
            <w:pPr>
              <w:spacing w:line="360" w:lineRule="auto"/>
              <w:rPr>
                <w:rFonts w:ascii="Arial" w:hAnsi="Arial" w:cs="Arial"/>
                <w:color w:val="000000" w:themeColor="text1"/>
              </w:rPr>
            </w:pPr>
            <w:r w:rsidRPr="00310472">
              <w:rPr>
                <w:rFonts w:ascii="Arial" w:hAnsi="Arial" w:cs="Arial"/>
                <w:color w:val="000000" w:themeColor="text1"/>
              </w:rPr>
              <w:t>EDGAR DE JESÚS RIVERA Y OTROS</w:t>
            </w:r>
          </w:p>
        </w:tc>
      </w:tr>
      <w:tr w:rsidR="00DE4A91" w:rsidRPr="00DE4A91" w14:paraId="0EB44391" w14:textId="77777777" w:rsidTr="000F7D24">
        <w:tc>
          <w:tcPr>
            <w:tcW w:w="1879" w:type="dxa"/>
          </w:tcPr>
          <w:p w14:paraId="215CA587" w14:textId="01D1DB59" w:rsidR="0041164C" w:rsidRPr="00310472" w:rsidRDefault="0041164C" w:rsidP="00B35E19">
            <w:pPr>
              <w:spacing w:line="360" w:lineRule="auto"/>
              <w:rPr>
                <w:rFonts w:ascii="Arial" w:hAnsi="Arial" w:cs="Arial"/>
                <w:b/>
                <w:bCs/>
                <w:color w:val="000000" w:themeColor="text1"/>
              </w:rPr>
            </w:pPr>
            <w:r w:rsidRPr="00310472">
              <w:rPr>
                <w:rFonts w:ascii="Arial" w:hAnsi="Arial" w:cs="Arial"/>
                <w:b/>
                <w:bCs/>
                <w:color w:val="000000" w:themeColor="text1"/>
              </w:rPr>
              <w:t>DEMANDADO</w:t>
            </w:r>
            <w:r w:rsidR="00FA6030" w:rsidRPr="00310472">
              <w:rPr>
                <w:rFonts w:ascii="Arial" w:hAnsi="Arial" w:cs="Arial"/>
                <w:b/>
                <w:bCs/>
                <w:color w:val="000000" w:themeColor="text1"/>
              </w:rPr>
              <w:t>S</w:t>
            </w:r>
            <w:r w:rsidRPr="00310472">
              <w:rPr>
                <w:rFonts w:ascii="Arial" w:hAnsi="Arial" w:cs="Arial"/>
                <w:color w:val="000000" w:themeColor="text1"/>
              </w:rPr>
              <w:t>:</w:t>
            </w:r>
          </w:p>
        </w:tc>
        <w:tc>
          <w:tcPr>
            <w:tcW w:w="7443" w:type="dxa"/>
          </w:tcPr>
          <w:p w14:paraId="7A46F1B9" w14:textId="0D09C98B" w:rsidR="0041164C" w:rsidRPr="00310472" w:rsidRDefault="00FA6030" w:rsidP="00B35E19">
            <w:pPr>
              <w:spacing w:line="360" w:lineRule="auto"/>
              <w:rPr>
                <w:rFonts w:ascii="Arial" w:hAnsi="Arial" w:cs="Arial"/>
                <w:color w:val="000000" w:themeColor="text1"/>
              </w:rPr>
            </w:pPr>
            <w:r w:rsidRPr="00310472">
              <w:rPr>
                <w:rFonts w:ascii="Arial" w:hAnsi="Arial" w:cs="Arial"/>
                <w:color w:val="000000" w:themeColor="text1"/>
              </w:rPr>
              <w:t xml:space="preserve">DANIEL ARMANDO NARANJO, </w:t>
            </w:r>
            <w:r w:rsidR="0041164C" w:rsidRPr="00310472">
              <w:rPr>
                <w:rFonts w:ascii="Arial" w:hAnsi="Arial" w:cs="Arial"/>
                <w:color w:val="000000" w:themeColor="text1"/>
              </w:rPr>
              <w:t>ALLIANZ SEGUROS S.A.</w:t>
            </w:r>
            <w:r w:rsidRPr="00310472">
              <w:rPr>
                <w:rFonts w:ascii="Arial" w:hAnsi="Arial" w:cs="Arial"/>
                <w:color w:val="000000" w:themeColor="text1"/>
              </w:rPr>
              <w:t xml:space="preserve"> Y OTROS.</w:t>
            </w:r>
          </w:p>
        </w:tc>
      </w:tr>
      <w:tr w:rsidR="00DE4A91" w:rsidRPr="00DE4A91" w14:paraId="5C3225D6" w14:textId="77777777" w:rsidTr="000F7D24">
        <w:tc>
          <w:tcPr>
            <w:tcW w:w="1879" w:type="dxa"/>
          </w:tcPr>
          <w:p w14:paraId="3490C0CF" w14:textId="77777777" w:rsidR="0041164C" w:rsidRPr="00310472" w:rsidRDefault="0041164C" w:rsidP="00B35E19">
            <w:pPr>
              <w:spacing w:line="360" w:lineRule="auto"/>
              <w:rPr>
                <w:rFonts w:ascii="Arial" w:hAnsi="Arial" w:cs="Arial"/>
                <w:b/>
                <w:bCs/>
                <w:color w:val="000000" w:themeColor="text1"/>
              </w:rPr>
            </w:pPr>
            <w:r w:rsidRPr="00310472">
              <w:rPr>
                <w:rFonts w:ascii="Arial" w:hAnsi="Arial" w:cs="Arial"/>
                <w:b/>
                <w:bCs/>
                <w:color w:val="000000" w:themeColor="text1"/>
              </w:rPr>
              <w:t>RADICADO:</w:t>
            </w:r>
          </w:p>
        </w:tc>
        <w:tc>
          <w:tcPr>
            <w:tcW w:w="7443" w:type="dxa"/>
          </w:tcPr>
          <w:p w14:paraId="30418258" w14:textId="59F6D435" w:rsidR="0041164C" w:rsidRPr="00310472" w:rsidRDefault="00FA6030" w:rsidP="00B35E19">
            <w:pPr>
              <w:spacing w:line="360" w:lineRule="auto"/>
              <w:rPr>
                <w:rFonts w:ascii="Arial" w:hAnsi="Arial" w:cs="Arial"/>
                <w:color w:val="000000" w:themeColor="text1"/>
              </w:rPr>
            </w:pPr>
            <w:r w:rsidRPr="00310472">
              <w:rPr>
                <w:rFonts w:ascii="Arial" w:hAnsi="Arial" w:cs="Arial"/>
                <w:color w:val="000000" w:themeColor="text1"/>
              </w:rPr>
              <w:t>110013103018-2021-00084-01</w:t>
            </w:r>
          </w:p>
        </w:tc>
      </w:tr>
    </w:tbl>
    <w:p w14:paraId="29C72923" w14:textId="775DF0A6" w:rsidR="0041164C" w:rsidRPr="00310472" w:rsidRDefault="0041164C" w:rsidP="00B35E19">
      <w:pPr>
        <w:spacing w:line="360" w:lineRule="auto"/>
        <w:ind w:left="2124" w:hanging="2124"/>
        <w:jc w:val="right"/>
        <w:rPr>
          <w:rFonts w:ascii="Arial" w:hAnsi="Arial" w:cs="Arial"/>
          <w:b/>
          <w:bCs/>
          <w:color w:val="000000" w:themeColor="text1"/>
        </w:rPr>
      </w:pPr>
    </w:p>
    <w:p w14:paraId="69E60D35" w14:textId="77777777" w:rsidR="00DD684B" w:rsidRPr="00310472" w:rsidRDefault="00DD684B" w:rsidP="00B35E19">
      <w:pPr>
        <w:spacing w:line="360" w:lineRule="auto"/>
        <w:ind w:left="2124" w:hanging="2124"/>
        <w:jc w:val="right"/>
        <w:rPr>
          <w:rFonts w:ascii="Arial" w:hAnsi="Arial" w:cs="Arial"/>
          <w:b/>
          <w:bCs/>
          <w:color w:val="000000" w:themeColor="text1"/>
        </w:rPr>
      </w:pPr>
    </w:p>
    <w:p w14:paraId="5881F589" w14:textId="0C3227AC" w:rsidR="0041164C" w:rsidRPr="00310472" w:rsidRDefault="0041164C" w:rsidP="00B35E19">
      <w:pPr>
        <w:spacing w:line="360" w:lineRule="auto"/>
        <w:ind w:left="2124" w:hanging="2124"/>
        <w:jc w:val="right"/>
        <w:rPr>
          <w:rFonts w:ascii="Arial" w:hAnsi="Arial" w:cs="Arial"/>
          <w:color w:val="000000" w:themeColor="text1"/>
        </w:rPr>
      </w:pPr>
      <w:r w:rsidRPr="00310472">
        <w:rPr>
          <w:rFonts w:ascii="Arial" w:hAnsi="Arial" w:cs="Arial"/>
          <w:b/>
          <w:bCs/>
          <w:color w:val="000000" w:themeColor="text1"/>
        </w:rPr>
        <w:t>ASUNTO</w:t>
      </w:r>
      <w:r w:rsidRPr="00310472">
        <w:rPr>
          <w:rFonts w:ascii="Arial" w:hAnsi="Arial" w:cs="Arial"/>
          <w:color w:val="000000" w:themeColor="text1"/>
        </w:rPr>
        <w:t xml:space="preserve">: </w:t>
      </w:r>
      <w:r w:rsidR="00FA6030" w:rsidRPr="00310472">
        <w:rPr>
          <w:rFonts w:ascii="Arial" w:hAnsi="Arial" w:cs="Arial"/>
          <w:b/>
          <w:bCs/>
          <w:color w:val="000000" w:themeColor="text1"/>
        </w:rPr>
        <w:t>RÉPLICA A LA SUSTENTACIÓN DEL RECURSO DE APELACIÓN DE LA PARTE DEMANDANTE</w:t>
      </w:r>
      <w:r w:rsidR="00B35E19" w:rsidRPr="00310472">
        <w:rPr>
          <w:rFonts w:ascii="Arial" w:hAnsi="Arial" w:cs="Arial"/>
          <w:b/>
          <w:bCs/>
          <w:color w:val="000000" w:themeColor="text1"/>
        </w:rPr>
        <w:t xml:space="preserve"> REALIZADA A LA SENTENCIA DEL 18 DE SEPTIEMBRE DE 2024</w:t>
      </w:r>
      <w:r w:rsidR="003C6105" w:rsidRPr="00310472">
        <w:rPr>
          <w:rFonts w:ascii="Arial" w:hAnsi="Arial" w:cs="Arial"/>
          <w:b/>
          <w:bCs/>
          <w:color w:val="000000" w:themeColor="text1"/>
        </w:rPr>
        <w:t>.</w:t>
      </w:r>
      <w:r w:rsidRPr="00310472">
        <w:rPr>
          <w:rFonts w:ascii="Arial" w:hAnsi="Arial" w:cs="Arial"/>
          <w:color w:val="000000" w:themeColor="text1"/>
        </w:rPr>
        <w:t xml:space="preserve"> </w:t>
      </w:r>
    </w:p>
    <w:p w14:paraId="0CB57019" w14:textId="77777777" w:rsidR="0041164C" w:rsidRPr="00310472" w:rsidRDefault="0041164C" w:rsidP="00B35E19">
      <w:pPr>
        <w:spacing w:line="360" w:lineRule="auto"/>
        <w:jc w:val="both"/>
        <w:textAlignment w:val="baseline"/>
        <w:rPr>
          <w:rFonts w:ascii="Arial" w:hAnsi="Arial" w:cs="Arial"/>
          <w:color w:val="000000" w:themeColor="text1"/>
        </w:rPr>
      </w:pPr>
    </w:p>
    <w:p w14:paraId="506BE79A" w14:textId="7B601626" w:rsidR="003C6105" w:rsidRPr="00310472" w:rsidRDefault="0041164C" w:rsidP="003C6105">
      <w:pPr>
        <w:adjustRightInd w:val="0"/>
        <w:spacing w:line="360" w:lineRule="auto"/>
        <w:jc w:val="both"/>
        <w:rPr>
          <w:rFonts w:ascii="Arial" w:hAnsi="Arial" w:cs="Arial"/>
          <w:color w:val="000000" w:themeColor="text1"/>
          <w:lang w:eastAsia="zh-TW"/>
        </w:rPr>
      </w:pPr>
      <w:r w:rsidRPr="00310472">
        <w:rPr>
          <w:rFonts w:ascii="Arial" w:hAnsi="Arial" w:cs="Arial"/>
          <w:b/>
          <w:color w:val="000000" w:themeColor="text1"/>
        </w:rPr>
        <w:t>GUSTAVO ALBERTO HERRERA ÁVILA</w:t>
      </w:r>
      <w:r w:rsidRPr="00310472">
        <w:rPr>
          <w:rFonts w:ascii="Arial" w:hAnsi="Arial" w:cs="Arial"/>
          <w:color w:val="000000" w:themeColor="text1"/>
        </w:rPr>
        <w:t>,</w:t>
      </w:r>
      <w:r w:rsidRPr="00310472">
        <w:rPr>
          <w:rFonts w:ascii="Arial" w:hAnsi="Arial" w:cs="Arial"/>
          <w:b/>
          <w:color w:val="000000" w:themeColor="text1"/>
        </w:rPr>
        <w:t xml:space="preserve"> </w:t>
      </w:r>
      <w:r w:rsidRPr="00310472">
        <w:rPr>
          <w:rFonts w:ascii="Arial" w:hAnsi="Arial" w:cs="Arial"/>
          <w:color w:val="000000" w:themeColor="text1"/>
        </w:rPr>
        <w:t xml:space="preserve">identificado con la cédula de ciudadanía No. 19.395.114, abogado titulado y en ejercicio, portador de la tarjeta profesional No. 39.116 del Consejo Superior de la Judicatura, actuando en mi calidad de apoderado general de </w:t>
      </w:r>
      <w:r w:rsidRPr="00310472">
        <w:rPr>
          <w:rFonts w:ascii="Arial" w:hAnsi="Arial" w:cs="Arial"/>
          <w:b/>
          <w:bCs/>
          <w:color w:val="000000" w:themeColor="text1"/>
        </w:rPr>
        <w:t>ALLIANZ SEGUROS S.A</w:t>
      </w:r>
      <w:r w:rsidRPr="00310472">
        <w:rPr>
          <w:rFonts w:ascii="Arial" w:hAnsi="Arial" w:cs="Arial"/>
          <w:color w:val="000000" w:themeColor="text1"/>
        </w:rPr>
        <w:t>.,</w:t>
      </w:r>
      <w:r w:rsidR="00E214EF" w:rsidRPr="00310472">
        <w:rPr>
          <w:rFonts w:ascii="Arial" w:hAnsi="Arial" w:cs="Arial"/>
          <w:color w:val="000000" w:themeColor="text1"/>
        </w:rPr>
        <w:t xml:space="preserve"> como consta en el expediente, d</w:t>
      </w:r>
      <w:r w:rsidRPr="00310472">
        <w:rPr>
          <w:rFonts w:ascii="Arial" w:hAnsi="Arial" w:cs="Arial"/>
          <w:color w:val="000000" w:themeColor="text1"/>
          <w:bdr w:val="none" w:sz="0" w:space="0" w:color="auto" w:frame="1"/>
        </w:rPr>
        <w:t>e manera respetuosa y encontrándome dentro del término legal establecido, present</w:t>
      </w:r>
      <w:r w:rsidR="00E214EF" w:rsidRPr="00310472">
        <w:rPr>
          <w:rFonts w:ascii="Arial" w:hAnsi="Arial" w:cs="Arial"/>
          <w:color w:val="000000" w:themeColor="text1"/>
          <w:bdr w:val="none" w:sz="0" w:space="0" w:color="auto" w:frame="1"/>
        </w:rPr>
        <w:t>o</w:t>
      </w:r>
      <w:r w:rsidRPr="00310472">
        <w:rPr>
          <w:rFonts w:ascii="Arial" w:hAnsi="Arial" w:cs="Arial"/>
          <w:color w:val="000000" w:themeColor="text1"/>
          <w:bdr w:val="none" w:sz="0" w:space="0" w:color="auto" w:frame="1"/>
        </w:rPr>
        <w:t xml:space="preserve"> </w:t>
      </w:r>
      <w:r w:rsidR="00E214EF" w:rsidRPr="00310472">
        <w:rPr>
          <w:rFonts w:ascii="Arial" w:hAnsi="Arial" w:cs="Arial"/>
          <w:b/>
          <w:bCs/>
          <w:color w:val="000000" w:themeColor="text1"/>
          <w:u w:val="single"/>
          <w:bdr w:val="none" w:sz="0" w:space="0" w:color="auto" w:frame="1"/>
        </w:rPr>
        <w:t>RÉPLICA A LA SUSTENTACIÓN DEL RECURSO DE APELACIÓN SUSTENTADO POR LA PARTE DEMANDANTE</w:t>
      </w:r>
      <w:r w:rsidR="00E214EF" w:rsidRPr="00310472">
        <w:rPr>
          <w:rFonts w:ascii="Arial" w:hAnsi="Arial" w:cs="Arial"/>
          <w:color w:val="000000" w:themeColor="text1"/>
          <w:bdr w:val="none" w:sz="0" w:space="0" w:color="auto" w:frame="1"/>
        </w:rPr>
        <w:t xml:space="preserve"> contra la sentencia de primera instancia proferida en audiencia por el Juzgado 18 </w:t>
      </w:r>
      <w:r w:rsidR="003C6105" w:rsidRPr="00310472">
        <w:rPr>
          <w:rFonts w:ascii="Arial" w:hAnsi="Arial" w:cs="Arial"/>
          <w:color w:val="000000" w:themeColor="text1"/>
          <w:bdr w:val="none" w:sz="0" w:space="0" w:color="auto" w:frame="1"/>
        </w:rPr>
        <w:t>C</w:t>
      </w:r>
      <w:r w:rsidR="00E214EF" w:rsidRPr="00310472">
        <w:rPr>
          <w:rFonts w:ascii="Arial" w:hAnsi="Arial" w:cs="Arial"/>
          <w:color w:val="000000" w:themeColor="text1"/>
          <w:bdr w:val="none" w:sz="0" w:space="0" w:color="auto" w:frame="1"/>
        </w:rPr>
        <w:t xml:space="preserve">ivil del </w:t>
      </w:r>
      <w:r w:rsidR="003C6105" w:rsidRPr="00310472">
        <w:rPr>
          <w:rFonts w:ascii="Arial" w:hAnsi="Arial" w:cs="Arial"/>
          <w:color w:val="000000" w:themeColor="text1"/>
          <w:bdr w:val="none" w:sz="0" w:space="0" w:color="auto" w:frame="1"/>
        </w:rPr>
        <w:t>C</w:t>
      </w:r>
      <w:r w:rsidR="00E214EF" w:rsidRPr="00310472">
        <w:rPr>
          <w:rFonts w:ascii="Arial" w:hAnsi="Arial" w:cs="Arial"/>
          <w:color w:val="000000" w:themeColor="text1"/>
          <w:bdr w:val="none" w:sz="0" w:space="0" w:color="auto" w:frame="1"/>
        </w:rPr>
        <w:t>ircuito de Bogotá, el pasado 18 de septiembre de 2024</w:t>
      </w:r>
      <w:r w:rsidR="003C6105" w:rsidRPr="00310472">
        <w:rPr>
          <w:rFonts w:ascii="Arial" w:hAnsi="Arial" w:cs="Arial"/>
          <w:color w:val="000000" w:themeColor="text1"/>
          <w:lang w:eastAsia="zh-TW"/>
        </w:rPr>
        <w:t>, oponiéndome a los argumentos esgrimidos por la parte actora</w:t>
      </w:r>
      <w:r w:rsidR="003C6105" w:rsidRPr="00310472">
        <w:rPr>
          <w:rFonts w:ascii="Arial" w:hAnsi="Arial" w:cs="Arial"/>
          <w:color w:val="000000" w:themeColor="text1"/>
        </w:rPr>
        <w:t>, solicitando desde este momento que tal providencia sea revocada íntegramente, de conformidad con los fundamentos fácticos y jurídicos que se esgrimen a continuación:</w:t>
      </w:r>
    </w:p>
    <w:p w14:paraId="3F35FE8D" w14:textId="15733839" w:rsidR="0081532C" w:rsidRPr="00310472" w:rsidRDefault="0081532C" w:rsidP="00B35E19">
      <w:pPr>
        <w:spacing w:line="360" w:lineRule="auto"/>
        <w:jc w:val="both"/>
        <w:textAlignment w:val="baseline"/>
        <w:rPr>
          <w:rFonts w:ascii="Arial" w:hAnsi="Arial" w:cs="Arial"/>
          <w:color w:val="000000" w:themeColor="text1"/>
          <w:bdr w:val="none" w:sz="0" w:space="0" w:color="auto" w:frame="1"/>
        </w:rPr>
      </w:pPr>
    </w:p>
    <w:p w14:paraId="0040A3C0" w14:textId="77777777" w:rsidR="0081532C" w:rsidRPr="00310472" w:rsidRDefault="0081532C" w:rsidP="00B35E19">
      <w:pPr>
        <w:spacing w:line="360" w:lineRule="auto"/>
        <w:jc w:val="both"/>
        <w:textAlignment w:val="baseline"/>
        <w:rPr>
          <w:rFonts w:ascii="Arial" w:hAnsi="Arial" w:cs="Arial"/>
          <w:color w:val="000000" w:themeColor="text1"/>
          <w:bdr w:val="none" w:sz="0" w:space="0" w:color="auto" w:frame="1"/>
        </w:rPr>
      </w:pPr>
    </w:p>
    <w:p w14:paraId="676EC814" w14:textId="446A9A7F" w:rsidR="00AF237E" w:rsidRPr="00310472" w:rsidRDefault="003C6105" w:rsidP="00310472">
      <w:pPr>
        <w:pStyle w:val="Prrafodelista"/>
        <w:numPr>
          <w:ilvl w:val="0"/>
          <w:numId w:val="38"/>
        </w:numPr>
        <w:spacing w:line="360" w:lineRule="auto"/>
        <w:jc w:val="center"/>
        <w:textAlignment w:val="baseline"/>
        <w:rPr>
          <w:rFonts w:ascii="Arial" w:hAnsi="Arial" w:cs="Arial"/>
          <w:b/>
          <w:bCs/>
          <w:color w:val="000000" w:themeColor="text1"/>
          <w:bdr w:val="none" w:sz="0" w:space="0" w:color="auto" w:frame="1"/>
        </w:rPr>
      </w:pPr>
      <w:r w:rsidRPr="00310472">
        <w:rPr>
          <w:rFonts w:ascii="Arial" w:hAnsi="Arial" w:cs="Arial"/>
          <w:b/>
          <w:bCs/>
          <w:color w:val="000000" w:themeColor="text1"/>
          <w:bdr w:val="none" w:sz="0" w:space="0" w:color="auto" w:frame="1"/>
        </w:rPr>
        <w:t>CONSIDERACIÓN PRELIMINAR</w:t>
      </w:r>
    </w:p>
    <w:p w14:paraId="45C92CE5" w14:textId="77777777" w:rsidR="00AF237E" w:rsidRPr="00310472" w:rsidRDefault="00AF237E" w:rsidP="00B35E19">
      <w:pPr>
        <w:spacing w:line="360" w:lineRule="auto"/>
        <w:jc w:val="both"/>
        <w:textAlignment w:val="baseline"/>
        <w:rPr>
          <w:rFonts w:ascii="Arial" w:hAnsi="Arial" w:cs="Arial"/>
          <w:color w:val="000000" w:themeColor="text1"/>
          <w:bdr w:val="none" w:sz="0" w:space="0" w:color="auto" w:frame="1"/>
        </w:rPr>
      </w:pPr>
    </w:p>
    <w:p w14:paraId="5F77174E" w14:textId="0986FF78" w:rsidR="00B35E19" w:rsidRPr="00310472" w:rsidRDefault="00795FE9" w:rsidP="00B35E19">
      <w:pPr>
        <w:spacing w:line="360" w:lineRule="auto"/>
        <w:jc w:val="both"/>
        <w:textAlignment w:val="baseline"/>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En la audiencia concentrada del 18 de septiembre de 2024 se agotó las etapas previstas en los artículos 372 y 373 del CGP y se profirió sentencia</w:t>
      </w:r>
      <w:r w:rsidR="00884566" w:rsidRPr="00310472">
        <w:rPr>
          <w:rFonts w:ascii="Arial" w:eastAsiaTheme="minorHAnsi" w:hAnsi="Arial" w:cs="Arial"/>
          <w:color w:val="000000" w:themeColor="text1"/>
          <w:lang w:val="es-CO"/>
        </w:rPr>
        <w:t xml:space="preserve"> condenatoria por responsabilidad civil extracontractual</w:t>
      </w:r>
      <w:r w:rsidR="009D6EF8" w:rsidRPr="00310472">
        <w:rPr>
          <w:rFonts w:ascii="Arial" w:eastAsiaTheme="minorHAnsi" w:hAnsi="Arial" w:cs="Arial"/>
          <w:color w:val="000000" w:themeColor="text1"/>
          <w:lang w:val="es-CO"/>
        </w:rPr>
        <w:t>,</w:t>
      </w:r>
      <w:r w:rsidR="00884566" w:rsidRPr="00310472">
        <w:rPr>
          <w:rFonts w:ascii="Arial" w:eastAsiaTheme="minorHAnsi" w:hAnsi="Arial" w:cs="Arial"/>
          <w:color w:val="000000" w:themeColor="text1"/>
          <w:lang w:val="es-CO"/>
        </w:rPr>
        <w:t xml:space="preserve"> reducida en un 50% ante la participación de la víctima en el hecho</w:t>
      </w:r>
      <w:r w:rsidR="00B32CD0" w:rsidRPr="00310472">
        <w:rPr>
          <w:rFonts w:ascii="Arial" w:eastAsiaTheme="minorHAnsi" w:hAnsi="Arial" w:cs="Arial"/>
          <w:color w:val="000000" w:themeColor="text1"/>
          <w:lang w:val="es-CO"/>
        </w:rPr>
        <w:t>. En ella</w:t>
      </w:r>
      <w:r w:rsidR="00884566" w:rsidRPr="00310472">
        <w:rPr>
          <w:rFonts w:ascii="Arial" w:eastAsiaTheme="minorHAnsi" w:hAnsi="Arial" w:cs="Arial"/>
          <w:color w:val="000000" w:themeColor="text1"/>
          <w:lang w:val="es-CO"/>
        </w:rPr>
        <w:t xml:space="preserve"> se condenó por daño moral y daño a la vida de relación</w:t>
      </w:r>
      <w:r w:rsidR="009D6EF8" w:rsidRPr="00310472">
        <w:rPr>
          <w:rFonts w:ascii="Arial" w:eastAsiaTheme="minorHAnsi" w:hAnsi="Arial" w:cs="Arial"/>
          <w:color w:val="000000" w:themeColor="text1"/>
          <w:lang w:val="es-CO"/>
        </w:rPr>
        <w:t xml:space="preserve"> a los demandados</w:t>
      </w:r>
      <w:r w:rsidR="00884566" w:rsidRPr="00310472">
        <w:rPr>
          <w:rFonts w:ascii="Arial" w:eastAsiaTheme="minorHAnsi" w:hAnsi="Arial" w:cs="Arial"/>
          <w:color w:val="000000" w:themeColor="text1"/>
          <w:lang w:val="es-CO"/>
        </w:rPr>
        <w:t xml:space="preserve">. </w:t>
      </w:r>
      <w:r w:rsidR="00B32CD0" w:rsidRPr="00310472">
        <w:rPr>
          <w:rFonts w:ascii="Arial" w:eastAsiaTheme="minorHAnsi" w:hAnsi="Arial" w:cs="Arial"/>
          <w:color w:val="000000" w:themeColor="text1"/>
          <w:lang w:val="es-CO"/>
        </w:rPr>
        <w:t>Se extrae:</w:t>
      </w:r>
    </w:p>
    <w:p w14:paraId="1B035DC3" w14:textId="77777777" w:rsidR="008D05CC" w:rsidRPr="00310472" w:rsidRDefault="008D05CC" w:rsidP="00B35E19">
      <w:pPr>
        <w:spacing w:line="360" w:lineRule="auto"/>
        <w:jc w:val="both"/>
        <w:textAlignment w:val="baseline"/>
        <w:rPr>
          <w:rFonts w:ascii="Arial" w:eastAsiaTheme="minorHAnsi" w:hAnsi="Arial" w:cs="Arial"/>
          <w:color w:val="000000" w:themeColor="text1"/>
          <w:lang w:val="es-CO"/>
        </w:rPr>
      </w:pPr>
    </w:p>
    <w:p w14:paraId="1709DAB5" w14:textId="126050FD" w:rsidR="00B32CD0" w:rsidRPr="00310472" w:rsidRDefault="00DD684B" w:rsidP="00B35E19">
      <w:pPr>
        <w:spacing w:line="360" w:lineRule="auto"/>
        <w:jc w:val="center"/>
        <w:textAlignment w:val="baseline"/>
        <w:rPr>
          <w:rFonts w:ascii="Arial" w:eastAsiaTheme="minorHAnsi" w:hAnsi="Arial" w:cs="Arial"/>
          <w:color w:val="000000" w:themeColor="text1"/>
          <w:lang w:val="es-CO"/>
        </w:rPr>
      </w:pPr>
      <w:r w:rsidRPr="00310472">
        <w:rPr>
          <w:rFonts w:ascii="Arial" w:hAnsi="Arial" w:cs="Arial"/>
          <w:noProof/>
          <w:color w:val="000000" w:themeColor="text1"/>
        </w:rPr>
        <mc:AlternateContent>
          <mc:Choice Requires="wps">
            <w:drawing>
              <wp:anchor distT="0" distB="0" distL="114300" distR="114300" simplePos="0" relativeHeight="251662336" behindDoc="0" locked="0" layoutInCell="1" allowOverlap="1" wp14:anchorId="35A3A0C2" wp14:editId="2CFFD25E">
                <wp:simplePos x="0" y="0"/>
                <wp:positionH relativeFrom="column">
                  <wp:posOffset>1394567</wp:posOffset>
                </wp:positionH>
                <wp:positionV relativeFrom="paragraph">
                  <wp:posOffset>336954</wp:posOffset>
                </wp:positionV>
                <wp:extent cx="3116035" cy="194706"/>
                <wp:effectExtent l="19050" t="19050" r="27305" b="15240"/>
                <wp:wrapNone/>
                <wp:docPr id="21" name="Rectángulo 21"/>
                <wp:cNvGraphicFramePr/>
                <a:graphic xmlns:a="http://schemas.openxmlformats.org/drawingml/2006/main">
                  <a:graphicData uri="http://schemas.microsoft.com/office/word/2010/wordprocessingShape">
                    <wps:wsp>
                      <wps:cNvSpPr/>
                      <wps:spPr>
                        <a:xfrm>
                          <a:off x="0" y="0"/>
                          <a:ext cx="3116035" cy="1947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61A110F1" id="Rectángulo 21" o:spid="_x0000_s1026" style="position:absolute;margin-left:109.8pt;margin-top:26.55pt;width:245.35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P4pAIAAJM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" filled="f" strokecolor="red" strokeweight="2.25pt"/>
            </w:pict>
          </mc:Fallback>
        </mc:AlternateContent>
      </w:r>
      <w:r w:rsidRPr="00310472">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304AAD9C" wp14:editId="7F222F43">
                <wp:simplePos x="0" y="0"/>
                <wp:positionH relativeFrom="column">
                  <wp:posOffset>1375913</wp:posOffset>
                </wp:positionH>
                <wp:positionV relativeFrom="paragraph">
                  <wp:posOffset>1804901</wp:posOffset>
                </wp:positionV>
                <wp:extent cx="3116035" cy="194706"/>
                <wp:effectExtent l="19050" t="19050" r="27305" b="15240"/>
                <wp:wrapNone/>
                <wp:docPr id="20" name="Rectángulo 20"/>
                <wp:cNvGraphicFramePr/>
                <a:graphic xmlns:a="http://schemas.openxmlformats.org/drawingml/2006/main">
                  <a:graphicData uri="http://schemas.microsoft.com/office/word/2010/wordprocessingShape">
                    <wps:wsp>
                      <wps:cNvSpPr/>
                      <wps:spPr>
                        <a:xfrm>
                          <a:off x="0" y="0"/>
                          <a:ext cx="3116035" cy="1947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F4DC2D2" id="Rectángulo 20" o:spid="_x0000_s1026" style="position:absolute;margin-left:108.35pt;margin-top:142.1pt;width:245.35pt;height: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yGpAIAAJM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" filled="f" strokecolor="red" strokeweight="2.25pt"/>
            </w:pict>
          </mc:Fallback>
        </mc:AlternateContent>
      </w:r>
      <w:r w:rsidR="00B32CD0" w:rsidRPr="00310472">
        <w:rPr>
          <w:rFonts w:ascii="Arial" w:hAnsi="Arial" w:cs="Arial"/>
          <w:noProof/>
          <w:color w:val="000000" w:themeColor="text1"/>
        </w:rPr>
        <w:drawing>
          <wp:inline distT="0" distB="0" distL="0" distR="0" wp14:anchorId="4F23D735" wp14:editId="6AD66AE2">
            <wp:extent cx="3501571" cy="4587099"/>
            <wp:effectExtent l="19050" t="19050" r="22860" b="234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15" t="11404" r="34606" b="4990"/>
                    <a:stretch/>
                  </pic:blipFill>
                  <pic:spPr bwMode="auto">
                    <a:xfrm>
                      <a:off x="0" y="0"/>
                      <a:ext cx="3506053" cy="45929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423803" w14:textId="056B8982" w:rsidR="008D05CC" w:rsidRPr="00310472" w:rsidRDefault="008D05CC" w:rsidP="008D05CC">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b/>
          <w:bCs/>
          <w:color w:val="000000" w:themeColor="text1"/>
          <w:lang w:val="es-CO"/>
        </w:rPr>
        <w:t>Documento:</w:t>
      </w:r>
      <w:r w:rsidRPr="00310472">
        <w:rPr>
          <w:rFonts w:ascii="Arial" w:eastAsiaTheme="minorHAnsi" w:hAnsi="Arial" w:cs="Arial"/>
          <w:color w:val="000000" w:themeColor="text1"/>
          <w:lang w:val="es-CO"/>
        </w:rPr>
        <w:t xml:space="preserve"> sentencia de primera instancia de fecha </w:t>
      </w:r>
    </w:p>
    <w:p w14:paraId="140FC3A5" w14:textId="368756F7" w:rsidR="008D05CC" w:rsidRPr="00310472" w:rsidRDefault="008D05CC" w:rsidP="008D05CC">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18 de septiembre de 2024 proferida por el juzgado 18 Civil Circuito de Bogotá D.C., página 4.</w:t>
      </w:r>
    </w:p>
    <w:p w14:paraId="1598F3D2" w14:textId="3FE803BC" w:rsidR="00121A64" w:rsidRPr="00310472" w:rsidRDefault="00795FE9" w:rsidP="00B35E19">
      <w:pPr>
        <w:spacing w:line="360" w:lineRule="auto"/>
        <w:jc w:val="both"/>
        <w:textAlignment w:val="baseline"/>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 xml:space="preserve">La parte demandante frente a dicha providencia interpuso el recurso de apelación </w:t>
      </w:r>
      <w:r w:rsidR="0081532C" w:rsidRPr="00310472">
        <w:rPr>
          <w:rFonts w:ascii="Arial" w:eastAsiaTheme="minorHAnsi" w:hAnsi="Arial" w:cs="Arial"/>
          <w:color w:val="000000" w:themeColor="text1"/>
          <w:lang w:val="es-CO"/>
        </w:rPr>
        <w:t>y expuso</w:t>
      </w:r>
      <w:r w:rsidR="008D05CC" w:rsidRPr="00310472">
        <w:rPr>
          <w:rFonts w:ascii="Arial" w:eastAsiaTheme="minorHAnsi" w:hAnsi="Arial" w:cs="Arial"/>
          <w:color w:val="000000" w:themeColor="text1"/>
          <w:lang w:val="es-CO"/>
        </w:rPr>
        <w:t xml:space="preserve"> sus </w:t>
      </w:r>
      <w:r w:rsidR="008D05CC" w:rsidRPr="00310472">
        <w:rPr>
          <w:rFonts w:ascii="Arial" w:eastAsiaTheme="minorHAnsi" w:hAnsi="Arial" w:cs="Arial"/>
          <w:color w:val="000000" w:themeColor="text1"/>
          <w:lang w:val="es-CO"/>
        </w:rPr>
        <w:lastRenderedPageBreak/>
        <w:t>inconformidades</w:t>
      </w:r>
      <w:r w:rsidR="0081532C" w:rsidRPr="00310472">
        <w:rPr>
          <w:rFonts w:ascii="Arial" w:eastAsiaTheme="minorHAnsi" w:hAnsi="Arial" w:cs="Arial"/>
          <w:color w:val="000000" w:themeColor="text1"/>
          <w:lang w:val="es-CO"/>
        </w:rPr>
        <w:t xml:space="preserve"> de la siguiente manera, se transcribe:</w:t>
      </w:r>
    </w:p>
    <w:p w14:paraId="3543C451" w14:textId="77777777" w:rsidR="00121A64" w:rsidRPr="00310472" w:rsidRDefault="00121A64" w:rsidP="00B35E19">
      <w:pPr>
        <w:spacing w:line="360" w:lineRule="auto"/>
        <w:jc w:val="both"/>
        <w:textAlignment w:val="baseline"/>
        <w:rPr>
          <w:rFonts w:ascii="Arial" w:eastAsiaTheme="minorHAnsi" w:hAnsi="Arial" w:cs="Arial"/>
          <w:color w:val="000000" w:themeColor="text1"/>
          <w:lang w:val="es-CO"/>
        </w:rPr>
      </w:pPr>
    </w:p>
    <w:p w14:paraId="63BACCC5" w14:textId="77777777" w:rsidR="00DD684B" w:rsidRPr="00310472" w:rsidRDefault="00DD684B" w:rsidP="00B35E19">
      <w:pPr>
        <w:spacing w:line="360" w:lineRule="auto"/>
        <w:ind w:left="360"/>
        <w:jc w:val="both"/>
        <w:textAlignment w:val="baseline"/>
        <w:rPr>
          <w:rFonts w:ascii="Arial" w:eastAsiaTheme="minorHAnsi" w:hAnsi="Arial" w:cs="Arial"/>
          <w:i/>
          <w:iCs/>
          <w:color w:val="000000" w:themeColor="text1"/>
          <w:lang w:val="es-CO"/>
        </w:rPr>
      </w:pPr>
      <w:r w:rsidRPr="00310472">
        <w:rPr>
          <w:rFonts w:ascii="Arial" w:eastAsiaTheme="minorHAnsi" w:hAnsi="Arial" w:cs="Arial"/>
          <w:i/>
          <w:iCs/>
          <w:color w:val="000000" w:themeColor="text1"/>
          <w:lang w:val="es-CO"/>
        </w:rPr>
        <w:t xml:space="preserve">“Doctora, también voy a interponer recurso de apelación, en cuanto a la tasación, de jurisprudenciales, no estoy acorde con ellos. Segundo, tampoco se mencionó cómo se realizó la tasación acorde a la pérdida de discapacidad del señor Edgar de Jesús Rivera que es de un 72,95, pues, no se tuvo en cuenta tampoco esa, cómo se tasó, por lo tanto, </w:t>
      </w:r>
      <w:r w:rsidRPr="00310472">
        <w:rPr>
          <w:rFonts w:ascii="Arial" w:eastAsiaTheme="minorHAnsi" w:hAnsi="Arial" w:cs="Arial"/>
          <w:b/>
          <w:bCs/>
          <w:i/>
          <w:iCs/>
          <w:color w:val="000000" w:themeColor="text1"/>
          <w:u w:val="single"/>
          <w:lang w:val="es-CO"/>
        </w:rPr>
        <w:t>si interpongo el recurso de apelación a estos montos ordenados por su señoría</w:t>
      </w:r>
      <w:r w:rsidRPr="00310472">
        <w:rPr>
          <w:rFonts w:ascii="Arial" w:eastAsiaTheme="minorHAnsi" w:hAnsi="Arial" w:cs="Arial"/>
          <w:i/>
          <w:iCs/>
          <w:color w:val="000000" w:themeColor="text1"/>
          <w:lang w:val="es-CO"/>
        </w:rPr>
        <w:t>, esos son mis reparos.”</w:t>
      </w:r>
    </w:p>
    <w:p w14:paraId="104E9050" w14:textId="77777777" w:rsidR="00DD684B" w:rsidRPr="00310472" w:rsidRDefault="00DD684B" w:rsidP="00B35E19">
      <w:pPr>
        <w:spacing w:line="360" w:lineRule="auto"/>
        <w:ind w:left="360"/>
        <w:jc w:val="both"/>
        <w:textAlignment w:val="baseline"/>
        <w:rPr>
          <w:rFonts w:ascii="Arial" w:eastAsiaTheme="minorHAnsi" w:hAnsi="Arial" w:cs="Arial"/>
          <w:i/>
          <w:iCs/>
          <w:color w:val="000000" w:themeColor="text1"/>
          <w:lang w:val="es-CO"/>
        </w:rPr>
      </w:pPr>
      <w:r w:rsidRPr="00310472">
        <w:rPr>
          <w:rFonts w:ascii="Arial" w:eastAsiaTheme="minorHAnsi" w:hAnsi="Arial" w:cs="Arial"/>
          <w:color w:val="000000" w:themeColor="text1"/>
          <w:lang w:val="es-CO"/>
        </w:rPr>
        <w:t>(Subrayado y negrita para énfasis)</w:t>
      </w:r>
    </w:p>
    <w:p w14:paraId="27024D34" w14:textId="69207B83" w:rsidR="00DD684B" w:rsidRPr="00310472" w:rsidRDefault="00DD684B" w:rsidP="00B35E19">
      <w:pPr>
        <w:spacing w:line="360" w:lineRule="auto"/>
        <w:ind w:left="360"/>
        <w:jc w:val="both"/>
        <w:textAlignment w:val="baseline"/>
        <w:rPr>
          <w:rFonts w:ascii="Arial" w:eastAsiaTheme="minorHAnsi" w:hAnsi="Arial" w:cs="Arial"/>
          <w:i/>
          <w:iCs/>
          <w:color w:val="000000" w:themeColor="text1"/>
          <w:lang w:val="es-CO"/>
        </w:rPr>
      </w:pPr>
      <w:r w:rsidRPr="00310472">
        <w:rPr>
          <w:rFonts w:ascii="Arial" w:eastAsiaTheme="minorHAnsi" w:hAnsi="Arial" w:cs="Arial"/>
          <w:color w:val="000000" w:themeColor="text1"/>
          <w:lang w:val="es-CO"/>
        </w:rPr>
        <w:t>Escúchese para el efecto del Min</w:t>
      </w:r>
      <w:r w:rsidR="008D05CC" w:rsidRPr="00310472">
        <w:rPr>
          <w:rFonts w:ascii="Arial" w:eastAsiaTheme="minorHAnsi" w:hAnsi="Arial" w:cs="Arial"/>
          <w:color w:val="000000" w:themeColor="text1"/>
          <w:lang w:val="es-CO"/>
        </w:rPr>
        <w:t xml:space="preserve">uto </w:t>
      </w:r>
      <w:r w:rsidRPr="00310472">
        <w:rPr>
          <w:rFonts w:ascii="Arial" w:eastAsiaTheme="minorHAnsi" w:hAnsi="Arial" w:cs="Arial"/>
          <w:color w:val="000000" w:themeColor="text1"/>
          <w:lang w:val="es-CO"/>
        </w:rPr>
        <w:t xml:space="preserve">00:49:00 al </w:t>
      </w:r>
      <w:r w:rsidR="008D05CC" w:rsidRPr="00310472">
        <w:rPr>
          <w:rFonts w:ascii="Arial" w:eastAsiaTheme="minorHAnsi" w:hAnsi="Arial" w:cs="Arial"/>
          <w:color w:val="000000" w:themeColor="text1"/>
          <w:lang w:val="es-CO"/>
        </w:rPr>
        <w:t xml:space="preserve">minuto </w:t>
      </w:r>
      <w:r w:rsidRPr="00310472">
        <w:rPr>
          <w:rFonts w:ascii="Arial" w:eastAsiaTheme="minorHAnsi" w:hAnsi="Arial" w:cs="Arial"/>
          <w:color w:val="000000" w:themeColor="text1"/>
          <w:lang w:val="es-CO"/>
        </w:rPr>
        <w:t>00:49:47,</w:t>
      </w:r>
      <w:r w:rsidR="0081532C" w:rsidRPr="00310472">
        <w:rPr>
          <w:rFonts w:ascii="Arial" w:eastAsiaTheme="minorHAnsi" w:hAnsi="Arial" w:cs="Arial"/>
          <w:color w:val="000000" w:themeColor="text1"/>
          <w:lang w:val="es-CO"/>
        </w:rPr>
        <w:t xml:space="preserve"> de la audiencia del 18/09/2024, </w:t>
      </w:r>
      <w:r w:rsidRPr="00310472">
        <w:rPr>
          <w:rFonts w:ascii="Arial" w:eastAsiaTheme="minorHAnsi" w:hAnsi="Arial" w:cs="Arial"/>
          <w:color w:val="000000" w:themeColor="text1"/>
          <w:lang w:val="es-CO"/>
        </w:rPr>
        <w:t>archivo videográfico denominado 31AudienciaTerceraParte.</w:t>
      </w:r>
    </w:p>
    <w:p w14:paraId="6E16445B" w14:textId="0909F2EE" w:rsidR="0081532C" w:rsidRPr="00310472" w:rsidRDefault="0081532C" w:rsidP="00B35E19">
      <w:pPr>
        <w:spacing w:line="360" w:lineRule="auto"/>
        <w:jc w:val="both"/>
        <w:textAlignment w:val="baseline"/>
        <w:rPr>
          <w:rFonts w:ascii="Arial" w:eastAsiaTheme="minorHAnsi" w:hAnsi="Arial" w:cs="Arial"/>
          <w:color w:val="000000" w:themeColor="text1"/>
          <w:lang w:val="es-CO"/>
        </w:rPr>
      </w:pPr>
    </w:p>
    <w:p w14:paraId="26ED00AA" w14:textId="1B3E0F80" w:rsidR="0081532C" w:rsidRPr="00310472" w:rsidRDefault="0081532C" w:rsidP="00B35E19">
      <w:pPr>
        <w:spacing w:line="360" w:lineRule="auto"/>
        <w:jc w:val="both"/>
        <w:textAlignment w:val="baseline"/>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 xml:space="preserve">Adicionalmente, la juez al admitir los recursos mencionó: </w:t>
      </w:r>
    </w:p>
    <w:p w14:paraId="6D3F4522" w14:textId="77777777" w:rsidR="0081532C" w:rsidRPr="00310472" w:rsidRDefault="0081532C" w:rsidP="00B35E19">
      <w:pPr>
        <w:spacing w:line="360" w:lineRule="auto"/>
        <w:jc w:val="both"/>
        <w:textAlignment w:val="baseline"/>
        <w:rPr>
          <w:rFonts w:ascii="Arial" w:eastAsiaTheme="minorHAnsi" w:hAnsi="Arial" w:cs="Arial"/>
          <w:color w:val="000000" w:themeColor="text1"/>
          <w:lang w:val="es-CO"/>
        </w:rPr>
      </w:pPr>
    </w:p>
    <w:p w14:paraId="2F4C1F37" w14:textId="77777777" w:rsidR="0081532C" w:rsidRPr="00310472" w:rsidRDefault="0081532C" w:rsidP="00B35E19">
      <w:pPr>
        <w:spacing w:line="360" w:lineRule="auto"/>
        <w:ind w:left="708"/>
        <w:jc w:val="both"/>
        <w:textAlignment w:val="baseline"/>
        <w:rPr>
          <w:rFonts w:ascii="Arial" w:eastAsiaTheme="minorHAnsi" w:hAnsi="Arial" w:cs="Arial"/>
          <w:i/>
          <w:iCs/>
          <w:color w:val="000000" w:themeColor="text1"/>
          <w:lang w:val="es-CO"/>
        </w:rPr>
      </w:pPr>
      <w:r w:rsidRPr="00310472">
        <w:rPr>
          <w:rFonts w:ascii="Arial" w:eastAsiaTheme="minorHAnsi" w:hAnsi="Arial" w:cs="Arial"/>
          <w:color w:val="000000" w:themeColor="text1"/>
          <w:lang w:val="es-CO"/>
        </w:rPr>
        <w:t>“</w:t>
      </w:r>
      <w:r w:rsidRPr="00310472">
        <w:rPr>
          <w:rFonts w:ascii="Arial" w:eastAsiaTheme="minorHAnsi" w:hAnsi="Arial" w:cs="Arial"/>
          <w:i/>
          <w:iCs/>
          <w:color w:val="000000" w:themeColor="text1"/>
          <w:lang w:val="es-CO"/>
        </w:rPr>
        <w:t>En consideración a lo alegado por las partes: la de la parte demandante</w:t>
      </w:r>
      <w:r w:rsidRPr="00310472">
        <w:rPr>
          <w:rFonts w:ascii="Arial" w:eastAsiaTheme="minorHAnsi" w:hAnsi="Arial" w:cs="Arial"/>
          <w:b/>
          <w:bCs/>
          <w:i/>
          <w:iCs/>
          <w:color w:val="000000" w:themeColor="text1"/>
          <w:u w:val="single"/>
          <w:lang w:val="es-CO"/>
        </w:rPr>
        <w:t>, la tasación de los perjuicios.</w:t>
      </w:r>
      <w:r w:rsidRPr="00310472">
        <w:rPr>
          <w:rFonts w:ascii="Arial" w:eastAsiaTheme="minorHAnsi" w:hAnsi="Arial" w:cs="Arial"/>
          <w:i/>
          <w:iCs/>
          <w:color w:val="000000" w:themeColor="text1"/>
          <w:lang w:val="es-CO"/>
        </w:rPr>
        <w:t xml:space="preserve"> La de la doctora, la valoración (…) El despacho resuelve conceder el recurso de apelación ante la sala civil del Honorable Tribunal”</w:t>
      </w:r>
    </w:p>
    <w:p w14:paraId="1656502F" w14:textId="77777777" w:rsidR="0081532C" w:rsidRPr="00310472" w:rsidRDefault="0081532C" w:rsidP="00B35E19">
      <w:pPr>
        <w:spacing w:line="360" w:lineRule="auto"/>
        <w:ind w:left="708"/>
        <w:jc w:val="both"/>
        <w:textAlignment w:val="baseline"/>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(subrayado y negrita para énfasis)</w:t>
      </w:r>
    </w:p>
    <w:p w14:paraId="084ECE54" w14:textId="5BFA8BF3" w:rsidR="0081532C" w:rsidRPr="00310472" w:rsidRDefault="0081532C" w:rsidP="00B35E19">
      <w:pPr>
        <w:spacing w:line="360" w:lineRule="auto"/>
        <w:ind w:left="708"/>
        <w:jc w:val="both"/>
        <w:textAlignment w:val="baseline"/>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 xml:space="preserve">Escúchese para el efecto del </w:t>
      </w:r>
      <w:r w:rsidR="008D05CC" w:rsidRPr="00310472">
        <w:rPr>
          <w:rFonts w:ascii="Arial" w:eastAsiaTheme="minorHAnsi" w:hAnsi="Arial" w:cs="Arial"/>
          <w:color w:val="000000" w:themeColor="text1"/>
          <w:lang w:val="es-CO"/>
        </w:rPr>
        <w:t>m</w:t>
      </w:r>
      <w:r w:rsidRPr="00310472">
        <w:rPr>
          <w:rFonts w:ascii="Arial" w:eastAsiaTheme="minorHAnsi" w:hAnsi="Arial" w:cs="Arial"/>
          <w:color w:val="000000" w:themeColor="text1"/>
          <w:lang w:val="es-CO"/>
        </w:rPr>
        <w:t>in</w:t>
      </w:r>
      <w:r w:rsidR="008D05CC" w:rsidRPr="00310472">
        <w:rPr>
          <w:rFonts w:ascii="Arial" w:eastAsiaTheme="minorHAnsi" w:hAnsi="Arial" w:cs="Arial"/>
          <w:color w:val="000000" w:themeColor="text1"/>
          <w:lang w:val="es-CO"/>
        </w:rPr>
        <w:t>uto</w:t>
      </w:r>
      <w:r w:rsidRPr="00310472">
        <w:rPr>
          <w:rFonts w:ascii="Arial" w:eastAsiaTheme="minorHAnsi" w:hAnsi="Arial" w:cs="Arial"/>
          <w:color w:val="000000" w:themeColor="text1"/>
          <w:lang w:val="es-CO"/>
        </w:rPr>
        <w:t xml:space="preserve"> 00:49:48 al </w:t>
      </w:r>
      <w:r w:rsidR="008D05CC" w:rsidRPr="00310472">
        <w:rPr>
          <w:rFonts w:ascii="Arial" w:eastAsiaTheme="minorHAnsi" w:hAnsi="Arial" w:cs="Arial"/>
          <w:color w:val="000000" w:themeColor="text1"/>
          <w:lang w:val="es-CO"/>
        </w:rPr>
        <w:t xml:space="preserve">minuto </w:t>
      </w:r>
      <w:r w:rsidRPr="00310472">
        <w:rPr>
          <w:rFonts w:ascii="Arial" w:eastAsiaTheme="minorHAnsi" w:hAnsi="Arial" w:cs="Arial"/>
          <w:color w:val="000000" w:themeColor="text1"/>
          <w:lang w:val="es-CO"/>
        </w:rPr>
        <w:t>00:50:13, de la audiencia del 18/09/2024, archivo videográfico denominado 31AudienciaTerceraParte.</w:t>
      </w:r>
    </w:p>
    <w:p w14:paraId="5DB94084" w14:textId="77777777" w:rsidR="0081532C" w:rsidRPr="00310472" w:rsidRDefault="0081532C" w:rsidP="00B35E19">
      <w:pPr>
        <w:spacing w:line="360" w:lineRule="auto"/>
        <w:jc w:val="both"/>
        <w:textAlignment w:val="baseline"/>
        <w:rPr>
          <w:rFonts w:ascii="Arial" w:eastAsiaTheme="minorHAnsi" w:hAnsi="Arial" w:cs="Arial"/>
          <w:color w:val="000000" w:themeColor="text1"/>
          <w:lang w:val="es-CO"/>
        </w:rPr>
      </w:pPr>
    </w:p>
    <w:p w14:paraId="7F430344" w14:textId="601989CD" w:rsidR="009D6EF8" w:rsidRPr="00310472" w:rsidRDefault="009D6EF8" w:rsidP="00B35E19">
      <w:pPr>
        <w:spacing w:line="360" w:lineRule="auto"/>
        <w:jc w:val="both"/>
        <w:textAlignment w:val="baseline"/>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Pese a que el apoderado de la parte demandante contaba con la</w:t>
      </w:r>
      <w:r w:rsidR="00795FE9" w:rsidRPr="00310472">
        <w:rPr>
          <w:rFonts w:ascii="Arial" w:eastAsiaTheme="minorHAnsi" w:hAnsi="Arial" w:cs="Arial"/>
          <w:color w:val="000000" w:themeColor="text1"/>
          <w:lang w:val="es-CO"/>
        </w:rPr>
        <w:t xml:space="preserve"> oportunidad del numeral 3 del artículo 322 del CGP, no procedió a ampliar los reparos concretos.</w:t>
      </w:r>
      <w:r w:rsidRPr="00310472">
        <w:rPr>
          <w:rFonts w:ascii="Arial" w:eastAsiaTheme="minorHAnsi" w:hAnsi="Arial" w:cs="Arial"/>
          <w:color w:val="000000" w:themeColor="text1"/>
          <w:lang w:val="es-CO"/>
        </w:rPr>
        <w:t xml:space="preserve"> Los tres días siguientes para dichos efectos vencieron el 23 de septiembre de 2024 sin ampliación alguna</w:t>
      </w:r>
      <w:r w:rsidR="008D05CC" w:rsidRPr="00310472">
        <w:rPr>
          <w:rFonts w:ascii="Arial" w:eastAsiaTheme="minorHAnsi" w:hAnsi="Arial" w:cs="Arial"/>
          <w:color w:val="000000" w:themeColor="text1"/>
          <w:lang w:val="es-CO"/>
        </w:rPr>
        <w:t xml:space="preserve"> realizada por este.</w:t>
      </w:r>
      <w:r w:rsidRPr="00310472">
        <w:rPr>
          <w:rFonts w:ascii="Arial" w:eastAsiaTheme="minorHAnsi" w:hAnsi="Arial" w:cs="Arial"/>
          <w:color w:val="000000" w:themeColor="text1"/>
          <w:lang w:val="es-CO"/>
        </w:rPr>
        <w:t xml:space="preserve"> </w:t>
      </w:r>
    </w:p>
    <w:p w14:paraId="48C77F2F" w14:textId="2867007F" w:rsidR="00DD684B" w:rsidRPr="00310472" w:rsidRDefault="00DD684B" w:rsidP="00B35E19">
      <w:pPr>
        <w:spacing w:line="360" w:lineRule="auto"/>
        <w:jc w:val="both"/>
        <w:textAlignment w:val="baseline"/>
        <w:rPr>
          <w:rFonts w:ascii="Arial" w:eastAsiaTheme="minorHAnsi" w:hAnsi="Arial" w:cs="Arial"/>
          <w:color w:val="000000" w:themeColor="text1"/>
          <w:lang w:val="es-CO"/>
        </w:rPr>
      </w:pPr>
    </w:p>
    <w:p w14:paraId="128ADA7C" w14:textId="1AAE61D1" w:rsidR="00DD684B" w:rsidRPr="00310472" w:rsidRDefault="00DD684B" w:rsidP="00B35E19">
      <w:pPr>
        <w:spacing w:line="360" w:lineRule="auto"/>
        <w:jc w:val="both"/>
        <w:textAlignment w:val="baseline"/>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Finalmente, se comprendió por todos los sujetos incluida la juez</w:t>
      </w:r>
      <w:r w:rsidR="003C6105" w:rsidRPr="00310472">
        <w:rPr>
          <w:rFonts w:ascii="Arial" w:eastAsiaTheme="minorHAnsi" w:hAnsi="Arial" w:cs="Arial"/>
          <w:color w:val="000000" w:themeColor="text1"/>
          <w:lang w:val="es-CO"/>
        </w:rPr>
        <w:t xml:space="preserve"> que conoció de este asunto en primera instancia</w:t>
      </w:r>
      <w:r w:rsidRPr="00310472">
        <w:rPr>
          <w:rFonts w:ascii="Arial" w:eastAsiaTheme="minorHAnsi" w:hAnsi="Arial" w:cs="Arial"/>
          <w:color w:val="000000" w:themeColor="text1"/>
          <w:lang w:val="es-CO"/>
        </w:rPr>
        <w:t xml:space="preserve">, que el recurso de apelación interpuesto por los accionantes se circunscribía a la forma de la tasación de los perjuicios del daño moral y daño a la vida de relación. El apoderado no recurrió ni tuvo intenciones de recurrir por otro tipo de asuntos, por lo que se mostró conforme con el resto de la decisión. La parte demandante no apeló por daño patrimonial, dícese lucro cesante, </w:t>
      </w:r>
      <w:r w:rsidRPr="00310472">
        <w:rPr>
          <w:rFonts w:ascii="Arial" w:eastAsiaTheme="minorHAnsi" w:hAnsi="Arial" w:cs="Arial"/>
          <w:color w:val="000000" w:themeColor="text1"/>
          <w:lang w:val="es-CO"/>
        </w:rPr>
        <w:lastRenderedPageBreak/>
        <w:t>así como tampoco refutó</w:t>
      </w:r>
      <w:r w:rsidRPr="00310472">
        <w:rPr>
          <w:rFonts w:ascii="Arial" w:hAnsi="Arial" w:cs="Arial"/>
          <w:color w:val="000000" w:themeColor="text1"/>
        </w:rPr>
        <w:t xml:space="preserve"> </w:t>
      </w:r>
      <w:r w:rsidRPr="00310472">
        <w:rPr>
          <w:rFonts w:ascii="Arial" w:eastAsiaTheme="minorHAnsi" w:hAnsi="Arial" w:cs="Arial"/>
          <w:color w:val="000000" w:themeColor="text1"/>
          <w:lang w:val="es-CO"/>
        </w:rPr>
        <w:t>la concurrencia de causas que fue declarada por reducción de la indemnización ante la participación de la víctima en el siniestro. Ello significa que, la sustentación de</w:t>
      </w:r>
      <w:r w:rsidR="0081532C" w:rsidRPr="00310472">
        <w:rPr>
          <w:rFonts w:ascii="Arial" w:eastAsiaTheme="minorHAnsi" w:hAnsi="Arial" w:cs="Arial"/>
          <w:color w:val="000000" w:themeColor="text1"/>
          <w:lang w:val="es-CO"/>
        </w:rPr>
        <w:t xml:space="preserve">l recurso de la parte demandante </w:t>
      </w:r>
      <w:r w:rsidRPr="00310472">
        <w:rPr>
          <w:rFonts w:ascii="Arial" w:eastAsiaTheme="minorHAnsi" w:hAnsi="Arial" w:cs="Arial"/>
          <w:color w:val="000000" w:themeColor="text1"/>
          <w:lang w:val="es-CO"/>
        </w:rPr>
        <w:t xml:space="preserve">debe circunscribirse a las inconformidades </w:t>
      </w:r>
      <w:r w:rsidR="0081532C" w:rsidRPr="00310472">
        <w:rPr>
          <w:rFonts w:ascii="Arial" w:eastAsiaTheme="minorHAnsi" w:hAnsi="Arial" w:cs="Arial"/>
          <w:color w:val="000000" w:themeColor="text1"/>
          <w:lang w:val="es-CO"/>
        </w:rPr>
        <w:t>por la tasación</w:t>
      </w:r>
      <w:r w:rsidRPr="00310472">
        <w:rPr>
          <w:rFonts w:ascii="Arial" w:eastAsiaTheme="minorHAnsi" w:hAnsi="Arial" w:cs="Arial"/>
          <w:color w:val="000000" w:themeColor="text1"/>
          <w:lang w:val="es-CO"/>
        </w:rPr>
        <w:t xml:space="preserve"> </w:t>
      </w:r>
      <w:r w:rsidR="0081532C" w:rsidRPr="00310472">
        <w:rPr>
          <w:rFonts w:ascii="Arial" w:eastAsiaTheme="minorHAnsi" w:hAnsi="Arial" w:cs="Arial"/>
          <w:color w:val="000000" w:themeColor="text1"/>
          <w:lang w:val="es-CO"/>
        </w:rPr>
        <w:t>d</w:t>
      </w:r>
      <w:r w:rsidRPr="00310472">
        <w:rPr>
          <w:rFonts w:ascii="Arial" w:eastAsiaTheme="minorHAnsi" w:hAnsi="Arial" w:cs="Arial"/>
          <w:color w:val="000000" w:themeColor="text1"/>
          <w:lang w:val="es-CO"/>
        </w:rPr>
        <w:t>el daño moral y daño a la vida de relación, pues son los temas limitados por el apoderado.</w:t>
      </w:r>
    </w:p>
    <w:p w14:paraId="2C6E8A7F" w14:textId="77777777" w:rsidR="00AF237E" w:rsidRPr="00310472" w:rsidRDefault="00AF237E" w:rsidP="00B35E19">
      <w:pPr>
        <w:spacing w:line="360" w:lineRule="auto"/>
        <w:jc w:val="both"/>
        <w:textAlignment w:val="baseline"/>
        <w:rPr>
          <w:rFonts w:ascii="Arial" w:hAnsi="Arial" w:cs="Arial"/>
          <w:b/>
          <w:bCs/>
          <w:color w:val="000000" w:themeColor="text1"/>
          <w:bdr w:val="none" w:sz="0" w:space="0" w:color="auto" w:frame="1"/>
        </w:rPr>
      </w:pPr>
    </w:p>
    <w:p w14:paraId="72184091" w14:textId="77777777" w:rsidR="003C6105" w:rsidRPr="00310472" w:rsidRDefault="003C6105" w:rsidP="003C6105">
      <w:pPr>
        <w:pStyle w:val="Prrafodelista"/>
        <w:numPr>
          <w:ilvl w:val="0"/>
          <w:numId w:val="40"/>
        </w:numPr>
        <w:shd w:val="clear" w:color="auto" w:fill="FFFFFF"/>
        <w:tabs>
          <w:tab w:val="left" w:pos="5626"/>
        </w:tabs>
        <w:spacing w:line="360" w:lineRule="auto"/>
        <w:jc w:val="center"/>
        <w:rPr>
          <w:rFonts w:ascii="Arial" w:eastAsia="Times New Roman" w:hAnsi="Arial" w:cs="Arial"/>
          <w:color w:val="000000" w:themeColor="text1"/>
        </w:rPr>
      </w:pPr>
      <w:r w:rsidRPr="00310472">
        <w:rPr>
          <w:rFonts w:ascii="Arial" w:hAnsi="Arial" w:cs="Arial"/>
          <w:b/>
          <w:bCs/>
          <w:color w:val="000000" w:themeColor="text1"/>
          <w:u w:val="single"/>
        </w:rPr>
        <w:t>PRONUNCIAMIENTO FRENTE A LOS REPAROS PRESENTADOS POR LA PARTE DEMANDANTE</w:t>
      </w:r>
    </w:p>
    <w:p w14:paraId="4F57F935" w14:textId="15789766" w:rsidR="0008379C" w:rsidRPr="00310472" w:rsidRDefault="008A4C9A" w:rsidP="00310472">
      <w:pPr>
        <w:pStyle w:val="Prrafodelista"/>
        <w:numPr>
          <w:ilvl w:val="3"/>
          <w:numId w:val="40"/>
        </w:numPr>
        <w:spacing w:line="360" w:lineRule="auto"/>
        <w:jc w:val="both"/>
        <w:textAlignment w:val="baseline"/>
        <w:rPr>
          <w:rFonts w:ascii="Arial" w:hAnsi="Arial" w:cs="Arial"/>
          <w:b/>
          <w:bCs/>
          <w:color w:val="000000" w:themeColor="text1"/>
          <w:bdr w:val="none" w:sz="0" w:space="0" w:color="auto" w:frame="1"/>
        </w:rPr>
      </w:pPr>
      <w:r w:rsidRPr="00310472">
        <w:rPr>
          <w:rFonts w:ascii="Arial" w:hAnsi="Arial" w:cs="Arial"/>
          <w:b/>
          <w:bCs/>
          <w:color w:val="000000" w:themeColor="text1"/>
          <w:bdr w:val="none" w:sz="0" w:space="0" w:color="auto" w:frame="1"/>
        </w:rPr>
        <w:t xml:space="preserve">FRENTE AL REPARO DENOMINADO: “EN PRIMER LUGAR: APORTO LIQUIDACIÓN LOS PERJUICIOS PATRIMONIALES, EN LAS MODALIDADES DE LUCRO CESANTE CONSOLIDADO O PASADO Y LUCRO CESANTE FUTURO” CON UNA BREVE INTRODUCCIÓN. </w:t>
      </w:r>
    </w:p>
    <w:p w14:paraId="55DD0E9F" w14:textId="27C3EAA7" w:rsidR="00AF237E" w:rsidRPr="00310472" w:rsidRDefault="00AF237E" w:rsidP="0008379C">
      <w:pPr>
        <w:pStyle w:val="Prrafodelista"/>
        <w:ind w:left="360"/>
        <w:rPr>
          <w:rFonts w:ascii="Arial" w:hAnsi="Arial" w:cs="Arial"/>
          <w:color w:val="000000" w:themeColor="text1"/>
          <w:bdr w:val="none" w:sz="0" w:space="0" w:color="auto" w:frame="1"/>
        </w:rPr>
      </w:pPr>
    </w:p>
    <w:p w14:paraId="653EFDB2" w14:textId="79EAD5B5" w:rsidR="0008379C" w:rsidRPr="00310472" w:rsidRDefault="0008379C" w:rsidP="0008379C">
      <w:pPr>
        <w:pStyle w:val="Prrafodelista"/>
        <w:numPr>
          <w:ilvl w:val="0"/>
          <w:numId w:val="42"/>
        </w:numPr>
        <w:rPr>
          <w:rFonts w:ascii="Arial" w:hAnsi="Arial" w:cs="Arial"/>
          <w:b/>
          <w:bCs/>
          <w:color w:val="000000" w:themeColor="text1"/>
          <w:bdr w:val="none" w:sz="0" w:space="0" w:color="auto" w:frame="1"/>
        </w:rPr>
      </w:pPr>
      <w:r w:rsidRPr="00310472">
        <w:rPr>
          <w:rFonts w:ascii="Arial" w:hAnsi="Arial" w:cs="Arial"/>
          <w:b/>
          <w:bCs/>
          <w:color w:val="000000" w:themeColor="text1"/>
          <w:bdr w:val="none" w:sz="0" w:space="0" w:color="auto" w:frame="1"/>
        </w:rPr>
        <w:t xml:space="preserve">APLICACIÓN DEL PRINCIPIO DE CONGRUENCIA. </w:t>
      </w:r>
    </w:p>
    <w:p w14:paraId="60B41E27" w14:textId="77777777" w:rsidR="0008379C" w:rsidRPr="00310472" w:rsidRDefault="0008379C" w:rsidP="00310472">
      <w:pPr>
        <w:pStyle w:val="Prrafodelista"/>
        <w:rPr>
          <w:rFonts w:ascii="Arial" w:hAnsi="Arial" w:cs="Arial"/>
          <w:color w:val="000000" w:themeColor="text1"/>
          <w:bdr w:val="none" w:sz="0" w:space="0" w:color="auto" w:frame="1"/>
        </w:rPr>
      </w:pPr>
    </w:p>
    <w:p w14:paraId="635FCED5" w14:textId="4C07B6B2" w:rsidR="00797743" w:rsidRPr="00310472" w:rsidRDefault="0008379C" w:rsidP="00B35E19">
      <w:pPr>
        <w:widowControl/>
        <w:adjustRightInd w:val="0"/>
        <w:spacing w:line="360" w:lineRule="auto"/>
        <w:jc w:val="both"/>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Sea lo primero indicar que</w:t>
      </w:r>
      <w:r w:rsidR="008A4C9A" w:rsidRPr="00310472">
        <w:rPr>
          <w:rFonts w:ascii="Arial" w:eastAsiaTheme="minorHAnsi" w:hAnsi="Arial" w:cs="Arial"/>
          <w:color w:val="000000" w:themeColor="text1"/>
          <w:lang w:val="es-CO"/>
        </w:rPr>
        <w:t xml:space="preserve"> l</w:t>
      </w:r>
      <w:r w:rsidR="00AF237E" w:rsidRPr="00310472">
        <w:rPr>
          <w:rFonts w:ascii="Arial" w:eastAsiaTheme="minorHAnsi" w:hAnsi="Arial" w:cs="Arial"/>
          <w:color w:val="000000" w:themeColor="text1"/>
          <w:lang w:val="es-CO"/>
        </w:rPr>
        <w:t>a parte demandante sustentó su recurso de apelación contra la sentencia de primera instancia</w:t>
      </w:r>
      <w:r w:rsidR="00797743" w:rsidRPr="00310472">
        <w:rPr>
          <w:rFonts w:ascii="Arial" w:eastAsiaTheme="minorHAnsi" w:hAnsi="Arial" w:cs="Arial"/>
          <w:color w:val="000000" w:themeColor="text1"/>
          <w:lang w:val="es-CO"/>
        </w:rPr>
        <w:t>,</w:t>
      </w:r>
      <w:r w:rsidR="00AF237E" w:rsidRPr="00310472">
        <w:rPr>
          <w:rFonts w:ascii="Arial" w:eastAsiaTheme="minorHAnsi" w:hAnsi="Arial" w:cs="Arial"/>
          <w:color w:val="000000" w:themeColor="text1"/>
          <w:lang w:val="es-CO"/>
        </w:rPr>
        <w:t xml:space="preserve"> </w:t>
      </w:r>
      <w:r w:rsidR="00E84578" w:rsidRPr="00310472">
        <w:rPr>
          <w:rFonts w:ascii="Arial" w:eastAsiaTheme="minorHAnsi" w:hAnsi="Arial" w:cs="Arial"/>
          <w:color w:val="000000" w:themeColor="text1"/>
          <w:lang w:val="es-CO"/>
        </w:rPr>
        <w:t>extrañamente</w:t>
      </w:r>
      <w:r w:rsidR="00797743" w:rsidRPr="00310472">
        <w:rPr>
          <w:rFonts w:ascii="Arial" w:eastAsiaTheme="minorHAnsi" w:hAnsi="Arial" w:cs="Arial"/>
          <w:color w:val="000000" w:themeColor="text1"/>
          <w:lang w:val="es-CO"/>
        </w:rPr>
        <w:t>,</w:t>
      </w:r>
      <w:r w:rsidR="00E84578" w:rsidRPr="00310472">
        <w:rPr>
          <w:rFonts w:ascii="Arial" w:eastAsiaTheme="minorHAnsi" w:hAnsi="Arial" w:cs="Arial"/>
          <w:color w:val="000000" w:themeColor="text1"/>
          <w:lang w:val="es-CO"/>
        </w:rPr>
        <w:t xml:space="preserve"> por otro tópico que no mencionó en los reparos comunicados en </w:t>
      </w:r>
      <w:r w:rsidR="009D6EF8" w:rsidRPr="00310472">
        <w:rPr>
          <w:rFonts w:ascii="Arial" w:eastAsiaTheme="minorHAnsi" w:hAnsi="Arial" w:cs="Arial"/>
          <w:color w:val="000000" w:themeColor="text1"/>
          <w:lang w:val="es-CO"/>
        </w:rPr>
        <w:t>l</w:t>
      </w:r>
      <w:r w:rsidR="00E84578" w:rsidRPr="00310472">
        <w:rPr>
          <w:rFonts w:ascii="Arial" w:eastAsiaTheme="minorHAnsi" w:hAnsi="Arial" w:cs="Arial"/>
          <w:color w:val="000000" w:themeColor="text1"/>
          <w:lang w:val="es-CO"/>
        </w:rPr>
        <w:t xml:space="preserve">a interposición de su recurso. </w:t>
      </w:r>
      <w:r w:rsidR="00797743" w:rsidRPr="00310472">
        <w:rPr>
          <w:rFonts w:ascii="Arial" w:eastAsiaTheme="minorHAnsi" w:hAnsi="Arial" w:cs="Arial"/>
          <w:color w:val="000000" w:themeColor="text1"/>
          <w:lang w:val="es-CO"/>
        </w:rPr>
        <w:t xml:space="preserve">El abogado en </w:t>
      </w:r>
      <w:r w:rsidR="009D6EF8" w:rsidRPr="00310472">
        <w:rPr>
          <w:rFonts w:ascii="Arial" w:eastAsiaTheme="minorHAnsi" w:hAnsi="Arial" w:cs="Arial"/>
          <w:color w:val="000000" w:themeColor="text1"/>
          <w:lang w:val="es-CO"/>
        </w:rPr>
        <w:t>primera oportunidad</w:t>
      </w:r>
      <w:r w:rsidR="00797743" w:rsidRPr="00310472">
        <w:rPr>
          <w:rFonts w:ascii="Arial" w:eastAsiaTheme="minorHAnsi" w:hAnsi="Arial" w:cs="Arial"/>
          <w:color w:val="000000" w:themeColor="text1"/>
          <w:lang w:val="es-CO"/>
        </w:rPr>
        <w:t xml:space="preserve"> recurrió por </w:t>
      </w:r>
      <w:r w:rsidR="009D6EF8" w:rsidRPr="00310472">
        <w:rPr>
          <w:rFonts w:ascii="Arial" w:eastAsiaTheme="minorHAnsi" w:hAnsi="Arial" w:cs="Arial"/>
          <w:color w:val="000000" w:themeColor="text1"/>
          <w:lang w:val="es-CO"/>
        </w:rPr>
        <w:t>la tasación de los montos ordenados por la juez que para el efecto son daño moral y daño a la vida de relación</w:t>
      </w:r>
      <w:r w:rsidR="00797743" w:rsidRPr="00310472">
        <w:rPr>
          <w:rFonts w:ascii="Arial" w:eastAsiaTheme="minorHAnsi" w:hAnsi="Arial" w:cs="Arial"/>
          <w:color w:val="000000" w:themeColor="text1"/>
          <w:lang w:val="es-CO"/>
        </w:rPr>
        <w:t xml:space="preserve">. Empero, en esta </w:t>
      </w:r>
      <w:r w:rsidR="009D6EF8" w:rsidRPr="00310472">
        <w:rPr>
          <w:rFonts w:ascii="Arial" w:eastAsiaTheme="minorHAnsi" w:hAnsi="Arial" w:cs="Arial"/>
          <w:color w:val="000000" w:themeColor="text1"/>
          <w:lang w:val="es-CO"/>
        </w:rPr>
        <w:t>ocasión</w:t>
      </w:r>
      <w:r w:rsidR="00797743" w:rsidRPr="00310472">
        <w:rPr>
          <w:rFonts w:ascii="Arial" w:eastAsiaTheme="minorHAnsi" w:hAnsi="Arial" w:cs="Arial"/>
          <w:color w:val="000000" w:themeColor="text1"/>
          <w:lang w:val="es-CO"/>
        </w:rPr>
        <w:t>,</w:t>
      </w:r>
      <w:r w:rsidR="009D6EF8" w:rsidRPr="00310472">
        <w:rPr>
          <w:rFonts w:ascii="Arial" w:eastAsiaTheme="minorHAnsi" w:hAnsi="Arial" w:cs="Arial"/>
          <w:color w:val="000000" w:themeColor="text1"/>
          <w:lang w:val="es-CO"/>
        </w:rPr>
        <w:t xml:space="preserve"> desarrolla su recurso </w:t>
      </w:r>
      <w:r w:rsidR="00797743" w:rsidRPr="00310472">
        <w:rPr>
          <w:rFonts w:ascii="Arial" w:eastAsiaTheme="minorHAnsi" w:hAnsi="Arial" w:cs="Arial"/>
          <w:color w:val="000000" w:themeColor="text1"/>
          <w:lang w:val="es-CO"/>
        </w:rPr>
        <w:t>por otra cuestión:</w:t>
      </w:r>
      <w:r w:rsidR="00E84578" w:rsidRPr="00310472">
        <w:rPr>
          <w:rFonts w:ascii="Arial" w:eastAsiaTheme="minorHAnsi" w:hAnsi="Arial" w:cs="Arial"/>
          <w:color w:val="000000" w:themeColor="text1"/>
          <w:lang w:val="es-CO"/>
        </w:rPr>
        <w:t xml:space="preserve"> </w:t>
      </w:r>
      <w:r w:rsidR="00797743" w:rsidRPr="00310472">
        <w:rPr>
          <w:rFonts w:ascii="Arial" w:eastAsiaTheme="minorHAnsi" w:hAnsi="Arial" w:cs="Arial"/>
          <w:color w:val="000000" w:themeColor="text1"/>
          <w:lang w:val="es-CO"/>
        </w:rPr>
        <w:t xml:space="preserve">una </w:t>
      </w:r>
      <w:r w:rsidR="00E84578" w:rsidRPr="00310472">
        <w:rPr>
          <w:rFonts w:ascii="Arial" w:eastAsiaTheme="minorHAnsi" w:hAnsi="Arial" w:cs="Arial"/>
          <w:color w:val="000000" w:themeColor="text1"/>
          <w:lang w:val="es-CO"/>
        </w:rPr>
        <w:t xml:space="preserve">ausencia de pronunciamiento del fallador </w:t>
      </w:r>
      <w:r w:rsidR="009D6EF8" w:rsidRPr="00310472">
        <w:rPr>
          <w:rFonts w:ascii="Arial" w:eastAsiaTheme="minorHAnsi" w:hAnsi="Arial" w:cs="Arial"/>
          <w:color w:val="000000" w:themeColor="text1"/>
          <w:lang w:val="es-CO"/>
        </w:rPr>
        <w:t xml:space="preserve">de primera instancia </w:t>
      </w:r>
      <w:r w:rsidR="00797743" w:rsidRPr="00310472">
        <w:rPr>
          <w:rFonts w:ascii="Arial" w:eastAsiaTheme="minorHAnsi" w:hAnsi="Arial" w:cs="Arial"/>
          <w:color w:val="000000" w:themeColor="text1"/>
          <w:lang w:val="es-CO"/>
        </w:rPr>
        <w:t xml:space="preserve">de los </w:t>
      </w:r>
      <w:r w:rsidR="00E84578" w:rsidRPr="00310472">
        <w:rPr>
          <w:rFonts w:ascii="Arial" w:eastAsiaTheme="minorHAnsi" w:hAnsi="Arial" w:cs="Arial"/>
          <w:color w:val="000000" w:themeColor="text1"/>
          <w:lang w:val="es-CO"/>
        </w:rPr>
        <w:t>perjuicios patrimoniales</w:t>
      </w:r>
      <w:r w:rsidR="009D6EF8" w:rsidRPr="00310472">
        <w:rPr>
          <w:rFonts w:ascii="Arial" w:eastAsiaTheme="minorHAnsi" w:hAnsi="Arial" w:cs="Arial"/>
          <w:color w:val="000000" w:themeColor="text1"/>
          <w:lang w:val="es-CO"/>
        </w:rPr>
        <w:t>. Este</w:t>
      </w:r>
      <w:r w:rsidR="00797743" w:rsidRPr="00310472">
        <w:rPr>
          <w:rFonts w:ascii="Arial" w:eastAsiaTheme="minorHAnsi" w:hAnsi="Arial" w:cs="Arial"/>
          <w:color w:val="000000" w:themeColor="text1"/>
          <w:lang w:val="es-CO"/>
        </w:rPr>
        <w:t xml:space="preserve"> tópico no</w:t>
      </w:r>
      <w:r w:rsidR="009D6EF8" w:rsidRPr="00310472">
        <w:rPr>
          <w:rFonts w:ascii="Arial" w:eastAsiaTheme="minorHAnsi" w:hAnsi="Arial" w:cs="Arial"/>
          <w:color w:val="000000" w:themeColor="text1"/>
          <w:lang w:val="es-CO"/>
        </w:rPr>
        <w:t xml:space="preserve"> lo</w:t>
      </w:r>
      <w:r w:rsidR="00797743" w:rsidRPr="00310472">
        <w:rPr>
          <w:rFonts w:ascii="Arial" w:eastAsiaTheme="minorHAnsi" w:hAnsi="Arial" w:cs="Arial"/>
          <w:color w:val="000000" w:themeColor="text1"/>
          <w:lang w:val="es-CO"/>
        </w:rPr>
        <w:t xml:space="preserve"> mencionó en sus reparos</w:t>
      </w:r>
      <w:r w:rsidR="009D6EF8" w:rsidRPr="00310472">
        <w:rPr>
          <w:rFonts w:ascii="Arial" w:eastAsiaTheme="minorHAnsi" w:hAnsi="Arial" w:cs="Arial"/>
          <w:color w:val="000000" w:themeColor="text1"/>
          <w:lang w:val="es-CO"/>
        </w:rPr>
        <w:t xml:space="preserve"> concretos, estando conforme con la decisión relacionada en ese sentido</w:t>
      </w:r>
      <w:r w:rsidR="00797743" w:rsidRPr="00310472">
        <w:rPr>
          <w:rFonts w:ascii="Arial" w:eastAsiaTheme="minorHAnsi" w:hAnsi="Arial" w:cs="Arial"/>
          <w:color w:val="000000" w:themeColor="text1"/>
          <w:lang w:val="es-CO"/>
        </w:rPr>
        <w:t xml:space="preserve">. </w:t>
      </w:r>
      <w:r w:rsidR="008A4C9A" w:rsidRPr="00310472">
        <w:rPr>
          <w:rFonts w:ascii="Arial" w:eastAsiaTheme="minorHAnsi" w:hAnsi="Arial" w:cs="Arial"/>
          <w:color w:val="000000" w:themeColor="text1"/>
          <w:lang w:val="es-CO"/>
        </w:rPr>
        <w:t>En ese sentido, y en aplicación al</w:t>
      </w:r>
      <w:r w:rsidR="006D021E" w:rsidRPr="00310472">
        <w:rPr>
          <w:rFonts w:ascii="Arial" w:eastAsiaTheme="minorHAnsi" w:hAnsi="Arial" w:cs="Arial"/>
          <w:color w:val="000000" w:themeColor="text1"/>
          <w:lang w:val="es-CO"/>
        </w:rPr>
        <w:t xml:space="preserve"> principio de congruencia que debe primar entre los reparos, la sustentación y el margen de decisión del juez de segunda instancia, no es posible que en esta instancia se resuelva o analice nuevos temas que no fueron abordados inicialmente</w:t>
      </w:r>
      <w:r w:rsidR="009D6EF8" w:rsidRPr="00310472">
        <w:rPr>
          <w:rFonts w:ascii="Arial" w:eastAsiaTheme="minorHAnsi" w:hAnsi="Arial" w:cs="Arial"/>
          <w:color w:val="000000" w:themeColor="text1"/>
          <w:lang w:val="es-CO"/>
        </w:rPr>
        <w:t xml:space="preserve"> en los reparos concretos del recurso de apelación, hacer lo contrario sería atentar contra los</w:t>
      </w:r>
      <w:r w:rsidR="006D021E" w:rsidRPr="00310472">
        <w:rPr>
          <w:rFonts w:ascii="Arial" w:eastAsiaTheme="minorHAnsi" w:hAnsi="Arial" w:cs="Arial"/>
          <w:color w:val="000000" w:themeColor="text1"/>
          <w:lang w:val="es-CO"/>
        </w:rPr>
        <w:t xml:space="preserve"> preceptos protegidos por la carta magna.</w:t>
      </w:r>
    </w:p>
    <w:p w14:paraId="2C84F5E9" w14:textId="5F65E646" w:rsidR="006D021E" w:rsidRPr="00310472" w:rsidRDefault="006D021E" w:rsidP="00B35E19">
      <w:pPr>
        <w:widowControl/>
        <w:adjustRightInd w:val="0"/>
        <w:spacing w:line="360" w:lineRule="auto"/>
        <w:jc w:val="both"/>
        <w:rPr>
          <w:rFonts w:ascii="Arial" w:eastAsiaTheme="minorHAnsi" w:hAnsi="Arial" w:cs="Arial"/>
          <w:color w:val="000000" w:themeColor="text1"/>
          <w:lang w:val="es-CO"/>
        </w:rPr>
      </w:pPr>
    </w:p>
    <w:p w14:paraId="499620E2" w14:textId="20DD117A" w:rsidR="003F01AD" w:rsidRPr="00310472" w:rsidRDefault="003F01AD" w:rsidP="00B35E19">
      <w:pPr>
        <w:spacing w:line="360" w:lineRule="auto"/>
        <w:jc w:val="both"/>
        <w:rPr>
          <w:rFonts w:ascii="Arial" w:hAnsi="Arial" w:cs="Arial"/>
          <w:iCs/>
          <w:color w:val="000000" w:themeColor="text1"/>
        </w:rPr>
      </w:pPr>
      <w:r w:rsidRPr="00310472">
        <w:rPr>
          <w:rFonts w:ascii="Arial" w:hAnsi="Arial" w:cs="Arial"/>
          <w:color w:val="000000" w:themeColor="text1"/>
        </w:rPr>
        <w:t xml:space="preserve">En ese sentido, es necesario señalar que </w:t>
      </w:r>
      <w:r w:rsidRPr="00310472">
        <w:rPr>
          <w:rFonts w:ascii="Arial" w:hAnsi="Arial" w:cs="Arial"/>
          <w:iCs/>
          <w:color w:val="000000" w:themeColor="text1"/>
        </w:rPr>
        <w:t xml:space="preserve">el principio de congruencia es la regla del derecho procesal, en virtud del cual el </w:t>
      </w:r>
      <w:r w:rsidR="008D05CC" w:rsidRPr="00310472">
        <w:rPr>
          <w:rFonts w:ascii="Arial" w:hAnsi="Arial" w:cs="Arial"/>
          <w:iCs/>
          <w:color w:val="000000" w:themeColor="text1"/>
        </w:rPr>
        <w:t>j</w:t>
      </w:r>
      <w:r w:rsidRPr="00310472">
        <w:rPr>
          <w:rFonts w:ascii="Arial" w:hAnsi="Arial" w:cs="Arial"/>
          <w:iCs/>
          <w:color w:val="000000" w:themeColor="text1"/>
        </w:rPr>
        <w:t>uez se encuentra obligado a que sus decisiones sean concordantes con los hechos y pretensiones, precepto que aplica igualmente entre los reparos, sustentación y la sentencia de segunda</w:t>
      </w:r>
      <w:r w:rsidR="008D05CC" w:rsidRPr="00310472">
        <w:rPr>
          <w:rFonts w:ascii="Arial" w:hAnsi="Arial" w:cs="Arial"/>
          <w:iCs/>
          <w:color w:val="000000" w:themeColor="text1"/>
        </w:rPr>
        <w:t xml:space="preserve"> instancia</w:t>
      </w:r>
      <w:r w:rsidRPr="00310472">
        <w:rPr>
          <w:rFonts w:ascii="Arial" w:hAnsi="Arial" w:cs="Arial"/>
          <w:iCs/>
          <w:color w:val="000000" w:themeColor="text1"/>
        </w:rPr>
        <w:t>. El artículo 281 del Código General del Proceso</w:t>
      </w:r>
      <w:r w:rsidR="008D05CC" w:rsidRPr="00310472">
        <w:rPr>
          <w:rFonts w:ascii="Arial" w:hAnsi="Arial" w:cs="Arial"/>
          <w:iCs/>
          <w:color w:val="000000" w:themeColor="text1"/>
        </w:rPr>
        <w:t xml:space="preserve"> (en adelante CGP)</w:t>
      </w:r>
      <w:r w:rsidRPr="00310472">
        <w:rPr>
          <w:rFonts w:ascii="Arial" w:hAnsi="Arial" w:cs="Arial"/>
          <w:iCs/>
          <w:color w:val="000000" w:themeColor="text1"/>
        </w:rPr>
        <w:t xml:space="preserve">, </w:t>
      </w:r>
      <w:r w:rsidRPr="00310472">
        <w:rPr>
          <w:rFonts w:ascii="Arial" w:hAnsi="Arial" w:cs="Arial"/>
          <w:iCs/>
          <w:color w:val="000000" w:themeColor="text1"/>
        </w:rPr>
        <w:lastRenderedPageBreak/>
        <w:t>contempla los preceptos que debe seguir el Juez en sus sentencias de la siguiente forma:</w:t>
      </w:r>
    </w:p>
    <w:p w14:paraId="1F785552" w14:textId="77777777" w:rsidR="003F01AD" w:rsidRPr="00310472" w:rsidRDefault="003F01AD" w:rsidP="00B35E19">
      <w:pPr>
        <w:spacing w:line="360" w:lineRule="auto"/>
        <w:jc w:val="both"/>
        <w:rPr>
          <w:rFonts w:ascii="Arial" w:hAnsi="Arial" w:cs="Arial"/>
          <w:b/>
          <w:bCs/>
          <w:iCs/>
          <w:color w:val="000000" w:themeColor="text1"/>
        </w:rPr>
      </w:pPr>
    </w:p>
    <w:p w14:paraId="666DEEBF"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r w:rsidRPr="00310472">
        <w:rPr>
          <w:rFonts w:ascii="Arial" w:hAnsi="Arial" w:cs="Arial"/>
          <w:i/>
          <w:iCs/>
          <w:color w:val="000000" w:themeColor="text1"/>
        </w:rPr>
        <w:t>“ARTÍCULO 281. CONGRUENCIAS. La sentencia deberá estar en consonancia con los hechos y las pretensiones aducidos en la demanda y en las demás oportunidades que este código contempla y con las excepciones que aparezcan probadas y hubieren sido alegadas si así lo exige la ley.</w:t>
      </w:r>
    </w:p>
    <w:p w14:paraId="226D0BED"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p>
    <w:p w14:paraId="4C6F4436"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r w:rsidRPr="00310472">
        <w:rPr>
          <w:rFonts w:ascii="Arial" w:hAnsi="Arial" w:cs="Arial"/>
          <w:i/>
          <w:iCs/>
          <w:color w:val="000000" w:themeColor="text1"/>
        </w:rPr>
        <w:t>No podrá condenarse al demandado por cantidad superior o por objeto distinto del pretendido en la demanda ni por causa diferente a la invocada en esta.</w:t>
      </w:r>
    </w:p>
    <w:p w14:paraId="63989F89"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p>
    <w:p w14:paraId="712D3564"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r w:rsidRPr="00310472">
        <w:rPr>
          <w:rFonts w:ascii="Arial" w:hAnsi="Arial" w:cs="Arial"/>
          <w:i/>
          <w:iCs/>
          <w:color w:val="000000" w:themeColor="text1"/>
        </w:rPr>
        <w:t>Si lo pedido por el demandante excede de lo probado se le reconocerá solamente lo último.</w:t>
      </w:r>
    </w:p>
    <w:p w14:paraId="6E66295F"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p>
    <w:p w14:paraId="604E1F04"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r w:rsidRPr="00310472">
        <w:rPr>
          <w:rFonts w:ascii="Arial" w:hAnsi="Arial" w:cs="Arial"/>
          <w:i/>
          <w:iCs/>
          <w:color w:val="000000" w:themeColor="text1"/>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3008BFE2"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p>
    <w:p w14:paraId="5AB61C5D"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r w:rsidRPr="00310472">
        <w:rPr>
          <w:rFonts w:ascii="Arial" w:hAnsi="Arial" w:cs="Arial"/>
          <w:i/>
          <w:iCs/>
          <w:color w:val="000000" w:themeColor="text1"/>
        </w:rPr>
        <w:t>PARÁGRAFO 1o. En los asuntos de familia, el juez podrá fallar ultrapetita y extrapetita, cuando sea necesario para brindarle protección adecuada a la pareja, al niño, la niña o adolescente, a la persona con discapacidad mental o de la tercera edad, y prevenir controversias futuras de la misma índole.</w:t>
      </w:r>
    </w:p>
    <w:p w14:paraId="176AFEC5"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p>
    <w:p w14:paraId="7EBC7D04"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r w:rsidRPr="00310472">
        <w:rPr>
          <w:rFonts w:ascii="Arial" w:hAnsi="Arial" w:cs="Arial"/>
          <w:i/>
          <w:iCs/>
          <w:color w:val="000000" w:themeColor="text1"/>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2014FE29"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p>
    <w:p w14:paraId="60674089"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r w:rsidRPr="00310472">
        <w:rPr>
          <w:rFonts w:ascii="Arial" w:hAnsi="Arial" w:cs="Arial"/>
          <w:i/>
          <w:iCs/>
          <w:color w:val="000000" w:themeColor="text1"/>
        </w:rPr>
        <w:t>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e indemnizaciones extra o ultrapetita, siempre que los hechos que los originan y sustenten estén debidamente controvertidos y probados.</w:t>
      </w:r>
    </w:p>
    <w:p w14:paraId="7423B935"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p>
    <w:p w14:paraId="1985269C" w14:textId="77777777" w:rsidR="003F01AD" w:rsidRPr="00310472" w:rsidRDefault="003F01AD" w:rsidP="00B35E19">
      <w:pPr>
        <w:overflowPunct w:val="0"/>
        <w:adjustRightInd w:val="0"/>
        <w:spacing w:line="360" w:lineRule="auto"/>
        <w:ind w:left="851" w:right="901"/>
        <w:jc w:val="both"/>
        <w:textAlignment w:val="baseline"/>
        <w:rPr>
          <w:rFonts w:ascii="Arial" w:hAnsi="Arial" w:cs="Arial"/>
          <w:b/>
          <w:bCs/>
          <w:i/>
          <w:iCs/>
          <w:color w:val="000000" w:themeColor="text1"/>
        </w:rPr>
      </w:pPr>
      <w:r w:rsidRPr="00310472">
        <w:rPr>
          <w:rFonts w:ascii="Arial" w:hAnsi="Arial" w:cs="Arial"/>
          <w:i/>
          <w:iCs/>
          <w:color w:val="000000" w:themeColor="text1"/>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0F4AB7E3" w14:textId="77777777" w:rsidR="00B469BC" w:rsidRPr="00310472" w:rsidRDefault="00B469BC" w:rsidP="00B35E19">
      <w:pPr>
        <w:spacing w:line="360" w:lineRule="auto"/>
        <w:jc w:val="both"/>
        <w:rPr>
          <w:rFonts w:ascii="Arial" w:hAnsi="Arial" w:cs="Arial"/>
          <w:iCs/>
          <w:color w:val="000000" w:themeColor="text1"/>
        </w:rPr>
      </w:pPr>
    </w:p>
    <w:p w14:paraId="08979B35" w14:textId="770BAE40" w:rsidR="00B469BC" w:rsidRPr="00310472" w:rsidRDefault="008A4C9A" w:rsidP="008A4C9A">
      <w:pPr>
        <w:pStyle w:val="xgmail-cuerpodeltexto0"/>
        <w:spacing w:before="0" w:beforeAutospacing="0" w:after="0" w:afterAutospacing="0" w:line="360" w:lineRule="auto"/>
        <w:jc w:val="both"/>
        <w:rPr>
          <w:rFonts w:ascii="Arial" w:hAnsi="Arial" w:cs="Arial"/>
          <w:color w:val="000000" w:themeColor="text1"/>
          <w:sz w:val="22"/>
          <w:szCs w:val="22"/>
        </w:rPr>
      </w:pPr>
      <w:r w:rsidRPr="00310472">
        <w:rPr>
          <w:rFonts w:ascii="Arial" w:hAnsi="Arial" w:cs="Arial"/>
          <w:color w:val="000000" w:themeColor="text1"/>
        </w:rPr>
        <w:t>En aplicación a dicho principio y siguiendo la misma línea, e</w:t>
      </w:r>
      <w:r w:rsidR="009D6EF8" w:rsidRPr="00310472">
        <w:rPr>
          <w:rFonts w:ascii="Arial" w:hAnsi="Arial" w:cs="Arial"/>
          <w:color w:val="000000" w:themeColor="text1"/>
        </w:rPr>
        <w:t>l</w:t>
      </w:r>
      <w:r w:rsidR="00B469BC" w:rsidRPr="00310472">
        <w:rPr>
          <w:rFonts w:ascii="Arial" w:hAnsi="Arial" w:cs="Arial"/>
          <w:color w:val="000000" w:themeColor="text1"/>
        </w:rPr>
        <w:t xml:space="preserve"> artículo 320 del </w:t>
      </w:r>
      <w:r w:rsidRPr="00310472">
        <w:rPr>
          <w:rFonts w:ascii="Arial" w:hAnsi="Arial" w:cs="Arial"/>
          <w:color w:val="000000" w:themeColor="text1"/>
        </w:rPr>
        <w:t xml:space="preserve">Código General del Proceso establece que, </w:t>
      </w:r>
      <w:r w:rsidR="00B469BC" w:rsidRPr="00310472">
        <w:rPr>
          <w:rFonts w:ascii="Arial" w:hAnsi="Arial" w:cs="Arial"/>
          <w:color w:val="000000" w:themeColor="text1"/>
        </w:rPr>
        <w:t>el recurso de apelación tiene por objeto que el superior examine la cuestión decidida</w:t>
      </w:r>
      <w:r w:rsidR="00B469BC" w:rsidRPr="00310472">
        <w:rPr>
          <w:rFonts w:ascii="Arial" w:hAnsi="Arial" w:cs="Arial"/>
          <w:i/>
          <w:iCs/>
          <w:color w:val="000000" w:themeColor="text1"/>
        </w:rPr>
        <w:t xml:space="preserve">, </w:t>
      </w:r>
      <w:r w:rsidR="00B469BC" w:rsidRPr="00310472">
        <w:rPr>
          <w:rFonts w:ascii="Arial" w:hAnsi="Arial" w:cs="Arial"/>
          <w:b/>
          <w:bCs/>
          <w:i/>
          <w:iCs/>
          <w:color w:val="000000" w:themeColor="text1"/>
          <w:u w:val="single"/>
        </w:rPr>
        <w:t>únicamente en relación con los reparos concretos formulados por el apelante, para que el superior revoque o reforme la decisión</w:t>
      </w:r>
      <w:r w:rsidR="00B469BC" w:rsidRPr="00310472">
        <w:rPr>
          <w:rFonts w:ascii="Arial" w:hAnsi="Arial" w:cs="Arial"/>
          <w:color w:val="000000" w:themeColor="text1"/>
        </w:rPr>
        <w:t xml:space="preserve">. Consecuencialmente, el juzgador de segundo grado al desatar </w:t>
      </w:r>
      <w:r w:rsidR="00795FE9" w:rsidRPr="00310472">
        <w:rPr>
          <w:rFonts w:ascii="Arial" w:hAnsi="Arial" w:cs="Arial"/>
          <w:color w:val="000000" w:themeColor="text1"/>
        </w:rPr>
        <w:t xml:space="preserve">la </w:t>
      </w:r>
      <w:r w:rsidR="00B469BC" w:rsidRPr="00310472">
        <w:rPr>
          <w:rFonts w:ascii="Arial" w:hAnsi="Arial" w:cs="Arial"/>
          <w:color w:val="000000" w:themeColor="text1"/>
        </w:rPr>
        <w:t xml:space="preserve">apelación se limita a lo expuesto en la sustentación del recurso de apelación. Exigencia que se hace so pena de declararlo desierto. </w:t>
      </w:r>
      <w:r w:rsidRPr="00310472">
        <w:rPr>
          <w:rFonts w:ascii="Arial" w:hAnsi="Arial" w:cs="Arial"/>
          <w:color w:val="000000" w:themeColor="text1"/>
        </w:rPr>
        <w:t>En ese sentido, resulta claro que debe</w:t>
      </w:r>
      <w:r w:rsidR="00B469BC" w:rsidRPr="00310472">
        <w:rPr>
          <w:rFonts w:ascii="Arial" w:hAnsi="Arial" w:cs="Arial"/>
          <w:color w:val="000000" w:themeColor="text1"/>
          <w:sz w:val="22"/>
          <w:szCs w:val="22"/>
        </w:rPr>
        <w:t xml:space="preserve"> guardar concordancia y ajustarse entre el mérito de la providencia impugnada y los desacuerdos de la parte afectada, pues esto permite que se proteja </w:t>
      </w:r>
      <w:r w:rsidRPr="00310472">
        <w:rPr>
          <w:rFonts w:ascii="Arial" w:hAnsi="Arial" w:cs="Arial"/>
          <w:color w:val="000000" w:themeColor="text1"/>
          <w:sz w:val="22"/>
          <w:szCs w:val="22"/>
        </w:rPr>
        <w:t>el</w:t>
      </w:r>
      <w:r w:rsidR="00B469BC" w:rsidRPr="00310472">
        <w:rPr>
          <w:rFonts w:ascii="Arial" w:hAnsi="Arial" w:cs="Arial"/>
          <w:color w:val="000000" w:themeColor="text1"/>
          <w:sz w:val="22"/>
          <w:szCs w:val="22"/>
        </w:rPr>
        <w:t xml:space="preserve"> debido proceso.</w:t>
      </w:r>
    </w:p>
    <w:p w14:paraId="7A3D9EAC" w14:textId="77777777" w:rsidR="00B469BC" w:rsidRPr="00310472" w:rsidRDefault="00B469BC" w:rsidP="00B35E19">
      <w:pPr>
        <w:spacing w:line="360" w:lineRule="auto"/>
        <w:jc w:val="both"/>
        <w:rPr>
          <w:rFonts w:ascii="Arial" w:hAnsi="Arial" w:cs="Arial"/>
          <w:iCs/>
          <w:color w:val="000000" w:themeColor="text1"/>
        </w:rPr>
      </w:pPr>
    </w:p>
    <w:p w14:paraId="1A2FC629" w14:textId="34B54007" w:rsidR="003F01AD" w:rsidRPr="00310472" w:rsidRDefault="003F01AD" w:rsidP="00B35E19">
      <w:pPr>
        <w:spacing w:line="360" w:lineRule="auto"/>
        <w:jc w:val="both"/>
        <w:rPr>
          <w:rFonts w:ascii="Arial" w:hAnsi="Arial" w:cs="Arial"/>
          <w:b/>
          <w:bCs/>
          <w:iCs/>
          <w:color w:val="000000" w:themeColor="text1"/>
        </w:rPr>
      </w:pPr>
      <w:r w:rsidRPr="00310472">
        <w:rPr>
          <w:rFonts w:ascii="Arial" w:hAnsi="Arial" w:cs="Arial"/>
          <w:iCs/>
          <w:color w:val="000000" w:themeColor="text1"/>
        </w:rPr>
        <w:t xml:space="preserve">En virtud de lo anterior, se puede concluir que: i) no es válido emitir fallos </w:t>
      </w:r>
      <w:r w:rsidRPr="00310472">
        <w:rPr>
          <w:rFonts w:ascii="Arial" w:hAnsi="Arial" w:cs="Arial"/>
          <w:i/>
          <w:color w:val="000000" w:themeColor="text1"/>
        </w:rPr>
        <w:t>ultra petita,</w:t>
      </w:r>
      <w:r w:rsidRPr="00310472">
        <w:rPr>
          <w:rFonts w:ascii="Arial" w:hAnsi="Arial" w:cs="Arial"/>
          <w:iCs/>
          <w:color w:val="000000" w:themeColor="text1"/>
        </w:rPr>
        <w:t xml:space="preserve"> es decir, sentencias en las cuales se condene al demandando por una cantidad superior a la solicitada en el líbelo de la demanda, o sentencias que concedan más de lo pedido. ii) Tampoco se pueden emitir fallos </w:t>
      </w:r>
      <w:r w:rsidRPr="00310472">
        <w:rPr>
          <w:rFonts w:ascii="Arial" w:hAnsi="Arial" w:cs="Arial"/>
          <w:i/>
          <w:color w:val="000000" w:themeColor="text1"/>
        </w:rPr>
        <w:t>extra petita,</w:t>
      </w:r>
      <w:r w:rsidRPr="00310472">
        <w:rPr>
          <w:rFonts w:ascii="Arial" w:hAnsi="Arial" w:cs="Arial"/>
          <w:iCs/>
          <w:color w:val="000000" w:themeColor="text1"/>
        </w:rPr>
        <w:t xml:space="preserve"> es decir, sentencias en las cuales se condene al demandado con base en </w:t>
      </w:r>
      <w:r w:rsidRPr="00310472">
        <w:rPr>
          <w:rFonts w:ascii="Arial" w:hAnsi="Arial" w:cs="Arial"/>
          <w:iCs/>
          <w:color w:val="000000" w:themeColor="text1"/>
        </w:rPr>
        <w:lastRenderedPageBreak/>
        <w:t>pretensiones o reparos</w:t>
      </w:r>
      <w:r w:rsidR="00B469BC" w:rsidRPr="00310472">
        <w:rPr>
          <w:rFonts w:ascii="Arial" w:hAnsi="Arial" w:cs="Arial"/>
          <w:iCs/>
          <w:color w:val="000000" w:themeColor="text1"/>
        </w:rPr>
        <w:t xml:space="preserve"> </w:t>
      </w:r>
      <w:r w:rsidRPr="00310472">
        <w:rPr>
          <w:rFonts w:ascii="Arial" w:hAnsi="Arial" w:cs="Arial"/>
          <w:iCs/>
          <w:color w:val="000000" w:themeColor="text1"/>
        </w:rPr>
        <w:t>distintos a las deprecadas de forma primigenia y iii) no pueden ser proferidas sentencias por causas distintas a las invocadas en el petitum de la demanda o en la consolidación del recurso de apelación.</w:t>
      </w:r>
      <w:r w:rsidR="008A4C9A" w:rsidRPr="00310472">
        <w:rPr>
          <w:rFonts w:ascii="Arial" w:hAnsi="Arial" w:cs="Arial"/>
          <w:iCs/>
          <w:color w:val="000000" w:themeColor="text1"/>
        </w:rPr>
        <w:t xml:space="preserve"> </w:t>
      </w:r>
      <w:r w:rsidRPr="00310472">
        <w:rPr>
          <w:rFonts w:ascii="Arial" w:hAnsi="Arial" w:cs="Arial"/>
          <w:iCs/>
          <w:color w:val="000000" w:themeColor="text1"/>
        </w:rPr>
        <w:t>En cuanto a la importancia del principio de congruencia, la Corte Constitucional ha indicado:</w:t>
      </w:r>
    </w:p>
    <w:p w14:paraId="35D1D8A7" w14:textId="77777777" w:rsidR="003F01AD" w:rsidRPr="00310472" w:rsidRDefault="003F01AD" w:rsidP="00B35E19">
      <w:pPr>
        <w:spacing w:line="360" w:lineRule="auto"/>
        <w:jc w:val="both"/>
        <w:rPr>
          <w:rFonts w:ascii="Arial" w:hAnsi="Arial" w:cs="Arial"/>
          <w:iCs/>
          <w:color w:val="000000" w:themeColor="text1"/>
        </w:rPr>
      </w:pPr>
    </w:p>
    <w:p w14:paraId="4E715CA1" w14:textId="77777777" w:rsidR="003F01AD" w:rsidRPr="00310472" w:rsidRDefault="003F01AD" w:rsidP="00B35E19">
      <w:pPr>
        <w:pStyle w:val="Sinespaciado"/>
        <w:spacing w:line="360" w:lineRule="auto"/>
        <w:ind w:left="851" w:right="851"/>
        <w:jc w:val="both"/>
        <w:rPr>
          <w:rFonts w:ascii="Arial" w:hAnsi="Arial" w:cs="Arial"/>
          <w:i/>
          <w:iCs/>
          <w:color w:val="000000" w:themeColor="text1"/>
          <w:shd w:val="clear" w:color="auto" w:fill="FFFFFF"/>
        </w:rPr>
      </w:pPr>
      <w:r w:rsidRPr="00310472">
        <w:rPr>
          <w:rFonts w:ascii="Arial" w:hAnsi="Arial" w:cs="Arial"/>
          <w:i/>
          <w:iCs/>
          <w:color w:val="000000" w:themeColor="text1"/>
          <w:shd w:val="clear" w:color="auto" w:fill="FFFFFF"/>
        </w:rPr>
        <w:t xml:space="preserve">“La jurisprudencia de esta Corporación </w:t>
      </w:r>
      <w:r w:rsidRPr="00310472">
        <w:rPr>
          <w:rFonts w:ascii="Arial" w:hAnsi="Arial" w:cs="Arial"/>
          <w:b/>
          <w:bCs/>
          <w:i/>
          <w:iCs/>
          <w:color w:val="000000" w:themeColor="text1"/>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310472">
        <w:rPr>
          <w:rFonts w:ascii="Arial" w:hAnsi="Arial" w:cs="Arial"/>
          <w:i/>
          <w:iCs/>
          <w:color w:val="000000" w:themeColor="text1"/>
          <w:shd w:val="clear" w:color="auto" w:fill="FFFFFF"/>
        </w:rPr>
        <w:t>. Además ha establecido que siempre que exista falta de congruencia en un fallo se configurara un defecto y, por tanto, será procedente la tutela contra providencia judicial con el fin de tutelar el derecho constitucional fundamental al debido proceso.</w:t>
      </w:r>
    </w:p>
    <w:p w14:paraId="6DFB5DC8" w14:textId="77777777" w:rsidR="003F01AD" w:rsidRPr="00310472" w:rsidRDefault="003F01AD" w:rsidP="00B35E19">
      <w:pPr>
        <w:pStyle w:val="Sinespaciado"/>
        <w:spacing w:line="360" w:lineRule="auto"/>
        <w:ind w:left="851" w:right="851"/>
        <w:jc w:val="both"/>
        <w:rPr>
          <w:rFonts w:ascii="Arial" w:hAnsi="Arial" w:cs="Arial"/>
          <w:i/>
          <w:iCs/>
          <w:color w:val="000000" w:themeColor="text1"/>
        </w:rPr>
      </w:pPr>
      <w:r w:rsidRPr="00310472">
        <w:rPr>
          <w:rFonts w:ascii="Arial" w:hAnsi="Arial" w:cs="Arial"/>
          <w:i/>
          <w:iCs/>
          <w:color w:val="000000" w:themeColor="text1"/>
        </w:rPr>
        <w:t xml:space="preserve"> </w:t>
      </w:r>
    </w:p>
    <w:p w14:paraId="5F49C4EE" w14:textId="77777777" w:rsidR="003F01AD" w:rsidRPr="00310472" w:rsidRDefault="003F01AD" w:rsidP="00B35E19">
      <w:pPr>
        <w:pStyle w:val="Sinespaciado"/>
        <w:spacing w:line="360" w:lineRule="auto"/>
        <w:ind w:left="851" w:right="851"/>
        <w:jc w:val="both"/>
        <w:rPr>
          <w:rFonts w:ascii="Arial" w:hAnsi="Arial" w:cs="Arial"/>
          <w:i/>
          <w:iCs/>
          <w:color w:val="000000" w:themeColor="text1"/>
        </w:rPr>
      </w:pPr>
      <w:r w:rsidRPr="00310472">
        <w:rPr>
          <w:rFonts w:ascii="Arial" w:hAnsi="Arial" w:cs="Arial"/>
          <w:i/>
          <w:iCs/>
          <w:color w:val="000000" w:themeColor="text1"/>
        </w:rPr>
        <w:t>(…)</w:t>
      </w:r>
    </w:p>
    <w:p w14:paraId="2C14C14B" w14:textId="77777777" w:rsidR="003F01AD" w:rsidRPr="00310472" w:rsidRDefault="003F01AD" w:rsidP="00B35E19">
      <w:pPr>
        <w:pStyle w:val="Sinespaciado"/>
        <w:spacing w:line="360" w:lineRule="auto"/>
        <w:ind w:left="851" w:right="851"/>
        <w:jc w:val="both"/>
        <w:rPr>
          <w:rFonts w:ascii="Arial" w:hAnsi="Arial" w:cs="Arial"/>
          <w:i/>
          <w:iCs/>
          <w:color w:val="000000" w:themeColor="text1"/>
        </w:rPr>
      </w:pPr>
    </w:p>
    <w:p w14:paraId="33482420" w14:textId="77777777" w:rsidR="003F01AD" w:rsidRPr="00310472" w:rsidRDefault="003F01AD" w:rsidP="00B35E19">
      <w:pPr>
        <w:pStyle w:val="NormalWeb"/>
        <w:spacing w:line="360" w:lineRule="auto"/>
        <w:ind w:left="851" w:right="851"/>
        <w:jc w:val="both"/>
        <w:rPr>
          <w:rFonts w:ascii="Arial" w:hAnsi="Arial" w:cs="Arial"/>
          <w:color w:val="000000" w:themeColor="text1"/>
          <w:sz w:val="22"/>
          <w:szCs w:val="22"/>
        </w:rPr>
      </w:pPr>
      <w:r w:rsidRPr="00310472">
        <w:rPr>
          <w:rFonts w:ascii="Arial" w:hAnsi="Arial" w:cs="Arial"/>
          <w:i/>
          <w:iCs/>
          <w:color w:val="000000" w:themeColor="text1"/>
          <w:sz w:val="22"/>
          <w:szCs w:val="22"/>
        </w:rPr>
        <w:t xml:space="preserve">24.2. De lo expuesto hasta el momento, se puede concluir que el juez debe tomar su decisión de manera congruente con los hechos, pretensiones y excepciones probadas dentro del proceso. </w:t>
      </w:r>
      <w:r w:rsidRPr="00310472">
        <w:rPr>
          <w:rFonts w:ascii="Arial" w:hAnsi="Arial" w:cs="Arial"/>
          <w:b/>
          <w:bCs/>
          <w:i/>
          <w:iCs/>
          <w:color w:val="000000" w:themeColor="text1"/>
          <w:sz w:val="22"/>
          <w:szCs w:val="22"/>
          <w:u w:val="single"/>
        </w:rPr>
        <w:t>Por lo tanto, no podrá proferir una sentencia en la que se pronuncie acerca de algo que no fue solicitado por las partes (extra petita) o en la que otorgue más de lo pedido (ultra petita),</w:t>
      </w:r>
      <w:r w:rsidRPr="00310472">
        <w:rPr>
          <w:rFonts w:ascii="Arial" w:hAnsi="Arial" w:cs="Arial"/>
          <w:i/>
          <w:iCs/>
          <w:color w:val="000000" w:themeColor="text1"/>
          <w:sz w:val="22"/>
          <w:szCs w:val="22"/>
        </w:rPr>
        <w:t xml:space="preserve"> pero tampoco podrá fallar sin pronunciarse acerca de todas las pretensiones, pues de lo contrario deberá explicar de manera suficiente las razones por las cuales omitió referirse a algún pedimento. </w:t>
      </w:r>
      <w:r w:rsidRPr="00310472">
        <w:rPr>
          <w:rFonts w:ascii="Arial" w:hAnsi="Arial" w:cs="Arial"/>
          <w:b/>
          <w:bCs/>
          <w:i/>
          <w:iCs/>
          <w:color w:val="000000" w:themeColor="text1"/>
          <w:sz w:val="22"/>
          <w:szCs w:val="22"/>
          <w:u w:val="single"/>
        </w:rPr>
        <w:t xml:space="preserve">El principio de congruencia de la sentencia, además garantiza el oportuno uso del derecho de defensa por parte de las partes, </w:t>
      </w:r>
      <w:r w:rsidRPr="00310472">
        <w:rPr>
          <w:rFonts w:ascii="Arial" w:hAnsi="Arial" w:cs="Arial"/>
          <w:b/>
          <w:bCs/>
          <w:i/>
          <w:iCs/>
          <w:color w:val="000000" w:themeColor="text1"/>
          <w:sz w:val="22"/>
          <w:szCs w:val="22"/>
          <w:u w:val="single"/>
        </w:rPr>
        <w:lastRenderedPageBreak/>
        <w:t>puesto que les permite hacer uso de cada una de las herramientas establecidas en la ley para ello</w:t>
      </w:r>
      <w:r w:rsidRPr="00310472">
        <w:rPr>
          <w:rStyle w:val="Refdenotaalpie"/>
          <w:rFonts w:ascii="Arial" w:eastAsia="Calibri" w:hAnsi="Arial" w:cs="Arial"/>
          <w:i/>
          <w:iCs/>
          <w:color w:val="000000" w:themeColor="text1"/>
          <w:sz w:val="22"/>
          <w:szCs w:val="22"/>
        </w:rPr>
        <w:footnoteReference w:id="1"/>
      </w:r>
      <w:r w:rsidRPr="00310472">
        <w:rPr>
          <w:rFonts w:ascii="Arial" w:hAnsi="Arial" w:cs="Arial"/>
          <w:i/>
          <w:iCs/>
          <w:color w:val="000000" w:themeColor="text1"/>
          <w:sz w:val="22"/>
          <w:szCs w:val="22"/>
        </w:rPr>
        <w:t>.”</w:t>
      </w:r>
      <w:r w:rsidRPr="00310472">
        <w:rPr>
          <w:rFonts w:ascii="Arial" w:hAnsi="Arial" w:cs="Arial"/>
          <w:color w:val="000000" w:themeColor="text1"/>
          <w:sz w:val="22"/>
          <w:szCs w:val="22"/>
        </w:rPr>
        <w:t xml:space="preserve"> (Subrayado y negrilla fuera de texto)</w:t>
      </w:r>
    </w:p>
    <w:p w14:paraId="719EBD35" w14:textId="77777777" w:rsidR="003F01AD" w:rsidRPr="00310472" w:rsidRDefault="003F01AD" w:rsidP="00B35E19">
      <w:pPr>
        <w:pStyle w:val="NormalWeb"/>
        <w:spacing w:line="360" w:lineRule="auto"/>
        <w:ind w:left="851" w:right="851"/>
        <w:jc w:val="both"/>
        <w:rPr>
          <w:rFonts w:ascii="Arial" w:hAnsi="Arial" w:cs="Arial"/>
          <w:color w:val="000000" w:themeColor="text1"/>
          <w:sz w:val="22"/>
          <w:szCs w:val="22"/>
        </w:rPr>
      </w:pPr>
    </w:p>
    <w:p w14:paraId="63400197" w14:textId="5D4AC3A7" w:rsidR="005B41EF" w:rsidRPr="00310472" w:rsidRDefault="003F01AD" w:rsidP="00B35E19">
      <w:pPr>
        <w:widowControl/>
        <w:adjustRightInd w:val="0"/>
        <w:spacing w:line="360" w:lineRule="auto"/>
        <w:jc w:val="both"/>
        <w:rPr>
          <w:rFonts w:ascii="Arial" w:eastAsiaTheme="minorHAnsi" w:hAnsi="Arial" w:cs="Arial"/>
          <w:color w:val="000000" w:themeColor="text1"/>
        </w:rPr>
      </w:pPr>
      <w:r w:rsidRPr="00310472">
        <w:rPr>
          <w:rFonts w:ascii="Arial" w:eastAsiaTheme="minorHAnsi" w:hAnsi="Arial" w:cs="Arial"/>
          <w:color w:val="000000" w:themeColor="text1"/>
        </w:rPr>
        <w:t>En otra oportunidad</w:t>
      </w:r>
      <w:r w:rsidR="008D05CC" w:rsidRPr="00310472">
        <w:rPr>
          <w:rFonts w:ascii="Arial" w:eastAsiaTheme="minorHAnsi" w:hAnsi="Arial" w:cs="Arial"/>
          <w:color w:val="000000" w:themeColor="text1"/>
        </w:rPr>
        <w:t>,</w:t>
      </w:r>
      <w:r w:rsidRPr="00310472">
        <w:rPr>
          <w:rFonts w:ascii="Arial" w:eastAsiaTheme="minorHAnsi" w:hAnsi="Arial" w:cs="Arial"/>
          <w:color w:val="000000" w:themeColor="text1"/>
        </w:rPr>
        <w:t xml:space="preserve"> la Corte </w:t>
      </w:r>
      <w:r w:rsidR="008D05CC" w:rsidRPr="00310472">
        <w:rPr>
          <w:rFonts w:ascii="Arial" w:eastAsiaTheme="minorHAnsi" w:hAnsi="Arial" w:cs="Arial"/>
          <w:color w:val="000000" w:themeColor="text1"/>
        </w:rPr>
        <w:t>Suprema de Justicia</w:t>
      </w:r>
      <w:r w:rsidRPr="00310472">
        <w:rPr>
          <w:rFonts w:ascii="Arial" w:eastAsiaTheme="minorHAnsi" w:hAnsi="Arial" w:cs="Arial"/>
          <w:color w:val="000000" w:themeColor="text1"/>
        </w:rPr>
        <w:t xml:space="preserve"> </w:t>
      </w:r>
      <w:r w:rsidR="00B469BC" w:rsidRPr="00310472">
        <w:rPr>
          <w:rFonts w:ascii="Arial" w:eastAsiaTheme="minorHAnsi" w:hAnsi="Arial" w:cs="Arial"/>
          <w:color w:val="000000" w:themeColor="text1"/>
        </w:rPr>
        <w:t xml:space="preserve">indicó </w:t>
      </w:r>
      <w:r w:rsidRPr="00310472">
        <w:rPr>
          <w:rFonts w:ascii="Arial" w:eastAsiaTheme="minorHAnsi" w:hAnsi="Arial" w:cs="Arial"/>
          <w:color w:val="000000" w:themeColor="text1"/>
        </w:rPr>
        <w:t>que lo no mencionado se entiende consentido y que el juez de segunda instancia no puede fallar por fuera del tema propuesto</w:t>
      </w:r>
      <w:r w:rsidR="0095376F" w:rsidRPr="00310472">
        <w:rPr>
          <w:rFonts w:ascii="Arial" w:eastAsiaTheme="minorHAnsi" w:hAnsi="Arial" w:cs="Arial"/>
          <w:color w:val="000000" w:themeColor="text1"/>
        </w:rPr>
        <w:t>, se cita</w:t>
      </w:r>
      <w:r w:rsidRPr="00310472">
        <w:rPr>
          <w:rFonts w:ascii="Arial" w:eastAsiaTheme="minorHAnsi" w:hAnsi="Arial" w:cs="Arial"/>
          <w:color w:val="000000" w:themeColor="text1"/>
        </w:rPr>
        <w:t>:</w:t>
      </w:r>
    </w:p>
    <w:p w14:paraId="7568019B" w14:textId="77777777" w:rsidR="00B469BC" w:rsidRPr="00310472" w:rsidRDefault="00B469BC" w:rsidP="00B35E19">
      <w:pPr>
        <w:widowControl/>
        <w:adjustRightInd w:val="0"/>
        <w:spacing w:line="360" w:lineRule="auto"/>
        <w:ind w:left="708"/>
        <w:jc w:val="both"/>
        <w:rPr>
          <w:rFonts w:ascii="Arial" w:hAnsi="Arial" w:cs="Arial"/>
          <w:i/>
          <w:iCs/>
          <w:color w:val="000000" w:themeColor="text1"/>
        </w:rPr>
      </w:pPr>
    </w:p>
    <w:p w14:paraId="0E367072" w14:textId="5FF92E09" w:rsidR="0038614F" w:rsidRPr="00310472" w:rsidRDefault="0038614F" w:rsidP="00B35E19">
      <w:pPr>
        <w:widowControl/>
        <w:adjustRightInd w:val="0"/>
        <w:spacing w:line="360" w:lineRule="auto"/>
        <w:ind w:left="708"/>
        <w:jc w:val="both"/>
        <w:rPr>
          <w:rFonts w:ascii="Arial" w:hAnsi="Arial" w:cs="Arial"/>
          <w:i/>
          <w:iCs/>
          <w:color w:val="000000" w:themeColor="text1"/>
        </w:rPr>
      </w:pPr>
      <w:r w:rsidRPr="00310472">
        <w:rPr>
          <w:rFonts w:ascii="Arial" w:hAnsi="Arial" w:cs="Arial"/>
          <w:i/>
          <w:iCs/>
          <w:color w:val="000000" w:themeColor="text1"/>
        </w:rPr>
        <w:t>“…</w:t>
      </w:r>
      <w:r w:rsidR="002B5A7B" w:rsidRPr="00310472">
        <w:rPr>
          <w:rFonts w:ascii="Arial" w:hAnsi="Arial" w:cs="Arial"/>
          <w:i/>
          <w:iCs/>
          <w:color w:val="000000" w:themeColor="text1"/>
        </w:rPr>
        <w:t xml:space="preserve">lo que no es materia de impugnación se tiene como consentido, sea beneficioso o perjudicial, por lo que la alzada (y de hecho, cualquier recurso) se resuelve en la medida de los agravios expresados. </w:t>
      </w:r>
    </w:p>
    <w:p w14:paraId="488386FE" w14:textId="77777777" w:rsidR="0038614F" w:rsidRPr="00310472" w:rsidRDefault="0038614F" w:rsidP="00B35E19">
      <w:pPr>
        <w:widowControl/>
        <w:adjustRightInd w:val="0"/>
        <w:spacing w:line="360" w:lineRule="auto"/>
        <w:ind w:left="708"/>
        <w:jc w:val="both"/>
        <w:rPr>
          <w:rFonts w:ascii="Arial" w:hAnsi="Arial" w:cs="Arial"/>
          <w:i/>
          <w:iCs/>
          <w:color w:val="000000" w:themeColor="text1"/>
        </w:rPr>
      </w:pPr>
    </w:p>
    <w:p w14:paraId="09BC4206" w14:textId="5F197A9E" w:rsidR="0038614F" w:rsidRPr="00310472" w:rsidRDefault="002B5A7B" w:rsidP="00B35E19">
      <w:pPr>
        <w:widowControl/>
        <w:adjustRightInd w:val="0"/>
        <w:spacing w:line="360" w:lineRule="auto"/>
        <w:ind w:left="708"/>
        <w:jc w:val="both"/>
        <w:rPr>
          <w:rFonts w:ascii="Arial" w:hAnsi="Arial" w:cs="Arial"/>
          <w:i/>
          <w:iCs/>
          <w:color w:val="000000" w:themeColor="text1"/>
        </w:rPr>
      </w:pPr>
      <w:r w:rsidRPr="00310472">
        <w:rPr>
          <w:rFonts w:ascii="Arial" w:hAnsi="Arial" w:cs="Arial"/>
          <w:i/>
          <w:iCs/>
          <w:color w:val="000000" w:themeColor="text1"/>
        </w:rPr>
        <w:t>Este postulado reposa en el principio de congruencia, pues los jueces de apelación no pueden fallar sobre ningún asunto que no les haya sido propuesto, a menos que esté íntimamente ligado con el objeto de la impugnación. De suerte que cuando la apelación ha sido puntual, los demás aspectos de la sentencia -esto es los que no fueron objeto de recurso</w:t>
      </w:r>
      <w:r w:rsidR="0038614F" w:rsidRPr="00310472">
        <w:rPr>
          <w:rFonts w:ascii="Arial" w:hAnsi="Arial" w:cs="Arial"/>
          <w:i/>
          <w:iCs/>
          <w:color w:val="000000" w:themeColor="text1"/>
        </w:rPr>
        <w:t xml:space="preserve"> </w:t>
      </w:r>
      <w:r w:rsidRPr="00310472">
        <w:rPr>
          <w:rFonts w:ascii="Arial" w:hAnsi="Arial" w:cs="Arial"/>
          <w:i/>
          <w:iCs/>
          <w:color w:val="000000" w:themeColor="text1"/>
        </w:rPr>
        <w:t>adquieren la autoridad de la cosa juzgada.</w:t>
      </w:r>
    </w:p>
    <w:p w14:paraId="5181DAC8" w14:textId="77777777" w:rsidR="0038614F" w:rsidRPr="00310472" w:rsidRDefault="0038614F" w:rsidP="00B35E19">
      <w:pPr>
        <w:widowControl/>
        <w:adjustRightInd w:val="0"/>
        <w:spacing w:line="360" w:lineRule="auto"/>
        <w:ind w:left="708"/>
        <w:jc w:val="both"/>
        <w:rPr>
          <w:rFonts w:ascii="Arial" w:hAnsi="Arial" w:cs="Arial"/>
          <w:i/>
          <w:iCs/>
          <w:color w:val="000000" w:themeColor="text1"/>
        </w:rPr>
      </w:pPr>
    </w:p>
    <w:p w14:paraId="36F1F36C" w14:textId="5FC2B38A" w:rsidR="002B5A7B" w:rsidRPr="00310472" w:rsidRDefault="0038614F" w:rsidP="00B35E19">
      <w:pPr>
        <w:widowControl/>
        <w:adjustRightInd w:val="0"/>
        <w:spacing w:line="360" w:lineRule="auto"/>
        <w:ind w:left="708"/>
        <w:jc w:val="both"/>
        <w:rPr>
          <w:rFonts w:ascii="Arial" w:eastAsiaTheme="minorHAnsi" w:hAnsi="Arial" w:cs="Arial"/>
          <w:i/>
          <w:iCs/>
          <w:color w:val="000000" w:themeColor="text1"/>
          <w:lang w:val="es-CO"/>
        </w:rPr>
      </w:pPr>
      <w:r w:rsidRPr="00310472">
        <w:rPr>
          <w:rFonts w:ascii="Arial" w:hAnsi="Arial" w:cs="Arial"/>
          <w:i/>
          <w:iCs/>
          <w:color w:val="000000" w:themeColor="text1"/>
        </w:rPr>
        <w:t>… debe tratarse de una impugnación parcial en la que el extremo del litigio que no es recurrido no se relaciona con el tema que es materia de la censura; además, debe tratarse de una decisión que no fue atacada por la parte legitimada para ello, habiendo tenido la oportunidad de hacerlo.”</w:t>
      </w:r>
      <w:r w:rsidRPr="00310472">
        <w:rPr>
          <w:rStyle w:val="Refdenotaalpie"/>
          <w:rFonts w:ascii="Arial" w:hAnsi="Arial" w:cs="Arial"/>
          <w:i/>
          <w:iCs/>
          <w:color w:val="000000" w:themeColor="text1"/>
        </w:rPr>
        <w:footnoteReference w:id="2"/>
      </w:r>
    </w:p>
    <w:p w14:paraId="17E4AB78" w14:textId="77777777" w:rsidR="00797743" w:rsidRPr="00310472" w:rsidRDefault="00797743" w:rsidP="00B35E19">
      <w:pPr>
        <w:widowControl/>
        <w:adjustRightInd w:val="0"/>
        <w:spacing w:line="360" w:lineRule="auto"/>
        <w:jc w:val="both"/>
        <w:rPr>
          <w:rFonts w:ascii="Arial" w:eastAsiaTheme="minorHAnsi" w:hAnsi="Arial" w:cs="Arial"/>
          <w:color w:val="000000" w:themeColor="text1"/>
          <w:lang w:val="es-CO"/>
        </w:rPr>
      </w:pPr>
    </w:p>
    <w:p w14:paraId="558029F6" w14:textId="4FFBB370" w:rsidR="00B35E19" w:rsidRPr="00310472" w:rsidRDefault="00C352EB" w:rsidP="008D05CC">
      <w:pPr>
        <w:widowControl/>
        <w:adjustRightInd w:val="0"/>
        <w:spacing w:line="360" w:lineRule="auto"/>
        <w:jc w:val="both"/>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En contraste y</w:t>
      </w:r>
      <w:r w:rsidR="009429FE" w:rsidRPr="00310472">
        <w:rPr>
          <w:rFonts w:ascii="Arial" w:eastAsiaTheme="minorHAnsi" w:hAnsi="Arial" w:cs="Arial"/>
          <w:color w:val="000000" w:themeColor="text1"/>
          <w:lang w:val="es-CO"/>
        </w:rPr>
        <w:t>,</w:t>
      </w:r>
      <w:r w:rsidRPr="00310472">
        <w:rPr>
          <w:rFonts w:ascii="Arial" w:eastAsiaTheme="minorHAnsi" w:hAnsi="Arial" w:cs="Arial"/>
          <w:color w:val="000000" w:themeColor="text1"/>
          <w:lang w:val="es-CO"/>
        </w:rPr>
        <w:t xml:space="preserve"> p</w:t>
      </w:r>
      <w:r w:rsidR="00797743" w:rsidRPr="00310472">
        <w:rPr>
          <w:rFonts w:ascii="Arial" w:eastAsiaTheme="minorHAnsi" w:hAnsi="Arial" w:cs="Arial"/>
          <w:color w:val="000000" w:themeColor="text1"/>
          <w:lang w:val="es-CO"/>
        </w:rPr>
        <w:t>ara mayor comprensión s</w:t>
      </w:r>
      <w:r w:rsidR="00E84578" w:rsidRPr="00310472">
        <w:rPr>
          <w:rFonts w:ascii="Arial" w:eastAsiaTheme="minorHAnsi" w:hAnsi="Arial" w:cs="Arial"/>
          <w:color w:val="000000" w:themeColor="text1"/>
          <w:lang w:val="es-CO"/>
        </w:rPr>
        <w:t>e extrae</w:t>
      </w:r>
      <w:r w:rsidR="0095376F" w:rsidRPr="00310472">
        <w:rPr>
          <w:rFonts w:ascii="Arial" w:eastAsiaTheme="minorHAnsi" w:hAnsi="Arial" w:cs="Arial"/>
          <w:color w:val="000000" w:themeColor="text1"/>
          <w:lang w:val="es-CO"/>
        </w:rPr>
        <w:t xml:space="preserve"> lo consignado en</w:t>
      </w:r>
      <w:r w:rsidR="00797743" w:rsidRPr="00310472">
        <w:rPr>
          <w:rFonts w:ascii="Arial" w:eastAsiaTheme="minorHAnsi" w:hAnsi="Arial" w:cs="Arial"/>
          <w:color w:val="000000" w:themeColor="text1"/>
          <w:lang w:val="es-CO"/>
        </w:rPr>
        <w:t xml:space="preserve"> la sustentación </w:t>
      </w:r>
      <w:r w:rsidRPr="00310472">
        <w:rPr>
          <w:rFonts w:ascii="Arial" w:eastAsiaTheme="minorHAnsi" w:hAnsi="Arial" w:cs="Arial"/>
          <w:color w:val="000000" w:themeColor="text1"/>
          <w:lang w:val="es-CO"/>
        </w:rPr>
        <w:t xml:space="preserve">del recurso de la parte demandante </w:t>
      </w:r>
      <w:r w:rsidR="0095376F" w:rsidRPr="00310472">
        <w:rPr>
          <w:rFonts w:ascii="Arial" w:eastAsiaTheme="minorHAnsi" w:hAnsi="Arial" w:cs="Arial"/>
          <w:color w:val="000000" w:themeColor="text1"/>
          <w:lang w:val="es-CO"/>
        </w:rPr>
        <w:t xml:space="preserve">ante este </w:t>
      </w:r>
      <w:r w:rsidR="008D05CC" w:rsidRPr="00310472">
        <w:rPr>
          <w:rFonts w:ascii="Arial" w:eastAsiaTheme="minorHAnsi" w:hAnsi="Arial" w:cs="Arial"/>
          <w:color w:val="000000" w:themeColor="text1"/>
          <w:lang w:val="es-CO"/>
        </w:rPr>
        <w:t>Tribunal</w:t>
      </w:r>
      <w:r w:rsidR="0095376F" w:rsidRPr="00310472">
        <w:rPr>
          <w:rFonts w:ascii="Arial" w:eastAsiaTheme="minorHAnsi" w:hAnsi="Arial" w:cs="Arial"/>
          <w:color w:val="000000" w:themeColor="text1"/>
          <w:lang w:val="es-CO"/>
        </w:rPr>
        <w:t>:</w:t>
      </w:r>
    </w:p>
    <w:p w14:paraId="7F40AF44" w14:textId="77777777" w:rsidR="008A4C9A" w:rsidRPr="00310472" w:rsidRDefault="008A4C9A" w:rsidP="008D05CC">
      <w:pPr>
        <w:widowControl/>
        <w:adjustRightInd w:val="0"/>
        <w:spacing w:line="360" w:lineRule="auto"/>
        <w:jc w:val="both"/>
        <w:rPr>
          <w:rFonts w:ascii="Arial" w:eastAsiaTheme="minorHAnsi" w:hAnsi="Arial" w:cs="Arial"/>
          <w:color w:val="000000" w:themeColor="text1"/>
          <w:lang w:val="es-CO"/>
        </w:rPr>
      </w:pPr>
    </w:p>
    <w:p w14:paraId="32B3047F" w14:textId="2040155C" w:rsidR="00AF237E" w:rsidRPr="00310472" w:rsidRDefault="00AF237E"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hAnsi="Arial" w:cs="Arial"/>
          <w:noProof/>
          <w:color w:val="000000" w:themeColor="text1"/>
        </w:rPr>
        <w:lastRenderedPageBreak/>
        <w:drawing>
          <wp:inline distT="0" distB="0" distL="0" distR="0" wp14:anchorId="25798A9A" wp14:editId="7F3103C5">
            <wp:extent cx="5202255" cy="925033"/>
            <wp:effectExtent l="19050" t="19050" r="1778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46" t="19171" r="19950" b="61344"/>
                    <a:stretch/>
                  </pic:blipFill>
                  <pic:spPr bwMode="auto">
                    <a:xfrm>
                      <a:off x="0" y="0"/>
                      <a:ext cx="5224194" cy="9289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8869A8" w14:textId="77777777"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b/>
          <w:bCs/>
          <w:color w:val="000000" w:themeColor="text1"/>
          <w:lang w:val="es-CO"/>
        </w:rPr>
        <w:t>Documento:</w:t>
      </w:r>
      <w:r w:rsidRPr="00310472">
        <w:rPr>
          <w:rFonts w:ascii="Arial" w:eastAsiaTheme="minorHAnsi" w:hAnsi="Arial" w:cs="Arial"/>
          <w:color w:val="000000" w:themeColor="text1"/>
          <w:lang w:val="es-CO"/>
        </w:rPr>
        <w:t xml:space="preserve"> Sustentación del recurso de apelación contra sentencia</w:t>
      </w:r>
    </w:p>
    <w:p w14:paraId="4C3F79E3" w14:textId="3A33D088"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 xml:space="preserve"> de fecha 18 de septiembre de 2024 de la parte demandante ante el </w:t>
      </w:r>
    </w:p>
    <w:p w14:paraId="5A93A62A" w14:textId="3BF54AB3" w:rsidR="00E84578"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Tribunal Superior del Distrito Judicial de Bogotá, página 2.</w:t>
      </w:r>
    </w:p>
    <w:p w14:paraId="6D126869" w14:textId="15810B5A" w:rsidR="00AF237E" w:rsidRPr="00310472" w:rsidRDefault="00AF237E"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hAnsi="Arial" w:cs="Arial"/>
          <w:noProof/>
          <w:color w:val="000000" w:themeColor="text1"/>
        </w:rPr>
        <w:drawing>
          <wp:inline distT="0" distB="0" distL="0" distR="0" wp14:anchorId="04C67783" wp14:editId="3210DB66">
            <wp:extent cx="5185226" cy="1341918"/>
            <wp:effectExtent l="19050" t="19050" r="15875" b="107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73" t="12060" r="22774" b="63196"/>
                    <a:stretch/>
                  </pic:blipFill>
                  <pic:spPr bwMode="auto">
                    <a:xfrm>
                      <a:off x="0" y="0"/>
                      <a:ext cx="5246900" cy="13578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2912B9" w14:textId="77777777"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b/>
          <w:bCs/>
          <w:color w:val="000000" w:themeColor="text1"/>
          <w:lang w:val="es-CO"/>
        </w:rPr>
        <w:t>Documento:</w:t>
      </w:r>
      <w:r w:rsidRPr="00310472">
        <w:rPr>
          <w:rFonts w:ascii="Arial" w:eastAsiaTheme="minorHAnsi" w:hAnsi="Arial" w:cs="Arial"/>
          <w:color w:val="000000" w:themeColor="text1"/>
          <w:lang w:val="es-CO"/>
        </w:rPr>
        <w:t xml:space="preserve"> Sustentación del recurso de apelación contra sentencia</w:t>
      </w:r>
    </w:p>
    <w:p w14:paraId="44C030AD" w14:textId="77777777"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 xml:space="preserve"> de fecha 18 de septiembre de 2024 de la parte demandante ante el </w:t>
      </w:r>
    </w:p>
    <w:p w14:paraId="129D4787" w14:textId="34616CDC"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Tribunal Superior del Distrito Judicial de Bogotá, página 3.</w:t>
      </w:r>
    </w:p>
    <w:p w14:paraId="1899F1BE" w14:textId="77777777"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p>
    <w:p w14:paraId="0C4A80E4" w14:textId="6D3266F4"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hAnsi="Arial" w:cs="Arial"/>
          <w:noProof/>
          <w:color w:val="000000" w:themeColor="text1"/>
        </w:rPr>
        <w:drawing>
          <wp:inline distT="0" distB="0" distL="0" distR="0" wp14:anchorId="41A484B1" wp14:editId="7C751A32">
            <wp:extent cx="5170467" cy="912224"/>
            <wp:effectExtent l="19050" t="19050" r="11430" b="215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92" t="63098" r="13950" b="20564"/>
                    <a:stretch/>
                  </pic:blipFill>
                  <pic:spPr bwMode="auto">
                    <a:xfrm>
                      <a:off x="0" y="0"/>
                      <a:ext cx="5225338" cy="9219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5C2299" w14:textId="77777777"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b/>
          <w:bCs/>
          <w:color w:val="000000" w:themeColor="text1"/>
          <w:lang w:val="es-CO"/>
        </w:rPr>
        <w:t>Documento:</w:t>
      </w:r>
      <w:r w:rsidRPr="00310472">
        <w:rPr>
          <w:rFonts w:ascii="Arial" w:eastAsiaTheme="minorHAnsi" w:hAnsi="Arial" w:cs="Arial"/>
          <w:color w:val="000000" w:themeColor="text1"/>
          <w:lang w:val="es-CO"/>
        </w:rPr>
        <w:t xml:space="preserve"> Sustentación del recurso de apelación contra sentencia</w:t>
      </w:r>
    </w:p>
    <w:p w14:paraId="18A846E3" w14:textId="77777777"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 xml:space="preserve"> de fecha 18 de septiembre de 2024 de la parte demandante ante el </w:t>
      </w:r>
    </w:p>
    <w:p w14:paraId="0AB43D52" w14:textId="26E951FC" w:rsidR="00B35E19" w:rsidRPr="00310472" w:rsidRDefault="00B35E19" w:rsidP="00B35E19">
      <w:pPr>
        <w:widowControl/>
        <w:adjustRightInd w:val="0"/>
        <w:spacing w:line="360" w:lineRule="auto"/>
        <w:jc w:val="center"/>
        <w:rPr>
          <w:rFonts w:ascii="Arial" w:eastAsiaTheme="minorHAnsi" w:hAnsi="Arial" w:cs="Arial"/>
          <w:color w:val="000000" w:themeColor="text1"/>
          <w:lang w:val="es-CO"/>
        </w:rPr>
      </w:pPr>
      <w:r w:rsidRPr="00310472">
        <w:rPr>
          <w:rFonts w:ascii="Arial" w:eastAsiaTheme="minorHAnsi" w:hAnsi="Arial" w:cs="Arial"/>
          <w:color w:val="000000" w:themeColor="text1"/>
          <w:lang w:val="es-CO"/>
        </w:rPr>
        <w:t>Tribunal Superior del Distrito Judicial de Bogotá, página 6.</w:t>
      </w:r>
    </w:p>
    <w:p w14:paraId="13ADFC13" w14:textId="44D18432" w:rsidR="00AF237E" w:rsidRPr="00310472" w:rsidRDefault="00AF237E" w:rsidP="00B35E19">
      <w:pPr>
        <w:widowControl/>
        <w:adjustRightInd w:val="0"/>
        <w:spacing w:line="360" w:lineRule="auto"/>
        <w:jc w:val="center"/>
        <w:rPr>
          <w:rFonts w:ascii="Arial" w:eastAsiaTheme="minorHAnsi" w:hAnsi="Arial" w:cs="Arial"/>
          <w:color w:val="000000" w:themeColor="text1"/>
          <w:lang w:val="es-CO"/>
        </w:rPr>
      </w:pPr>
    </w:p>
    <w:p w14:paraId="2DE1375D" w14:textId="0D017350" w:rsidR="0008379C" w:rsidRPr="00310472" w:rsidRDefault="00B469BC" w:rsidP="00B35E19">
      <w:pPr>
        <w:pStyle w:val="Sinespaciado"/>
        <w:spacing w:line="360" w:lineRule="auto"/>
        <w:jc w:val="both"/>
        <w:rPr>
          <w:rFonts w:ascii="Arial" w:hAnsi="Arial" w:cs="Arial"/>
          <w:iCs/>
          <w:color w:val="000000" w:themeColor="text1"/>
        </w:rPr>
      </w:pPr>
      <w:r w:rsidRPr="00310472">
        <w:rPr>
          <w:rFonts w:ascii="Arial" w:eastAsia="Arial" w:hAnsi="Arial" w:cs="Arial"/>
          <w:bCs/>
          <w:color w:val="000000" w:themeColor="text1"/>
        </w:rPr>
        <w:t xml:space="preserve">En este orden de ideas, resulta incuestionable que el apoderado </w:t>
      </w:r>
      <w:r w:rsidR="008A4C9A" w:rsidRPr="00310472">
        <w:rPr>
          <w:rFonts w:ascii="Arial" w:eastAsia="Arial" w:hAnsi="Arial" w:cs="Arial"/>
          <w:bCs/>
          <w:color w:val="000000" w:themeColor="text1"/>
        </w:rPr>
        <w:t xml:space="preserve">presentó como único </w:t>
      </w:r>
      <w:r w:rsidRPr="00310472">
        <w:rPr>
          <w:rFonts w:ascii="Arial" w:eastAsia="Arial" w:hAnsi="Arial" w:cs="Arial"/>
          <w:bCs/>
          <w:color w:val="000000" w:themeColor="text1"/>
        </w:rPr>
        <w:t>repar</w:t>
      </w:r>
      <w:r w:rsidR="008A4C9A" w:rsidRPr="00310472">
        <w:rPr>
          <w:rFonts w:ascii="Arial" w:eastAsia="Arial" w:hAnsi="Arial" w:cs="Arial"/>
          <w:bCs/>
          <w:color w:val="000000" w:themeColor="text1"/>
        </w:rPr>
        <w:t>o</w:t>
      </w:r>
      <w:r w:rsidRPr="00310472">
        <w:rPr>
          <w:rFonts w:ascii="Arial" w:eastAsia="Arial" w:hAnsi="Arial" w:cs="Arial"/>
          <w:bCs/>
          <w:color w:val="000000" w:themeColor="text1"/>
        </w:rPr>
        <w:t xml:space="preserve"> </w:t>
      </w:r>
      <w:r w:rsidR="00C352EB" w:rsidRPr="00310472">
        <w:rPr>
          <w:rFonts w:ascii="Arial" w:eastAsia="Arial" w:hAnsi="Arial" w:cs="Arial"/>
          <w:bCs/>
          <w:color w:val="000000" w:themeColor="text1"/>
        </w:rPr>
        <w:t>ante la juez de primera instancia</w:t>
      </w:r>
      <w:r w:rsidR="008A4C9A" w:rsidRPr="00310472">
        <w:rPr>
          <w:rFonts w:ascii="Arial" w:eastAsia="Arial" w:hAnsi="Arial" w:cs="Arial"/>
          <w:bCs/>
          <w:color w:val="000000" w:themeColor="text1"/>
        </w:rPr>
        <w:t>,</w:t>
      </w:r>
      <w:r w:rsidR="00C352EB" w:rsidRPr="00310472">
        <w:rPr>
          <w:rFonts w:ascii="Arial" w:eastAsia="Arial" w:hAnsi="Arial" w:cs="Arial"/>
          <w:bCs/>
          <w:color w:val="000000" w:themeColor="text1"/>
        </w:rPr>
        <w:t xml:space="preserve"> </w:t>
      </w:r>
      <w:r w:rsidR="0081532C" w:rsidRPr="00310472">
        <w:rPr>
          <w:rFonts w:ascii="Arial" w:eastAsia="Arial" w:hAnsi="Arial" w:cs="Arial"/>
          <w:bCs/>
          <w:color w:val="000000" w:themeColor="text1"/>
        </w:rPr>
        <w:t>la forma en cómo se tasaron</w:t>
      </w:r>
      <w:r w:rsidRPr="00310472">
        <w:rPr>
          <w:rFonts w:ascii="Arial" w:eastAsia="Arial" w:hAnsi="Arial" w:cs="Arial"/>
          <w:bCs/>
          <w:color w:val="000000" w:themeColor="text1"/>
        </w:rPr>
        <w:t xml:space="preserve"> los perjuicios extrapatrimoniales</w:t>
      </w:r>
      <w:r w:rsidR="008A4C9A" w:rsidRPr="00310472">
        <w:rPr>
          <w:rFonts w:ascii="Arial" w:eastAsia="Arial" w:hAnsi="Arial" w:cs="Arial"/>
          <w:bCs/>
          <w:color w:val="000000" w:themeColor="text1"/>
        </w:rPr>
        <w:t>. Sin embargo, la sustentación que presenta ante el H. Tribunal no tiene relación</w:t>
      </w:r>
      <w:r w:rsidRPr="00310472">
        <w:rPr>
          <w:rFonts w:ascii="Arial" w:eastAsia="Arial" w:hAnsi="Arial" w:cs="Arial"/>
          <w:bCs/>
          <w:color w:val="000000" w:themeColor="text1"/>
        </w:rPr>
        <w:t xml:space="preserve"> </w:t>
      </w:r>
      <w:r w:rsidR="008A4C9A" w:rsidRPr="00310472">
        <w:rPr>
          <w:rFonts w:ascii="Arial" w:eastAsia="Arial" w:hAnsi="Arial" w:cs="Arial"/>
          <w:bCs/>
          <w:color w:val="000000" w:themeColor="text1"/>
        </w:rPr>
        <w:t xml:space="preserve">con </w:t>
      </w:r>
      <w:r w:rsidRPr="00310472">
        <w:rPr>
          <w:rFonts w:ascii="Arial" w:eastAsia="Arial" w:hAnsi="Arial" w:cs="Arial"/>
          <w:bCs/>
          <w:color w:val="000000" w:themeColor="text1"/>
        </w:rPr>
        <w:t xml:space="preserve">reparos esbozados </w:t>
      </w:r>
      <w:r w:rsidRPr="00310472">
        <w:rPr>
          <w:rFonts w:ascii="Arial" w:eastAsia="Arial" w:hAnsi="Arial" w:cs="Arial"/>
          <w:bCs/>
          <w:color w:val="000000" w:themeColor="text1"/>
        </w:rPr>
        <w:lastRenderedPageBreak/>
        <w:t xml:space="preserve">preliminarmente, por lo que deberá declararse desierto. </w:t>
      </w:r>
      <w:r w:rsidR="0008379C" w:rsidRPr="00310472">
        <w:rPr>
          <w:rFonts w:ascii="Arial" w:eastAsia="Arial" w:hAnsi="Arial" w:cs="Arial"/>
          <w:bCs/>
          <w:color w:val="000000" w:themeColor="text1"/>
        </w:rPr>
        <w:t xml:space="preserve">Así mismo, en aplicación al principio de congruencia solicito al H. Tribunal </w:t>
      </w:r>
      <w:r w:rsidRPr="00310472">
        <w:rPr>
          <w:rFonts w:ascii="Arial" w:eastAsia="Arial" w:hAnsi="Arial" w:cs="Arial"/>
          <w:bCs/>
          <w:color w:val="000000" w:themeColor="text1"/>
        </w:rPr>
        <w:t xml:space="preserve"> </w:t>
      </w:r>
      <w:r w:rsidR="0008379C" w:rsidRPr="00310472">
        <w:rPr>
          <w:rFonts w:ascii="Arial" w:eastAsia="Arial" w:hAnsi="Arial" w:cs="Arial"/>
          <w:bCs/>
          <w:color w:val="000000" w:themeColor="text1"/>
        </w:rPr>
        <w:t xml:space="preserve">no referirse a la tasación </w:t>
      </w:r>
      <w:r w:rsidRPr="00310472">
        <w:rPr>
          <w:rFonts w:ascii="Arial" w:eastAsia="Arial" w:hAnsi="Arial" w:cs="Arial"/>
          <w:bCs/>
          <w:color w:val="000000" w:themeColor="text1"/>
        </w:rPr>
        <w:t xml:space="preserve"> perjuicios patrimoniales referidos en la sustentación al ser un tema no recurrido</w:t>
      </w:r>
      <w:r w:rsidR="00B35E19" w:rsidRPr="00310472">
        <w:rPr>
          <w:rFonts w:ascii="Arial" w:eastAsia="Arial" w:hAnsi="Arial" w:cs="Arial"/>
          <w:bCs/>
          <w:color w:val="000000" w:themeColor="text1"/>
        </w:rPr>
        <w:t xml:space="preserve"> en oportunidad debida</w:t>
      </w:r>
      <w:r w:rsidRPr="00310472">
        <w:rPr>
          <w:rFonts w:ascii="Arial" w:eastAsia="Arial" w:hAnsi="Arial" w:cs="Arial"/>
          <w:bCs/>
          <w:color w:val="000000" w:themeColor="text1"/>
        </w:rPr>
        <w:t xml:space="preserve">. </w:t>
      </w:r>
      <w:r w:rsidR="0008379C" w:rsidRPr="00310472">
        <w:rPr>
          <w:rFonts w:ascii="Arial" w:eastAsia="Arial" w:hAnsi="Arial" w:cs="Arial"/>
          <w:bCs/>
          <w:color w:val="000000" w:themeColor="text1"/>
        </w:rPr>
        <w:t>Puesto que, e</w:t>
      </w:r>
      <w:r w:rsidRPr="00310472">
        <w:rPr>
          <w:rFonts w:ascii="Arial" w:eastAsia="Arial" w:hAnsi="Arial" w:cs="Arial"/>
          <w:bCs/>
          <w:color w:val="000000" w:themeColor="text1"/>
        </w:rPr>
        <w:t xml:space="preserve">s claro entonces que la sentencia de segunda instancia también está sometida al principio de congruencia como una </w:t>
      </w:r>
      <w:r w:rsidRPr="00310472">
        <w:rPr>
          <w:rFonts w:ascii="Arial" w:hAnsi="Arial" w:cs="Arial"/>
          <w:iCs/>
          <w:color w:val="000000" w:themeColor="text1"/>
        </w:rPr>
        <w:t xml:space="preserve">obligación de garantizar el derecho de defensa y debido proceso dentro de las actuaciones judiciales, a las partes intervinientes en el proceso, en el sentido de no proferir sentencia sobre aspectos adiciones a los solicitados por las partes, o que no hayan sido solicitados en oportunidad. </w:t>
      </w:r>
    </w:p>
    <w:p w14:paraId="14BCCBF2" w14:textId="77777777" w:rsidR="0008379C" w:rsidRPr="00310472" w:rsidRDefault="0008379C" w:rsidP="00B35E19">
      <w:pPr>
        <w:pStyle w:val="Sinespaciado"/>
        <w:spacing w:line="360" w:lineRule="auto"/>
        <w:jc w:val="both"/>
        <w:rPr>
          <w:rFonts w:ascii="Arial" w:hAnsi="Arial" w:cs="Arial"/>
          <w:iCs/>
          <w:color w:val="000000" w:themeColor="text1"/>
        </w:rPr>
      </w:pPr>
    </w:p>
    <w:p w14:paraId="65974593" w14:textId="512B641B" w:rsidR="0008379C" w:rsidRPr="00310472" w:rsidRDefault="0008379C" w:rsidP="00310472">
      <w:pPr>
        <w:pStyle w:val="Sinespaciado"/>
        <w:numPr>
          <w:ilvl w:val="0"/>
          <w:numId w:val="42"/>
        </w:numPr>
        <w:spacing w:line="360" w:lineRule="auto"/>
        <w:jc w:val="both"/>
        <w:rPr>
          <w:rFonts w:ascii="Arial" w:hAnsi="Arial" w:cs="Arial"/>
          <w:b/>
          <w:bCs/>
          <w:iCs/>
          <w:color w:val="000000" w:themeColor="text1"/>
        </w:rPr>
      </w:pPr>
      <w:r w:rsidRPr="00310472">
        <w:rPr>
          <w:rFonts w:ascii="Arial" w:hAnsi="Arial" w:cs="Arial"/>
          <w:b/>
          <w:bCs/>
          <w:iCs/>
          <w:color w:val="000000" w:themeColor="text1"/>
        </w:rPr>
        <w:t>INEXISTENCIA DE PRUEBA DEL LUCRO CESANTE</w:t>
      </w:r>
    </w:p>
    <w:p w14:paraId="7B8BA4B6" w14:textId="77777777" w:rsidR="00B469BC" w:rsidRPr="00310472" w:rsidRDefault="00B469BC" w:rsidP="00B35E19">
      <w:pPr>
        <w:spacing w:line="360" w:lineRule="auto"/>
        <w:jc w:val="both"/>
        <w:rPr>
          <w:rFonts w:ascii="Arial" w:hAnsi="Arial" w:cs="Arial"/>
          <w:b/>
          <w:bCs/>
          <w:iCs/>
          <w:color w:val="000000" w:themeColor="text1"/>
        </w:rPr>
      </w:pPr>
    </w:p>
    <w:p w14:paraId="514E0B56" w14:textId="40C80090" w:rsidR="00DE4A91" w:rsidRPr="00310472" w:rsidRDefault="0008379C" w:rsidP="00B35E19">
      <w:pPr>
        <w:spacing w:line="360" w:lineRule="auto"/>
        <w:jc w:val="both"/>
        <w:textAlignment w:val="baseline"/>
        <w:rPr>
          <w:rFonts w:ascii="Arial" w:hAnsi="Arial" w:cs="Arial"/>
          <w:color w:val="000000" w:themeColor="text1"/>
          <w:bdr w:val="none" w:sz="0" w:space="0" w:color="auto" w:frame="1"/>
        </w:rPr>
      </w:pPr>
      <w:r w:rsidRPr="00310472">
        <w:rPr>
          <w:rFonts w:ascii="Arial" w:hAnsi="Arial" w:cs="Arial"/>
          <w:color w:val="000000" w:themeColor="text1"/>
          <w:bdr w:val="none" w:sz="0" w:space="0" w:color="auto" w:frame="1"/>
        </w:rPr>
        <w:t>Sin perjuicio de que en presente asunto, en aplicación al principio de congruencia no es posible</w:t>
      </w:r>
      <w:r w:rsidR="00DE4A91" w:rsidRPr="00310472">
        <w:rPr>
          <w:rFonts w:ascii="Arial" w:hAnsi="Arial" w:cs="Arial"/>
          <w:color w:val="000000" w:themeColor="text1"/>
          <w:bdr w:val="none" w:sz="0" w:space="0" w:color="auto" w:frame="1"/>
        </w:rPr>
        <w:t xml:space="preserve"> dar trámite a reparo alguno frente al reconocimiento del lucro cesante, debe considerarse por el H. Tribunal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pues de ser así, nos encontraríamos frente a una utilidad meramente hipotética o eventual. Ahora bien, es menester señalar que en el presente asunto no era procedente el reconocimiento del perjuicio denominado lucro cesante, por cuanto en el curso de la primera instancia no fue posible probar que el señor Rivera recibiera ingresos mensuales, salarios o rubros que dejó de percibir como consecuencia del accidente de tránsito. De modo que, ante la ausencia de prueba, se hace totalmente inviable el reconocimiento del lucro cesante pretendido. </w:t>
      </w:r>
    </w:p>
    <w:p w14:paraId="17782031" w14:textId="77777777" w:rsidR="00DE4A91" w:rsidRPr="00310472" w:rsidRDefault="00DE4A91" w:rsidP="00B35E19">
      <w:pPr>
        <w:spacing w:line="360" w:lineRule="auto"/>
        <w:jc w:val="both"/>
        <w:textAlignment w:val="baseline"/>
        <w:rPr>
          <w:rFonts w:ascii="Arial" w:hAnsi="Arial" w:cs="Arial"/>
          <w:color w:val="000000" w:themeColor="text1"/>
          <w:bdr w:val="none" w:sz="0" w:space="0" w:color="auto" w:frame="1"/>
        </w:rPr>
      </w:pPr>
    </w:p>
    <w:p w14:paraId="5391502E" w14:textId="35E0E532" w:rsidR="00DE4A91" w:rsidRPr="00310472" w:rsidRDefault="00DE4A91" w:rsidP="00B35E19">
      <w:pPr>
        <w:spacing w:line="360" w:lineRule="auto"/>
        <w:jc w:val="both"/>
        <w:textAlignment w:val="baseline"/>
        <w:rPr>
          <w:rFonts w:ascii="Arial" w:hAnsi="Arial" w:cs="Arial"/>
          <w:color w:val="000000" w:themeColor="text1"/>
        </w:rPr>
      </w:pPr>
      <w:r w:rsidRPr="00310472">
        <w:rPr>
          <w:rFonts w:ascii="Arial" w:hAnsi="Arial" w:cs="Arial"/>
          <w:color w:val="000000" w:themeColor="text1"/>
        </w:rPr>
        <w:t xml:space="preserve">Ahora bien, vale la pena señalar que cuando una persona natural pretende certificar sus ingresos para demostrar su capacidad de pago, esos ingresos se demuestran mediante un certificado de ingresos y retenciones por rentas de trabajo si es asalariado. Que en todo caso deberá presentarse ante la DIAN o en caso de ser trabajador independiente, dicha certificación debe cumplir a cabalidad con las disposiciones contenidas en el artículo 1.6.1.12.2 del decreto 1625 de 2016. Es decir que, el certificado de ingresos no es más que una relación de los ingresos que el trabajador </w:t>
      </w:r>
      <w:r w:rsidRPr="00310472">
        <w:rPr>
          <w:rFonts w:ascii="Arial" w:hAnsi="Arial" w:cs="Arial"/>
          <w:color w:val="000000" w:themeColor="text1"/>
        </w:rPr>
        <w:lastRenderedPageBreak/>
        <w:t>independiente obtiene, especificando el origen de los ingresos, el monto de los mismos y en algunos casos el periodo en el que se obtuvieron. Es por ello que quien certifique debe corroborar los ingresos con base en documentos que soporten o prueban la existencia real de los valores certificados. En ese orden de ideas, teniendo en cuenta que no se encuentran certificados los ingresos del actor, se tornaba completamente  improcedente el reconocimiento del lucro pretendido.</w:t>
      </w:r>
    </w:p>
    <w:p w14:paraId="5D558560" w14:textId="77777777" w:rsidR="00DE4A91" w:rsidRPr="00310472" w:rsidRDefault="00DE4A91" w:rsidP="00B35E19">
      <w:pPr>
        <w:spacing w:line="360" w:lineRule="auto"/>
        <w:jc w:val="both"/>
        <w:textAlignment w:val="baseline"/>
        <w:rPr>
          <w:rFonts w:ascii="Arial" w:hAnsi="Arial" w:cs="Arial"/>
          <w:color w:val="000000" w:themeColor="text1"/>
        </w:rPr>
      </w:pPr>
    </w:p>
    <w:p w14:paraId="266DCA18" w14:textId="7E7D518C" w:rsidR="00DE4A91" w:rsidRPr="00310472" w:rsidRDefault="00DE4A91" w:rsidP="00310472">
      <w:pPr>
        <w:widowControl/>
        <w:adjustRightInd w:val="0"/>
        <w:spacing w:line="360" w:lineRule="auto"/>
        <w:jc w:val="both"/>
        <w:rPr>
          <w:rFonts w:ascii="Arial" w:eastAsiaTheme="minorHAnsi" w:hAnsi="Arial" w:cs="Arial"/>
          <w:color w:val="000000" w:themeColor="text1"/>
          <w:lang w:val="es-CO"/>
        </w:rPr>
      </w:pPr>
      <w:r w:rsidRPr="00310472">
        <w:rPr>
          <w:rFonts w:ascii="Arial" w:hAnsi="Arial" w:cs="Arial"/>
          <w:color w:val="000000" w:themeColor="text1"/>
        </w:rPr>
        <w:t xml:space="preserve">En conclusión, </w:t>
      </w:r>
      <w:r w:rsidRPr="00310472">
        <w:rPr>
          <w:rFonts w:ascii="Arial" w:eastAsiaTheme="minorHAnsi" w:hAnsi="Arial" w:cs="Arial"/>
          <w:color w:val="000000" w:themeColor="text1"/>
          <w:lang w:val="es-CO"/>
        </w:rPr>
        <w:t xml:space="preserve">en aplicación al principio de congruencia que debe primar entre los reparos, la sustentación y el margen de decisión del juez de segunda instancia, no es posible que en esta instancia se resuelva o analice nuevos temas que no fueron abordados inicialmente en los reparos concretos del recurso de apelación, por lo que no hay lugar a reconocer en esta instancia tal perjuicio. Ahora bien, en todo caso, </w:t>
      </w:r>
      <w:r w:rsidRPr="00310472">
        <w:rPr>
          <w:rFonts w:ascii="Arial" w:hAnsi="Arial" w:cs="Arial"/>
          <w:color w:val="000000" w:themeColor="text1"/>
        </w:rPr>
        <w:t xml:space="preserve">al no haberse acreditado el valor cierto de los ingresos percibidos por el señor Edgar de Jesús Rivera es claro que las pretensiones encaminadas a obtener un reconocimiento por estos conceptos no estaban llamadas a prosperar. Lo anterior, teniendo en cuenta que no siguen los lineamientos jurisprudenciales de la Corte Suprema de Justicia, en cuanto a la existencia real, tangible y no meramente hipotética o eventual de esta tipología de perjuicio inmaterial. </w:t>
      </w:r>
    </w:p>
    <w:p w14:paraId="615E8A33" w14:textId="77777777" w:rsidR="00AF237E" w:rsidRPr="00310472" w:rsidRDefault="00AF237E" w:rsidP="00B35E19">
      <w:pPr>
        <w:spacing w:line="360" w:lineRule="auto"/>
        <w:jc w:val="both"/>
        <w:textAlignment w:val="baseline"/>
        <w:rPr>
          <w:rFonts w:ascii="Arial" w:hAnsi="Arial" w:cs="Arial"/>
          <w:color w:val="000000" w:themeColor="text1"/>
          <w:bdr w:val="none" w:sz="0" w:space="0" w:color="auto" w:frame="1"/>
        </w:rPr>
      </w:pPr>
    </w:p>
    <w:p w14:paraId="2CC455F4" w14:textId="0C29106C" w:rsidR="00CC045E" w:rsidRPr="00310472" w:rsidRDefault="00CC045E" w:rsidP="00B35E19">
      <w:pPr>
        <w:pStyle w:val="Prrafodelista"/>
        <w:numPr>
          <w:ilvl w:val="0"/>
          <w:numId w:val="38"/>
        </w:numPr>
        <w:spacing w:line="360" w:lineRule="auto"/>
        <w:jc w:val="center"/>
        <w:rPr>
          <w:rFonts w:ascii="Arial" w:eastAsia="MS Mincho" w:hAnsi="Arial" w:cs="Arial"/>
          <w:b/>
          <w:bCs/>
          <w:color w:val="000000" w:themeColor="text1"/>
          <w:u w:val="single"/>
          <w:lang w:val="es-ES_tradnl" w:eastAsia="es-ES"/>
        </w:rPr>
      </w:pPr>
      <w:r w:rsidRPr="00310472">
        <w:rPr>
          <w:rFonts w:ascii="Arial" w:eastAsia="MS Mincho" w:hAnsi="Arial" w:cs="Arial"/>
          <w:b/>
          <w:bCs/>
          <w:color w:val="000000" w:themeColor="text1"/>
          <w:u w:val="single"/>
          <w:lang w:val="es-ES_tradnl" w:eastAsia="es-ES"/>
        </w:rPr>
        <w:t>SOLICITUD</w:t>
      </w:r>
    </w:p>
    <w:p w14:paraId="1E67AC0B" w14:textId="3F05D4F4" w:rsidR="00CC045E" w:rsidRPr="00310472" w:rsidRDefault="00CC045E" w:rsidP="00B35E19">
      <w:pPr>
        <w:spacing w:line="360" w:lineRule="auto"/>
        <w:rPr>
          <w:rFonts w:ascii="Arial" w:eastAsia="MS Mincho" w:hAnsi="Arial" w:cs="Arial"/>
          <w:b/>
          <w:bCs/>
          <w:color w:val="000000" w:themeColor="text1"/>
          <w:u w:val="single"/>
          <w:lang w:val="es-ES_tradnl" w:eastAsia="es-ES"/>
        </w:rPr>
      </w:pPr>
    </w:p>
    <w:p w14:paraId="242516EA" w14:textId="77777777" w:rsidR="00CC045E" w:rsidRPr="00310472" w:rsidRDefault="00CC045E" w:rsidP="00B35E19">
      <w:pPr>
        <w:spacing w:line="360" w:lineRule="auto"/>
        <w:rPr>
          <w:rFonts w:ascii="Arial" w:hAnsi="Arial" w:cs="Arial"/>
          <w:color w:val="000000" w:themeColor="text1"/>
        </w:rPr>
      </w:pPr>
      <w:r w:rsidRPr="00310472">
        <w:rPr>
          <w:rFonts w:ascii="Arial" w:hAnsi="Arial" w:cs="Arial"/>
          <w:color w:val="000000" w:themeColor="text1"/>
        </w:rPr>
        <w:t>En mérito de todo lo expuesto, ruego al Honorable Tribunal, se sirva:</w:t>
      </w:r>
    </w:p>
    <w:p w14:paraId="4443434A" w14:textId="6379464C" w:rsidR="00CC045E" w:rsidRPr="00310472" w:rsidRDefault="00CC045E" w:rsidP="00B35E19">
      <w:pPr>
        <w:spacing w:line="360" w:lineRule="auto"/>
        <w:rPr>
          <w:rFonts w:ascii="Arial" w:hAnsi="Arial" w:cs="Arial"/>
          <w:color w:val="000000" w:themeColor="text1"/>
        </w:rPr>
      </w:pPr>
    </w:p>
    <w:p w14:paraId="3E8AB856" w14:textId="34AA07E6" w:rsidR="00CC045E" w:rsidRPr="00310472" w:rsidRDefault="00797743" w:rsidP="00B35E19">
      <w:pPr>
        <w:spacing w:line="360" w:lineRule="auto"/>
        <w:jc w:val="both"/>
        <w:rPr>
          <w:rFonts w:ascii="Arial" w:hAnsi="Arial" w:cs="Arial"/>
          <w:color w:val="000000" w:themeColor="text1"/>
        </w:rPr>
      </w:pPr>
      <w:r w:rsidRPr="00310472">
        <w:rPr>
          <w:rFonts w:ascii="Arial" w:hAnsi="Arial" w:cs="Arial"/>
          <w:b/>
          <w:bCs/>
          <w:color w:val="000000" w:themeColor="text1"/>
        </w:rPr>
        <w:t>PRIMERA:</w:t>
      </w:r>
      <w:r w:rsidRPr="00310472">
        <w:rPr>
          <w:rFonts w:ascii="Arial" w:hAnsi="Arial" w:cs="Arial"/>
          <w:color w:val="000000" w:themeColor="text1"/>
        </w:rPr>
        <w:t xml:space="preserve"> </w:t>
      </w:r>
      <w:r w:rsidR="00CC045E" w:rsidRPr="00310472">
        <w:rPr>
          <w:rFonts w:ascii="Arial" w:hAnsi="Arial" w:cs="Arial"/>
          <w:color w:val="000000" w:themeColor="text1"/>
        </w:rPr>
        <w:t xml:space="preserve">ABSTENERSE de analizar y resolver respecto de la sustentación del recurso de apelación presentada por la parte demandante contra la sentencia de primera instancia, teniendo en cuenta el principio de </w:t>
      </w:r>
      <w:r w:rsidR="00CC045E" w:rsidRPr="00310472">
        <w:rPr>
          <w:rFonts w:ascii="Arial" w:hAnsi="Arial" w:cs="Arial"/>
          <w:color w:val="000000" w:themeColor="text1"/>
          <w:bdr w:val="none" w:sz="0" w:space="0" w:color="auto" w:frame="1"/>
        </w:rPr>
        <w:t>congruencia que debe primar entre los reparos, la sustentación y el margen de decisión del juez de segunda instancia</w:t>
      </w:r>
      <w:r w:rsidRPr="00310472">
        <w:rPr>
          <w:rFonts w:ascii="Arial" w:hAnsi="Arial" w:cs="Arial"/>
          <w:color w:val="000000" w:themeColor="text1"/>
          <w:bdr w:val="none" w:sz="0" w:space="0" w:color="auto" w:frame="1"/>
        </w:rPr>
        <w:t>.</w:t>
      </w:r>
    </w:p>
    <w:p w14:paraId="1012F6AD" w14:textId="77777777" w:rsidR="00CC045E" w:rsidRPr="00310472" w:rsidRDefault="00CC045E" w:rsidP="00B35E19">
      <w:pPr>
        <w:spacing w:line="360" w:lineRule="auto"/>
        <w:rPr>
          <w:rFonts w:ascii="Arial" w:hAnsi="Arial" w:cs="Arial"/>
          <w:color w:val="000000" w:themeColor="text1"/>
        </w:rPr>
      </w:pPr>
    </w:p>
    <w:p w14:paraId="5DC7711A" w14:textId="13C8A946" w:rsidR="00CC045E" w:rsidRPr="00310472" w:rsidRDefault="00797743" w:rsidP="00B35E19">
      <w:pPr>
        <w:spacing w:line="360" w:lineRule="auto"/>
        <w:rPr>
          <w:rFonts w:ascii="Arial" w:hAnsi="Arial" w:cs="Arial"/>
          <w:color w:val="000000" w:themeColor="text1"/>
        </w:rPr>
      </w:pPr>
      <w:r w:rsidRPr="00310472">
        <w:rPr>
          <w:rFonts w:ascii="Arial" w:hAnsi="Arial" w:cs="Arial"/>
          <w:b/>
          <w:bCs/>
          <w:color w:val="000000" w:themeColor="text1"/>
        </w:rPr>
        <w:t>SEGUNDA:</w:t>
      </w:r>
      <w:r w:rsidRPr="00310472">
        <w:rPr>
          <w:rFonts w:ascii="Arial" w:hAnsi="Arial" w:cs="Arial"/>
          <w:color w:val="000000" w:themeColor="text1"/>
        </w:rPr>
        <w:t xml:space="preserve"> </w:t>
      </w:r>
      <w:r w:rsidR="00CC045E" w:rsidRPr="00310472">
        <w:rPr>
          <w:rFonts w:ascii="Arial" w:hAnsi="Arial" w:cs="Arial"/>
          <w:color w:val="000000" w:themeColor="text1"/>
        </w:rPr>
        <w:t>DECLARAR DESIERTO el recurso de apelación de la parte demandante como quiera que no fue sustentado debidamente en la oportunidad otorgada para ello.</w:t>
      </w:r>
    </w:p>
    <w:p w14:paraId="14129A41" w14:textId="77777777" w:rsidR="00797743" w:rsidRPr="00310472" w:rsidRDefault="00797743" w:rsidP="00B35E19">
      <w:pPr>
        <w:spacing w:line="360" w:lineRule="auto"/>
        <w:rPr>
          <w:rFonts w:ascii="Arial" w:eastAsia="MS Mincho" w:hAnsi="Arial" w:cs="Arial"/>
          <w:b/>
          <w:bCs/>
          <w:color w:val="000000" w:themeColor="text1"/>
          <w:u w:val="single"/>
          <w:lang w:val="es-ES_tradnl" w:eastAsia="es-ES"/>
        </w:rPr>
      </w:pPr>
    </w:p>
    <w:p w14:paraId="08C0E882" w14:textId="5949203C" w:rsidR="0041164C" w:rsidRPr="00310472" w:rsidRDefault="0041164C" w:rsidP="00B35E19">
      <w:pPr>
        <w:pStyle w:val="Prrafodelista"/>
        <w:numPr>
          <w:ilvl w:val="0"/>
          <w:numId w:val="38"/>
        </w:numPr>
        <w:spacing w:line="360" w:lineRule="auto"/>
        <w:jc w:val="center"/>
        <w:rPr>
          <w:rFonts w:ascii="Arial" w:eastAsia="MS Mincho" w:hAnsi="Arial" w:cs="Arial"/>
          <w:b/>
          <w:bCs/>
          <w:color w:val="000000" w:themeColor="text1"/>
          <w:u w:val="single"/>
          <w:lang w:val="es-ES_tradnl" w:eastAsia="es-ES"/>
        </w:rPr>
      </w:pPr>
      <w:r w:rsidRPr="00310472">
        <w:rPr>
          <w:rFonts w:ascii="Arial" w:eastAsia="MS Mincho" w:hAnsi="Arial" w:cs="Arial"/>
          <w:b/>
          <w:bCs/>
          <w:color w:val="000000" w:themeColor="text1"/>
          <w:u w:val="single"/>
          <w:lang w:val="es-ES_tradnl" w:eastAsia="es-ES"/>
        </w:rPr>
        <w:lastRenderedPageBreak/>
        <w:t>NOTIFICACIONES</w:t>
      </w:r>
    </w:p>
    <w:p w14:paraId="6421C729" w14:textId="77777777" w:rsidR="0041164C" w:rsidRPr="00310472" w:rsidRDefault="0041164C" w:rsidP="00B35E19">
      <w:pPr>
        <w:tabs>
          <w:tab w:val="left" w:pos="0"/>
        </w:tabs>
        <w:spacing w:line="360" w:lineRule="auto"/>
        <w:jc w:val="both"/>
        <w:rPr>
          <w:rFonts w:ascii="Arial" w:hAnsi="Arial" w:cs="Arial"/>
          <w:color w:val="000000" w:themeColor="text1"/>
        </w:rPr>
      </w:pPr>
    </w:p>
    <w:p w14:paraId="7EE26288" w14:textId="77777777" w:rsidR="0041164C" w:rsidRPr="00310472" w:rsidRDefault="0041164C" w:rsidP="00B35E19">
      <w:pPr>
        <w:spacing w:line="360" w:lineRule="auto"/>
        <w:jc w:val="both"/>
        <w:rPr>
          <w:rFonts w:ascii="Arial" w:hAnsi="Arial" w:cs="Arial"/>
          <w:color w:val="000000" w:themeColor="text1"/>
          <w:lang w:val="es-ES_tradnl" w:eastAsia="es-ES"/>
        </w:rPr>
      </w:pPr>
      <w:r w:rsidRPr="00310472">
        <w:rPr>
          <w:rFonts w:ascii="Arial" w:hAnsi="Arial" w:cs="Arial"/>
          <w:color w:val="000000" w:themeColor="text1"/>
        </w:rPr>
        <w:t xml:space="preserve">Mi representada ALLIANZ SEGUROS S.A. recibirá notificaciones en la </w:t>
      </w:r>
      <w:r w:rsidRPr="00310472">
        <w:rPr>
          <w:rFonts w:ascii="Arial" w:hAnsi="Arial" w:cs="Arial"/>
          <w:color w:val="000000" w:themeColor="text1"/>
          <w:lang w:val="es-ES_tradnl" w:eastAsia="es-ES"/>
        </w:rPr>
        <w:t xml:space="preserve">Carrera 13 A No. 29 – 24 Piso 9, de la ciudad de Bogotá, correo electrónico: </w:t>
      </w:r>
      <w:hyperlink r:id="rId12" w:history="1">
        <w:r w:rsidRPr="00310472">
          <w:rPr>
            <w:rStyle w:val="Hipervnculo"/>
            <w:rFonts w:ascii="Arial" w:hAnsi="Arial" w:cs="Arial"/>
            <w:color w:val="000000" w:themeColor="text1"/>
            <w:lang w:val="es-ES_tradnl" w:eastAsia="es-ES"/>
          </w:rPr>
          <w:t>notificacionesjudiciales@allianz.co</w:t>
        </w:r>
      </w:hyperlink>
      <w:r w:rsidRPr="00310472">
        <w:rPr>
          <w:rFonts w:ascii="Arial" w:hAnsi="Arial" w:cs="Arial"/>
          <w:color w:val="000000" w:themeColor="text1"/>
          <w:lang w:val="es-ES_tradnl" w:eastAsia="es-ES"/>
        </w:rPr>
        <w:t xml:space="preserve"> </w:t>
      </w:r>
    </w:p>
    <w:p w14:paraId="4DEAF829" w14:textId="77777777" w:rsidR="0041164C" w:rsidRPr="00310472" w:rsidRDefault="0041164C" w:rsidP="00B35E19">
      <w:pPr>
        <w:spacing w:line="360" w:lineRule="auto"/>
        <w:jc w:val="both"/>
        <w:rPr>
          <w:rFonts w:ascii="Arial" w:hAnsi="Arial" w:cs="Arial"/>
          <w:b/>
          <w:iCs/>
          <w:color w:val="000000" w:themeColor="text1"/>
        </w:rPr>
      </w:pPr>
    </w:p>
    <w:p w14:paraId="73D61F41" w14:textId="6CB16BB7" w:rsidR="0041164C" w:rsidRPr="00310472" w:rsidRDefault="0041164C" w:rsidP="00310472">
      <w:pPr>
        <w:tabs>
          <w:tab w:val="left" w:pos="0"/>
        </w:tabs>
        <w:spacing w:line="360" w:lineRule="auto"/>
        <w:jc w:val="both"/>
        <w:rPr>
          <w:rFonts w:ascii="Arial" w:hAnsi="Arial" w:cs="Arial"/>
          <w:color w:val="000000" w:themeColor="text1"/>
        </w:rPr>
      </w:pPr>
      <w:r w:rsidRPr="00310472">
        <w:rPr>
          <w:rFonts w:ascii="Arial" w:hAnsi="Arial" w:cs="Arial"/>
          <w:color w:val="000000" w:themeColor="text1"/>
        </w:rPr>
        <w:t xml:space="preserve">Al suscrito en la </w:t>
      </w:r>
      <w:r w:rsidR="00310472" w:rsidRPr="00310472">
        <w:rPr>
          <w:rFonts w:ascii="Arial" w:hAnsi="Arial" w:cs="Arial"/>
          <w:color w:val="000000" w:themeColor="text1"/>
        </w:rPr>
        <w:t>Cra 11A No.94A-23 Of. 201,</w:t>
      </w:r>
      <w:r w:rsidR="00310472">
        <w:rPr>
          <w:rFonts w:ascii="Arial" w:hAnsi="Arial" w:cs="Arial"/>
          <w:color w:val="000000" w:themeColor="text1"/>
        </w:rPr>
        <w:t xml:space="preserve"> </w:t>
      </w:r>
      <w:r w:rsidRPr="00310472">
        <w:rPr>
          <w:rFonts w:ascii="Arial" w:hAnsi="Arial" w:cs="Arial"/>
          <w:color w:val="000000" w:themeColor="text1"/>
        </w:rPr>
        <w:t xml:space="preserve">de la ciudad de Bogotá o en la dirección electrónica: </w:t>
      </w:r>
      <w:hyperlink r:id="rId13" w:history="1">
        <w:r w:rsidRPr="00310472">
          <w:rPr>
            <w:rStyle w:val="Hipervnculo"/>
            <w:rFonts w:ascii="Arial" w:hAnsi="Arial" w:cs="Arial"/>
            <w:color w:val="000000" w:themeColor="text1"/>
          </w:rPr>
          <w:t>notificaciones@gha.com.co</w:t>
        </w:r>
      </w:hyperlink>
      <w:r w:rsidRPr="00310472">
        <w:rPr>
          <w:rStyle w:val="Hipervnculo"/>
          <w:rFonts w:ascii="Arial" w:hAnsi="Arial" w:cs="Arial"/>
          <w:color w:val="000000" w:themeColor="text1"/>
        </w:rPr>
        <w:t xml:space="preserve"> </w:t>
      </w:r>
      <w:r w:rsidRPr="00310472">
        <w:rPr>
          <w:rFonts w:ascii="Arial" w:hAnsi="Arial" w:cs="Arial"/>
          <w:color w:val="000000" w:themeColor="text1"/>
        </w:rPr>
        <w:t xml:space="preserve"> </w:t>
      </w:r>
    </w:p>
    <w:p w14:paraId="787A0635" w14:textId="77777777" w:rsidR="0041164C" w:rsidRPr="00310472" w:rsidRDefault="0041164C" w:rsidP="00B35E19">
      <w:pPr>
        <w:spacing w:line="360" w:lineRule="auto"/>
        <w:contextualSpacing/>
        <w:jc w:val="both"/>
        <w:rPr>
          <w:rFonts w:ascii="Arial" w:eastAsia="MS Mincho" w:hAnsi="Arial" w:cs="Arial"/>
          <w:bCs/>
          <w:color w:val="000000" w:themeColor="text1"/>
          <w:lang w:val="es-ES_tradnl" w:eastAsia="es-ES"/>
        </w:rPr>
      </w:pPr>
    </w:p>
    <w:p w14:paraId="7C4D1A5C" w14:textId="0A9FB7BC" w:rsidR="0041164C" w:rsidRPr="00310472" w:rsidRDefault="0041164C" w:rsidP="00B35E19">
      <w:pPr>
        <w:spacing w:line="360" w:lineRule="auto"/>
        <w:contextualSpacing/>
        <w:jc w:val="both"/>
        <w:rPr>
          <w:rFonts w:ascii="Arial" w:hAnsi="Arial" w:cs="Arial"/>
          <w:color w:val="000000" w:themeColor="text1"/>
          <w:lang w:val="es-ES_tradnl" w:eastAsia="es-ES"/>
        </w:rPr>
      </w:pPr>
      <w:r w:rsidRPr="00310472">
        <w:rPr>
          <w:rFonts w:ascii="Arial" w:hAnsi="Arial" w:cs="Arial"/>
          <w:color w:val="000000" w:themeColor="text1"/>
          <w:lang w:val="es-ES_tradnl" w:eastAsia="es-ES"/>
        </w:rPr>
        <w:t>Atentamente,</w:t>
      </w:r>
    </w:p>
    <w:p w14:paraId="34F9260C" w14:textId="77777777" w:rsidR="0041164C" w:rsidRPr="00310472" w:rsidRDefault="0041164C" w:rsidP="00B35E19">
      <w:pPr>
        <w:spacing w:line="360" w:lineRule="auto"/>
        <w:contextualSpacing/>
        <w:jc w:val="both"/>
        <w:rPr>
          <w:rFonts w:ascii="Arial" w:hAnsi="Arial" w:cs="Arial"/>
          <w:b/>
          <w:color w:val="000000" w:themeColor="text1"/>
          <w:lang w:val="es-ES_tradnl" w:eastAsia="es-ES"/>
        </w:rPr>
      </w:pPr>
      <w:r w:rsidRPr="00310472">
        <w:rPr>
          <w:rFonts w:ascii="Arial" w:hAnsi="Arial" w:cs="Arial"/>
          <w:b/>
          <w:bCs/>
          <w:noProof/>
          <w:color w:val="000000" w:themeColor="text1"/>
          <w:lang w:eastAsia="es-CO"/>
        </w:rPr>
        <w:drawing>
          <wp:anchor distT="0" distB="0" distL="114300" distR="114300" simplePos="0" relativeHeight="251659264" behindDoc="0" locked="0" layoutInCell="1" allowOverlap="1" wp14:anchorId="06D041CD" wp14:editId="7E78FCA8">
            <wp:simplePos x="0" y="0"/>
            <wp:positionH relativeFrom="margin">
              <wp:posOffset>114935</wp:posOffset>
            </wp:positionH>
            <wp:positionV relativeFrom="paragraph">
              <wp:posOffset>164465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14">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5535601E" w14:textId="77777777" w:rsidR="0041164C" w:rsidRPr="00310472" w:rsidRDefault="0041164C" w:rsidP="00B35E19">
      <w:pPr>
        <w:spacing w:line="360" w:lineRule="auto"/>
        <w:ind w:right="-113"/>
        <w:jc w:val="both"/>
        <w:rPr>
          <w:rFonts w:ascii="Arial" w:hAnsi="Arial" w:cs="Arial"/>
          <w:b/>
          <w:bCs/>
          <w:color w:val="000000" w:themeColor="text1"/>
          <w:lang w:val="es-ES_tradnl" w:eastAsia="es-ES"/>
        </w:rPr>
      </w:pPr>
    </w:p>
    <w:p w14:paraId="7BB53CDB" w14:textId="77777777" w:rsidR="0041164C" w:rsidRPr="00310472" w:rsidRDefault="0041164C" w:rsidP="00B35E19">
      <w:pPr>
        <w:spacing w:line="360" w:lineRule="auto"/>
        <w:ind w:right="-113"/>
        <w:jc w:val="both"/>
        <w:rPr>
          <w:rFonts w:ascii="Arial" w:hAnsi="Arial" w:cs="Arial"/>
          <w:b/>
          <w:bCs/>
          <w:color w:val="000000" w:themeColor="text1"/>
          <w:lang w:val="es-ES_tradnl" w:eastAsia="es-ES"/>
        </w:rPr>
      </w:pPr>
    </w:p>
    <w:p w14:paraId="72EC9537" w14:textId="77777777" w:rsidR="0041164C" w:rsidRPr="00310472" w:rsidRDefault="0041164C" w:rsidP="00B35E19">
      <w:pPr>
        <w:spacing w:line="360" w:lineRule="auto"/>
        <w:ind w:right="-113"/>
        <w:jc w:val="both"/>
        <w:rPr>
          <w:rFonts w:ascii="Arial" w:hAnsi="Arial" w:cs="Arial"/>
          <w:b/>
          <w:bCs/>
          <w:color w:val="000000" w:themeColor="text1"/>
          <w:lang w:val="es-ES_tradnl" w:eastAsia="es-ES"/>
        </w:rPr>
      </w:pPr>
    </w:p>
    <w:p w14:paraId="79256254" w14:textId="77777777" w:rsidR="0041164C" w:rsidRPr="00310472" w:rsidRDefault="0041164C" w:rsidP="00B35E19">
      <w:pPr>
        <w:spacing w:line="360" w:lineRule="auto"/>
        <w:ind w:right="-113"/>
        <w:jc w:val="both"/>
        <w:rPr>
          <w:rFonts w:ascii="Arial" w:hAnsi="Arial" w:cs="Arial"/>
          <w:b/>
          <w:bCs/>
          <w:color w:val="000000" w:themeColor="text1"/>
          <w:lang w:val="es-ES_tradnl" w:eastAsia="es-ES"/>
        </w:rPr>
      </w:pPr>
      <w:r w:rsidRPr="00310472">
        <w:rPr>
          <w:rFonts w:ascii="Arial" w:hAnsi="Arial" w:cs="Arial"/>
          <w:b/>
          <w:bCs/>
          <w:color w:val="000000" w:themeColor="text1"/>
          <w:lang w:val="es-ES_tradnl" w:eastAsia="es-ES"/>
        </w:rPr>
        <w:t xml:space="preserve">GUSTAVO ALBERTO HERRERA ÁVILA    </w:t>
      </w:r>
    </w:p>
    <w:p w14:paraId="2A3A1A64" w14:textId="77777777" w:rsidR="0041164C" w:rsidRPr="00310472" w:rsidRDefault="0041164C" w:rsidP="00B35E19">
      <w:pPr>
        <w:spacing w:line="360" w:lineRule="auto"/>
        <w:ind w:right="-113"/>
        <w:jc w:val="both"/>
        <w:rPr>
          <w:rFonts w:ascii="Arial" w:hAnsi="Arial" w:cs="Arial"/>
          <w:b/>
          <w:color w:val="000000" w:themeColor="text1"/>
          <w:lang w:val="es-ES_tradnl" w:eastAsia="es-ES"/>
        </w:rPr>
      </w:pPr>
      <w:r w:rsidRPr="00310472">
        <w:rPr>
          <w:rFonts w:ascii="Arial" w:hAnsi="Arial" w:cs="Arial"/>
          <w:color w:val="000000" w:themeColor="text1"/>
          <w:lang w:val="es-ES_tradnl" w:eastAsia="es-ES"/>
        </w:rPr>
        <w:t>C.C. No 19.395.114</w:t>
      </w:r>
    </w:p>
    <w:p w14:paraId="12133B22" w14:textId="77777777" w:rsidR="0041164C" w:rsidRPr="00310472" w:rsidRDefault="0041164C" w:rsidP="00B35E19">
      <w:pPr>
        <w:spacing w:line="360" w:lineRule="auto"/>
        <w:ind w:right="-113"/>
        <w:jc w:val="both"/>
        <w:rPr>
          <w:rFonts w:ascii="Arial" w:hAnsi="Arial" w:cs="Arial"/>
          <w:color w:val="000000" w:themeColor="text1"/>
        </w:rPr>
      </w:pPr>
      <w:r w:rsidRPr="00310472">
        <w:rPr>
          <w:rFonts w:ascii="Arial" w:hAnsi="Arial" w:cs="Arial"/>
          <w:color w:val="000000" w:themeColor="text1"/>
          <w:lang w:val="es-ES_tradnl" w:eastAsia="es-ES"/>
        </w:rPr>
        <w:t>T.P. No. 39.116 del C.S. de la J.</w:t>
      </w:r>
    </w:p>
    <w:sectPr w:rsidR="0041164C" w:rsidRPr="00310472" w:rsidSect="00DD684B">
      <w:headerReference w:type="default" r:id="rId15"/>
      <w:footerReference w:type="default" r:id="rId16"/>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04A15" w14:textId="77777777" w:rsidR="00C23E2B" w:rsidRDefault="00C23E2B" w:rsidP="0025591F">
      <w:r>
        <w:separator/>
      </w:r>
    </w:p>
  </w:endnote>
  <w:endnote w:type="continuationSeparator" w:id="0">
    <w:p w14:paraId="4D4C1A6A" w14:textId="77777777" w:rsidR="00C23E2B" w:rsidRDefault="00C23E2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Display Light">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charset w:val="00"/>
    <w:family w:val="swiss"/>
    <w:pitch w:val="variable"/>
    <w:sig w:usb0="E00002FF" w:usb1="5000205B" w:usb2="00000000" w:usb3="00000000" w:csb0="0000009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61" w14:textId="257C1814"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7011798B" wp14:editId="2824C388">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7011798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" filled="f" stroked="f" strokeweight="1pt">
                <v:textbo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8F57659" w14:textId="46CC17DA" w:rsidR="00416F84" w:rsidRDefault="00416F84" w:rsidP="00416F84">
    <w:pPr>
      <w:ind w:left="7080" w:firstLine="708"/>
      <w:rPr>
        <w:color w:val="222A35" w:themeColor="text2" w:themeShade="80"/>
      </w:rPr>
    </w:pPr>
  </w:p>
  <w:p w14:paraId="5BCA1151" w14:textId="1825ABA7" w:rsidR="00416F84" w:rsidRDefault="008A4C9A"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17DF2560">
              <wp:simplePos x="0" y="0"/>
              <wp:positionH relativeFrom="page">
                <wp:posOffset>101963</wp:posOffset>
              </wp:positionH>
              <wp:positionV relativeFrom="bottomMargin">
                <wp:posOffset>1493339</wp:posOffset>
              </wp:positionV>
              <wp:extent cx="835660" cy="396875"/>
              <wp:effectExtent l="0" t="0" r="0" b="3175"/>
              <wp:wrapNone/>
              <wp:docPr id="7" name="Rectángulo 7"/>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A9AE166" id="Rectángulo 7" o:spid="_x0000_s1030" style="position:absolute;left:0;text-align:left;margin-left:8.05pt;margin-top:117.6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20745B0" w14:textId="2293B8CF" w:rsidR="00416F84" w:rsidRDefault="00955B23" w:rsidP="00955B23">
    <w:pPr>
      <w:tabs>
        <w:tab w:val="left" w:pos="5745"/>
      </w:tabs>
      <w:rPr>
        <w:color w:val="222A35" w:themeColor="text2" w:themeShade="80"/>
      </w:rPr>
    </w:pPr>
    <w:r>
      <w:rPr>
        <w:color w:val="222A35" w:themeColor="text2" w:themeShade="80"/>
      </w:rPr>
      <w:tab/>
    </w:r>
  </w:p>
  <w:p w14:paraId="1C09550B" w14:textId="6091B599"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05D5405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0AACE" w14:textId="77777777" w:rsidR="00C23E2B" w:rsidRDefault="00C23E2B" w:rsidP="0025591F">
      <w:r>
        <w:separator/>
      </w:r>
    </w:p>
  </w:footnote>
  <w:footnote w:type="continuationSeparator" w:id="0">
    <w:p w14:paraId="14246588" w14:textId="77777777" w:rsidR="00C23E2B" w:rsidRDefault="00C23E2B" w:rsidP="0025591F">
      <w:r>
        <w:continuationSeparator/>
      </w:r>
    </w:p>
  </w:footnote>
  <w:footnote w:id="1">
    <w:p w14:paraId="1D558A3F" w14:textId="77777777" w:rsidR="003F01AD" w:rsidRPr="00B35E19" w:rsidRDefault="003F01AD" w:rsidP="003F01AD">
      <w:pPr>
        <w:pStyle w:val="Textonotapie"/>
        <w:jc w:val="both"/>
        <w:rPr>
          <w:lang w:eastAsia="es-ES"/>
        </w:rPr>
      </w:pPr>
      <w:r w:rsidRPr="00B35E19">
        <w:rPr>
          <w:rStyle w:val="Refdenotaalpie"/>
        </w:rPr>
        <w:footnoteRef/>
      </w:r>
      <w:r w:rsidRPr="00B35E19">
        <w:t xml:space="preserve"> </w:t>
      </w:r>
      <w:r w:rsidRPr="00B35E19">
        <w:rPr>
          <w:rFonts w:ascii="Arial" w:hAnsi="Arial" w:cs="Arial"/>
        </w:rPr>
        <w:t>Sentencia T-455 de 2016, Corte Constitucional. Magistrado Ponente: ALEJANDRO LINARES CANTILLO.</w:t>
      </w:r>
    </w:p>
  </w:footnote>
  <w:footnote w:id="2">
    <w:p w14:paraId="381F2A51" w14:textId="30D69D68" w:rsidR="0038614F" w:rsidRPr="00B35E19" w:rsidRDefault="0038614F" w:rsidP="005B41EF">
      <w:pPr>
        <w:pStyle w:val="Textonotapie"/>
        <w:rPr>
          <w:lang w:val="es-ES"/>
        </w:rPr>
      </w:pPr>
      <w:r w:rsidRPr="00B35E19">
        <w:rPr>
          <w:rStyle w:val="Refdenotaalpie"/>
        </w:rPr>
        <w:footnoteRef/>
      </w:r>
      <w:r w:rsidRPr="00B35E19">
        <w:t xml:space="preserve"> </w:t>
      </w:r>
      <w:r w:rsidRPr="00B35E19">
        <w:rPr>
          <w:lang w:val="es-ES"/>
        </w:rPr>
        <w:t>Corte Suprema de Justicia, Sala Casación Civil, Sentencia de</w:t>
      </w:r>
      <w:r w:rsidR="003F01AD" w:rsidRPr="00B35E19">
        <w:rPr>
          <w:lang w:val="es-ES"/>
        </w:rPr>
        <w:t>l 13 de abril de 2016,</w:t>
      </w:r>
      <w:r w:rsidRPr="00B35E19">
        <w:rPr>
          <w:lang w:val="es-ES"/>
        </w:rPr>
        <w:t xml:space="preserve"> Rad.</w:t>
      </w:r>
      <w:r w:rsidR="003F01AD" w:rsidRPr="00B35E19">
        <w:rPr>
          <w:lang w:val="es-ES"/>
        </w:rPr>
        <w:t xml:space="preserve"> SC4415-2016, Exp.: 11001-02-03-000-2012-02126-00,</w:t>
      </w:r>
      <w:r w:rsidRPr="00B35E19">
        <w:rPr>
          <w:lang w:val="es-ES"/>
        </w:rPr>
        <w:t xml:space="preserve"> M.P.</w:t>
      </w:r>
      <w:r w:rsidR="005B41EF" w:rsidRPr="00B35E19">
        <w:t xml:space="preserve"> </w:t>
      </w:r>
      <w:r w:rsidR="005B41EF" w:rsidRPr="00B35E19">
        <w:rPr>
          <w:lang w:val="es-ES"/>
        </w:rPr>
        <w:t>ARIEL SALAZAR RAMÍREZ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3173ADB7" wp14:editId="2FB8D2F9">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9CC"/>
    <w:multiLevelType w:val="hybridMultilevel"/>
    <w:tmpl w:val="B5BA0E64"/>
    <w:lvl w:ilvl="0" w:tplc="C5D2B956">
      <w:start w:val="15"/>
      <w:numFmt w:val="bullet"/>
      <w:lvlText w:val=""/>
      <w:lvlJc w:val="left"/>
      <w:pPr>
        <w:ind w:left="8724" w:hanging="360"/>
      </w:pPr>
      <w:rPr>
        <w:rFonts w:ascii="Symbol" w:eastAsia="Arial MT" w:hAnsi="Symbol" w:cs="Arial" w:hint="default"/>
      </w:rPr>
    </w:lvl>
    <w:lvl w:ilvl="1" w:tplc="080A0003" w:tentative="1">
      <w:start w:val="1"/>
      <w:numFmt w:val="bullet"/>
      <w:lvlText w:val="o"/>
      <w:lvlJc w:val="left"/>
      <w:pPr>
        <w:ind w:left="9444" w:hanging="360"/>
      </w:pPr>
      <w:rPr>
        <w:rFonts w:ascii="Courier New" w:hAnsi="Courier New" w:cs="Courier New" w:hint="default"/>
      </w:rPr>
    </w:lvl>
    <w:lvl w:ilvl="2" w:tplc="080A0005" w:tentative="1">
      <w:start w:val="1"/>
      <w:numFmt w:val="bullet"/>
      <w:lvlText w:val=""/>
      <w:lvlJc w:val="left"/>
      <w:pPr>
        <w:ind w:left="10164" w:hanging="360"/>
      </w:pPr>
      <w:rPr>
        <w:rFonts w:ascii="Wingdings" w:hAnsi="Wingdings" w:hint="default"/>
      </w:rPr>
    </w:lvl>
    <w:lvl w:ilvl="3" w:tplc="080A0001" w:tentative="1">
      <w:start w:val="1"/>
      <w:numFmt w:val="bullet"/>
      <w:lvlText w:val=""/>
      <w:lvlJc w:val="left"/>
      <w:pPr>
        <w:ind w:left="10884" w:hanging="360"/>
      </w:pPr>
      <w:rPr>
        <w:rFonts w:ascii="Symbol" w:hAnsi="Symbol" w:hint="default"/>
      </w:rPr>
    </w:lvl>
    <w:lvl w:ilvl="4" w:tplc="080A0003" w:tentative="1">
      <w:start w:val="1"/>
      <w:numFmt w:val="bullet"/>
      <w:lvlText w:val="o"/>
      <w:lvlJc w:val="left"/>
      <w:pPr>
        <w:ind w:left="11604" w:hanging="360"/>
      </w:pPr>
      <w:rPr>
        <w:rFonts w:ascii="Courier New" w:hAnsi="Courier New" w:cs="Courier New" w:hint="default"/>
      </w:rPr>
    </w:lvl>
    <w:lvl w:ilvl="5" w:tplc="080A0005" w:tentative="1">
      <w:start w:val="1"/>
      <w:numFmt w:val="bullet"/>
      <w:lvlText w:val=""/>
      <w:lvlJc w:val="left"/>
      <w:pPr>
        <w:ind w:left="12324" w:hanging="360"/>
      </w:pPr>
      <w:rPr>
        <w:rFonts w:ascii="Wingdings" w:hAnsi="Wingdings" w:hint="default"/>
      </w:rPr>
    </w:lvl>
    <w:lvl w:ilvl="6" w:tplc="080A0001" w:tentative="1">
      <w:start w:val="1"/>
      <w:numFmt w:val="bullet"/>
      <w:lvlText w:val=""/>
      <w:lvlJc w:val="left"/>
      <w:pPr>
        <w:ind w:left="13044" w:hanging="360"/>
      </w:pPr>
      <w:rPr>
        <w:rFonts w:ascii="Symbol" w:hAnsi="Symbol" w:hint="default"/>
      </w:rPr>
    </w:lvl>
    <w:lvl w:ilvl="7" w:tplc="080A0003" w:tentative="1">
      <w:start w:val="1"/>
      <w:numFmt w:val="bullet"/>
      <w:lvlText w:val="o"/>
      <w:lvlJc w:val="left"/>
      <w:pPr>
        <w:ind w:left="13764" w:hanging="360"/>
      </w:pPr>
      <w:rPr>
        <w:rFonts w:ascii="Courier New" w:hAnsi="Courier New" w:cs="Courier New" w:hint="default"/>
      </w:rPr>
    </w:lvl>
    <w:lvl w:ilvl="8" w:tplc="080A0005" w:tentative="1">
      <w:start w:val="1"/>
      <w:numFmt w:val="bullet"/>
      <w:lvlText w:val=""/>
      <w:lvlJc w:val="left"/>
      <w:pPr>
        <w:ind w:left="14484" w:hanging="360"/>
      </w:pPr>
      <w:rPr>
        <w:rFonts w:ascii="Wingdings" w:hAnsi="Wingdings" w:hint="default"/>
      </w:rPr>
    </w:lvl>
  </w:abstractNum>
  <w:abstractNum w:abstractNumId="1" w15:restartNumberingAfterBreak="0">
    <w:nsid w:val="05FB2DAD"/>
    <w:multiLevelType w:val="hybridMultilevel"/>
    <w:tmpl w:val="DFCAE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992AE3"/>
    <w:multiLevelType w:val="hybridMultilevel"/>
    <w:tmpl w:val="5D38920A"/>
    <w:lvl w:ilvl="0" w:tplc="0F8CC8E2">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D91A41"/>
    <w:multiLevelType w:val="hybridMultilevel"/>
    <w:tmpl w:val="E8C45C40"/>
    <w:lvl w:ilvl="0" w:tplc="79842A60">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4C13CF"/>
    <w:multiLevelType w:val="hybridMultilevel"/>
    <w:tmpl w:val="171CFB4A"/>
    <w:lvl w:ilvl="0" w:tplc="944C9E7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982C2F"/>
    <w:multiLevelType w:val="hybridMultilevel"/>
    <w:tmpl w:val="1A46768C"/>
    <w:lvl w:ilvl="0" w:tplc="3A02C6B2">
      <w:start w:val="7"/>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BD73F7"/>
    <w:multiLevelType w:val="hybridMultilevel"/>
    <w:tmpl w:val="5C768E22"/>
    <w:lvl w:ilvl="0" w:tplc="C840E51E">
      <w:start w:val="1"/>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2D17DF0"/>
    <w:multiLevelType w:val="hybridMultilevel"/>
    <w:tmpl w:val="9B861208"/>
    <w:lvl w:ilvl="0" w:tplc="5ED23C96">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17553B39"/>
    <w:multiLevelType w:val="hybridMultilevel"/>
    <w:tmpl w:val="8D7A0DAA"/>
    <w:lvl w:ilvl="0" w:tplc="8C44B4F4">
      <w:start w:val="1"/>
      <w:numFmt w:val="upperLetter"/>
      <w:lvlText w:val="%1."/>
      <w:lvlJc w:val="left"/>
      <w:pPr>
        <w:ind w:left="1210" w:hanging="360"/>
      </w:pPr>
      <w:rPr>
        <w:rFonts w:hint="default"/>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10" w15:restartNumberingAfterBreak="0">
    <w:nsid w:val="1793155C"/>
    <w:multiLevelType w:val="multilevel"/>
    <w:tmpl w:val="8C1A53B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1"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 w15:restartNumberingAfterBreak="0">
    <w:nsid w:val="1DD77FED"/>
    <w:multiLevelType w:val="multilevel"/>
    <w:tmpl w:val="01DA5DD2"/>
    <w:lvl w:ilvl="0">
      <w:start w:val="1"/>
      <w:numFmt w:val="decimal"/>
      <w:lvlText w:val="%1."/>
      <w:lvlJc w:val="left"/>
      <w:pPr>
        <w:ind w:left="644" w:hanging="360"/>
      </w:pPr>
    </w:lvl>
    <w:lvl w:ilvl="1">
      <w:start w:val="1"/>
      <w:numFmt w:val="decimal"/>
      <w:isLgl/>
      <w:lvlText w:val="%1.%2."/>
      <w:lvlJc w:val="left"/>
      <w:pPr>
        <w:ind w:left="1145" w:hanging="435"/>
      </w:pPr>
      <w:rPr>
        <w:rFonts w:ascii="Arial" w:hAnsi="Arial" w:cs="Arial" w:hint="default"/>
        <w:b/>
        <w:bCs/>
        <w:sz w:val="22"/>
        <w:szCs w:val="22"/>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13" w15:restartNumberingAfterBreak="0">
    <w:nsid w:val="1E11366A"/>
    <w:multiLevelType w:val="hybridMultilevel"/>
    <w:tmpl w:val="8AF8ACDC"/>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75151C"/>
    <w:multiLevelType w:val="hybridMultilevel"/>
    <w:tmpl w:val="C94014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F901BC1"/>
    <w:multiLevelType w:val="hybridMultilevel"/>
    <w:tmpl w:val="D15C4378"/>
    <w:lvl w:ilvl="0" w:tplc="C840E51E">
      <w:start w:val="1"/>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60B2717"/>
    <w:multiLevelType w:val="hybridMultilevel"/>
    <w:tmpl w:val="F5486A98"/>
    <w:lvl w:ilvl="0" w:tplc="D666C7F6">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595E0806">
      <w:start w:val="1"/>
      <w:numFmt w:val="decimal"/>
      <w:lvlText w:val="%4."/>
      <w:lvlJc w:val="left"/>
      <w:pPr>
        <w:ind w:left="360" w:hanging="360"/>
      </w:pPr>
      <w:rPr>
        <w:b/>
        <w:bCs/>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2B2B473B"/>
    <w:multiLevelType w:val="hybridMultilevel"/>
    <w:tmpl w:val="DD3CE6C8"/>
    <w:lvl w:ilvl="0" w:tplc="9AFE9B0E">
      <w:start w:val="16"/>
      <w:numFmt w:val="lowerLetter"/>
      <w:lvlText w:val="%1."/>
      <w:lvlJc w:val="left"/>
      <w:pPr>
        <w:ind w:left="157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B564D43"/>
    <w:multiLevelType w:val="hybridMultilevel"/>
    <w:tmpl w:val="5D0E791E"/>
    <w:lvl w:ilvl="0" w:tplc="0008993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C0B6638"/>
    <w:multiLevelType w:val="hybridMultilevel"/>
    <w:tmpl w:val="8482FB2A"/>
    <w:lvl w:ilvl="0" w:tplc="276228D8">
      <w:start w:val="1"/>
      <w:numFmt w:val="bullet"/>
      <w:lvlText w:val="¬"/>
      <w:lvlJc w:val="left"/>
      <w:pPr>
        <w:ind w:left="720" w:hanging="360"/>
      </w:pPr>
      <w:rPr>
        <w:rFonts w:ascii="Walbaum Display Light" w:hAnsi="Walbaum Display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5D742A7"/>
    <w:multiLevelType w:val="hybridMultilevel"/>
    <w:tmpl w:val="D4EAC25A"/>
    <w:lvl w:ilvl="0" w:tplc="812622CA">
      <w:start w:val="1"/>
      <w:numFmt w:val="lowerLetter"/>
      <w:lvlText w:val="%1."/>
      <w:lvlJc w:val="left"/>
      <w:pPr>
        <w:ind w:left="1210" w:hanging="360"/>
      </w:pPr>
      <w:rPr>
        <w:rFonts w:hint="default"/>
        <w:b/>
        <w:bCs/>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22" w15:restartNumberingAfterBreak="0">
    <w:nsid w:val="40C92FFF"/>
    <w:multiLevelType w:val="hybridMultilevel"/>
    <w:tmpl w:val="A2901884"/>
    <w:lvl w:ilvl="0" w:tplc="CE566DEE">
      <w:start w:val="7"/>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9E14AF"/>
    <w:multiLevelType w:val="hybridMultilevel"/>
    <w:tmpl w:val="AB624C7C"/>
    <w:lvl w:ilvl="0" w:tplc="C7B8737C">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53E30F2"/>
    <w:multiLevelType w:val="hybridMultilevel"/>
    <w:tmpl w:val="DA2679E8"/>
    <w:lvl w:ilvl="0" w:tplc="F1FCF6E2">
      <w:start w:val="1"/>
      <w:numFmt w:val="decimal"/>
      <w:lvlText w:val="%1."/>
      <w:lvlJc w:val="left"/>
      <w:pPr>
        <w:ind w:left="720" w:hanging="360"/>
      </w:pPr>
      <w:rPr>
        <w:rFonts w:eastAsia="Arial" w:hint="default"/>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8CB613F"/>
    <w:multiLevelType w:val="hybridMultilevel"/>
    <w:tmpl w:val="FD36B0FA"/>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26" w15:restartNumberingAfterBreak="0">
    <w:nsid w:val="4B4E3657"/>
    <w:multiLevelType w:val="hybridMultilevel"/>
    <w:tmpl w:val="F9583C08"/>
    <w:lvl w:ilvl="0" w:tplc="7D9AFFB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D993670"/>
    <w:multiLevelType w:val="multilevel"/>
    <w:tmpl w:val="B04019D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21948E4"/>
    <w:multiLevelType w:val="hybridMultilevel"/>
    <w:tmpl w:val="B82AA0C6"/>
    <w:lvl w:ilvl="0" w:tplc="6E1C8CF0">
      <w:start w:val="1"/>
      <w:numFmt w:val="upperRoman"/>
      <w:lvlText w:val="%1."/>
      <w:lvlJc w:val="left"/>
      <w:pPr>
        <w:ind w:left="19" w:hanging="720"/>
      </w:pPr>
      <w:rPr>
        <w:rFonts w:hint="default"/>
      </w:rPr>
    </w:lvl>
    <w:lvl w:ilvl="1" w:tplc="080A0019" w:tentative="1">
      <w:start w:val="1"/>
      <w:numFmt w:val="lowerLetter"/>
      <w:lvlText w:val="%2."/>
      <w:lvlJc w:val="left"/>
      <w:pPr>
        <w:ind w:left="379" w:hanging="360"/>
      </w:pPr>
    </w:lvl>
    <w:lvl w:ilvl="2" w:tplc="080A001B" w:tentative="1">
      <w:start w:val="1"/>
      <w:numFmt w:val="lowerRoman"/>
      <w:lvlText w:val="%3."/>
      <w:lvlJc w:val="right"/>
      <w:pPr>
        <w:ind w:left="1099" w:hanging="180"/>
      </w:pPr>
    </w:lvl>
    <w:lvl w:ilvl="3" w:tplc="080A000F" w:tentative="1">
      <w:start w:val="1"/>
      <w:numFmt w:val="decimal"/>
      <w:lvlText w:val="%4."/>
      <w:lvlJc w:val="left"/>
      <w:pPr>
        <w:ind w:left="1819" w:hanging="360"/>
      </w:pPr>
    </w:lvl>
    <w:lvl w:ilvl="4" w:tplc="080A0019" w:tentative="1">
      <w:start w:val="1"/>
      <w:numFmt w:val="lowerLetter"/>
      <w:lvlText w:val="%5."/>
      <w:lvlJc w:val="left"/>
      <w:pPr>
        <w:ind w:left="2539" w:hanging="360"/>
      </w:pPr>
    </w:lvl>
    <w:lvl w:ilvl="5" w:tplc="080A001B" w:tentative="1">
      <w:start w:val="1"/>
      <w:numFmt w:val="lowerRoman"/>
      <w:lvlText w:val="%6."/>
      <w:lvlJc w:val="right"/>
      <w:pPr>
        <w:ind w:left="3259" w:hanging="180"/>
      </w:pPr>
    </w:lvl>
    <w:lvl w:ilvl="6" w:tplc="080A000F" w:tentative="1">
      <w:start w:val="1"/>
      <w:numFmt w:val="decimal"/>
      <w:lvlText w:val="%7."/>
      <w:lvlJc w:val="left"/>
      <w:pPr>
        <w:ind w:left="3979" w:hanging="360"/>
      </w:pPr>
    </w:lvl>
    <w:lvl w:ilvl="7" w:tplc="080A0019" w:tentative="1">
      <w:start w:val="1"/>
      <w:numFmt w:val="lowerLetter"/>
      <w:lvlText w:val="%8."/>
      <w:lvlJc w:val="left"/>
      <w:pPr>
        <w:ind w:left="4699" w:hanging="360"/>
      </w:pPr>
    </w:lvl>
    <w:lvl w:ilvl="8" w:tplc="080A001B" w:tentative="1">
      <w:start w:val="1"/>
      <w:numFmt w:val="lowerRoman"/>
      <w:lvlText w:val="%9."/>
      <w:lvlJc w:val="right"/>
      <w:pPr>
        <w:ind w:left="5419" w:hanging="180"/>
      </w:pPr>
    </w:lvl>
  </w:abstractNum>
  <w:abstractNum w:abstractNumId="29" w15:restartNumberingAfterBreak="0">
    <w:nsid w:val="521F26EF"/>
    <w:multiLevelType w:val="hybridMultilevel"/>
    <w:tmpl w:val="FB7A0EF8"/>
    <w:lvl w:ilvl="0" w:tplc="EAA2E52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7966CBE"/>
    <w:multiLevelType w:val="hybridMultilevel"/>
    <w:tmpl w:val="BA40D6CC"/>
    <w:lvl w:ilvl="0" w:tplc="4AB8FD30">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F1481C"/>
    <w:multiLevelType w:val="hybridMultilevel"/>
    <w:tmpl w:val="64D2608C"/>
    <w:lvl w:ilvl="0" w:tplc="7BD2B0E2">
      <w:start w:val="3"/>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A89794F"/>
    <w:multiLevelType w:val="multilevel"/>
    <w:tmpl w:val="5E22C7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B3B4224"/>
    <w:multiLevelType w:val="hybridMultilevel"/>
    <w:tmpl w:val="50B6CF36"/>
    <w:lvl w:ilvl="0" w:tplc="C840E51E">
      <w:start w:val="1"/>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5" w15:restartNumberingAfterBreak="0">
    <w:nsid w:val="5E005D45"/>
    <w:multiLevelType w:val="hybridMultilevel"/>
    <w:tmpl w:val="C25E4784"/>
    <w:lvl w:ilvl="0" w:tplc="CF7448A8">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3B4F35"/>
    <w:multiLevelType w:val="hybridMultilevel"/>
    <w:tmpl w:val="C01CA196"/>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38" w15:restartNumberingAfterBreak="0">
    <w:nsid w:val="69146559"/>
    <w:multiLevelType w:val="hybridMultilevel"/>
    <w:tmpl w:val="7286F3B4"/>
    <w:lvl w:ilvl="0" w:tplc="EF0A043A">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742667B"/>
    <w:multiLevelType w:val="hybridMultilevel"/>
    <w:tmpl w:val="C628A1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A931E3D"/>
    <w:multiLevelType w:val="hybridMultilevel"/>
    <w:tmpl w:val="076AD376"/>
    <w:lvl w:ilvl="0" w:tplc="02B433F2">
      <w:start w:val="1"/>
      <w:numFmt w:val="decimal"/>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B64C0E"/>
    <w:multiLevelType w:val="hybridMultilevel"/>
    <w:tmpl w:val="F88CC510"/>
    <w:lvl w:ilvl="0" w:tplc="D8864A26">
      <w:start w:val="1"/>
      <w:numFmt w:val="bullet"/>
      <w:lvlText w:val=""/>
      <w:lvlJc w:val="left"/>
      <w:pPr>
        <w:ind w:left="720" w:hanging="360"/>
      </w:pPr>
      <w:rPr>
        <w:rFonts w:ascii="Symbol" w:eastAsia="Arial MT" w:hAnsi="Symbol" w:cs="Arial 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28"/>
  </w:num>
  <w:num w:numId="4">
    <w:abstractNumId w:val="33"/>
  </w:num>
  <w:num w:numId="5">
    <w:abstractNumId w:val="1"/>
  </w:num>
  <w:num w:numId="6">
    <w:abstractNumId w:val="19"/>
  </w:num>
  <w:num w:numId="7">
    <w:abstractNumId w:val="10"/>
  </w:num>
  <w:num w:numId="8">
    <w:abstractNumId w:val="32"/>
  </w:num>
  <w:num w:numId="9">
    <w:abstractNumId w:val="2"/>
  </w:num>
  <w:num w:numId="10">
    <w:abstractNumId w:val="5"/>
  </w:num>
  <w:num w:numId="11">
    <w:abstractNumId w:val="36"/>
  </w:num>
  <w:num w:numId="12">
    <w:abstractNumId w:val="27"/>
  </w:num>
  <w:num w:numId="13">
    <w:abstractNumId w:val="3"/>
  </w:num>
  <w:num w:numId="14">
    <w:abstractNumId w:val="30"/>
  </w:num>
  <w:num w:numId="15">
    <w:abstractNumId w:val="25"/>
  </w:num>
  <w:num w:numId="16">
    <w:abstractNumId w:val="37"/>
  </w:num>
  <w:num w:numId="17">
    <w:abstractNumId w:val="17"/>
  </w:num>
  <w:num w:numId="18">
    <w:abstractNumId w:val="31"/>
  </w:num>
  <w:num w:numId="19">
    <w:abstractNumId w:val="38"/>
  </w:num>
  <w:num w:numId="20">
    <w:abstractNumId w:val="20"/>
  </w:num>
  <w:num w:numId="21">
    <w:abstractNumId w:val="9"/>
  </w:num>
  <w:num w:numId="22">
    <w:abstractNumId w:val="18"/>
  </w:num>
  <w:num w:numId="23">
    <w:abstractNumId w:val="21"/>
  </w:num>
  <w:num w:numId="24">
    <w:abstractNumId w:val="13"/>
  </w:num>
  <w:num w:numId="25">
    <w:abstractNumId w:val="14"/>
  </w:num>
  <w:num w:numId="26">
    <w:abstractNumId w:val="24"/>
  </w:num>
  <w:num w:numId="27">
    <w:abstractNumId w:val="34"/>
  </w:num>
  <w:num w:numId="28">
    <w:abstractNumId w:val="15"/>
  </w:num>
  <w:num w:numId="29">
    <w:abstractNumId w:val="6"/>
  </w:num>
  <w:num w:numId="30">
    <w:abstractNumId w:val="8"/>
  </w:num>
  <w:num w:numId="31">
    <w:abstractNumId w:val="0"/>
  </w:num>
  <w:num w:numId="32">
    <w:abstractNumId w:val="29"/>
  </w:num>
  <w:num w:numId="33">
    <w:abstractNumId w:val="23"/>
  </w:num>
  <w:num w:numId="34">
    <w:abstractNumId w:val="11"/>
  </w:num>
  <w:num w:numId="35">
    <w:abstractNumId w:val="40"/>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26"/>
  </w:num>
  <w:num w:numId="39">
    <w:abstractNumId w:val="39"/>
  </w:num>
  <w:num w:numId="40">
    <w:abstractNumId w:val="16"/>
  </w:num>
  <w:num w:numId="41">
    <w:abstractNumId w:val="22"/>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118B5"/>
    <w:rsid w:val="00016FA3"/>
    <w:rsid w:val="00023472"/>
    <w:rsid w:val="0003111F"/>
    <w:rsid w:val="00033706"/>
    <w:rsid w:val="000467B6"/>
    <w:rsid w:val="00047BB5"/>
    <w:rsid w:val="000700A6"/>
    <w:rsid w:val="00080DDB"/>
    <w:rsid w:val="0008379C"/>
    <w:rsid w:val="000B6807"/>
    <w:rsid w:val="000C2815"/>
    <w:rsid w:val="000E122C"/>
    <w:rsid w:val="000E6EE4"/>
    <w:rsid w:val="000F1277"/>
    <w:rsid w:val="00102B7E"/>
    <w:rsid w:val="00105AEE"/>
    <w:rsid w:val="00107CC8"/>
    <w:rsid w:val="00110A86"/>
    <w:rsid w:val="00121A64"/>
    <w:rsid w:val="00121F07"/>
    <w:rsid w:val="0012207F"/>
    <w:rsid w:val="001257B4"/>
    <w:rsid w:val="00141ADA"/>
    <w:rsid w:val="00152078"/>
    <w:rsid w:val="001545C1"/>
    <w:rsid w:val="001925A0"/>
    <w:rsid w:val="00194DAC"/>
    <w:rsid w:val="001A00AA"/>
    <w:rsid w:val="001A1649"/>
    <w:rsid w:val="001A7FC8"/>
    <w:rsid w:val="001D1FFD"/>
    <w:rsid w:val="001D7902"/>
    <w:rsid w:val="001E4B5F"/>
    <w:rsid w:val="002047EF"/>
    <w:rsid w:val="0022501E"/>
    <w:rsid w:val="002251BF"/>
    <w:rsid w:val="00233530"/>
    <w:rsid w:val="00234F3F"/>
    <w:rsid w:val="00254B6A"/>
    <w:rsid w:val="00254E27"/>
    <w:rsid w:val="0025591F"/>
    <w:rsid w:val="0026739B"/>
    <w:rsid w:val="00267DDC"/>
    <w:rsid w:val="00267E75"/>
    <w:rsid w:val="00274326"/>
    <w:rsid w:val="00281D90"/>
    <w:rsid w:val="00286348"/>
    <w:rsid w:val="002B5A7B"/>
    <w:rsid w:val="002B5E76"/>
    <w:rsid w:val="002D1104"/>
    <w:rsid w:val="002D4F95"/>
    <w:rsid w:val="002D6332"/>
    <w:rsid w:val="002F08B0"/>
    <w:rsid w:val="00310472"/>
    <w:rsid w:val="00312A15"/>
    <w:rsid w:val="003132EE"/>
    <w:rsid w:val="0032173D"/>
    <w:rsid w:val="0035032C"/>
    <w:rsid w:val="00355D7D"/>
    <w:rsid w:val="003722B3"/>
    <w:rsid w:val="00375AFE"/>
    <w:rsid w:val="0038614F"/>
    <w:rsid w:val="003C5BCE"/>
    <w:rsid w:val="003C6105"/>
    <w:rsid w:val="003E51C3"/>
    <w:rsid w:val="003E6336"/>
    <w:rsid w:val="003F01AD"/>
    <w:rsid w:val="003F26B0"/>
    <w:rsid w:val="0041164C"/>
    <w:rsid w:val="00416F84"/>
    <w:rsid w:val="00423156"/>
    <w:rsid w:val="004247BC"/>
    <w:rsid w:val="0042497F"/>
    <w:rsid w:val="0043658C"/>
    <w:rsid w:val="00470810"/>
    <w:rsid w:val="00476294"/>
    <w:rsid w:val="00495DE8"/>
    <w:rsid w:val="004A0019"/>
    <w:rsid w:val="004A356B"/>
    <w:rsid w:val="004B3D8E"/>
    <w:rsid w:val="004C01CE"/>
    <w:rsid w:val="004C09C2"/>
    <w:rsid w:val="004C119D"/>
    <w:rsid w:val="004C2E46"/>
    <w:rsid w:val="004F3BF9"/>
    <w:rsid w:val="00504DDE"/>
    <w:rsid w:val="00505F3C"/>
    <w:rsid w:val="005230AA"/>
    <w:rsid w:val="00532704"/>
    <w:rsid w:val="00543F6F"/>
    <w:rsid w:val="00545808"/>
    <w:rsid w:val="00587236"/>
    <w:rsid w:val="005926B7"/>
    <w:rsid w:val="00592F2A"/>
    <w:rsid w:val="005936EF"/>
    <w:rsid w:val="005A2DD2"/>
    <w:rsid w:val="005A3F2C"/>
    <w:rsid w:val="005A4D22"/>
    <w:rsid w:val="005B3AD9"/>
    <w:rsid w:val="005B41EF"/>
    <w:rsid w:val="005D59FC"/>
    <w:rsid w:val="005D7117"/>
    <w:rsid w:val="005E04D0"/>
    <w:rsid w:val="005E7535"/>
    <w:rsid w:val="00602610"/>
    <w:rsid w:val="00603F4F"/>
    <w:rsid w:val="006259E0"/>
    <w:rsid w:val="0062628F"/>
    <w:rsid w:val="00627880"/>
    <w:rsid w:val="00637020"/>
    <w:rsid w:val="00637919"/>
    <w:rsid w:val="0066094A"/>
    <w:rsid w:val="00690439"/>
    <w:rsid w:val="006B7A09"/>
    <w:rsid w:val="006D021E"/>
    <w:rsid w:val="006F3F7B"/>
    <w:rsid w:val="007128DA"/>
    <w:rsid w:val="0071397D"/>
    <w:rsid w:val="00720511"/>
    <w:rsid w:val="007562B2"/>
    <w:rsid w:val="00756B89"/>
    <w:rsid w:val="00793C8E"/>
    <w:rsid w:val="00795FE9"/>
    <w:rsid w:val="00796F29"/>
    <w:rsid w:val="00797743"/>
    <w:rsid w:val="007C1A65"/>
    <w:rsid w:val="007C2229"/>
    <w:rsid w:val="007C4389"/>
    <w:rsid w:val="007D5B40"/>
    <w:rsid w:val="007E6F84"/>
    <w:rsid w:val="007F632D"/>
    <w:rsid w:val="007F6A39"/>
    <w:rsid w:val="00810894"/>
    <w:rsid w:val="00810AF1"/>
    <w:rsid w:val="00813212"/>
    <w:rsid w:val="0081532C"/>
    <w:rsid w:val="00834FFE"/>
    <w:rsid w:val="00835492"/>
    <w:rsid w:val="00870227"/>
    <w:rsid w:val="008830A7"/>
    <w:rsid w:val="00884566"/>
    <w:rsid w:val="00884595"/>
    <w:rsid w:val="008876AF"/>
    <w:rsid w:val="008A297A"/>
    <w:rsid w:val="008A3EE5"/>
    <w:rsid w:val="008A4C9A"/>
    <w:rsid w:val="008D05CC"/>
    <w:rsid w:val="008D2CD8"/>
    <w:rsid w:val="008E1952"/>
    <w:rsid w:val="008E4E08"/>
    <w:rsid w:val="008F1E2F"/>
    <w:rsid w:val="008F6BF3"/>
    <w:rsid w:val="00902FC3"/>
    <w:rsid w:val="009357D3"/>
    <w:rsid w:val="009429FE"/>
    <w:rsid w:val="0095376F"/>
    <w:rsid w:val="00955B23"/>
    <w:rsid w:val="00957B78"/>
    <w:rsid w:val="009865A9"/>
    <w:rsid w:val="00994B78"/>
    <w:rsid w:val="00997C0E"/>
    <w:rsid w:val="009D66DE"/>
    <w:rsid w:val="009D6EF8"/>
    <w:rsid w:val="009E0933"/>
    <w:rsid w:val="009E6002"/>
    <w:rsid w:val="009F434B"/>
    <w:rsid w:val="009F7868"/>
    <w:rsid w:val="00A058A1"/>
    <w:rsid w:val="00A40DE9"/>
    <w:rsid w:val="00A5086D"/>
    <w:rsid w:val="00A62109"/>
    <w:rsid w:val="00A877E6"/>
    <w:rsid w:val="00A94ED8"/>
    <w:rsid w:val="00AA0CA8"/>
    <w:rsid w:val="00AA4A82"/>
    <w:rsid w:val="00AB1638"/>
    <w:rsid w:val="00AB3A2C"/>
    <w:rsid w:val="00AC2A84"/>
    <w:rsid w:val="00AC35E6"/>
    <w:rsid w:val="00AD03AA"/>
    <w:rsid w:val="00AD1802"/>
    <w:rsid w:val="00AE4494"/>
    <w:rsid w:val="00AF237E"/>
    <w:rsid w:val="00B002FA"/>
    <w:rsid w:val="00B14CBB"/>
    <w:rsid w:val="00B20189"/>
    <w:rsid w:val="00B20458"/>
    <w:rsid w:val="00B27818"/>
    <w:rsid w:val="00B32CD0"/>
    <w:rsid w:val="00B35E19"/>
    <w:rsid w:val="00B469BC"/>
    <w:rsid w:val="00B54DCC"/>
    <w:rsid w:val="00B624D8"/>
    <w:rsid w:val="00B67523"/>
    <w:rsid w:val="00B86B7E"/>
    <w:rsid w:val="00BA33E1"/>
    <w:rsid w:val="00BB1337"/>
    <w:rsid w:val="00BB38A3"/>
    <w:rsid w:val="00BB7105"/>
    <w:rsid w:val="00BC4462"/>
    <w:rsid w:val="00BE1DF3"/>
    <w:rsid w:val="00BE6214"/>
    <w:rsid w:val="00BF1A90"/>
    <w:rsid w:val="00C00235"/>
    <w:rsid w:val="00C23E2B"/>
    <w:rsid w:val="00C334F7"/>
    <w:rsid w:val="00C352EB"/>
    <w:rsid w:val="00C52E95"/>
    <w:rsid w:val="00C53500"/>
    <w:rsid w:val="00C5427A"/>
    <w:rsid w:val="00C70FF5"/>
    <w:rsid w:val="00C73313"/>
    <w:rsid w:val="00C73CAF"/>
    <w:rsid w:val="00C75FCB"/>
    <w:rsid w:val="00C76570"/>
    <w:rsid w:val="00C974CE"/>
    <w:rsid w:val="00C979DA"/>
    <w:rsid w:val="00CC045E"/>
    <w:rsid w:val="00CF256A"/>
    <w:rsid w:val="00D04634"/>
    <w:rsid w:val="00D06E68"/>
    <w:rsid w:val="00D07D6A"/>
    <w:rsid w:val="00D23A48"/>
    <w:rsid w:val="00D42910"/>
    <w:rsid w:val="00D813B6"/>
    <w:rsid w:val="00DA78DA"/>
    <w:rsid w:val="00DB7F36"/>
    <w:rsid w:val="00DD61C7"/>
    <w:rsid w:val="00DD684B"/>
    <w:rsid w:val="00DE39ED"/>
    <w:rsid w:val="00DE4A91"/>
    <w:rsid w:val="00DF69D1"/>
    <w:rsid w:val="00E044F8"/>
    <w:rsid w:val="00E04D69"/>
    <w:rsid w:val="00E214EF"/>
    <w:rsid w:val="00E22852"/>
    <w:rsid w:val="00E23DED"/>
    <w:rsid w:val="00E32B44"/>
    <w:rsid w:val="00E33FC5"/>
    <w:rsid w:val="00E43BA7"/>
    <w:rsid w:val="00E50BC7"/>
    <w:rsid w:val="00E52E9B"/>
    <w:rsid w:val="00E56B25"/>
    <w:rsid w:val="00E63CC0"/>
    <w:rsid w:val="00E776A9"/>
    <w:rsid w:val="00E80487"/>
    <w:rsid w:val="00E84578"/>
    <w:rsid w:val="00E87331"/>
    <w:rsid w:val="00E87D34"/>
    <w:rsid w:val="00EB06B6"/>
    <w:rsid w:val="00EC434B"/>
    <w:rsid w:val="00EE40E3"/>
    <w:rsid w:val="00EE5B9A"/>
    <w:rsid w:val="00EE6487"/>
    <w:rsid w:val="00F308D5"/>
    <w:rsid w:val="00F419B9"/>
    <w:rsid w:val="00F6078B"/>
    <w:rsid w:val="00F61466"/>
    <w:rsid w:val="00F64D06"/>
    <w:rsid w:val="00F869BC"/>
    <w:rsid w:val="00F95354"/>
    <w:rsid w:val="00FA4FFB"/>
    <w:rsid w:val="00FA6030"/>
    <w:rsid w:val="00FB6F8B"/>
    <w:rsid w:val="00FC13A6"/>
    <w:rsid w:val="00FD17DE"/>
    <w:rsid w:val="00FE10B5"/>
    <w:rsid w:val="00FE5E2E"/>
    <w:rsid w:val="00FF281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20"/>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9357D3"/>
    <w:pPr>
      <w:keepNext/>
      <w:keepLines/>
      <w:widowControl/>
      <w:autoSpaceDE/>
      <w:autoSpaceDN/>
      <w:spacing w:before="40" w:line="360" w:lineRule="auto"/>
      <w:ind w:left="720" w:hanging="360"/>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357D3"/>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F419B9"/>
    <w:rPr>
      <w:vertAlign w:val="superscript"/>
    </w:rPr>
  </w:style>
  <w:style w:type="paragraph" w:customStyle="1" w:styleId="Refdenotaalpie2">
    <w:name w:val="Ref. de nota al pie2"/>
    <w:aliases w:val="Nota de pie,Pie de pagina"/>
    <w:basedOn w:val="Normal"/>
    <w:link w:val="Refdenotaalpie"/>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34"/>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customStyle="1" w:styleId="xgmail-cuerpodeltexto0">
    <w:name w:val="x_gmail-cuerpodeltexto0"/>
    <w:basedOn w:val="Normal"/>
    <w:rsid w:val="005B3AD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xgmail-cuerpodeltextonegrita">
    <w:name w:val="x_gmail-cuerpodeltextonegrita"/>
    <w:basedOn w:val="Fuentedeprrafopredeter"/>
    <w:rsid w:val="001D7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29143595">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otificaciones@gha.com.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otificacionesjudiciales@allianz.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2820</Words>
  <Characters>15516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Jácome Durán</cp:lastModifiedBy>
  <cp:revision>5</cp:revision>
  <cp:lastPrinted>2024-11-27T21:49:00Z</cp:lastPrinted>
  <dcterms:created xsi:type="dcterms:W3CDTF">2024-11-27T21:46:00Z</dcterms:created>
  <dcterms:modified xsi:type="dcterms:W3CDTF">2024-11-27T21:49:00Z</dcterms:modified>
</cp:coreProperties>
</file>