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566F8" w14:textId="77777777" w:rsidR="00927F6E" w:rsidRPr="00C51673" w:rsidRDefault="00927F6E" w:rsidP="00EB5396">
      <w:pPr>
        <w:pStyle w:val="Default"/>
        <w:spacing w:line="312" w:lineRule="auto"/>
        <w:rPr>
          <w:sz w:val="22"/>
          <w:szCs w:val="22"/>
        </w:rPr>
      </w:pPr>
      <w:r w:rsidRPr="00C51673">
        <w:rPr>
          <w:sz w:val="22"/>
          <w:szCs w:val="22"/>
        </w:rPr>
        <w:t>Señores</w:t>
      </w:r>
    </w:p>
    <w:p w14:paraId="2F4BDD90" w14:textId="356D2E19" w:rsidR="00927F6E" w:rsidRPr="00C51673" w:rsidRDefault="00927F6E" w:rsidP="00EB5396">
      <w:pPr>
        <w:pStyle w:val="Default"/>
        <w:spacing w:line="312" w:lineRule="auto"/>
        <w:jc w:val="both"/>
        <w:rPr>
          <w:b/>
          <w:bCs/>
          <w:sz w:val="22"/>
          <w:szCs w:val="22"/>
        </w:rPr>
      </w:pPr>
      <w:r w:rsidRPr="00C51673">
        <w:rPr>
          <w:b/>
          <w:bCs/>
          <w:sz w:val="22"/>
          <w:szCs w:val="22"/>
        </w:rPr>
        <w:t xml:space="preserve">JUZGADO </w:t>
      </w:r>
      <w:r w:rsidR="002F5402">
        <w:rPr>
          <w:b/>
          <w:bCs/>
          <w:sz w:val="22"/>
          <w:szCs w:val="22"/>
        </w:rPr>
        <w:t>DOCE</w:t>
      </w:r>
      <w:r w:rsidRPr="00C51673">
        <w:rPr>
          <w:b/>
          <w:bCs/>
          <w:sz w:val="22"/>
          <w:szCs w:val="22"/>
        </w:rPr>
        <w:t xml:space="preserve"> (</w:t>
      </w:r>
      <w:r w:rsidR="002F5402">
        <w:rPr>
          <w:b/>
          <w:bCs/>
          <w:sz w:val="22"/>
          <w:szCs w:val="22"/>
        </w:rPr>
        <w:t>12</w:t>
      </w:r>
      <w:r w:rsidRPr="00C51673">
        <w:rPr>
          <w:b/>
          <w:bCs/>
          <w:sz w:val="22"/>
          <w:szCs w:val="22"/>
        </w:rPr>
        <w:t>) ADMINISTRATIVO DE</w:t>
      </w:r>
      <w:r w:rsidR="002F5402">
        <w:rPr>
          <w:b/>
          <w:bCs/>
          <w:sz w:val="22"/>
          <w:szCs w:val="22"/>
        </w:rPr>
        <w:t>L CIRCUITO DE</w:t>
      </w:r>
      <w:r w:rsidRPr="00C51673">
        <w:rPr>
          <w:b/>
          <w:bCs/>
          <w:sz w:val="22"/>
          <w:szCs w:val="22"/>
        </w:rPr>
        <w:t xml:space="preserve"> CALI</w:t>
      </w:r>
    </w:p>
    <w:p w14:paraId="174C0F47" w14:textId="31A04B92" w:rsidR="00927F6E" w:rsidRPr="00C51673" w:rsidRDefault="00927F6E" w:rsidP="00EB5396">
      <w:pPr>
        <w:pStyle w:val="Default"/>
        <w:spacing w:line="312" w:lineRule="auto"/>
        <w:rPr>
          <w:sz w:val="22"/>
          <w:szCs w:val="22"/>
        </w:rPr>
      </w:pPr>
      <w:r w:rsidRPr="00C51673">
        <w:rPr>
          <w:sz w:val="22"/>
          <w:szCs w:val="22"/>
        </w:rPr>
        <w:t xml:space="preserve">Correo: </w:t>
      </w:r>
      <w:hyperlink r:id="rId8" w:history="1">
        <w:r w:rsidRPr="00C51673">
          <w:rPr>
            <w:rStyle w:val="Hipervnculo"/>
            <w:sz w:val="22"/>
            <w:szCs w:val="22"/>
          </w:rPr>
          <w:t>of02admcali@cendoj.ramajudicial.gov.co</w:t>
        </w:r>
      </w:hyperlink>
      <w:r w:rsidRPr="00C51673">
        <w:rPr>
          <w:sz w:val="22"/>
          <w:szCs w:val="22"/>
        </w:rPr>
        <w:t xml:space="preserve"> </w:t>
      </w:r>
    </w:p>
    <w:p w14:paraId="5BF2DAB7" w14:textId="77777777" w:rsidR="00927F6E" w:rsidRPr="00C51673" w:rsidRDefault="00927F6E" w:rsidP="00EB5396">
      <w:pPr>
        <w:pStyle w:val="Default"/>
        <w:spacing w:line="312" w:lineRule="auto"/>
        <w:ind w:left="720"/>
        <w:rPr>
          <w:b/>
          <w:bCs/>
          <w:sz w:val="22"/>
          <w:szCs w:val="22"/>
        </w:rPr>
      </w:pPr>
    </w:p>
    <w:p w14:paraId="21D8BD7C" w14:textId="77777777" w:rsidR="005671A4" w:rsidRPr="00C51673" w:rsidRDefault="005671A4" w:rsidP="00EB5396">
      <w:pPr>
        <w:pStyle w:val="Default"/>
        <w:spacing w:line="312" w:lineRule="auto"/>
        <w:ind w:left="720"/>
        <w:rPr>
          <w:sz w:val="22"/>
          <w:szCs w:val="22"/>
        </w:rPr>
      </w:pPr>
      <w:r w:rsidRPr="00C51673">
        <w:rPr>
          <w:b/>
          <w:bCs/>
          <w:sz w:val="22"/>
          <w:szCs w:val="22"/>
        </w:rPr>
        <w:t>RADICADO:</w:t>
      </w:r>
      <w:r w:rsidRPr="00C51673">
        <w:rPr>
          <w:sz w:val="22"/>
          <w:szCs w:val="22"/>
        </w:rPr>
        <w:t xml:space="preserve"> 76001-33-33-012-</w:t>
      </w:r>
      <w:r w:rsidRPr="00C51673">
        <w:rPr>
          <w:b/>
          <w:bCs/>
          <w:sz w:val="22"/>
          <w:szCs w:val="22"/>
        </w:rPr>
        <w:t>2017-00338</w:t>
      </w:r>
      <w:r w:rsidRPr="00C51673">
        <w:rPr>
          <w:sz w:val="22"/>
          <w:szCs w:val="22"/>
        </w:rPr>
        <w:t>-00</w:t>
      </w:r>
    </w:p>
    <w:p w14:paraId="0EBD7E5B" w14:textId="2C959EC6" w:rsidR="00927F6E" w:rsidRPr="00C51673" w:rsidRDefault="00927F6E" w:rsidP="00EB5396">
      <w:pPr>
        <w:pStyle w:val="Default"/>
        <w:spacing w:line="312" w:lineRule="auto"/>
        <w:ind w:left="720"/>
        <w:rPr>
          <w:sz w:val="22"/>
          <w:szCs w:val="22"/>
        </w:rPr>
      </w:pPr>
      <w:r w:rsidRPr="00C51673">
        <w:rPr>
          <w:b/>
          <w:bCs/>
          <w:sz w:val="22"/>
          <w:szCs w:val="22"/>
        </w:rPr>
        <w:t xml:space="preserve">MEDIO DE CONTROL: </w:t>
      </w:r>
      <w:r w:rsidRPr="00C51673">
        <w:rPr>
          <w:sz w:val="22"/>
          <w:szCs w:val="22"/>
        </w:rPr>
        <w:t>REPARACIÓN DIRECTA.</w:t>
      </w:r>
    </w:p>
    <w:p w14:paraId="56BD6B85" w14:textId="245B2FE0" w:rsidR="00927F6E" w:rsidRPr="00C51673" w:rsidRDefault="00927F6E" w:rsidP="00EB5396">
      <w:pPr>
        <w:pStyle w:val="Default"/>
        <w:spacing w:line="312" w:lineRule="auto"/>
        <w:ind w:left="720"/>
        <w:rPr>
          <w:sz w:val="22"/>
          <w:szCs w:val="22"/>
        </w:rPr>
      </w:pPr>
      <w:r w:rsidRPr="00C51673">
        <w:rPr>
          <w:b/>
          <w:bCs/>
          <w:sz w:val="22"/>
          <w:szCs w:val="22"/>
        </w:rPr>
        <w:t>DEMANDANTES</w:t>
      </w:r>
      <w:r w:rsidRPr="00C51673">
        <w:rPr>
          <w:sz w:val="22"/>
          <w:szCs w:val="22"/>
        </w:rPr>
        <w:t xml:space="preserve">: </w:t>
      </w:r>
      <w:r w:rsidR="005671A4" w:rsidRPr="00C51673">
        <w:rPr>
          <w:sz w:val="22"/>
          <w:szCs w:val="22"/>
        </w:rPr>
        <w:t>CARMENZA OBREGON Y OTROS</w:t>
      </w:r>
    </w:p>
    <w:p w14:paraId="3BD2A894" w14:textId="7089E84C" w:rsidR="00927F6E" w:rsidRPr="00C51673" w:rsidRDefault="00927F6E" w:rsidP="00EB5396">
      <w:pPr>
        <w:pStyle w:val="Default"/>
        <w:spacing w:line="312" w:lineRule="auto"/>
        <w:ind w:left="720"/>
        <w:rPr>
          <w:sz w:val="22"/>
          <w:szCs w:val="22"/>
        </w:rPr>
      </w:pPr>
      <w:r w:rsidRPr="00C51673">
        <w:rPr>
          <w:b/>
          <w:bCs/>
          <w:sz w:val="22"/>
          <w:szCs w:val="22"/>
        </w:rPr>
        <w:t xml:space="preserve">DEMANDADOS: </w:t>
      </w:r>
      <w:r w:rsidR="003E741F" w:rsidRPr="00C51673">
        <w:rPr>
          <w:sz w:val="22"/>
          <w:szCs w:val="22"/>
        </w:rPr>
        <w:t>INSTITUTO DE RELIGIOSAS SAN JOSÉ DE GERONA</w:t>
      </w:r>
      <w:r w:rsidR="005671A4" w:rsidRPr="00C51673">
        <w:rPr>
          <w:sz w:val="22"/>
          <w:szCs w:val="22"/>
        </w:rPr>
        <w:t xml:space="preserve"> </w:t>
      </w:r>
      <w:r w:rsidRPr="00C51673">
        <w:rPr>
          <w:sz w:val="22"/>
          <w:szCs w:val="22"/>
        </w:rPr>
        <w:t>Y OTROS</w:t>
      </w:r>
    </w:p>
    <w:p w14:paraId="01B42F35" w14:textId="5CF1CB5F" w:rsidR="00927F6E" w:rsidRPr="00C51673" w:rsidRDefault="00927F6E" w:rsidP="00EB5396">
      <w:pPr>
        <w:pStyle w:val="Default"/>
        <w:spacing w:line="312" w:lineRule="auto"/>
        <w:ind w:left="720"/>
        <w:rPr>
          <w:sz w:val="22"/>
          <w:szCs w:val="22"/>
        </w:rPr>
      </w:pPr>
      <w:r w:rsidRPr="00C51673">
        <w:rPr>
          <w:b/>
          <w:bCs/>
          <w:sz w:val="22"/>
          <w:szCs w:val="22"/>
        </w:rPr>
        <w:t>LLAMADO</w:t>
      </w:r>
      <w:r w:rsidR="00686F8D">
        <w:rPr>
          <w:b/>
          <w:bCs/>
          <w:sz w:val="22"/>
          <w:szCs w:val="22"/>
        </w:rPr>
        <w:t>S</w:t>
      </w:r>
      <w:r w:rsidRPr="00C51673">
        <w:rPr>
          <w:b/>
          <w:bCs/>
          <w:sz w:val="22"/>
          <w:szCs w:val="22"/>
        </w:rPr>
        <w:t xml:space="preserve"> EN GARANTÍA:</w:t>
      </w:r>
      <w:r w:rsidRPr="00C51673">
        <w:rPr>
          <w:sz w:val="22"/>
          <w:szCs w:val="22"/>
        </w:rPr>
        <w:t xml:space="preserve"> </w:t>
      </w:r>
      <w:r w:rsidR="000F1D03">
        <w:rPr>
          <w:sz w:val="22"/>
          <w:szCs w:val="22"/>
        </w:rPr>
        <w:t>MAPFRE SEGUROS GENERALES</w:t>
      </w:r>
      <w:r w:rsidR="00B71688" w:rsidRPr="00C51673">
        <w:rPr>
          <w:sz w:val="22"/>
          <w:szCs w:val="22"/>
        </w:rPr>
        <w:t xml:space="preserve"> Y OTROS</w:t>
      </w:r>
    </w:p>
    <w:p w14:paraId="7883B33B" w14:textId="77777777" w:rsidR="00927F6E" w:rsidRPr="00C51673" w:rsidRDefault="00927F6E" w:rsidP="00EB5396">
      <w:pPr>
        <w:pStyle w:val="Default"/>
        <w:spacing w:line="312" w:lineRule="auto"/>
        <w:ind w:left="720"/>
        <w:rPr>
          <w:sz w:val="22"/>
          <w:szCs w:val="22"/>
        </w:rPr>
      </w:pPr>
    </w:p>
    <w:p w14:paraId="6F7FDA5D" w14:textId="7EB403FB" w:rsidR="00927F6E" w:rsidRPr="00C51673" w:rsidRDefault="00927F6E" w:rsidP="00EB5396">
      <w:pPr>
        <w:spacing w:after="0" w:line="312" w:lineRule="auto"/>
        <w:ind w:left="1701"/>
        <w:jc w:val="right"/>
        <w:rPr>
          <w:rFonts w:ascii="Arial" w:eastAsia="Times New Roman" w:hAnsi="Arial" w:cs="Arial"/>
          <w:b/>
          <w:bCs/>
          <w:color w:val="000000"/>
          <w:lang w:val="es-ES" w:eastAsia="es-ES"/>
        </w:rPr>
      </w:pPr>
      <w:r w:rsidRPr="00C51673">
        <w:rPr>
          <w:rFonts w:ascii="Arial" w:eastAsia="Times New Roman" w:hAnsi="Arial" w:cs="Arial"/>
          <w:b/>
          <w:bCs/>
          <w:color w:val="000000"/>
          <w:lang w:val="es-ES" w:eastAsia="es-ES"/>
        </w:rPr>
        <w:t xml:space="preserve">ASUNTO: </w:t>
      </w:r>
      <w:r w:rsidR="00363741">
        <w:rPr>
          <w:rFonts w:ascii="Arial" w:eastAsia="Times New Roman" w:hAnsi="Arial" w:cs="Arial"/>
          <w:color w:val="000000"/>
          <w:lang w:val="es-ES" w:eastAsia="es-ES"/>
        </w:rPr>
        <w:t>Valor probatorio</w:t>
      </w:r>
      <w:r w:rsidR="008E50CB">
        <w:rPr>
          <w:rFonts w:ascii="Arial" w:eastAsia="Times New Roman" w:hAnsi="Arial" w:cs="Arial"/>
          <w:color w:val="000000"/>
          <w:lang w:val="es-ES" w:eastAsia="es-ES"/>
        </w:rPr>
        <w:t xml:space="preserve"> </w:t>
      </w:r>
      <w:r w:rsidR="003D3C22">
        <w:rPr>
          <w:rFonts w:ascii="Arial" w:eastAsia="Times New Roman" w:hAnsi="Arial" w:cs="Arial"/>
          <w:color w:val="000000"/>
          <w:lang w:val="es-ES" w:eastAsia="es-ES"/>
        </w:rPr>
        <w:t>– Solicitud de contradicción</w:t>
      </w:r>
      <w:r w:rsidR="008E50CB">
        <w:rPr>
          <w:rFonts w:ascii="Arial" w:eastAsia="Times New Roman" w:hAnsi="Arial" w:cs="Arial"/>
          <w:color w:val="000000"/>
          <w:lang w:val="es-ES" w:eastAsia="es-ES"/>
        </w:rPr>
        <w:t xml:space="preserve"> - Dictamen pericial</w:t>
      </w:r>
    </w:p>
    <w:p w14:paraId="16E92357" w14:textId="77777777" w:rsidR="00927F6E" w:rsidRPr="00C51673" w:rsidRDefault="00927F6E" w:rsidP="00EB5396">
      <w:pPr>
        <w:spacing w:after="0" w:line="312" w:lineRule="auto"/>
        <w:jc w:val="both"/>
        <w:rPr>
          <w:rFonts w:ascii="Arial" w:eastAsia="Times New Roman" w:hAnsi="Arial" w:cs="Arial"/>
          <w:b/>
          <w:color w:val="000000"/>
          <w:lang w:val="es-ES" w:eastAsia="es-ES"/>
        </w:rPr>
      </w:pPr>
    </w:p>
    <w:p w14:paraId="08FD7655" w14:textId="2BAB93D4" w:rsidR="00927F6E" w:rsidRPr="00C51673" w:rsidRDefault="00927F6E" w:rsidP="00EB5396">
      <w:pPr>
        <w:pStyle w:val="Textoindependiente"/>
        <w:spacing w:after="0" w:line="312" w:lineRule="auto"/>
        <w:jc w:val="both"/>
        <w:rPr>
          <w:rFonts w:ascii="Arial" w:hAnsi="Arial" w:cs="Arial"/>
          <w:sz w:val="22"/>
          <w:szCs w:val="22"/>
        </w:rPr>
      </w:pPr>
      <w:r w:rsidRPr="00C51673">
        <w:rPr>
          <w:rFonts w:ascii="Arial" w:eastAsia="Times New Roman" w:hAnsi="Arial" w:cs="Arial"/>
          <w:b/>
          <w:sz w:val="22"/>
          <w:szCs w:val="22"/>
        </w:rPr>
        <w:t>GUSTAVO ALBERTO HERRERA ÁVILA</w:t>
      </w:r>
      <w:r w:rsidRPr="00C51673">
        <w:rPr>
          <w:rFonts w:ascii="Arial" w:eastAsia="Times New Roman" w:hAnsi="Arial" w:cs="Arial"/>
          <w:sz w:val="22"/>
          <w:szCs w:val="22"/>
        </w:rPr>
        <w:t xml:space="preserve">, mayor de edad, identificado con la cédula de ciudadanía No. 19.395.114 expedida en Bogotá, abogado titulado y en ejercicio, portador de la Tarjeta Profesional No. 39.116 del Consejo Superior de la Judicatura, </w:t>
      </w:r>
      <w:r w:rsidRPr="00C51673">
        <w:rPr>
          <w:rFonts w:ascii="Arial" w:hAnsi="Arial" w:cs="Arial"/>
          <w:sz w:val="22"/>
          <w:szCs w:val="22"/>
        </w:rPr>
        <w:t xml:space="preserve">actuando en calidad de apoderado especial del </w:t>
      </w:r>
      <w:r w:rsidRPr="00C51673">
        <w:rPr>
          <w:rFonts w:ascii="Arial" w:hAnsi="Arial" w:cs="Arial"/>
          <w:b/>
          <w:sz w:val="22"/>
          <w:szCs w:val="22"/>
        </w:rPr>
        <w:t>INSTITUTO DE RELIGIOSAS DE SAN JOSE DE GERONA</w:t>
      </w:r>
      <w:r w:rsidRPr="00C51673">
        <w:rPr>
          <w:rFonts w:ascii="Arial" w:hAnsi="Arial" w:cs="Arial"/>
          <w:sz w:val="22"/>
          <w:szCs w:val="22"/>
        </w:rPr>
        <w:t xml:space="preserve">, conforme a la documental que reposa en el expediente, manifiesto que en primer lugar REASUMO el poder a mi conferido y, en segundo lugar, dentro del término previsto en el artículo 228 del Código General del Proceso, comedidamente solicito </w:t>
      </w:r>
      <w:r w:rsidR="00A43DE7">
        <w:rPr>
          <w:rFonts w:ascii="Arial" w:hAnsi="Arial" w:cs="Arial"/>
          <w:sz w:val="22"/>
          <w:szCs w:val="22"/>
        </w:rPr>
        <w:t xml:space="preserve">que el despacho </w:t>
      </w:r>
      <w:r w:rsidR="00A43DE7">
        <w:rPr>
          <w:rFonts w:ascii="Arial" w:hAnsi="Arial" w:cs="Arial"/>
          <w:b/>
          <w:bCs/>
          <w:sz w:val="22"/>
          <w:szCs w:val="22"/>
        </w:rPr>
        <w:t xml:space="preserve">SE ABSTENGA DE OTORGAR VALOR PROBATORIO </w:t>
      </w:r>
      <w:r w:rsidR="00A43DE7">
        <w:rPr>
          <w:rFonts w:ascii="Arial" w:hAnsi="Arial" w:cs="Arial"/>
          <w:sz w:val="22"/>
          <w:szCs w:val="22"/>
        </w:rPr>
        <w:t>al dictamen pericial allegado por la parte actora toda vez que el mismo incumple con los requisitos establecidos en el</w:t>
      </w:r>
      <w:r w:rsidR="00DC16C9">
        <w:rPr>
          <w:rFonts w:ascii="Arial" w:hAnsi="Arial" w:cs="Arial"/>
          <w:sz w:val="22"/>
          <w:szCs w:val="22"/>
        </w:rPr>
        <w:t xml:space="preserve"> estatuto adjetivo</w:t>
      </w:r>
      <w:r w:rsidRPr="00C51673">
        <w:rPr>
          <w:rFonts w:ascii="Arial" w:hAnsi="Arial" w:cs="Arial"/>
          <w:sz w:val="22"/>
          <w:szCs w:val="22"/>
        </w:rPr>
        <w:t>.</w:t>
      </w:r>
      <w:r w:rsidR="007547DB">
        <w:rPr>
          <w:rFonts w:ascii="Arial" w:hAnsi="Arial" w:cs="Arial"/>
          <w:sz w:val="22"/>
          <w:szCs w:val="22"/>
        </w:rPr>
        <w:t xml:space="preserve"> En tercer lugar, de manera subsidiaria </w:t>
      </w:r>
      <w:r w:rsidR="007547DB" w:rsidRPr="007547DB">
        <w:rPr>
          <w:rFonts w:ascii="Arial" w:hAnsi="Arial" w:cs="Arial"/>
          <w:sz w:val="22"/>
          <w:szCs w:val="22"/>
        </w:rPr>
        <w:t xml:space="preserve">comedidamente solicito se conceda la </w:t>
      </w:r>
      <w:r w:rsidR="007547DB" w:rsidRPr="00FD0EF4">
        <w:rPr>
          <w:rFonts w:ascii="Arial" w:hAnsi="Arial" w:cs="Arial"/>
          <w:b/>
          <w:bCs/>
          <w:sz w:val="22"/>
          <w:szCs w:val="22"/>
        </w:rPr>
        <w:t>CONTRADICCIÓN DEL DICTAMEN PERICIAL</w:t>
      </w:r>
      <w:r w:rsidR="007547DB" w:rsidRPr="007547DB">
        <w:rPr>
          <w:rFonts w:ascii="Arial" w:hAnsi="Arial" w:cs="Arial"/>
          <w:sz w:val="22"/>
          <w:szCs w:val="22"/>
        </w:rPr>
        <w:t>, a efectos de citar a</w:t>
      </w:r>
      <w:r w:rsidR="007547DB">
        <w:rPr>
          <w:rFonts w:ascii="Arial" w:hAnsi="Arial" w:cs="Arial"/>
          <w:sz w:val="22"/>
          <w:szCs w:val="22"/>
        </w:rPr>
        <w:t xml:space="preserve"> </w:t>
      </w:r>
      <w:r w:rsidR="007547DB" w:rsidRPr="007547DB">
        <w:rPr>
          <w:rFonts w:ascii="Arial" w:hAnsi="Arial" w:cs="Arial"/>
          <w:sz w:val="22"/>
          <w:szCs w:val="22"/>
        </w:rPr>
        <w:t>l</w:t>
      </w:r>
      <w:r w:rsidR="007547DB">
        <w:rPr>
          <w:rFonts w:ascii="Arial" w:hAnsi="Arial" w:cs="Arial"/>
          <w:sz w:val="22"/>
          <w:szCs w:val="22"/>
        </w:rPr>
        <w:t>a doctora</w:t>
      </w:r>
      <w:r w:rsidR="007547DB" w:rsidRPr="007547DB">
        <w:rPr>
          <w:rFonts w:ascii="Arial" w:hAnsi="Arial" w:cs="Arial"/>
          <w:sz w:val="22"/>
          <w:szCs w:val="22"/>
        </w:rPr>
        <w:t xml:space="preserve"> </w:t>
      </w:r>
      <w:r w:rsidR="006C3AC0" w:rsidRPr="006C3AC0">
        <w:rPr>
          <w:rFonts w:ascii="Arial" w:hAnsi="Arial" w:cs="Arial"/>
          <w:sz w:val="22"/>
          <w:szCs w:val="22"/>
        </w:rPr>
        <w:t>Olga Lucia Baquero Castañeda</w:t>
      </w:r>
      <w:r w:rsidR="007547DB" w:rsidRPr="007547DB">
        <w:rPr>
          <w:rFonts w:ascii="Arial" w:hAnsi="Arial" w:cs="Arial"/>
          <w:sz w:val="22"/>
          <w:szCs w:val="22"/>
        </w:rPr>
        <w:t>, con el fin de practicar el correspondiente contrainterrogatorio.</w:t>
      </w:r>
    </w:p>
    <w:p w14:paraId="7EB1576B" w14:textId="77777777" w:rsidR="00927F6E" w:rsidRPr="00C51673" w:rsidRDefault="00927F6E" w:rsidP="00EB5396">
      <w:pPr>
        <w:pStyle w:val="Textoindependiente"/>
        <w:spacing w:after="0" w:line="312" w:lineRule="auto"/>
        <w:jc w:val="both"/>
        <w:rPr>
          <w:rFonts w:ascii="Arial" w:hAnsi="Arial" w:cs="Arial"/>
          <w:sz w:val="22"/>
          <w:szCs w:val="22"/>
        </w:rPr>
      </w:pPr>
    </w:p>
    <w:p w14:paraId="74739B14" w14:textId="55073931" w:rsidR="00927F6E" w:rsidRPr="00C51673" w:rsidRDefault="00927F6E" w:rsidP="00EB5396">
      <w:pPr>
        <w:spacing w:after="0" w:line="312" w:lineRule="auto"/>
        <w:jc w:val="both"/>
        <w:rPr>
          <w:rFonts w:ascii="Arial" w:hAnsi="Arial" w:cs="Arial"/>
        </w:rPr>
      </w:pPr>
      <w:r w:rsidRPr="00115655">
        <w:rPr>
          <w:rFonts w:ascii="Arial" w:hAnsi="Arial" w:cs="Arial"/>
        </w:rPr>
        <w:t xml:space="preserve">La </w:t>
      </w:r>
      <w:r w:rsidR="004260C4">
        <w:rPr>
          <w:rFonts w:ascii="Arial" w:hAnsi="Arial" w:cs="Arial"/>
        </w:rPr>
        <w:t xml:space="preserve">primera de las </w:t>
      </w:r>
      <w:r w:rsidRPr="00115655">
        <w:rPr>
          <w:rFonts w:ascii="Arial" w:hAnsi="Arial" w:cs="Arial"/>
        </w:rPr>
        <w:t>anterior</w:t>
      </w:r>
      <w:r w:rsidR="004260C4">
        <w:rPr>
          <w:rFonts w:ascii="Arial" w:hAnsi="Arial" w:cs="Arial"/>
        </w:rPr>
        <w:t>es</w:t>
      </w:r>
      <w:r w:rsidRPr="00115655">
        <w:rPr>
          <w:rFonts w:ascii="Arial" w:hAnsi="Arial" w:cs="Arial"/>
        </w:rPr>
        <w:t xml:space="preserve"> </w:t>
      </w:r>
      <w:r w:rsidR="00CE266A" w:rsidRPr="00115655">
        <w:rPr>
          <w:rFonts w:ascii="Arial" w:hAnsi="Arial" w:cs="Arial"/>
        </w:rPr>
        <w:t>solicitud</w:t>
      </w:r>
      <w:r w:rsidR="00CE266A">
        <w:rPr>
          <w:rFonts w:ascii="Arial" w:hAnsi="Arial" w:cs="Arial"/>
        </w:rPr>
        <w:t>es</w:t>
      </w:r>
      <w:r w:rsidRPr="00115655">
        <w:rPr>
          <w:rFonts w:ascii="Arial" w:hAnsi="Arial" w:cs="Arial"/>
        </w:rPr>
        <w:t xml:space="preserve"> se eleva atendiendo a lo dispuesto en el artículo 22</w:t>
      </w:r>
      <w:r w:rsidR="00E7649D" w:rsidRPr="00115655">
        <w:rPr>
          <w:rFonts w:ascii="Arial" w:hAnsi="Arial" w:cs="Arial"/>
        </w:rPr>
        <w:t>6</w:t>
      </w:r>
      <w:r w:rsidRPr="00115655">
        <w:rPr>
          <w:rFonts w:ascii="Arial" w:hAnsi="Arial" w:cs="Arial"/>
        </w:rPr>
        <w:t xml:space="preserve"> del Código General del Proceso, que señala</w:t>
      </w:r>
      <w:r w:rsidR="00E7649D" w:rsidRPr="00115655">
        <w:rPr>
          <w:rFonts w:ascii="Arial" w:hAnsi="Arial" w:cs="Arial"/>
        </w:rPr>
        <w:t xml:space="preserve"> respecto de la prueba pericial lo siguiente</w:t>
      </w:r>
      <w:r w:rsidRPr="00C51673">
        <w:rPr>
          <w:rFonts w:ascii="Arial" w:hAnsi="Arial" w:cs="Arial"/>
        </w:rPr>
        <w:t>:</w:t>
      </w:r>
    </w:p>
    <w:p w14:paraId="12114E2C" w14:textId="77777777" w:rsidR="00927F6E" w:rsidRPr="00C51673" w:rsidRDefault="00927F6E" w:rsidP="00EB5396">
      <w:pPr>
        <w:spacing w:after="0" w:line="312" w:lineRule="auto"/>
        <w:jc w:val="both"/>
        <w:rPr>
          <w:rFonts w:ascii="Arial" w:hAnsi="Arial" w:cs="Arial"/>
        </w:rPr>
      </w:pPr>
    </w:p>
    <w:p w14:paraId="59112F88" w14:textId="77777777" w:rsidR="00E7649D" w:rsidRPr="00E7649D" w:rsidRDefault="00927F6E" w:rsidP="00EB5396">
      <w:pPr>
        <w:spacing w:after="0" w:line="312" w:lineRule="auto"/>
        <w:ind w:left="567" w:right="567"/>
        <w:jc w:val="both"/>
        <w:rPr>
          <w:rFonts w:ascii="Arial" w:hAnsi="Arial" w:cs="Arial"/>
          <w:i/>
          <w:iCs/>
          <w:sz w:val="20"/>
          <w:szCs w:val="20"/>
        </w:rPr>
      </w:pPr>
      <w:r w:rsidRPr="00E7649D">
        <w:rPr>
          <w:rFonts w:ascii="Arial" w:hAnsi="Arial" w:cs="Arial"/>
          <w:i/>
          <w:iCs/>
          <w:sz w:val="20"/>
          <w:szCs w:val="20"/>
        </w:rPr>
        <w:t>“</w:t>
      </w:r>
      <w:r w:rsidR="00E7649D" w:rsidRPr="00E7649D">
        <w:rPr>
          <w:rFonts w:ascii="Arial" w:hAnsi="Arial" w:cs="Arial"/>
          <w:i/>
          <w:iCs/>
          <w:sz w:val="20"/>
          <w:szCs w:val="20"/>
        </w:rPr>
        <w:t>PROCEDENCIA. La prueba pericial es procedente para verificar hechos que interesen al proceso y requieran especiales conocimientos científicos, técnicos o artísticos.</w:t>
      </w:r>
    </w:p>
    <w:p w14:paraId="035964A7" w14:textId="77777777" w:rsidR="00E7649D" w:rsidRPr="00E7649D" w:rsidRDefault="00E7649D" w:rsidP="00EB5396">
      <w:pPr>
        <w:spacing w:after="0" w:line="312" w:lineRule="auto"/>
        <w:ind w:left="567" w:right="567"/>
        <w:jc w:val="both"/>
        <w:rPr>
          <w:rFonts w:ascii="Arial" w:hAnsi="Arial" w:cs="Arial"/>
          <w:i/>
          <w:iCs/>
          <w:sz w:val="20"/>
          <w:szCs w:val="20"/>
        </w:rPr>
      </w:pPr>
    </w:p>
    <w:p w14:paraId="177711E5" w14:textId="77777777" w:rsidR="00E7649D" w:rsidRPr="00E7649D" w:rsidRDefault="00E7649D" w:rsidP="00EB5396">
      <w:pPr>
        <w:spacing w:after="0" w:line="312" w:lineRule="auto"/>
        <w:ind w:left="567" w:right="567"/>
        <w:jc w:val="both"/>
        <w:rPr>
          <w:rFonts w:ascii="Arial" w:hAnsi="Arial" w:cs="Arial"/>
          <w:i/>
          <w:iCs/>
          <w:sz w:val="20"/>
          <w:szCs w:val="20"/>
        </w:rPr>
      </w:pPr>
      <w:r w:rsidRPr="00E7649D">
        <w:rPr>
          <w:rFonts w:ascii="Arial" w:hAnsi="Arial" w:cs="Arial"/>
          <w:i/>
          <w:iCs/>
          <w:sz w:val="20"/>
          <w:szCs w:val="20"/>
        </w:rPr>
        <w:t>Sobre un mismo hecho o materia cada sujeto procesal solo podrá presentar un dictamen pericial. Todo dictamen se rendirá por un perito.</w:t>
      </w:r>
    </w:p>
    <w:p w14:paraId="4DF62CA5" w14:textId="77777777" w:rsidR="00E7649D" w:rsidRPr="00E7649D" w:rsidRDefault="00E7649D" w:rsidP="00EB5396">
      <w:pPr>
        <w:spacing w:after="0" w:line="312" w:lineRule="auto"/>
        <w:ind w:left="567" w:right="567"/>
        <w:jc w:val="both"/>
        <w:rPr>
          <w:rFonts w:ascii="Arial" w:hAnsi="Arial" w:cs="Arial"/>
          <w:i/>
          <w:iCs/>
          <w:sz w:val="20"/>
          <w:szCs w:val="20"/>
        </w:rPr>
      </w:pPr>
    </w:p>
    <w:p w14:paraId="781BA774" w14:textId="77777777" w:rsidR="00E7649D" w:rsidRPr="00E7649D" w:rsidRDefault="00E7649D" w:rsidP="00EB5396">
      <w:pPr>
        <w:spacing w:after="0" w:line="312" w:lineRule="auto"/>
        <w:ind w:left="567" w:right="567"/>
        <w:jc w:val="both"/>
        <w:rPr>
          <w:rFonts w:ascii="Arial" w:hAnsi="Arial" w:cs="Arial"/>
          <w:i/>
          <w:iCs/>
          <w:sz w:val="20"/>
          <w:szCs w:val="20"/>
        </w:rPr>
      </w:pPr>
      <w:r w:rsidRPr="00E7649D">
        <w:rPr>
          <w:rFonts w:ascii="Arial" w:hAnsi="Arial" w:cs="Arial"/>
          <w:i/>
          <w:iCs/>
          <w:sz w:val="20"/>
          <w:szCs w:val="20"/>
        </w:rPr>
        <w:t>No serán admisibles los dictámenes periciales que versen sobre puntos de derecho, sin perjuicio de lo dispuesto en los artículos 177 y 179 para la prueba de la ley y de la costumbre extranjera. Sin embargo, las partes podrán asesorarse de abogados, cuyos conceptos serán tenidos en cuenta por el juez como alegaciones de ellas.</w:t>
      </w:r>
    </w:p>
    <w:p w14:paraId="57F41476" w14:textId="77777777" w:rsidR="00E7649D" w:rsidRPr="00E7649D" w:rsidRDefault="00E7649D" w:rsidP="00EB5396">
      <w:pPr>
        <w:spacing w:after="0" w:line="312" w:lineRule="auto"/>
        <w:ind w:left="567" w:right="567"/>
        <w:jc w:val="both"/>
        <w:rPr>
          <w:rFonts w:ascii="Arial" w:hAnsi="Arial" w:cs="Arial"/>
          <w:i/>
          <w:iCs/>
          <w:sz w:val="20"/>
          <w:szCs w:val="20"/>
        </w:rPr>
      </w:pPr>
    </w:p>
    <w:p w14:paraId="49C1CE81" w14:textId="77777777" w:rsidR="00E7649D" w:rsidRPr="00E7649D" w:rsidRDefault="00E7649D" w:rsidP="00EB5396">
      <w:pPr>
        <w:spacing w:after="0" w:line="312" w:lineRule="auto"/>
        <w:ind w:left="567" w:right="567"/>
        <w:jc w:val="both"/>
        <w:rPr>
          <w:rFonts w:ascii="Arial" w:hAnsi="Arial" w:cs="Arial"/>
          <w:i/>
          <w:iCs/>
          <w:sz w:val="20"/>
          <w:szCs w:val="20"/>
        </w:rPr>
      </w:pPr>
      <w:r w:rsidRPr="00E7649D">
        <w:rPr>
          <w:rFonts w:ascii="Arial" w:hAnsi="Arial" w:cs="Arial"/>
          <w:i/>
          <w:iCs/>
          <w:sz w:val="20"/>
          <w:szCs w:val="20"/>
        </w:rPr>
        <w:t xml:space="preserve">El perito deberá manifestar bajo juramento que se entiende prestado por la firma del dictamen que su opinión es independiente y corresponde a su real convicción profesional. </w:t>
      </w:r>
      <w:r w:rsidRPr="00115655">
        <w:rPr>
          <w:rFonts w:ascii="Arial" w:hAnsi="Arial" w:cs="Arial"/>
          <w:i/>
          <w:iCs/>
          <w:sz w:val="20"/>
          <w:szCs w:val="20"/>
          <w:u w:val="single"/>
        </w:rPr>
        <w:t xml:space="preserve">El dictamen </w:t>
      </w:r>
      <w:r w:rsidRPr="00115655">
        <w:rPr>
          <w:rFonts w:ascii="Arial" w:hAnsi="Arial" w:cs="Arial"/>
          <w:b/>
          <w:bCs/>
          <w:i/>
          <w:iCs/>
          <w:sz w:val="20"/>
          <w:szCs w:val="20"/>
          <w:u w:val="single"/>
        </w:rPr>
        <w:t>deberá acompañarse</w:t>
      </w:r>
      <w:r w:rsidRPr="00115655">
        <w:rPr>
          <w:rFonts w:ascii="Arial" w:hAnsi="Arial" w:cs="Arial"/>
          <w:i/>
          <w:iCs/>
          <w:sz w:val="20"/>
          <w:szCs w:val="20"/>
          <w:u w:val="single"/>
        </w:rPr>
        <w:t xml:space="preserve"> de los documentos que le sirven de fundamento y de aquellos que acrediten la idoneidad y la experiencia del perito</w:t>
      </w:r>
      <w:r w:rsidRPr="00E7649D">
        <w:rPr>
          <w:rFonts w:ascii="Arial" w:hAnsi="Arial" w:cs="Arial"/>
          <w:i/>
          <w:iCs/>
          <w:sz w:val="20"/>
          <w:szCs w:val="20"/>
        </w:rPr>
        <w:t>.</w:t>
      </w:r>
    </w:p>
    <w:p w14:paraId="2B1C0A53" w14:textId="77777777" w:rsidR="00E7649D" w:rsidRPr="00E7649D" w:rsidRDefault="00E7649D" w:rsidP="00EB5396">
      <w:pPr>
        <w:spacing w:after="0" w:line="312" w:lineRule="auto"/>
        <w:ind w:left="567" w:right="567"/>
        <w:jc w:val="both"/>
        <w:rPr>
          <w:rFonts w:ascii="Arial" w:hAnsi="Arial" w:cs="Arial"/>
          <w:i/>
          <w:iCs/>
          <w:sz w:val="20"/>
          <w:szCs w:val="20"/>
        </w:rPr>
      </w:pPr>
    </w:p>
    <w:p w14:paraId="3CF0A3DC" w14:textId="466A9C21" w:rsidR="00927F6E" w:rsidRPr="00BC250B" w:rsidRDefault="00E7649D" w:rsidP="00EB5396">
      <w:pPr>
        <w:spacing w:after="0" w:line="312" w:lineRule="auto"/>
        <w:ind w:left="567" w:right="567"/>
        <w:jc w:val="both"/>
        <w:rPr>
          <w:rFonts w:ascii="Arial" w:hAnsi="Arial" w:cs="Arial"/>
          <w:sz w:val="20"/>
          <w:szCs w:val="20"/>
        </w:rPr>
      </w:pPr>
      <w:r w:rsidRPr="00E7649D">
        <w:rPr>
          <w:rFonts w:ascii="Arial" w:hAnsi="Arial" w:cs="Arial"/>
          <w:i/>
          <w:iCs/>
          <w:sz w:val="20"/>
          <w:szCs w:val="20"/>
        </w:rPr>
        <w:t>Todo dictamen debe ser claro, preciso, exhaustivo y detallado; en él se explicarán los exámenes, métodos, experimentos e investigaciones efectuadas, lo mismo que los fundamentos técnicos, científicos o artísticos de sus conclusiones</w:t>
      </w:r>
      <w:r w:rsidR="00BC250B">
        <w:rPr>
          <w:rFonts w:ascii="Arial" w:hAnsi="Arial" w:cs="Arial"/>
          <w:i/>
          <w:iCs/>
          <w:sz w:val="20"/>
          <w:szCs w:val="20"/>
        </w:rPr>
        <w:t xml:space="preserve"> (…)</w:t>
      </w:r>
      <w:r w:rsidRPr="00E7649D">
        <w:rPr>
          <w:rFonts w:ascii="Arial" w:hAnsi="Arial" w:cs="Arial"/>
          <w:i/>
          <w:iCs/>
          <w:sz w:val="20"/>
          <w:szCs w:val="20"/>
        </w:rPr>
        <w:t>.</w:t>
      </w:r>
      <w:r w:rsidR="00927F6E" w:rsidRPr="00E7649D">
        <w:rPr>
          <w:rFonts w:ascii="Arial" w:hAnsi="Arial" w:cs="Arial"/>
          <w:i/>
          <w:iCs/>
          <w:sz w:val="20"/>
          <w:szCs w:val="20"/>
        </w:rPr>
        <w:t>”.</w:t>
      </w:r>
      <w:r w:rsidR="00BC250B">
        <w:rPr>
          <w:rFonts w:ascii="Arial" w:hAnsi="Arial" w:cs="Arial"/>
          <w:i/>
          <w:iCs/>
          <w:sz w:val="20"/>
          <w:szCs w:val="20"/>
        </w:rPr>
        <w:t xml:space="preserve"> </w:t>
      </w:r>
      <w:r w:rsidR="00BC250B">
        <w:rPr>
          <w:rFonts w:ascii="Arial" w:hAnsi="Arial" w:cs="Arial"/>
          <w:sz w:val="20"/>
          <w:szCs w:val="20"/>
        </w:rPr>
        <w:t>(Subrayado y negrillas fuera del texto original)</w:t>
      </w:r>
    </w:p>
    <w:p w14:paraId="0F5C95F0" w14:textId="77777777" w:rsidR="00115655" w:rsidRDefault="00115655" w:rsidP="00EB5396">
      <w:pPr>
        <w:spacing w:after="0" w:line="312" w:lineRule="auto"/>
        <w:jc w:val="both"/>
        <w:rPr>
          <w:rFonts w:ascii="Arial" w:hAnsi="Arial" w:cs="Arial"/>
        </w:rPr>
      </w:pPr>
    </w:p>
    <w:p w14:paraId="76CAF966" w14:textId="2F4C11BE" w:rsidR="00927F6E" w:rsidRDefault="00115655" w:rsidP="00EB5396">
      <w:pPr>
        <w:spacing w:after="0" w:line="312" w:lineRule="auto"/>
        <w:jc w:val="both"/>
        <w:rPr>
          <w:rFonts w:ascii="Arial" w:hAnsi="Arial" w:cs="Arial"/>
        </w:rPr>
      </w:pPr>
      <w:r>
        <w:rPr>
          <w:rFonts w:ascii="Arial" w:hAnsi="Arial" w:cs="Arial"/>
        </w:rPr>
        <w:lastRenderedPageBreak/>
        <w:t xml:space="preserve">Lo antes mencionado implica que, aportar junto con el dictamen los </w:t>
      </w:r>
      <w:r w:rsidRPr="00115655">
        <w:rPr>
          <w:rFonts w:ascii="Arial" w:hAnsi="Arial" w:cs="Arial"/>
        </w:rPr>
        <w:t>documentos que le sirv</w:t>
      </w:r>
      <w:r>
        <w:rPr>
          <w:rFonts w:ascii="Arial" w:hAnsi="Arial" w:cs="Arial"/>
        </w:rPr>
        <w:t>ieron</w:t>
      </w:r>
      <w:r w:rsidRPr="00115655">
        <w:rPr>
          <w:rFonts w:ascii="Arial" w:hAnsi="Arial" w:cs="Arial"/>
        </w:rPr>
        <w:t xml:space="preserve"> de fundamento y </w:t>
      </w:r>
      <w:r>
        <w:rPr>
          <w:rFonts w:ascii="Arial" w:hAnsi="Arial" w:cs="Arial"/>
        </w:rPr>
        <w:t>los</w:t>
      </w:r>
      <w:r w:rsidRPr="00115655">
        <w:rPr>
          <w:rFonts w:ascii="Arial" w:hAnsi="Arial" w:cs="Arial"/>
        </w:rPr>
        <w:t xml:space="preserve"> que acredit</w:t>
      </w:r>
      <w:r>
        <w:rPr>
          <w:rFonts w:ascii="Arial" w:hAnsi="Arial" w:cs="Arial"/>
        </w:rPr>
        <w:t>a</w:t>
      </w:r>
      <w:r w:rsidRPr="00115655">
        <w:rPr>
          <w:rFonts w:ascii="Arial" w:hAnsi="Arial" w:cs="Arial"/>
        </w:rPr>
        <w:t>n la idoneidad y la experiencia del perito</w:t>
      </w:r>
      <w:r>
        <w:rPr>
          <w:rFonts w:ascii="Arial" w:hAnsi="Arial" w:cs="Arial"/>
        </w:rPr>
        <w:t>,</w:t>
      </w:r>
      <w:r w:rsidRPr="00115655">
        <w:rPr>
          <w:rFonts w:ascii="Arial" w:hAnsi="Arial" w:cs="Arial"/>
        </w:rPr>
        <w:t xml:space="preserve"> </w:t>
      </w:r>
      <w:r>
        <w:rPr>
          <w:rFonts w:ascii="Arial" w:hAnsi="Arial" w:cs="Arial"/>
        </w:rPr>
        <w:t>no es una cuestión discrecional, sino una obligación, es decir una circunstancia imperativa, sin la cual, el dictamen no puede obtener el valor probatorio que se pretende, pues la intención de la norma es que dichos anexos sustenten los dos sentidos esenciales del informe, por un lado los que fungieron como base del criterio expuesto, y por otro lado la idoneidad; situaciones que en el caso de autos y respecto del dictamen rendido por</w:t>
      </w:r>
      <w:r w:rsidR="006F00F5">
        <w:rPr>
          <w:rFonts w:ascii="Arial" w:hAnsi="Arial" w:cs="Arial"/>
        </w:rPr>
        <w:t xml:space="preserve"> la</w:t>
      </w:r>
      <w:r>
        <w:rPr>
          <w:rFonts w:ascii="Arial" w:hAnsi="Arial" w:cs="Arial"/>
        </w:rPr>
        <w:t xml:space="preserve"> </w:t>
      </w:r>
      <w:r w:rsidR="006F00F5">
        <w:rPr>
          <w:rFonts w:ascii="Arial" w:hAnsi="Arial" w:cs="Arial"/>
        </w:rPr>
        <w:t xml:space="preserve">doctora </w:t>
      </w:r>
      <w:r w:rsidR="006F00F5" w:rsidRPr="006F00F5">
        <w:rPr>
          <w:rFonts w:ascii="Arial" w:hAnsi="Arial" w:cs="Arial"/>
        </w:rPr>
        <w:t>Olga Lucia Baquero Castañeda, obrante en el índice 130 del Aplicativo SAMAI,</w:t>
      </w:r>
      <w:r w:rsidR="006F00F5">
        <w:rPr>
          <w:rFonts w:ascii="Arial" w:hAnsi="Arial" w:cs="Arial"/>
        </w:rPr>
        <w:t xml:space="preserve"> es claro que el mismo incumple el mandato legal, pues si bien es cierto </w:t>
      </w:r>
      <w:r w:rsidR="004F40BD">
        <w:rPr>
          <w:rFonts w:ascii="Arial" w:hAnsi="Arial" w:cs="Arial"/>
        </w:rPr>
        <w:t xml:space="preserve">al dictamen </w:t>
      </w:r>
      <w:r w:rsidR="006F00F5">
        <w:rPr>
          <w:rFonts w:ascii="Arial" w:hAnsi="Arial" w:cs="Arial"/>
        </w:rPr>
        <w:t xml:space="preserve">se adjunta la hoja de vida de la galena, lo cierto que es no se aportan los soportes </w:t>
      </w:r>
      <w:r w:rsidR="00D63BB3">
        <w:rPr>
          <w:rFonts w:ascii="Arial" w:hAnsi="Arial" w:cs="Arial"/>
        </w:rPr>
        <w:t xml:space="preserve">de la misma, así como tampoco los documentos en que </w:t>
      </w:r>
      <w:r w:rsidR="004F40BD">
        <w:rPr>
          <w:rFonts w:ascii="Arial" w:hAnsi="Arial" w:cs="Arial"/>
        </w:rPr>
        <w:t xml:space="preserve">aquella </w:t>
      </w:r>
      <w:r w:rsidR="00D63BB3">
        <w:rPr>
          <w:rFonts w:ascii="Arial" w:hAnsi="Arial" w:cs="Arial"/>
        </w:rPr>
        <w:t xml:space="preserve">se basó para </w:t>
      </w:r>
      <w:r w:rsidR="00A83ABD">
        <w:rPr>
          <w:rFonts w:ascii="Arial" w:hAnsi="Arial" w:cs="Arial"/>
        </w:rPr>
        <w:t>rendir</w:t>
      </w:r>
      <w:r w:rsidR="00D63BB3">
        <w:rPr>
          <w:rFonts w:ascii="Arial" w:hAnsi="Arial" w:cs="Arial"/>
        </w:rPr>
        <w:t xml:space="preserve"> su concepto</w:t>
      </w:r>
      <w:r>
        <w:rPr>
          <w:rFonts w:ascii="Arial" w:hAnsi="Arial" w:cs="Arial"/>
        </w:rPr>
        <w:t>.</w:t>
      </w:r>
    </w:p>
    <w:p w14:paraId="3C1CE6F1" w14:textId="77777777" w:rsidR="00E300AC" w:rsidRDefault="00E300AC" w:rsidP="00EB5396">
      <w:pPr>
        <w:spacing w:after="0" w:line="312" w:lineRule="auto"/>
        <w:jc w:val="both"/>
        <w:rPr>
          <w:rFonts w:ascii="Arial" w:hAnsi="Arial" w:cs="Arial"/>
        </w:rPr>
      </w:pPr>
    </w:p>
    <w:p w14:paraId="638569AB" w14:textId="6CAC9FD8" w:rsidR="00E300AC" w:rsidRDefault="00E300AC" w:rsidP="00EB5396">
      <w:pPr>
        <w:spacing w:after="0" w:line="312" w:lineRule="auto"/>
        <w:jc w:val="both"/>
        <w:rPr>
          <w:rFonts w:ascii="Arial" w:hAnsi="Arial" w:cs="Arial"/>
        </w:rPr>
      </w:pPr>
      <w:r>
        <w:rPr>
          <w:rFonts w:ascii="Arial" w:hAnsi="Arial" w:cs="Arial"/>
        </w:rPr>
        <w:t>A</w:t>
      </w:r>
      <w:r w:rsidR="00837079">
        <w:rPr>
          <w:rFonts w:ascii="Arial" w:hAnsi="Arial" w:cs="Arial"/>
        </w:rPr>
        <w:t>l</w:t>
      </w:r>
      <w:r>
        <w:rPr>
          <w:rFonts w:ascii="Arial" w:hAnsi="Arial" w:cs="Arial"/>
        </w:rPr>
        <w:t xml:space="preserve"> respecto ha dicho la Corte Suprema de Justicia </w:t>
      </w:r>
      <w:r w:rsidR="00837079">
        <w:rPr>
          <w:rFonts w:ascii="Arial" w:hAnsi="Arial" w:cs="Arial"/>
        </w:rPr>
        <w:t xml:space="preserve">en sentencia de radicación </w:t>
      </w:r>
      <w:r w:rsidR="00837079" w:rsidRPr="00837079">
        <w:rPr>
          <w:rFonts w:ascii="Arial" w:hAnsi="Arial" w:cs="Arial"/>
        </w:rPr>
        <w:t>STC2066-2021</w:t>
      </w:r>
      <w:r w:rsidR="00837079">
        <w:rPr>
          <w:rFonts w:ascii="Arial" w:hAnsi="Arial" w:cs="Arial"/>
        </w:rPr>
        <w:t xml:space="preserve">, con ponencia del doctor </w:t>
      </w:r>
      <w:r w:rsidR="00837079" w:rsidRPr="00837079">
        <w:rPr>
          <w:rFonts w:ascii="Arial" w:hAnsi="Arial" w:cs="Arial"/>
        </w:rPr>
        <w:t>Octavio Augusto Tejeiro Duque</w:t>
      </w:r>
      <w:r w:rsidR="00837079">
        <w:rPr>
          <w:rFonts w:ascii="Arial" w:hAnsi="Arial" w:cs="Arial"/>
        </w:rPr>
        <w:t xml:space="preserve">, proferida el </w:t>
      </w:r>
      <w:r w:rsidR="00837079" w:rsidRPr="00837079">
        <w:rPr>
          <w:rFonts w:ascii="Arial" w:hAnsi="Arial" w:cs="Arial"/>
        </w:rPr>
        <w:t>veinticuatro (24) de junio de dos mil</w:t>
      </w:r>
      <w:r w:rsidR="00837079">
        <w:rPr>
          <w:rFonts w:ascii="Arial" w:hAnsi="Arial" w:cs="Arial"/>
        </w:rPr>
        <w:t xml:space="preserve"> </w:t>
      </w:r>
      <w:r w:rsidR="00837079" w:rsidRPr="00837079">
        <w:rPr>
          <w:rFonts w:ascii="Arial" w:hAnsi="Arial" w:cs="Arial"/>
        </w:rPr>
        <w:t>veintiuno (2021)</w:t>
      </w:r>
      <w:r w:rsidR="00837079">
        <w:rPr>
          <w:rFonts w:ascii="Arial" w:hAnsi="Arial" w:cs="Arial"/>
        </w:rPr>
        <w:t>, que:</w:t>
      </w:r>
    </w:p>
    <w:p w14:paraId="590572E7" w14:textId="77777777" w:rsidR="00E300AC" w:rsidRDefault="00E300AC" w:rsidP="00EB5396">
      <w:pPr>
        <w:spacing w:after="0" w:line="312" w:lineRule="auto"/>
        <w:jc w:val="both"/>
        <w:rPr>
          <w:rFonts w:ascii="Arial" w:hAnsi="Arial" w:cs="Arial"/>
        </w:rPr>
      </w:pPr>
    </w:p>
    <w:p w14:paraId="023761FC" w14:textId="51418D03" w:rsidR="00E300AC" w:rsidRPr="00E33DBF" w:rsidRDefault="00E300AC" w:rsidP="00EB5396">
      <w:pPr>
        <w:spacing w:after="0" w:line="312" w:lineRule="auto"/>
        <w:ind w:left="567" w:right="567"/>
        <w:jc w:val="both"/>
        <w:rPr>
          <w:rFonts w:ascii="Arial" w:hAnsi="Arial" w:cs="Arial"/>
          <w:i/>
          <w:iCs/>
          <w:sz w:val="20"/>
          <w:szCs w:val="20"/>
        </w:rPr>
      </w:pPr>
      <w:r w:rsidRPr="00E33DBF">
        <w:rPr>
          <w:rFonts w:ascii="Arial" w:hAnsi="Arial" w:cs="Arial"/>
          <w:i/>
          <w:iCs/>
          <w:sz w:val="20"/>
          <w:szCs w:val="20"/>
        </w:rPr>
        <w:t>En lo que concierne al dictamen pericial, pacífico resulta sostener que no todos los hechos que se someten al conocimiento del juez pertenecen al ámbito exclusivo de su dominio, pues es evidente que existen enunciados fácticos cuyas particularidades obedecen a las reglas y parámetros establecidos por la ciencia, el arte o algunas técnicas específicas. De allí que durante largos años y en distintas latitudes se haya predicado que ese medio probatorio es el idóneo para la acreditación de hechos cuyo conocimiento resulta extraño al juzgador y sobre los cuales deberá ejercer su labor de subsunción normativa.</w:t>
      </w:r>
    </w:p>
    <w:p w14:paraId="57954BB0" w14:textId="77777777" w:rsidR="00E300AC" w:rsidRPr="00E33DBF" w:rsidRDefault="00E300AC" w:rsidP="00EB5396">
      <w:pPr>
        <w:spacing w:after="0" w:line="312" w:lineRule="auto"/>
        <w:ind w:left="567" w:right="567"/>
        <w:jc w:val="both"/>
        <w:rPr>
          <w:rFonts w:ascii="Arial" w:hAnsi="Arial" w:cs="Arial"/>
          <w:i/>
          <w:iCs/>
          <w:sz w:val="20"/>
          <w:szCs w:val="20"/>
        </w:rPr>
      </w:pPr>
    </w:p>
    <w:p w14:paraId="39B36E07" w14:textId="423A7488" w:rsidR="00E300AC" w:rsidRPr="00E33DBF" w:rsidRDefault="00E300AC" w:rsidP="00EB5396">
      <w:pPr>
        <w:spacing w:after="0" w:line="312" w:lineRule="auto"/>
        <w:ind w:left="567" w:right="567"/>
        <w:jc w:val="both"/>
        <w:rPr>
          <w:rFonts w:ascii="Arial" w:hAnsi="Arial" w:cs="Arial"/>
          <w:i/>
          <w:iCs/>
          <w:sz w:val="20"/>
          <w:szCs w:val="20"/>
        </w:rPr>
      </w:pPr>
      <w:r w:rsidRPr="00E33DBF">
        <w:rPr>
          <w:rFonts w:ascii="Arial" w:hAnsi="Arial" w:cs="Arial"/>
          <w:i/>
          <w:iCs/>
          <w:sz w:val="20"/>
          <w:szCs w:val="20"/>
        </w:rPr>
        <w:t xml:space="preserve">Dada la importancia que ostenta dicha probanza para la consecución de un fallo ajustado a la realidad, es dable afirmar que uno de los objetivos principales del dictamen pericial radica en llevar al juzgador información sobre los hechos que se le exponen y que son extraños a su campo, por ello mismo, cobra capital importancia la credibilidad que a dicho medio suasorio se asigne dentro del juicio. </w:t>
      </w:r>
      <w:r w:rsidRPr="00BF7FB4">
        <w:rPr>
          <w:rFonts w:ascii="Arial" w:hAnsi="Arial" w:cs="Arial"/>
          <w:i/>
          <w:iCs/>
          <w:sz w:val="20"/>
          <w:szCs w:val="20"/>
          <w:u w:val="single"/>
        </w:rPr>
        <w:t xml:space="preserve">En tal sentido, es dable afirmar que la fiabilidad de ese trabajo comporta un aspecto que no se suscita por el simple rótulo del experto, </w:t>
      </w:r>
      <w:r w:rsidRPr="00BF7FB4">
        <w:rPr>
          <w:rFonts w:ascii="Arial" w:hAnsi="Arial" w:cs="Arial"/>
          <w:b/>
          <w:bCs/>
          <w:i/>
          <w:iCs/>
          <w:sz w:val="20"/>
          <w:szCs w:val="20"/>
          <w:u w:val="single"/>
        </w:rPr>
        <w:t>sino más bien, por la satisfacción de un conjunto de parámetros que permiten construir, de manera objetiva, la confianza sobre las opiniones especializadas</w:t>
      </w:r>
      <w:r w:rsidRPr="00E33DBF">
        <w:rPr>
          <w:rFonts w:ascii="Arial" w:hAnsi="Arial" w:cs="Arial"/>
          <w:i/>
          <w:iCs/>
          <w:sz w:val="20"/>
          <w:szCs w:val="20"/>
        </w:rPr>
        <w:t xml:space="preserve">. </w:t>
      </w:r>
    </w:p>
    <w:p w14:paraId="54D9CA80" w14:textId="77777777" w:rsidR="00E300AC" w:rsidRPr="00E33DBF" w:rsidRDefault="00E300AC" w:rsidP="00EB5396">
      <w:pPr>
        <w:spacing w:after="0" w:line="312" w:lineRule="auto"/>
        <w:ind w:left="567" w:right="567"/>
        <w:jc w:val="both"/>
        <w:rPr>
          <w:rFonts w:ascii="Arial" w:hAnsi="Arial" w:cs="Arial"/>
          <w:i/>
          <w:iCs/>
          <w:sz w:val="20"/>
          <w:szCs w:val="20"/>
        </w:rPr>
      </w:pPr>
    </w:p>
    <w:p w14:paraId="65BC3C7F" w14:textId="494EB41B" w:rsidR="00E300AC" w:rsidRPr="00E33DBF" w:rsidRDefault="00E300AC" w:rsidP="00EB5396">
      <w:pPr>
        <w:spacing w:after="0" w:line="312" w:lineRule="auto"/>
        <w:ind w:left="567" w:right="567"/>
        <w:jc w:val="both"/>
        <w:rPr>
          <w:rFonts w:ascii="Arial" w:hAnsi="Arial" w:cs="Arial"/>
          <w:sz w:val="20"/>
          <w:szCs w:val="20"/>
        </w:rPr>
      </w:pPr>
      <w:r w:rsidRPr="00E33DBF">
        <w:rPr>
          <w:rFonts w:ascii="Arial" w:hAnsi="Arial" w:cs="Arial"/>
          <w:i/>
          <w:iCs/>
          <w:sz w:val="20"/>
          <w:szCs w:val="20"/>
        </w:rPr>
        <w:t>Consciente de ello, el nuevo estatuto de procedimiento civil fundó la verosimilitud del mencionado medio de prueba en tres elementos, que dotan de objetividad la estimación de esa prueba, cuales son: «</w:t>
      </w:r>
      <w:r w:rsidRPr="00BF7FB4">
        <w:rPr>
          <w:rFonts w:ascii="Arial" w:hAnsi="Arial" w:cs="Arial"/>
          <w:b/>
          <w:bCs/>
          <w:i/>
          <w:iCs/>
          <w:sz w:val="20"/>
          <w:szCs w:val="20"/>
          <w:u w:val="single"/>
        </w:rPr>
        <w:t>los fundamentos, la imparcialidad y la idoneidad</w:t>
      </w:r>
      <w:r w:rsidRPr="00E33DBF">
        <w:rPr>
          <w:rFonts w:ascii="Arial" w:hAnsi="Arial" w:cs="Arial"/>
          <w:i/>
          <w:iCs/>
          <w:sz w:val="20"/>
          <w:szCs w:val="20"/>
        </w:rPr>
        <w:t xml:space="preserve">» </w:t>
      </w:r>
      <w:r w:rsidR="00E33DBF">
        <w:rPr>
          <w:rFonts w:ascii="Arial" w:hAnsi="Arial" w:cs="Arial"/>
          <w:sz w:val="20"/>
          <w:szCs w:val="20"/>
        </w:rPr>
        <w:t>(Subrayado y negrillas fuera del texto original)</w:t>
      </w:r>
    </w:p>
    <w:p w14:paraId="6C6CD048" w14:textId="77777777" w:rsidR="00794E70" w:rsidRDefault="00794E70" w:rsidP="00EB5396">
      <w:pPr>
        <w:spacing w:after="0" w:line="312" w:lineRule="auto"/>
        <w:jc w:val="both"/>
        <w:rPr>
          <w:rFonts w:ascii="Arial" w:hAnsi="Arial" w:cs="Arial"/>
        </w:rPr>
      </w:pPr>
    </w:p>
    <w:p w14:paraId="170E8974" w14:textId="0AD77EEB" w:rsidR="006757FF" w:rsidRDefault="00CE266A" w:rsidP="00EB5396">
      <w:pPr>
        <w:spacing w:after="0" w:line="312" w:lineRule="auto"/>
        <w:jc w:val="both"/>
        <w:rPr>
          <w:rFonts w:ascii="Arial" w:hAnsi="Arial" w:cs="Arial"/>
        </w:rPr>
      </w:pPr>
      <w:r>
        <w:rPr>
          <w:rFonts w:ascii="Arial" w:hAnsi="Arial" w:cs="Arial"/>
        </w:rPr>
        <w:t>Por su parte</w:t>
      </w:r>
      <w:r w:rsidR="006757FF">
        <w:rPr>
          <w:rFonts w:ascii="Arial" w:hAnsi="Arial" w:cs="Arial"/>
        </w:rPr>
        <w:t xml:space="preserve"> el Tribunal Superior de Cali, Sala de decisión Civil, en Sentencia de 25 de octubre de 2022, </w:t>
      </w:r>
      <w:r>
        <w:rPr>
          <w:rFonts w:ascii="Arial" w:hAnsi="Arial" w:cs="Arial"/>
        </w:rPr>
        <w:t xml:space="preserve">ahonda en el tema </w:t>
      </w:r>
      <w:r w:rsidR="006757FF">
        <w:rPr>
          <w:rFonts w:ascii="Arial" w:hAnsi="Arial" w:cs="Arial"/>
        </w:rPr>
        <w:t>diciendo que:</w:t>
      </w:r>
    </w:p>
    <w:p w14:paraId="78CFF04B" w14:textId="77777777" w:rsidR="006757FF" w:rsidRDefault="006757FF" w:rsidP="00EB5396">
      <w:pPr>
        <w:spacing w:after="0" w:line="312" w:lineRule="auto"/>
        <w:jc w:val="both"/>
        <w:rPr>
          <w:rFonts w:ascii="Arial" w:hAnsi="Arial" w:cs="Arial"/>
        </w:rPr>
      </w:pPr>
    </w:p>
    <w:p w14:paraId="5F11C129" w14:textId="0C1B8DAE" w:rsidR="006757FF" w:rsidRPr="006757FF" w:rsidRDefault="00295A15" w:rsidP="00EB5396">
      <w:pPr>
        <w:spacing w:after="0" w:line="312" w:lineRule="auto"/>
        <w:ind w:left="567" w:right="567"/>
        <w:jc w:val="both"/>
        <w:rPr>
          <w:rFonts w:ascii="Arial" w:hAnsi="Arial" w:cs="Arial"/>
          <w:i/>
          <w:iCs/>
          <w:sz w:val="20"/>
          <w:szCs w:val="20"/>
        </w:rPr>
      </w:pPr>
      <w:r>
        <w:rPr>
          <w:rFonts w:ascii="Arial" w:hAnsi="Arial" w:cs="Arial"/>
          <w:i/>
          <w:iCs/>
          <w:sz w:val="20"/>
          <w:szCs w:val="20"/>
        </w:rPr>
        <w:t>(…) E</w:t>
      </w:r>
      <w:r w:rsidR="006757FF" w:rsidRPr="006757FF">
        <w:rPr>
          <w:rFonts w:ascii="Arial" w:hAnsi="Arial" w:cs="Arial"/>
          <w:i/>
          <w:iCs/>
          <w:sz w:val="20"/>
          <w:szCs w:val="20"/>
        </w:rPr>
        <w:t xml:space="preserve">s lo cierto que, </w:t>
      </w:r>
      <w:r w:rsidR="006757FF" w:rsidRPr="00295A15">
        <w:rPr>
          <w:rFonts w:ascii="Arial" w:hAnsi="Arial" w:cs="Arial"/>
          <w:i/>
          <w:iCs/>
          <w:sz w:val="20"/>
          <w:szCs w:val="20"/>
          <w:u w:val="single"/>
        </w:rPr>
        <w:t xml:space="preserve">según lo establece el </w:t>
      </w:r>
      <w:proofErr w:type="spellStart"/>
      <w:r w:rsidR="006757FF" w:rsidRPr="00295A15">
        <w:rPr>
          <w:rFonts w:ascii="Arial" w:hAnsi="Arial" w:cs="Arial"/>
          <w:i/>
          <w:iCs/>
          <w:sz w:val="20"/>
          <w:szCs w:val="20"/>
          <w:u w:val="single"/>
        </w:rPr>
        <w:t>num</w:t>
      </w:r>
      <w:proofErr w:type="spellEnd"/>
      <w:r w:rsidR="006757FF" w:rsidRPr="00295A15">
        <w:rPr>
          <w:rFonts w:ascii="Arial" w:hAnsi="Arial" w:cs="Arial"/>
          <w:i/>
          <w:iCs/>
          <w:sz w:val="20"/>
          <w:szCs w:val="20"/>
          <w:u w:val="single"/>
        </w:rPr>
        <w:t xml:space="preserve">. 3o del art. 226 de la normatividad adjetiva, el dictamen, </w:t>
      </w:r>
      <w:r w:rsidR="006757FF" w:rsidRPr="00295A15">
        <w:rPr>
          <w:rFonts w:ascii="Arial" w:hAnsi="Arial" w:cs="Arial"/>
          <w:b/>
          <w:bCs/>
          <w:i/>
          <w:iCs/>
          <w:sz w:val="20"/>
          <w:szCs w:val="20"/>
          <w:u w:val="single"/>
        </w:rPr>
        <w:t>desde su presentación debe contener los documentos idóneos que acrediten que el perito se encuentra habilitado para el ejercicio de la profesión</w:t>
      </w:r>
      <w:r w:rsidR="006757FF" w:rsidRPr="006757FF">
        <w:rPr>
          <w:rFonts w:ascii="Arial" w:hAnsi="Arial" w:cs="Arial"/>
          <w:i/>
          <w:iCs/>
          <w:sz w:val="20"/>
          <w:szCs w:val="20"/>
        </w:rPr>
        <w:t xml:space="preserve">, aunado a esto, el art. 9o de la Ley 1673 de 2013, dispone: “Artículo 9°. Ejercicio ilegal de la actividad del </w:t>
      </w:r>
      <w:proofErr w:type="spellStart"/>
      <w:r w:rsidR="006757FF" w:rsidRPr="006757FF">
        <w:rPr>
          <w:rFonts w:ascii="Arial" w:hAnsi="Arial" w:cs="Arial"/>
          <w:i/>
          <w:iCs/>
          <w:sz w:val="20"/>
          <w:szCs w:val="20"/>
        </w:rPr>
        <w:t>avaluador</w:t>
      </w:r>
      <w:proofErr w:type="spellEnd"/>
      <w:r w:rsidR="006757FF" w:rsidRPr="006757FF">
        <w:rPr>
          <w:rFonts w:ascii="Arial" w:hAnsi="Arial" w:cs="Arial"/>
          <w:i/>
          <w:iCs/>
          <w:sz w:val="20"/>
          <w:szCs w:val="20"/>
        </w:rPr>
        <w:t xml:space="preserve"> por persona no inscrita. Ejercer ilegalmente la actividad del </w:t>
      </w:r>
      <w:proofErr w:type="spellStart"/>
      <w:r w:rsidR="006757FF" w:rsidRPr="006757FF">
        <w:rPr>
          <w:rFonts w:ascii="Arial" w:hAnsi="Arial" w:cs="Arial"/>
          <w:i/>
          <w:iCs/>
          <w:sz w:val="20"/>
          <w:szCs w:val="20"/>
        </w:rPr>
        <w:t>avaluador</w:t>
      </w:r>
      <w:proofErr w:type="spellEnd"/>
      <w:r w:rsidR="006757FF" w:rsidRPr="006757FF">
        <w:rPr>
          <w:rFonts w:ascii="Arial" w:hAnsi="Arial" w:cs="Arial"/>
          <w:i/>
          <w:iCs/>
          <w:sz w:val="20"/>
          <w:szCs w:val="20"/>
        </w:rPr>
        <w:t xml:space="preserve"> será considerado como simulación de investidura o cargo y será sancionado penalmente en la forma descrita por el artículo 426 de la Ley 599 de 2000; Actualmente ejercerá ilegalmente la actividad de </w:t>
      </w:r>
      <w:proofErr w:type="spellStart"/>
      <w:r w:rsidR="006757FF" w:rsidRPr="006757FF">
        <w:rPr>
          <w:rFonts w:ascii="Arial" w:hAnsi="Arial" w:cs="Arial"/>
          <w:i/>
          <w:iCs/>
          <w:sz w:val="20"/>
          <w:szCs w:val="20"/>
        </w:rPr>
        <w:t>avaluador</w:t>
      </w:r>
      <w:proofErr w:type="spellEnd"/>
      <w:r w:rsidR="006757FF" w:rsidRPr="006757FF">
        <w:rPr>
          <w:rFonts w:ascii="Arial" w:hAnsi="Arial" w:cs="Arial"/>
          <w:i/>
          <w:iCs/>
          <w:sz w:val="20"/>
          <w:szCs w:val="20"/>
        </w:rPr>
        <w:t xml:space="preserve">, </w:t>
      </w:r>
      <w:r w:rsidR="006757FF" w:rsidRPr="006757FF">
        <w:rPr>
          <w:rFonts w:ascii="Arial" w:hAnsi="Arial" w:cs="Arial"/>
          <w:i/>
          <w:iCs/>
          <w:sz w:val="20"/>
          <w:szCs w:val="20"/>
        </w:rPr>
        <w:lastRenderedPageBreak/>
        <w:t xml:space="preserve">la persona </w:t>
      </w:r>
      <w:r w:rsidR="00B3664C" w:rsidRPr="006757FF">
        <w:rPr>
          <w:rFonts w:ascii="Arial" w:hAnsi="Arial" w:cs="Arial"/>
          <w:i/>
          <w:iCs/>
          <w:sz w:val="20"/>
          <w:szCs w:val="20"/>
        </w:rPr>
        <w:t>que,</w:t>
      </w:r>
      <w:r w:rsidR="006757FF" w:rsidRPr="006757FF">
        <w:rPr>
          <w:rFonts w:ascii="Arial" w:hAnsi="Arial" w:cs="Arial"/>
          <w:i/>
          <w:iCs/>
          <w:sz w:val="20"/>
          <w:szCs w:val="20"/>
        </w:rPr>
        <w:t xml:space="preserve"> sin cumplir los requisitos previstos en esta ley, practique cualquier acto comprendido en el ejercicio de esta actividad”.</w:t>
      </w:r>
    </w:p>
    <w:p w14:paraId="472C1A29" w14:textId="77777777" w:rsidR="006757FF" w:rsidRPr="006757FF" w:rsidRDefault="006757FF" w:rsidP="00EB5396">
      <w:pPr>
        <w:spacing w:after="0" w:line="312" w:lineRule="auto"/>
        <w:ind w:left="567" w:right="567"/>
        <w:jc w:val="both"/>
        <w:rPr>
          <w:rFonts w:ascii="Arial" w:hAnsi="Arial" w:cs="Arial"/>
          <w:i/>
          <w:iCs/>
          <w:sz w:val="20"/>
          <w:szCs w:val="20"/>
        </w:rPr>
      </w:pPr>
    </w:p>
    <w:p w14:paraId="11444860" w14:textId="092CECCE" w:rsidR="006757FF" w:rsidRPr="006757FF" w:rsidRDefault="006757FF" w:rsidP="00EB5396">
      <w:pPr>
        <w:spacing w:after="0" w:line="312" w:lineRule="auto"/>
        <w:ind w:left="567" w:right="567"/>
        <w:jc w:val="both"/>
        <w:rPr>
          <w:rFonts w:ascii="Arial" w:hAnsi="Arial" w:cs="Arial"/>
          <w:i/>
          <w:iCs/>
          <w:sz w:val="20"/>
          <w:szCs w:val="20"/>
        </w:rPr>
      </w:pPr>
      <w:r w:rsidRPr="00295A15">
        <w:rPr>
          <w:rFonts w:ascii="Arial" w:hAnsi="Arial" w:cs="Arial"/>
          <w:b/>
          <w:bCs/>
          <w:i/>
          <w:iCs/>
          <w:sz w:val="20"/>
          <w:szCs w:val="20"/>
          <w:u w:val="single"/>
        </w:rPr>
        <w:t>Así las cosas, el dictamen debe ser rendido y aportado en cumplimiento de los requisitos formales contenidos en el art. 226 del C.G. del P.</w:t>
      </w:r>
      <w:r w:rsidRPr="006757FF">
        <w:rPr>
          <w:rFonts w:ascii="Arial" w:hAnsi="Arial" w:cs="Arial"/>
          <w:i/>
          <w:iCs/>
          <w:sz w:val="20"/>
          <w:szCs w:val="20"/>
        </w:rPr>
        <w:t>, de lo que se desprende que, el menester de las partes atender las disposiciones procesales, y del juez director del proceso, además de lo anterior, analizar la admisibilidad del peritaje, en este sentido, atemperarse a lo regulado en el art. 22 previamente anotado, so pena de incurrir en las sanciones establecidas en el art. 10o de la misma regulación.</w:t>
      </w:r>
    </w:p>
    <w:p w14:paraId="4B0B3506" w14:textId="77777777" w:rsidR="001A726C" w:rsidRDefault="001A726C" w:rsidP="00EB5396">
      <w:pPr>
        <w:spacing w:after="0" w:line="312" w:lineRule="auto"/>
        <w:jc w:val="both"/>
        <w:rPr>
          <w:rFonts w:ascii="Arial" w:hAnsi="Arial" w:cs="Arial"/>
        </w:rPr>
      </w:pPr>
    </w:p>
    <w:p w14:paraId="2224A850" w14:textId="1E2DC7E3" w:rsidR="00794E70" w:rsidRDefault="00794E70" w:rsidP="00EB5396">
      <w:pPr>
        <w:spacing w:after="0" w:line="312" w:lineRule="auto"/>
        <w:jc w:val="both"/>
        <w:rPr>
          <w:rFonts w:ascii="Arial" w:hAnsi="Arial" w:cs="Arial"/>
        </w:rPr>
      </w:pPr>
      <w:r>
        <w:rPr>
          <w:rFonts w:ascii="Arial" w:hAnsi="Arial" w:cs="Arial"/>
        </w:rPr>
        <w:t xml:space="preserve">En consecuencia, es claro afirmar que </w:t>
      </w:r>
      <w:r w:rsidR="00CF3BBF">
        <w:rPr>
          <w:rFonts w:ascii="Arial" w:hAnsi="Arial" w:cs="Arial"/>
        </w:rPr>
        <w:t>las</w:t>
      </w:r>
      <w:r>
        <w:rPr>
          <w:rFonts w:ascii="Arial" w:hAnsi="Arial" w:cs="Arial"/>
        </w:rPr>
        <w:t xml:space="preserve"> exigencias </w:t>
      </w:r>
      <w:r w:rsidR="00CF3BBF">
        <w:rPr>
          <w:rFonts w:ascii="Arial" w:hAnsi="Arial" w:cs="Arial"/>
        </w:rPr>
        <w:t xml:space="preserve">contempladas en la norma </w:t>
      </w:r>
      <w:r>
        <w:rPr>
          <w:rFonts w:ascii="Arial" w:hAnsi="Arial" w:cs="Arial"/>
        </w:rPr>
        <w:t xml:space="preserve">no son meramente caprichos del legislador, sino una manera de </w:t>
      </w:r>
      <w:r w:rsidR="0068651B">
        <w:rPr>
          <w:rFonts w:ascii="Arial" w:hAnsi="Arial" w:cs="Arial"/>
        </w:rPr>
        <w:t xml:space="preserve">otorgar al dictamen la </w:t>
      </w:r>
      <w:r w:rsidR="008133E4">
        <w:rPr>
          <w:rFonts w:ascii="Arial" w:hAnsi="Arial" w:cs="Arial"/>
        </w:rPr>
        <w:t xml:space="preserve">fiabilidad suficiente para convertirse en el medio que sirva de soporte al fallador para sustentar su decisión, por lo que a falta de los plurimencionado requisitos, el dictamen está llamado a no tener valor probatorio, pues de él no se puede </w:t>
      </w:r>
      <w:r w:rsidR="007E111A">
        <w:rPr>
          <w:rFonts w:ascii="Arial" w:hAnsi="Arial" w:cs="Arial"/>
        </w:rPr>
        <w:t xml:space="preserve">concluir nada </w:t>
      </w:r>
      <w:r w:rsidR="000465FD">
        <w:rPr>
          <w:rFonts w:ascii="Arial" w:hAnsi="Arial" w:cs="Arial"/>
        </w:rPr>
        <w:t xml:space="preserve">puntualmente técnico, </w:t>
      </w:r>
      <w:r w:rsidR="007E111A">
        <w:rPr>
          <w:rFonts w:ascii="Arial" w:hAnsi="Arial" w:cs="Arial"/>
        </w:rPr>
        <w:t xml:space="preserve">al no resultar </w:t>
      </w:r>
      <w:r w:rsidR="000465FD">
        <w:rPr>
          <w:rFonts w:ascii="Arial" w:hAnsi="Arial" w:cs="Arial"/>
        </w:rPr>
        <w:t>demostrada ni los fundamentos que se usaron para el concepto ni la idoneidad de quién conceptúa</w:t>
      </w:r>
      <w:r w:rsidR="007E111A">
        <w:rPr>
          <w:rFonts w:ascii="Arial" w:hAnsi="Arial" w:cs="Arial"/>
        </w:rPr>
        <w:t>.</w:t>
      </w:r>
    </w:p>
    <w:p w14:paraId="0E29430E" w14:textId="77777777" w:rsidR="00057345" w:rsidRDefault="00057345" w:rsidP="00EB5396">
      <w:pPr>
        <w:spacing w:after="0" w:line="312" w:lineRule="auto"/>
        <w:jc w:val="both"/>
        <w:rPr>
          <w:rFonts w:ascii="Arial" w:hAnsi="Arial" w:cs="Arial"/>
        </w:rPr>
      </w:pPr>
    </w:p>
    <w:p w14:paraId="626F2634" w14:textId="77777777" w:rsidR="00057345" w:rsidRPr="005E71EB" w:rsidRDefault="00057345" w:rsidP="00EB5396">
      <w:pPr>
        <w:spacing w:after="0" w:line="312" w:lineRule="auto"/>
        <w:jc w:val="both"/>
        <w:rPr>
          <w:rFonts w:ascii="Arial" w:hAnsi="Arial" w:cs="Arial"/>
        </w:rPr>
      </w:pPr>
      <w:r>
        <w:rPr>
          <w:rFonts w:ascii="Arial" w:hAnsi="Arial" w:cs="Arial"/>
        </w:rPr>
        <w:t xml:space="preserve">La segunda de las solicitudes de este escrito, relacionada con la contradicción del dictamen, </w:t>
      </w:r>
      <w:r w:rsidRPr="005E71EB">
        <w:rPr>
          <w:rFonts w:ascii="Arial" w:hAnsi="Arial" w:cs="Arial"/>
        </w:rPr>
        <w:t>se eleva atendiendo a lo dispuesto en el artículo 228 del Código General del Proceso, que señala:</w:t>
      </w:r>
    </w:p>
    <w:p w14:paraId="5D19938C" w14:textId="77777777" w:rsidR="00057345" w:rsidRPr="005E71EB" w:rsidRDefault="00057345" w:rsidP="00EB5396">
      <w:pPr>
        <w:spacing w:after="0" w:line="312" w:lineRule="auto"/>
        <w:jc w:val="both"/>
        <w:rPr>
          <w:rFonts w:ascii="Arial" w:hAnsi="Arial" w:cs="Arial"/>
        </w:rPr>
      </w:pPr>
    </w:p>
    <w:p w14:paraId="393E48F6" w14:textId="1DDBAB94" w:rsidR="00057345" w:rsidRPr="000F21A1" w:rsidRDefault="00057345" w:rsidP="00EB5396">
      <w:pPr>
        <w:spacing w:after="0" w:line="312" w:lineRule="auto"/>
        <w:ind w:left="567" w:right="567"/>
        <w:jc w:val="both"/>
        <w:rPr>
          <w:rFonts w:ascii="Arial" w:hAnsi="Arial" w:cs="Arial"/>
          <w:sz w:val="20"/>
          <w:szCs w:val="20"/>
        </w:rPr>
      </w:pPr>
      <w:r w:rsidRPr="005E71EB">
        <w:rPr>
          <w:rFonts w:ascii="Arial" w:hAnsi="Arial" w:cs="Arial"/>
          <w:i/>
          <w:iCs/>
          <w:sz w:val="20"/>
          <w:szCs w:val="20"/>
        </w:rPr>
        <w:t xml:space="preserve">“ARTÍCULO 228. CONTRADICCIÓN DEL DICTAMEN. </w:t>
      </w:r>
      <w:r w:rsidRPr="005E71EB">
        <w:rPr>
          <w:rFonts w:ascii="Arial" w:hAnsi="Arial" w:cs="Arial"/>
          <w:b/>
          <w:bCs/>
          <w:i/>
          <w:iCs/>
          <w:sz w:val="20"/>
          <w:szCs w:val="20"/>
        </w:rPr>
        <w:t>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 los tres (3) días siguientes a la notificación de la providencia que lo ponga en conocimiento</w:t>
      </w:r>
      <w:r w:rsidRPr="005E71EB">
        <w:rPr>
          <w:rFonts w:ascii="Arial" w:hAnsi="Arial" w:cs="Arial"/>
          <w:i/>
          <w:iCs/>
          <w:sz w:val="20"/>
          <w:szCs w:val="20"/>
        </w:rPr>
        <w:t>. 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r w:rsidR="000F21A1">
        <w:rPr>
          <w:rFonts w:ascii="Arial" w:hAnsi="Arial" w:cs="Arial"/>
          <w:i/>
          <w:iCs/>
          <w:sz w:val="20"/>
          <w:szCs w:val="20"/>
        </w:rPr>
        <w:t xml:space="preserve"> </w:t>
      </w:r>
      <w:r w:rsidR="000F21A1">
        <w:rPr>
          <w:rFonts w:ascii="Arial" w:hAnsi="Arial" w:cs="Arial"/>
          <w:sz w:val="20"/>
          <w:szCs w:val="20"/>
        </w:rPr>
        <w:t>(Negrillas fuera del texto original)</w:t>
      </w:r>
    </w:p>
    <w:p w14:paraId="09009C0F" w14:textId="77777777" w:rsidR="00057345" w:rsidRDefault="00057345" w:rsidP="00EB5396">
      <w:pPr>
        <w:spacing w:after="0" w:line="312" w:lineRule="auto"/>
        <w:jc w:val="both"/>
        <w:rPr>
          <w:rFonts w:ascii="Arial" w:hAnsi="Arial" w:cs="Arial"/>
        </w:rPr>
      </w:pPr>
    </w:p>
    <w:p w14:paraId="019CF1D0" w14:textId="6901610B" w:rsidR="00115655" w:rsidRDefault="00057345" w:rsidP="00EB5396">
      <w:pPr>
        <w:spacing w:after="0" w:line="312" w:lineRule="auto"/>
        <w:jc w:val="both"/>
        <w:rPr>
          <w:rFonts w:ascii="Arial" w:hAnsi="Arial" w:cs="Arial"/>
        </w:rPr>
      </w:pPr>
      <w:r>
        <w:rPr>
          <w:rFonts w:ascii="Arial" w:hAnsi="Arial" w:cs="Arial"/>
        </w:rPr>
        <w:t>En comunión con los puntos ante</w:t>
      </w:r>
      <w:r w:rsidR="00AD6403">
        <w:rPr>
          <w:rFonts w:ascii="Arial" w:hAnsi="Arial" w:cs="Arial"/>
        </w:rPr>
        <w:t>riormente</w:t>
      </w:r>
      <w:r>
        <w:rPr>
          <w:rFonts w:ascii="Arial" w:hAnsi="Arial" w:cs="Arial"/>
        </w:rPr>
        <w:t xml:space="preserve"> expuestos </w:t>
      </w:r>
      <w:r w:rsidR="00AD6403">
        <w:rPr>
          <w:rFonts w:ascii="Arial" w:hAnsi="Arial" w:cs="Arial"/>
        </w:rPr>
        <w:t xml:space="preserve">y atendiendo los argumentos aplicables al caso, </w:t>
      </w:r>
      <w:r>
        <w:rPr>
          <w:rFonts w:ascii="Arial" w:hAnsi="Arial" w:cs="Arial"/>
        </w:rPr>
        <w:t>me permito presentar las siguientes:</w:t>
      </w:r>
    </w:p>
    <w:p w14:paraId="6D97D4CE" w14:textId="77777777" w:rsidR="00115655" w:rsidRPr="00115655" w:rsidRDefault="00115655" w:rsidP="00EB5396">
      <w:pPr>
        <w:spacing w:after="0" w:line="312" w:lineRule="auto"/>
        <w:jc w:val="both"/>
        <w:rPr>
          <w:rFonts w:ascii="Arial" w:hAnsi="Arial" w:cs="Arial"/>
        </w:rPr>
      </w:pPr>
    </w:p>
    <w:p w14:paraId="63CEAD06" w14:textId="3F6AD467" w:rsidR="00927F6E" w:rsidRPr="00C51673" w:rsidRDefault="00927F6E" w:rsidP="00EB5396">
      <w:pPr>
        <w:pStyle w:val="Prrafodelista"/>
        <w:widowControl w:val="0"/>
        <w:numPr>
          <w:ilvl w:val="0"/>
          <w:numId w:val="33"/>
        </w:numPr>
        <w:autoSpaceDE w:val="0"/>
        <w:autoSpaceDN w:val="0"/>
        <w:spacing w:after="0" w:line="312" w:lineRule="auto"/>
        <w:ind w:left="720"/>
        <w:contextualSpacing w:val="0"/>
        <w:jc w:val="center"/>
        <w:rPr>
          <w:b/>
          <w:bCs/>
          <w:u w:val="single"/>
        </w:rPr>
      </w:pPr>
      <w:r w:rsidRPr="00C51673">
        <w:rPr>
          <w:b/>
          <w:bCs/>
          <w:u w:val="single"/>
        </w:rPr>
        <w:t>PETICI</w:t>
      </w:r>
      <w:r w:rsidR="00057345">
        <w:rPr>
          <w:b/>
          <w:bCs/>
          <w:u w:val="single"/>
        </w:rPr>
        <w:t>O</w:t>
      </w:r>
      <w:r w:rsidRPr="00C51673">
        <w:rPr>
          <w:b/>
          <w:bCs/>
          <w:u w:val="single"/>
        </w:rPr>
        <w:t>N</w:t>
      </w:r>
      <w:r w:rsidR="00057345">
        <w:rPr>
          <w:b/>
          <w:bCs/>
          <w:u w:val="single"/>
        </w:rPr>
        <w:t>ES</w:t>
      </w:r>
    </w:p>
    <w:p w14:paraId="0AD09979" w14:textId="77777777" w:rsidR="00927F6E" w:rsidRPr="00C51673" w:rsidRDefault="00927F6E" w:rsidP="00EB5396">
      <w:pPr>
        <w:spacing w:after="0" w:line="312" w:lineRule="auto"/>
        <w:jc w:val="both"/>
        <w:rPr>
          <w:rFonts w:ascii="Arial" w:hAnsi="Arial" w:cs="Arial"/>
          <w:i/>
          <w:iCs/>
        </w:rPr>
      </w:pPr>
    </w:p>
    <w:p w14:paraId="7F9C65B5" w14:textId="02067881" w:rsidR="00927F6E" w:rsidRPr="00B43A89" w:rsidRDefault="00057345" w:rsidP="00EB5396">
      <w:pPr>
        <w:pStyle w:val="Prrafodelista"/>
        <w:numPr>
          <w:ilvl w:val="0"/>
          <w:numId w:val="34"/>
        </w:numPr>
        <w:spacing w:after="0" w:line="312" w:lineRule="auto"/>
      </w:pPr>
      <w:r w:rsidRPr="00B43A89">
        <w:t>En primera medida y de manera principal</w:t>
      </w:r>
      <w:r w:rsidR="00927F6E" w:rsidRPr="00B43A89">
        <w:t xml:space="preserve">, solicito comedidamente a su </w:t>
      </w:r>
      <w:r w:rsidR="00CC56D6">
        <w:t>s</w:t>
      </w:r>
      <w:r w:rsidR="00927F6E" w:rsidRPr="00B43A89">
        <w:t xml:space="preserve">eñoría </w:t>
      </w:r>
      <w:r w:rsidR="007547DB" w:rsidRPr="00B43A89">
        <w:rPr>
          <w:b/>
          <w:bCs/>
        </w:rPr>
        <w:t xml:space="preserve">ABSTENERSE DE OTORGAR VALOR PROBATORIO </w:t>
      </w:r>
      <w:r w:rsidR="00694495">
        <w:t>a</w:t>
      </w:r>
      <w:r w:rsidR="007547DB" w:rsidRPr="00B43A89">
        <w:t xml:space="preserve">l dictamen </w:t>
      </w:r>
      <w:r w:rsidR="00FF0EA2">
        <w:t xml:space="preserve">pericial </w:t>
      </w:r>
      <w:r w:rsidR="007547DB" w:rsidRPr="00B43A89">
        <w:t>rendido por la doctora Olga Lucia Baquero Castañeda</w:t>
      </w:r>
      <w:r w:rsidR="00927F6E" w:rsidRPr="00B43A89">
        <w:t xml:space="preserve">. </w:t>
      </w:r>
    </w:p>
    <w:p w14:paraId="50707F84" w14:textId="77777777" w:rsidR="00057345" w:rsidRDefault="00057345" w:rsidP="00EB5396">
      <w:pPr>
        <w:spacing w:after="0" w:line="312" w:lineRule="auto"/>
        <w:jc w:val="both"/>
        <w:rPr>
          <w:rFonts w:ascii="Arial" w:hAnsi="Arial" w:cs="Arial"/>
        </w:rPr>
      </w:pPr>
    </w:p>
    <w:p w14:paraId="4741578D" w14:textId="330FA09B" w:rsidR="00057345" w:rsidRPr="00B43A89" w:rsidRDefault="00057345" w:rsidP="00EB5396">
      <w:pPr>
        <w:pStyle w:val="Prrafodelista"/>
        <w:numPr>
          <w:ilvl w:val="0"/>
          <w:numId w:val="34"/>
        </w:numPr>
        <w:spacing w:after="0" w:line="312" w:lineRule="auto"/>
      </w:pPr>
      <w:r w:rsidRPr="00B43A89">
        <w:t xml:space="preserve">De manera subsidiaria solicito comedidamente citar a la doctora Olga Lucia Baquero Castañeda a la audiencia de pruebas </w:t>
      </w:r>
      <w:r w:rsidR="00C71BD9" w:rsidRPr="00B43A89">
        <w:t>que se va a adelantar en el proceso</w:t>
      </w:r>
      <w:r w:rsidR="009E2195">
        <w:t xml:space="preserve"> y que está fijada para el </w:t>
      </w:r>
      <w:r w:rsidR="009E2195" w:rsidRPr="000E47CE">
        <w:rPr>
          <w:b/>
          <w:bCs/>
        </w:rPr>
        <w:t>16 de julio de 2025 a las 09:00 a.m.</w:t>
      </w:r>
      <w:r w:rsidR="009E2195">
        <w:t>,</w:t>
      </w:r>
      <w:r w:rsidRPr="00B43A89">
        <w:t xml:space="preserve"> para que </w:t>
      </w:r>
      <w:r w:rsidR="009E2195">
        <w:t xml:space="preserve">la galena </w:t>
      </w:r>
      <w:r w:rsidRPr="00B43A89">
        <w:t xml:space="preserve">rinda el interrogatorio que se realizará sobre su idoneidad, imparcialidad y </w:t>
      </w:r>
      <w:r w:rsidR="009E2195">
        <w:t xml:space="preserve">en términos generales sobre </w:t>
      </w:r>
      <w:r w:rsidRPr="00B43A89">
        <w:t>el contenido del dictamen</w:t>
      </w:r>
      <w:r w:rsidR="00B43A89" w:rsidRPr="00B43A89">
        <w:t>.</w:t>
      </w:r>
    </w:p>
    <w:p w14:paraId="2DF6DE25" w14:textId="77777777" w:rsidR="00927F6E" w:rsidRPr="00C51673" w:rsidRDefault="00927F6E" w:rsidP="00EB5396">
      <w:pPr>
        <w:spacing w:after="0" w:line="312" w:lineRule="auto"/>
        <w:jc w:val="both"/>
        <w:rPr>
          <w:rFonts w:ascii="Arial" w:hAnsi="Arial" w:cs="Arial"/>
        </w:rPr>
      </w:pPr>
    </w:p>
    <w:p w14:paraId="72B501FD" w14:textId="77777777" w:rsidR="00927F6E" w:rsidRPr="00C51673" w:rsidRDefault="00927F6E" w:rsidP="00EB5396">
      <w:pPr>
        <w:pStyle w:val="Textoindependiente"/>
        <w:widowControl w:val="0"/>
        <w:numPr>
          <w:ilvl w:val="0"/>
          <w:numId w:val="33"/>
        </w:numPr>
        <w:autoSpaceDE w:val="0"/>
        <w:autoSpaceDN w:val="0"/>
        <w:spacing w:after="0" w:line="312" w:lineRule="auto"/>
        <w:ind w:left="720"/>
        <w:jc w:val="center"/>
        <w:rPr>
          <w:rFonts w:ascii="Arial" w:hAnsi="Arial" w:cs="Arial"/>
          <w:b/>
          <w:bCs/>
          <w:sz w:val="22"/>
          <w:szCs w:val="22"/>
          <w:u w:val="single"/>
        </w:rPr>
      </w:pPr>
      <w:r w:rsidRPr="00C51673">
        <w:rPr>
          <w:rFonts w:ascii="Arial" w:hAnsi="Arial" w:cs="Arial"/>
          <w:b/>
          <w:bCs/>
          <w:sz w:val="22"/>
          <w:szCs w:val="22"/>
          <w:u w:val="single"/>
        </w:rPr>
        <w:lastRenderedPageBreak/>
        <w:t>NOTIFICACIONES</w:t>
      </w:r>
    </w:p>
    <w:p w14:paraId="6A0FD091" w14:textId="77777777" w:rsidR="000420A7" w:rsidRDefault="000420A7" w:rsidP="00EB5396">
      <w:pPr>
        <w:pStyle w:val="Textoindependiente"/>
        <w:spacing w:after="0" w:line="312" w:lineRule="auto"/>
        <w:ind w:right="49"/>
        <w:jc w:val="both"/>
        <w:rPr>
          <w:rFonts w:ascii="Arial" w:hAnsi="Arial" w:cs="Arial"/>
          <w:sz w:val="22"/>
          <w:szCs w:val="22"/>
        </w:rPr>
      </w:pPr>
    </w:p>
    <w:p w14:paraId="77EB461C" w14:textId="532C6AF3" w:rsidR="00927F6E" w:rsidRPr="00C51673" w:rsidRDefault="00927F6E" w:rsidP="00EB5396">
      <w:pPr>
        <w:pStyle w:val="Textoindependiente"/>
        <w:spacing w:after="0" w:line="312" w:lineRule="auto"/>
        <w:ind w:right="49"/>
        <w:jc w:val="both"/>
        <w:rPr>
          <w:rFonts w:ascii="Arial" w:hAnsi="Arial" w:cs="Arial"/>
          <w:sz w:val="22"/>
          <w:szCs w:val="22"/>
        </w:rPr>
      </w:pPr>
      <w:r w:rsidRPr="00C51673">
        <w:rPr>
          <w:rFonts w:ascii="Arial" w:hAnsi="Arial" w:cs="Arial"/>
          <w:sz w:val="22"/>
          <w:szCs w:val="22"/>
        </w:rPr>
        <w:t xml:space="preserve">El suscrito recibirá notificaciones electrónicas en la dirección de correo electrónico </w:t>
      </w:r>
      <w:hyperlink r:id="rId9" w:history="1">
        <w:r w:rsidRPr="00C51673">
          <w:rPr>
            <w:rStyle w:val="Hipervnculo"/>
            <w:rFonts w:ascii="Arial" w:hAnsi="Arial" w:cs="Arial"/>
            <w:sz w:val="22"/>
            <w:szCs w:val="22"/>
          </w:rPr>
          <w:t>notificaciones@gha.com.co</w:t>
        </w:r>
      </w:hyperlink>
      <w:r w:rsidRPr="00C51673">
        <w:rPr>
          <w:rFonts w:ascii="Arial" w:hAnsi="Arial" w:cs="Arial"/>
          <w:sz w:val="22"/>
          <w:szCs w:val="22"/>
        </w:rPr>
        <w:t xml:space="preserve"> y físicas en la calle 69 No. 4-48, Oficina 502, de la ciudad de Bogotá.</w:t>
      </w:r>
    </w:p>
    <w:p w14:paraId="17ED9A9C" w14:textId="1B44AF02" w:rsidR="00927F6E" w:rsidRPr="00C51673" w:rsidRDefault="00927F6E" w:rsidP="00EB5396">
      <w:pPr>
        <w:pStyle w:val="Textoindependiente"/>
        <w:spacing w:after="0" w:line="312" w:lineRule="auto"/>
        <w:ind w:right="49"/>
        <w:jc w:val="both"/>
        <w:rPr>
          <w:rFonts w:ascii="Arial" w:hAnsi="Arial" w:cs="Arial"/>
          <w:sz w:val="22"/>
          <w:szCs w:val="22"/>
        </w:rPr>
      </w:pPr>
    </w:p>
    <w:p w14:paraId="3F3D641D" w14:textId="34FAA350" w:rsidR="000420A7" w:rsidRDefault="000420A7" w:rsidP="00EB5396">
      <w:pPr>
        <w:spacing w:after="0" w:line="312" w:lineRule="auto"/>
        <w:rPr>
          <w:rFonts w:ascii="Arial" w:hAnsi="Arial" w:cs="Arial"/>
        </w:rPr>
      </w:pPr>
      <w:r w:rsidRPr="00C51673">
        <w:rPr>
          <w:rFonts w:ascii="Arial" w:hAnsi="Arial" w:cs="Arial"/>
          <w:noProof/>
        </w:rPr>
        <w:drawing>
          <wp:anchor distT="0" distB="0" distL="114300" distR="114300" simplePos="0" relativeHeight="251659264" behindDoc="1" locked="0" layoutInCell="1" allowOverlap="1" wp14:anchorId="4FFDB40A" wp14:editId="711DE464">
            <wp:simplePos x="0" y="0"/>
            <wp:positionH relativeFrom="column">
              <wp:posOffset>57150</wp:posOffset>
            </wp:positionH>
            <wp:positionV relativeFrom="paragraph">
              <wp:posOffset>91935</wp:posOffset>
            </wp:positionV>
            <wp:extent cx="2170443" cy="1240553"/>
            <wp:effectExtent l="0" t="0" r="127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170443" cy="1240553"/>
                    </a:xfrm>
                    <a:prstGeom prst="rect">
                      <a:avLst/>
                    </a:prstGeom>
                  </pic:spPr>
                </pic:pic>
              </a:graphicData>
            </a:graphic>
            <wp14:sizeRelH relativeFrom="page">
              <wp14:pctWidth>0</wp14:pctWidth>
            </wp14:sizeRelH>
            <wp14:sizeRelV relativeFrom="page">
              <wp14:pctHeight>0</wp14:pctHeight>
            </wp14:sizeRelV>
          </wp:anchor>
        </w:drawing>
      </w:r>
    </w:p>
    <w:p w14:paraId="1150FEA8" w14:textId="7BC13C90" w:rsidR="00927F6E" w:rsidRPr="00C51673" w:rsidRDefault="00927F6E" w:rsidP="00EB5396">
      <w:pPr>
        <w:spacing w:after="0" w:line="312" w:lineRule="auto"/>
        <w:rPr>
          <w:rFonts w:ascii="Arial" w:hAnsi="Arial" w:cs="Arial"/>
        </w:rPr>
      </w:pPr>
      <w:r w:rsidRPr="00C51673">
        <w:rPr>
          <w:rFonts w:ascii="Arial" w:hAnsi="Arial" w:cs="Arial"/>
        </w:rPr>
        <w:t>Cordialmente,</w:t>
      </w:r>
    </w:p>
    <w:p w14:paraId="6B463E68" w14:textId="77777777" w:rsidR="00927F6E" w:rsidRPr="00C51673" w:rsidRDefault="00927F6E" w:rsidP="00EB5396">
      <w:pPr>
        <w:pStyle w:val="Textoindependiente"/>
        <w:spacing w:after="0" w:line="312" w:lineRule="auto"/>
        <w:rPr>
          <w:rFonts w:ascii="Arial" w:hAnsi="Arial" w:cs="Arial"/>
          <w:sz w:val="22"/>
          <w:szCs w:val="22"/>
        </w:rPr>
      </w:pPr>
    </w:p>
    <w:p w14:paraId="00D511A6" w14:textId="77777777" w:rsidR="00927F6E" w:rsidRPr="00C51673" w:rsidRDefault="00927F6E" w:rsidP="00EB5396">
      <w:pPr>
        <w:pStyle w:val="Textoindependiente"/>
        <w:spacing w:after="0" w:line="312" w:lineRule="auto"/>
        <w:rPr>
          <w:rFonts w:ascii="Arial" w:hAnsi="Arial" w:cs="Arial"/>
          <w:sz w:val="22"/>
          <w:szCs w:val="22"/>
        </w:rPr>
      </w:pPr>
    </w:p>
    <w:p w14:paraId="600AE0EE" w14:textId="77777777" w:rsidR="00927F6E" w:rsidRPr="00C51673" w:rsidRDefault="00927F6E" w:rsidP="00EB5396">
      <w:pPr>
        <w:pStyle w:val="Ttulo1"/>
        <w:spacing w:after="0" w:line="312" w:lineRule="auto"/>
        <w:ind w:left="0"/>
        <w:rPr>
          <w:rFonts w:ascii="Arial" w:hAnsi="Arial" w:cs="Arial"/>
          <w:sz w:val="22"/>
          <w:szCs w:val="22"/>
        </w:rPr>
      </w:pPr>
      <w:r w:rsidRPr="00C51673">
        <w:rPr>
          <w:rFonts w:ascii="Arial" w:hAnsi="Arial" w:cs="Arial"/>
          <w:sz w:val="22"/>
          <w:szCs w:val="22"/>
        </w:rPr>
        <w:t>GUSTAVO ALBERTO HERRERA ÁVILA</w:t>
      </w:r>
    </w:p>
    <w:p w14:paraId="1C63FEDD" w14:textId="77777777" w:rsidR="00927F6E" w:rsidRPr="00C51673" w:rsidRDefault="00927F6E" w:rsidP="00EB5396">
      <w:pPr>
        <w:spacing w:after="0" w:line="312" w:lineRule="auto"/>
        <w:rPr>
          <w:rFonts w:ascii="Arial" w:hAnsi="Arial" w:cs="Arial"/>
          <w:bCs/>
        </w:rPr>
      </w:pPr>
      <w:r w:rsidRPr="00C51673">
        <w:rPr>
          <w:rFonts w:ascii="Arial" w:hAnsi="Arial" w:cs="Arial"/>
          <w:bCs/>
        </w:rPr>
        <w:t>C.C. No. 19.395.114 de Bogotá D. C.</w:t>
      </w:r>
    </w:p>
    <w:p w14:paraId="1A4D7DF4" w14:textId="56955BBE" w:rsidR="00F56546" w:rsidRPr="00C51673" w:rsidRDefault="00927F6E" w:rsidP="00EB5396">
      <w:pPr>
        <w:spacing w:after="0" w:line="312" w:lineRule="auto"/>
        <w:rPr>
          <w:rFonts w:ascii="Arial" w:hAnsi="Arial" w:cs="Arial"/>
        </w:rPr>
      </w:pPr>
      <w:r w:rsidRPr="00C51673">
        <w:rPr>
          <w:rFonts w:ascii="Arial" w:hAnsi="Arial" w:cs="Arial"/>
          <w:bCs/>
        </w:rPr>
        <w:t>T.P. No. 39.116 del C. S. J.</w:t>
      </w:r>
    </w:p>
    <w:sectPr w:rsidR="00F56546" w:rsidRPr="00C51673" w:rsidSect="001D74F9">
      <w:headerReference w:type="default" r:id="rId11"/>
      <w:footerReference w:type="default" r:id="rId12"/>
      <w:pgSz w:w="12240" w:h="20160" w:code="5"/>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C363" w14:textId="77777777" w:rsidR="00606BAB" w:rsidRDefault="00606BAB" w:rsidP="0025591F">
      <w:r>
        <w:separator/>
      </w:r>
    </w:p>
  </w:endnote>
  <w:endnote w:type="continuationSeparator" w:id="0">
    <w:p w14:paraId="03420C8D" w14:textId="77777777" w:rsidR="00606BAB" w:rsidRDefault="00606BA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40D6" w14:textId="56CA9EF7" w:rsidR="004A356B" w:rsidRDefault="00CC3FF3"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4E9216F1" wp14:editId="1D8AC940">
          <wp:simplePos x="0" y="0"/>
          <wp:positionH relativeFrom="page">
            <wp:posOffset>-66675</wp:posOffset>
          </wp:positionH>
          <wp:positionV relativeFrom="page">
            <wp:posOffset>10895330</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D8FBBE" w:rsidR="00416F84" w:rsidRDefault="00B1382B"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BFFE191" wp14:editId="230FD6ED">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7"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xmMO+dQIAAEcFAAAOAAAA&#10;AAAAAAAAAAAAAC4CAABkcnMvZTJvRG9jLnhtbFBLAQItABQABgAIAAAAIQC1OYmY3wAAAAoBAAAP&#10;AAAAAAAAAAAAAAAAAM8EAABkcnMvZG93bnJldi54bWxQSwUGAAAAAAQABADzAAAA2wUAAAAA&#10;" filled="f" stroked="f" strokeweight="1pt">
              <v:textbo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C787" w14:textId="77777777" w:rsidR="00606BAB" w:rsidRDefault="00606BAB" w:rsidP="0025591F">
      <w:r>
        <w:separator/>
      </w:r>
    </w:p>
  </w:footnote>
  <w:footnote w:type="continuationSeparator" w:id="0">
    <w:p w14:paraId="6BA9F7AF" w14:textId="77777777" w:rsidR="00606BAB" w:rsidRDefault="00606BA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BC03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36092956" o:spid="_x0000_i1025" type="#_x0000_t75" style="width:2.25pt;height:12pt;visibility:visible;mso-wrap-style:square">
            <v:imagedata r:id="rId1" o:title=""/>
          </v:shape>
        </w:pict>
      </mc:Choice>
      <mc:Fallback>
        <w:drawing>
          <wp:inline distT="0" distB="0" distL="0" distR="0" wp14:anchorId="23FFE6E9" wp14:editId="2B4A4B4B">
            <wp:extent cx="28575" cy="152400"/>
            <wp:effectExtent l="0" t="0" r="0" b="0"/>
            <wp:docPr id="936092956" name="Imagen 93609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 cy="152400"/>
                    </a:xfrm>
                    <a:prstGeom prst="rect">
                      <a:avLst/>
                    </a:prstGeom>
                    <a:noFill/>
                    <a:ln>
                      <a:noFill/>
                    </a:ln>
                  </pic:spPr>
                </pic:pic>
              </a:graphicData>
            </a:graphic>
          </wp:inline>
        </w:drawing>
      </mc:Fallback>
    </mc:AlternateConten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7199D"/>
    <w:multiLevelType w:val="hybridMultilevel"/>
    <w:tmpl w:val="7F682D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703BD"/>
    <w:multiLevelType w:val="hybridMultilevel"/>
    <w:tmpl w:val="07742F46"/>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AF3440"/>
    <w:multiLevelType w:val="hybridMultilevel"/>
    <w:tmpl w:val="5D306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9C4754"/>
    <w:multiLevelType w:val="hybridMultilevel"/>
    <w:tmpl w:val="E19E1AD4"/>
    <w:lvl w:ilvl="0" w:tplc="893093DE">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070CA4"/>
    <w:multiLevelType w:val="hybridMultilevel"/>
    <w:tmpl w:val="2240411C"/>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7"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53278C"/>
    <w:multiLevelType w:val="hybridMultilevel"/>
    <w:tmpl w:val="F7145D46"/>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CF0D04"/>
    <w:multiLevelType w:val="hybridMultilevel"/>
    <w:tmpl w:val="ED2A13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F024C0"/>
    <w:multiLevelType w:val="hybridMultilevel"/>
    <w:tmpl w:val="FEB4F5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28" w15:restartNumberingAfterBreak="0">
    <w:nsid w:val="5FA7585F"/>
    <w:multiLevelType w:val="hybridMultilevel"/>
    <w:tmpl w:val="1C1EFA4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DA4334"/>
    <w:multiLevelType w:val="hybridMultilevel"/>
    <w:tmpl w:val="E5DCD6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2950228"/>
    <w:multiLevelType w:val="hybridMultilevel"/>
    <w:tmpl w:val="EDC89C4A"/>
    <w:lvl w:ilvl="0" w:tplc="DD7C9CDA">
      <w:start w:val="2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6"/>
  </w:num>
  <w:num w:numId="2" w16cid:durableId="60375460">
    <w:abstractNumId w:val="26"/>
  </w:num>
  <w:num w:numId="3" w16cid:durableId="9378530">
    <w:abstractNumId w:val="14"/>
  </w:num>
  <w:num w:numId="4" w16cid:durableId="259458240">
    <w:abstractNumId w:val="16"/>
  </w:num>
  <w:num w:numId="5" w16cid:durableId="1695882354">
    <w:abstractNumId w:val="17"/>
  </w:num>
  <w:num w:numId="6" w16cid:durableId="1987465355">
    <w:abstractNumId w:val="12"/>
  </w:num>
  <w:num w:numId="7" w16cid:durableId="578827366">
    <w:abstractNumId w:val="5"/>
  </w:num>
  <w:num w:numId="8" w16cid:durableId="1788044901">
    <w:abstractNumId w:val="15"/>
  </w:num>
  <w:num w:numId="9" w16cid:durableId="65030793">
    <w:abstractNumId w:val="27"/>
  </w:num>
  <w:num w:numId="10" w16cid:durableId="1160316301">
    <w:abstractNumId w:val="4"/>
  </w:num>
  <w:num w:numId="11" w16cid:durableId="1218123145">
    <w:abstractNumId w:val="33"/>
  </w:num>
  <w:num w:numId="12" w16cid:durableId="1847787682">
    <w:abstractNumId w:val="31"/>
  </w:num>
  <w:num w:numId="13" w16cid:durableId="375202112">
    <w:abstractNumId w:val="20"/>
  </w:num>
  <w:num w:numId="14" w16cid:durableId="1018653007">
    <w:abstractNumId w:val="0"/>
  </w:num>
  <w:num w:numId="15" w16cid:durableId="1029992044">
    <w:abstractNumId w:val="23"/>
  </w:num>
  <w:num w:numId="16" w16cid:durableId="274560012">
    <w:abstractNumId w:val="18"/>
  </w:num>
  <w:num w:numId="17" w16cid:durableId="591670210">
    <w:abstractNumId w:val="29"/>
  </w:num>
  <w:num w:numId="18" w16cid:durableId="1264269099">
    <w:abstractNumId w:val="8"/>
  </w:num>
  <w:num w:numId="19" w16cid:durableId="361132551">
    <w:abstractNumId w:val="10"/>
  </w:num>
  <w:num w:numId="20" w16cid:durableId="654183164">
    <w:abstractNumId w:val="2"/>
  </w:num>
  <w:num w:numId="21" w16cid:durableId="799611200">
    <w:abstractNumId w:val="30"/>
  </w:num>
  <w:num w:numId="22" w16cid:durableId="1635064749">
    <w:abstractNumId w:val="7"/>
  </w:num>
  <w:num w:numId="23" w16cid:durableId="1823959380">
    <w:abstractNumId w:val="9"/>
  </w:num>
  <w:num w:numId="24" w16cid:durableId="1511798369">
    <w:abstractNumId w:val="19"/>
  </w:num>
  <w:num w:numId="25" w16cid:durableId="529800544">
    <w:abstractNumId w:val="13"/>
  </w:num>
  <w:num w:numId="26" w16cid:durableId="1092505591">
    <w:abstractNumId w:val="25"/>
  </w:num>
  <w:num w:numId="27" w16cid:durableId="618923677">
    <w:abstractNumId w:val="24"/>
  </w:num>
  <w:num w:numId="28" w16cid:durableId="970674190">
    <w:abstractNumId w:val="11"/>
  </w:num>
  <w:num w:numId="29" w16cid:durableId="1728144572">
    <w:abstractNumId w:val="22"/>
  </w:num>
  <w:num w:numId="30" w16cid:durableId="1815871929">
    <w:abstractNumId w:val="3"/>
  </w:num>
  <w:num w:numId="31" w16cid:durableId="544563902">
    <w:abstractNumId w:val="28"/>
  </w:num>
  <w:num w:numId="32" w16cid:durableId="125589388">
    <w:abstractNumId w:val="32"/>
  </w:num>
  <w:num w:numId="33" w16cid:durableId="350841996">
    <w:abstractNumId w:val="21"/>
  </w:num>
  <w:num w:numId="34" w16cid:durableId="93089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2FA6"/>
    <w:rsid w:val="0000406D"/>
    <w:rsid w:val="000234FD"/>
    <w:rsid w:val="000247B4"/>
    <w:rsid w:val="00024A95"/>
    <w:rsid w:val="0003111F"/>
    <w:rsid w:val="000420A7"/>
    <w:rsid w:val="00045FC2"/>
    <w:rsid w:val="000465FD"/>
    <w:rsid w:val="00050E96"/>
    <w:rsid w:val="00057345"/>
    <w:rsid w:val="00062D79"/>
    <w:rsid w:val="0007456D"/>
    <w:rsid w:val="000751C1"/>
    <w:rsid w:val="00077840"/>
    <w:rsid w:val="00077D5D"/>
    <w:rsid w:val="00095BE1"/>
    <w:rsid w:val="000B2AA8"/>
    <w:rsid w:val="000C2815"/>
    <w:rsid w:val="000C28C2"/>
    <w:rsid w:val="000C6D98"/>
    <w:rsid w:val="000D1C59"/>
    <w:rsid w:val="000D4981"/>
    <w:rsid w:val="000D680D"/>
    <w:rsid w:val="000E00B9"/>
    <w:rsid w:val="000E146E"/>
    <w:rsid w:val="000E47CE"/>
    <w:rsid w:val="000F1D03"/>
    <w:rsid w:val="000F21A1"/>
    <w:rsid w:val="00104D14"/>
    <w:rsid w:val="00115655"/>
    <w:rsid w:val="00115A33"/>
    <w:rsid w:val="001223F9"/>
    <w:rsid w:val="00125204"/>
    <w:rsid w:val="00125AE1"/>
    <w:rsid w:val="00132527"/>
    <w:rsid w:val="00145689"/>
    <w:rsid w:val="0015475B"/>
    <w:rsid w:val="001550D3"/>
    <w:rsid w:val="00170063"/>
    <w:rsid w:val="001708FF"/>
    <w:rsid w:val="001750FA"/>
    <w:rsid w:val="001859B7"/>
    <w:rsid w:val="001914CD"/>
    <w:rsid w:val="001925A0"/>
    <w:rsid w:val="00194DAC"/>
    <w:rsid w:val="00196D35"/>
    <w:rsid w:val="001A726C"/>
    <w:rsid w:val="001C5016"/>
    <w:rsid w:val="001D2AFA"/>
    <w:rsid w:val="001D74F9"/>
    <w:rsid w:val="001E10B7"/>
    <w:rsid w:val="001E291F"/>
    <w:rsid w:val="001F471C"/>
    <w:rsid w:val="001F5363"/>
    <w:rsid w:val="001F630F"/>
    <w:rsid w:val="001F6E35"/>
    <w:rsid w:val="002044B6"/>
    <w:rsid w:val="00215B34"/>
    <w:rsid w:val="00222C72"/>
    <w:rsid w:val="00234279"/>
    <w:rsid w:val="00234F3F"/>
    <w:rsid w:val="002445B0"/>
    <w:rsid w:val="002501E7"/>
    <w:rsid w:val="0025143A"/>
    <w:rsid w:val="00254E27"/>
    <w:rsid w:val="0025591F"/>
    <w:rsid w:val="00257163"/>
    <w:rsid w:val="00265FBA"/>
    <w:rsid w:val="00266D0B"/>
    <w:rsid w:val="00267DDC"/>
    <w:rsid w:val="00273DFB"/>
    <w:rsid w:val="00281D90"/>
    <w:rsid w:val="00295A15"/>
    <w:rsid w:val="002A15BC"/>
    <w:rsid w:val="002A1D4A"/>
    <w:rsid w:val="002A4832"/>
    <w:rsid w:val="002B517C"/>
    <w:rsid w:val="002B5E76"/>
    <w:rsid w:val="002C6264"/>
    <w:rsid w:val="002C7745"/>
    <w:rsid w:val="002E0B87"/>
    <w:rsid w:val="002F128D"/>
    <w:rsid w:val="002F5279"/>
    <w:rsid w:val="002F5402"/>
    <w:rsid w:val="002F5D13"/>
    <w:rsid w:val="002F7755"/>
    <w:rsid w:val="00313882"/>
    <w:rsid w:val="0032323A"/>
    <w:rsid w:val="00331D54"/>
    <w:rsid w:val="00335AF3"/>
    <w:rsid w:val="00363741"/>
    <w:rsid w:val="00375AFE"/>
    <w:rsid w:val="003763BA"/>
    <w:rsid w:val="00385EEF"/>
    <w:rsid w:val="0039446C"/>
    <w:rsid w:val="003A7BD9"/>
    <w:rsid w:val="003B30D1"/>
    <w:rsid w:val="003C2341"/>
    <w:rsid w:val="003C454B"/>
    <w:rsid w:val="003C5BCE"/>
    <w:rsid w:val="003D3C22"/>
    <w:rsid w:val="003E08B1"/>
    <w:rsid w:val="003E336B"/>
    <w:rsid w:val="003E44EF"/>
    <w:rsid w:val="003E741F"/>
    <w:rsid w:val="003F26B0"/>
    <w:rsid w:val="003F280A"/>
    <w:rsid w:val="00402BBD"/>
    <w:rsid w:val="004156DA"/>
    <w:rsid w:val="0041658D"/>
    <w:rsid w:val="00416F84"/>
    <w:rsid w:val="0042497F"/>
    <w:rsid w:val="004260C4"/>
    <w:rsid w:val="004521D4"/>
    <w:rsid w:val="00454CB1"/>
    <w:rsid w:val="00470810"/>
    <w:rsid w:val="00472C3A"/>
    <w:rsid w:val="004763B4"/>
    <w:rsid w:val="004841E1"/>
    <w:rsid w:val="00486A3C"/>
    <w:rsid w:val="00493E7A"/>
    <w:rsid w:val="004A356B"/>
    <w:rsid w:val="004B1DC1"/>
    <w:rsid w:val="004C01CE"/>
    <w:rsid w:val="004F40BD"/>
    <w:rsid w:val="00505E47"/>
    <w:rsid w:val="00505F3C"/>
    <w:rsid w:val="00512248"/>
    <w:rsid w:val="005219E6"/>
    <w:rsid w:val="00522DA4"/>
    <w:rsid w:val="005270D5"/>
    <w:rsid w:val="00527520"/>
    <w:rsid w:val="00530857"/>
    <w:rsid w:val="00543F6F"/>
    <w:rsid w:val="00562083"/>
    <w:rsid w:val="0056386A"/>
    <w:rsid w:val="00566A3C"/>
    <w:rsid w:val="005671A4"/>
    <w:rsid w:val="00567FEF"/>
    <w:rsid w:val="00583CA3"/>
    <w:rsid w:val="005966DC"/>
    <w:rsid w:val="00597A16"/>
    <w:rsid w:val="005A2B9F"/>
    <w:rsid w:val="005A3F2C"/>
    <w:rsid w:val="005D2583"/>
    <w:rsid w:val="005D7117"/>
    <w:rsid w:val="005F324F"/>
    <w:rsid w:val="006052C9"/>
    <w:rsid w:val="00606BAB"/>
    <w:rsid w:val="00611CA5"/>
    <w:rsid w:val="00637020"/>
    <w:rsid w:val="00646513"/>
    <w:rsid w:val="00650768"/>
    <w:rsid w:val="0065183B"/>
    <w:rsid w:val="0065392F"/>
    <w:rsid w:val="0065565F"/>
    <w:rsid w:val="006644AF"/>
    <w:rsid w:val="00665DC2"/>
    <w:rsid w:val="00667102"/>
    <w:rsid w:val="00670FBD"/>
    <w:rsid w:val="00672F8B"/>
    <w:rsid w:val="00674B98"/>
    <w:rsid w:val="006757FF"/>
    <w:rsid w:val="00685091"/>
    <w:rsid w:val="0068651B"/>
    <w:rsid w:val="00686F8D"/>
    <w:rsid w:val="0069333C"/>
    <w:rsid w:val="00694495"/>
    <w:rsid w:val="006976C7"/>
    <w:rsid w:val="006A1DA1"/>
    <w:rsid w:val="006C3AC0"/>
    <w:rsid w:val="006D1597"/>
    <w:rsid w:val="006D7AC8"/>
    <w:rsid w:val="006E6646"/>
    <w:rsid w:val="006F00F5"/>
    <w:rsid w:val="006F0473"/>
    <w:rsid w:val="006F3F7B"/>
    <w:rsid w:val="006F670E"/>
    <w:rsid w:val="00710536"/>
    <w:rsid w:val="00710BC7"/>
    <w:rsid w:val="0072184B"/>
    <w:rsid w:val="00735DAB"/>
    <w:rsid w:val="007401CC"/>
    <w:rsid w:val="00742366"/>
    <w:rsid w:val="00744E52"/>
    <w:rsid w:val="0074673E"/>
    <w:rsid w:val="007547DB"/>
    <w:rsid w:val="00760D70"/>
    <w:rsid w:val="007637B4"/>
    <w:rsid w:val="007759A9"/>
    <w:rsid w:val="00782490"/>
    <w:rsid w:val="007863CA"/>
    <w:rsid w:val="00786C30"/>
    <w:rsid w:val="00791A8D"/>
    <w:rsid w:val="00793C8E"/>
    <w:rsid w:val="00794149"/>
    <w:rsid w:val="00794E70"/>
    <w:rsid w:val="00795930"/>
    <w:rsid w:val="00797B78"/>
    <w:rsid w:val="007A2FEC"/>
    <w:rsid w:val="007A728C"/>
    <w:rsid w:val="007C035A"/>
    <w:rsid w:val="007C1A65"/>
    <w:rsid w:val="007D0724"/>
    <w:rsid w:val="007E111A"/>
    <w:rsid w:val="007E4237"/>
    <w:rsid w:val="007F632D"/>
    <w:rsid w:val="007F6A39"/>
    <w:rsid w:val="008000A5"/>
    <w:rsid w:val="00810994"/>
    <w:rsid w:val="008133E4"/>
    <w:rsid w:val="00830CA7"/>
    <w:rsid w:val="00837079"/>
    <w:rsid w:val="00841BCB"/>
    <w:rsid w:val="008443C9"/>
    <w:rsid w:val="00847B06"/>
    <w:rsid w:val="00852759"/>
    <w:rsid w:val="008667DD"/>
    <w:rsid w:val="00867753"/>
    <w:rsid w:val="008677B2"/>
    <w:rsid w:val="008679E8"/>
    <w:rsid w:val="008737DE"/>
    <w:rsid w:val="008741C0"/>
    <w:rsid w:val="00882A57"/>
    <w:rsid w:val="008830A7"/>
    <w:rsid w:val="00884519"/>
    <w:rsid w:val="00885224"/>
    <w:rsid w:val="00896CA1"/>
    <w:rsid w:val="008A3EE5"/>
    <w:rsid w:val="008A4E71"/>
    <w:rsid w:val="008C63F8"/>
    <w:rsid w:val="008E10DA"/>
    <w:rsid w:val="008E4E08"/>
    <w:rsid w:val="008E50CB"/>
    <w:rsid w:val="008F1E2F"/>
    <w:rsid w:val="008F5E0E"/>
    <w:rsid w:val="00904C0E"/>
    <w:rsid w:val="00906FDF"/>
    <w:rsid w:val="0091294B"/>
    <w:rsid w:val="00921088"/>
    <w:rsid w:val="00927F6E"/>
    <w:rsid w:val="00942631"/>
    <w:rsid w:val="00950000"/>
    <w:rsid w:val="00951E70"/>
    <w:rsid w:val="00955791"/>
    <w:rsid w:val="00964330"/>
    <w:rsid w:val="009678CC"/>
    <w:rsid w:val="009705C9"/>
    <w:rsid w:val="00972855"/>
    <w:rsid w:val="00980891"/>
    <w:rsid w:val="0098755C"/>
    <w:rsid w:val="00991969"/>
    <w:rsid w:val="00991B82"/>
    <w:rsid w:val="00993518"/>
    <w:rsid w:val="00997C0E"/>
    <w:rsid w:val="009A3C30"/>
    <w:rsid w:val="009B2819"/>
    <w:rsid w:val="009B7EE8"/>
    <w:rsid w:val="009C0349"/>
    <w:rsid w:val="009E0932"/>
    <w:rsid w:val="009E2195"/>
    <w:rsid w:val="009E44C9"/>
    <w:rsid w:val="009F0CD2"/>
    <w:rsid w:val="009F560A"/>
    <w:rsid w:val="009F5A03"/>
    <w:rsid w:val="00A43DE7"/>
    <w:rsid w:val="00A51EA2"/>
    <w:rsid w:val="00A5711A"/>
    <w:rsid w:val="00A67E8D"/>
    <w:rsid w:val="00A70C78"/>
    <w:rsid w:val="00A72221"/>
    <w:rsid w:val="00A752F4"/>
    <w:rsid w:val="00A83ABD"/>
    <w:rsid w:val="00A85BF9"/>
    <w:rsid w:val="00A877E6"/>
    <w:rsid w:val="00A87C9F"/>
    <w:rsid w:val="00A909E0"/>
    <w:rsid w:val="00A97ADB"/>
    <w:rsid w:val="00AA16AB"/>
    <w:rsid w:val="00AB3A2C"/>
    <w:rsid w:val="00AB4344"/>
    <w:rsid w:val="00AC2C1F"/>
    <w:rsid w:val="00AC4900"/>
    <w:rsid w:val="00AD03AA"/>
    <w:rsid w:val="00AD16D8"/>
    <w:rsid w:val="00AD6403"/>
    <w:rsid w:val="00AD7B52"/>
    <w:rsid w:val="00AE27B7"/>
    <w:rsid w:val="00AE7D31"/>
    <w:rsid w:val="00AF02A5"/>
    <w:rsid w:val="00B03043"/>
    <w:rsid w:val="00B04E39"/>
    <w:rsid w:val="00B06AC9"/>
    <w:rsid w:val="00B10BCD"/>
    <w:rsid w:val="00B10DFC"/>
    <w:rsid w:val="00B1382B"/>
    <w:rsid w:val="00B13BF8"/>
    <w:rsid w:val="00B1601D"/>
    <w:rsid w:val="00B2003E"/>
    <w:rsid w:val="00B20189"/>
    <w:rsid w:val="00B212A0"/>
    <w:rsid w:val="00B23571"/>
    <w:rsid w:val="00B24A70"/>
    <w:rsid w:val="00B275B5"/>
    <w:rsid w:val="00B31519"/>
    <w:rsid w:val="00B33728"/>
    <w:rsid w:val="00B3664C"/>
    <w:rsid w:val="00B37394"/>
    <w:rsid w:val="00B40127"/>
    <w:rsid w:val="00B40DF9"/>
    <w:rsid w:val="00B43A89"/>
    <w:rsid w:val="00B43CFC"/>
    <w:rsid w:val="00B54DCC"/>
    <w:rsid w:val="00B61739"/>
    <w:rsid w:val="00B63D83"/>
    <w:rsid w:val="00B6747D"/>
    <w:rsid w:val="00B71688"/>
    <w:rsid w:val="00B82123"/>
    <w:rsid w:val="00B821C4"/>
    <w:rsid w:val="00B8441D"/>
    <w:rsid w:val="00B93DB7"/>
    <w:rsid w:val="00B968D3"/>
    <w:rsid w:val="00BA33E1"/>
    <w:rsid w:val="00BB624E"/>
    <w:rsid w:val="00BB7105"/>
    <w:rsid w:val="00BC250B"/>
    <w:rsid w:val="00BD7550"/>
    <w:rsid w:val="00BE6214"/>
    <w:rsid w:val="00BF19D1"/>
    <w:rsid w:val="00BF1A90"/>
    <w:rsid w:val="00BF2D94"/>
    <w:rsid w:val="00BF39D4"/>
    <w:rsid w:val="00BF53DF"/>
    <w:rsid w:val="00BF7FB4"/>
    <w:rsid w:val="00C00660"/>
    <w:rsid w:val="00C05ED3"/>
    <w:rsid w:val="00C07B22"/>
    <w:rsid w:val="00C10ADA"/>
    <w:rsid w:val="00C31ABA"/>
    <w:rsid w:val="00C50812"/>
    <w:rsid w:val="00C51673"/>
    <w:rsid w:val="00C53500"/>
    <w:rsid w:val="00C53594"/>
    <w:rsid w:val="00C55BC2"/>
    <w:rsid w:val="00C67CD6"/>
    <w:rsid w:val="00C70FF5"/>
    <w:rsid w:val="00C71BD9"/>
    <w:rsid w:val="00C76641"/>
    <w:rsid w:val="00C774AA"/>
    <w:rsid w:val="00C775DA"/>
    <w:rsid w:val="00C87213"/>
    <w:rsid w:val="00C95816"/>
    <w:rsid w:val="00CA3ADC"/>
    <w:rsid w:val="00CA4B65"/>
    <w:rsid w:val="00CB0A9D"/>
    <w:rsid w:val="00CB57F2"/>
    <w:rsid w:val="00CB7C62"/>
    <w:rsid w:val="00CC3C49"/>
    <w:rsid w:val="00CC3FF3"/>
    <w:rsid w:val="00CC56D6"/>
    <w:rsid w:val="00CD3D01"/>
    <w:rsid w:val="00CE0B3E"/>
    <w:rsid w:val="00CE266A"/>
    <w:rsid w:val="00CF3BBF"/>
    <w:rsid w:val="00D01F97"/>
    <w:rsid w:val="00D0621B"/>
    <w:rsid w:val="00D1776C"/>
    <w:rsid w:val="00D2187E"/>
    <w:rsid w:val="00D220C0"/>
    <w:rsid w:val="00D224F4"/>
    <w:rsid w:val="00D23664"/>
    <w:rsid w:val="00D23A48"/>
    <w:rsid w:val="00D23CED"/>
    <w:rsid w:val="00D31D9F"/>
    <w:rsid w:val="00D32935"/>
    <w:rsid w:val="00D40A3F"/>
    <w:rsid w:val="00D545D5"/>
    <w:rsid w:val="00D55BBF"/>
    <w:rsid w:val="00D576DB"/>
    <w:rsid w:val="00D63BB3"/>
    <w:rsid w:val="00D76C0C"/>
    <w:rsid w:val="00D82359"/>
    <w:rsid w:val="00DA5CC0"/>
    <w:rsid w:val="00DA646C"/>
    <w:rsid w:val="00DC16C9"/>
    <w:rsid w:val="00DC17AE"/>
    <w:rsid w:val="00DC2325"/>
    <w:rsid w:val="00DC2B18"/>
    <w:rsid w:val="00DC4508"/>
    <w:rsid w:val="00DD3964"/>
    <w:rsid w:val="00DE68F7"/>
    <w:rsid w:val="00DE77BB"/>
    <w:rsid w:val="00DE77E8"/>
    <w:rsid w:val="00E003CE"/>
    <w:rsid w:val="00E03A5D"/>
    <w:rsid w:val="00E04F47"/>
    <w:rsid w:val="00E1198E"/>
    <w:rsid w:val="00E139E0"/>
    <w:rsid w:val="00E2041C"/>
    <w:rsid w:val="00E23DED"/>
    <w:rsid w:val="00E2570C"/>
    <w:rsid w:val="00E26447"/>
    <w:rsid w:val="00E300AC"/>
    <w:rsid w:val="00E30FDF"/>
    <w:rsid w:val="00E311B0"/>
    <w:rsid w:val="00E33DBF"/>
    <w:rsid w:val="00E350AD"/>
    <w:rsid w:val="00E43BA7"/>
    <w:rsid w:val="00E5515E"/>
    <w:rsid w:val="00E57C72"/>
    <w:rsid w:val="00E61387"/>
    <w:rsid w:val="00E63CC0"/>
    <w:rsid w:val="00E674CC"/>
    <w:rsid w:val="00E75033"/>
    <w:rsid w:val="00E7649D"/>
    <w:rsid w:val="00E77C32"/>
    <w:rsid w:val="00E837C6"/>
    <w:rsid w:val="00E84CCE"/>
    <w:rsid w:val="00EA32FD"/>
    <w:rsid w:val="00EB06B6"/>
    <w:rsid w:val="00EB4592"/>
    <w:rsid w:val="00EB5396"/>
    <w:rsid w:val="00EB5E95"/>
    <w:rsid w:val="00EC414D"/>
    <w:rsid w:val="00EC434B"/>
    <w:rsid w:val="00ED31FB"/>
    <w:rsid w:val="00ED3E96"/>
    <w:rsid w:val="00ED6C7C"/>
    <w:rsid w:val="00ED7E9B"/>
    <w:rsid w:val="00EE1AE4"/>
    <w:rsid w:val="00EE40E3"/>
    <w:rsid w:val="00EE6264"/>
    <w:rsid w:val="00EF173A"/>
    <w:rsid w:val="00EF2318"/>
    <w:rsid w:val="00EF4FFC"/>
    <w:rsid w:val="00EF5038"/>
    <w:rsid w:val="00F04D70"/>
    <w:rsid w:val="00F13368"/>
    <w:rsid w:val="00F421A5"/>
    <w:rsid w:val="00F56546"/>
    <w:rsid w:val="00F830C9"/>
    <w:rsid w:val="00F943A7"/>
    <w:rsid w:val="00F95354"/>
    <w:rsid w:val="00FA4FFB"/>
    <w:rsid w:val="00FA55C5"/>
    <w:rsid w:val="00FB5928"/>
    <w:rsid w:val="00FC4DE9"/>
    <w:rsid w:val="00FD0EF4"/>
    <w:rsid w:val="00FE10B5"/>
    <w:rsid w:val="00FE55CE"/>
    <w:rsid w:val="00FE5B6D"/>
    <w:rsid w:val="00FE5E2E"/>
    <w:rsid w:val="00FF0EA2"/>
    <w:rsid w:val="00FF2D07"/>
    <w:rsid w:val="00FF5FC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
    <w:link w:val="Prrafodelista"/>
    <w:uiPriority w:val="1"/>
    <w:locked/>
    <w:rsid w:val="00B1382B"/>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styleId="Textoennegrita">
    <w:name w:val="Strong"/>
    <w:basedOn w:val="Fuentedeprrafopredeter"/>
    <w:uiPriority w:val="22"/>
    <w:qFormat/>
    <w:rsid w:val="00FA55C5"/>
    <w:rPr>
      <w:b/>
      <w:bCs/>
    </w:rPr>
  </w:style>
  <w:style w:type="character" w:styleId="nfasis">
    <w:name w:val="Emphasis"/>
    <w:basedOn w:val="Fuentedeprrafopredeter"/>
    <w:uiPriority w:val="20"/>
    <w:qFormat/>
    <w:rsid w:val="00FA55C5"/>
    <w:rPr>
      <w:i/>
      <w:iCs/>
    </w:rPr>
  </w:style>
  <w:style w:type="paragraph" w:styleId="Sangradetextonormal">
    <w:name w:val="Body Text Indent"/>
    <w:basedOn w:val="Normal"/>
    <w:link w:val="SangradetextonormalCar"/>
    <w:uiPriority w:val="99"/>
    <w:semiHidden/>
    <w:unhideWhenUsed/>
    <w:rsid w:val="0098755C"/>
    <w:pPr>
      <w:spacing w:after="120"/>
      <w:ind w:left="283"/>
    </w:pPr>
  </w:style>
  <w:style w:type="character" w:customStyle="1" w:styleId="SangradetextonormalCar">
    <w:name w:val="Sangría de texto normal Car"/>
    <w:basedOn w:val="Fuentedeprrafopredeter"/>
    <w:link w:val="Sangradetextonormal"/>
    <w:uiPriority w:val="99"/>
    <w:semiHidden/>
    <w:rsid w:val="0098755C"/>
  </w:style>
  <w:style w:type="character" w:customStyle="1" w:styleId="baj">
    <w:name w:val="b_aj"/>
    <w:basedOn w:val="Fuentedeprrafopredeter"/>
    <w:rsid w:val="0026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1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68</cp:revision>
  <cp:lastPrinted>2025-05-05T19:07:00Z</cp:lastPrinted>
  <dcterms:created xsi:type="dcterms:W3CDTF">2025-05-02T15:17:00Z</dcterms:created>
  <dcterms:modified xsi:type="dcterms:W3CDTF">2025-05-05T19:08:00Z</dcterms:modified>
</cp:coreProperties>
</file>