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E83" w:rsidRDefault="007C2E83" w:rsidP="007C2E83">
      <w:pPr>
        <w:pStyle w:val="NormalWeb"/>
        <w:spacing w:line="300" w:lineRule="atLeast"/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El servicio de Gestión de Grabaciones de la Rama Judicial comparte los archivos audiovisuales que figuran en el almacenamiento centralizado de eventos virtuales con las siguientes características: </w:t>
      </w:r>
    </w:p>
    <w:p w:rsidR="007C2E83" w:rsidRDefault="007C2E83" w:rsidP="007C2E83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b/>
          <w:bCs/>
          <w:color w:val="000000"/>
          <w:sz w:val="21"/>
          <w:szCs w:val="21"/>
        </w:rPr>
        <w:t>Enlace:</w:t>
      </w:r>
      <w:r>
        <w:rPr>
          <w:rFonts w:eastAsia="Times New Roman"/>
          <w:color w:val="000000"/>
          <w:sz w:val="21"/>
          <w:szCs w:val="21"/>
        </w:rPr>
        <w:t xml:space="preserve"> </w:t>
      </w:r>
      <w:hyperlink r:id="rId5" w:history="1">
        <w:r>
          <w:rPr>
            <w:rStyle w:val="Hipervnculo"/>
            <w:rFonts w:eastAsia="Times New Roman"/>
            <w:sz w:val="21"/>
            <w:szCs w:val="21"/>
          </w:rPr>
          <w:t>https://apigestionaudiencias3.ramajudicial.gov.co/share/fa3e27f6-45bf-48eb-8a7d-96837645a1f5</w:t>
        </w:r>
      </w:hyperlink>
    </w:p>
    <w:p w:rsidR="007C2E83" w:rsidRDefault="007C2E83" w:rsidP="007C2E83">
      <w:pPr>
        <w:numPr>
          <w:ilvl w:val="0"/>
          <w:numId w:val="1"/>
        </w:numPr>
        <w:spacing w:before="100" w:beforeAutospacing="1" w:after="100" w:afterAutospacing="1" w:line="300" w:lineRule="atLeast"/>
        <w:rPr>
          <w:rFonts w:eastAsia="Times New Roman"/>
          <w:color w:val="000000"/>
          <w:sz w:val="21"/>
          <w:szCs w:val="21"/>
        </w:rPr>
      </w:pPr>
      <w:r>
        <w:rPr>
          <w:rFonts w:eastAsia="Times New Roman"/>
          <w:b/>
          <w:bCs/>
          <w:color w:val="000000"/>
          <w:sz w:val="21"/>
          <w:szCs w:val="21"/>
        </w:rPr>
        <w:t>Número de proceso:</w:t>
      </w:r>
      <w:r>
        <w:rPr>
          <w:rFonts w:eastAsia="Times New Roman"/>
          <w:color w:val="000000"/>
          <w:sz w:val="21"/>
          <w:szCs w:val="21"/>
        </w:rPr>
        <w:t xml:space="preserve"> 41001333300520210005300</w:t>
      </w:r>
    </w:p>
    <w:p w:rsidR="00A75C25" w:rsidRDefault="007C2E83">
      <w:r>
        <w:t>Audiencia del 5 de septiembre de 2023</w:t>
      </w:r>
      <w:bookmarkStart w:id="0" w:name="_GoBack"/>
      <w:bookmarkEnd w:id="0"/>
    </w:p>
    <w:sectPr w:rsidR="00A75C2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82BF5"/>
    <w:multiLevelType w:val="multilevel"/>
    <w:tmpl w:val="3F609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E83"/>
    <w:rsid w:val="007C2E83"/>
    <w:rsid w:val="00A7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EF998"/>
  <w15:chartTrackingRefBased/>
  <w15:docId w15:val="{8F63C482-4110-40CF-98E5-D4C87B5C6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E83"/>
    <w:pPr>
      <w:spacing w:after="0" w:line="240" w:lineRule="auto"/>
    </w:pPr>
    <w:rPr>
      <w:rFonts w:ascii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7C2E8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7C2E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6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apigestionaudiencias3.ramajudicial.gov.co/share/fa3e27f6-45bf-48eb-8a7d-96837645a1f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Anyela Constanza Cuellar Cardoso</dc:creator>
  <cp:keywords/>
  <dc:description/>
  <cp:lastModifiedBy>Anyela Constanza Cuellar Cardoso</cp:lastModifiedBy>
  <cp:revision>1</cp:revision>
  <dcterms:created xsi:type="dcterms:W3CDTF">2023-09-07T15:59:00Z</dcterms:created>
  <dcterms:modified xsi:type="dcterms:W3CDTF">2023-09-07T16:00:00Z</dcterms:modified>
</cp:coreProperties>
</file>