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1179" w14:textId="77777777" w:rsidR="00906282" w:rsidRPr="00025C88" w:rsidRDefault="00906282" w:rsidP="00025C88">
      <w:pPr>
        <w:spacing w:line="276" w:lineRule="auto"/>
        <w:jc w:val="center"/>
        <w:rPr>
          <w:rFonts w:ascii="Century Gothic" w:hAnsi="Century Gothic" w:cs="Aharoni"/>
          <w:b/>
          <w:color w:val="000000" w:themeColor="text1"/>
          <w:u w:val="single"/>
          <w:lang w:val="es-ES_tradn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25C88">
        <w:rPr>
          <w:rFonts w:ascii="Century Gothic" w:hAnsi="Century Gothic" w:cs="Aharoni"/>
          <w:b/>
          <w:color w:val="000000" w:themeColor="text1"/>
          <w:u w:val="single"/>
          <w:lang w:val="es-ES_tradn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025C88" w:rsidRDefault="00375DE6" w:rsidP="00025C88">
      <w:pPr>
        <w:spacing w:after="0" w:line="276" w:lineRule="auto"/>
        <w:rPr>
          <w:rFonts w:ascii="Century Gothic" w:hAnsi="Century Gothic"/>
          <w:b/>
          <w:color w:val="000000" w:themeColor="text1"/>
          <w:lang w:val="es-ES_tradnl"/>
        </w:rPr>
      </w:pPr>
    </w:p>
    <w:p w14:paraId="1B1FA89C" w14:textId="50CA9F1E"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Fecha Presentación del Informe</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FECHA"/>
          <w:tag w:val="FEHCA"/>
          <w:id w:val="302663996"/>
          <w:placeholder>
            <w:docPart w:val="7648FE0BD8524C4CB75B438B661094CE"/>
          </w:placeholder>
          <w:date w:fullDate="2025-02-11T00:00:00Z">
            <w:dateFormat w:val="dd/MM/yyyy"/>
            <w:lid w:val="es-CO"/>
            <w:storeMappedDataAs w:val="dateTime"/>
            <w:calendar w:val="gregorian"/>
          </w:date>
        </w:sdtPr>
        <w:sdtEndPr>
          <w:rPr>
            <w:rStyle w:val="Fuentedeprrafopredeter"/>
            <w:rFonts w:asciiTheme="minorHAnsi" w:hAnsiTheme="minorHAnsi"/>
            <w:caps w:val="0"/>
          </w:rPr>
        </w:sdtEndPr>
        <w:sdtContent>
          <w:r w:rsidR="007626B1">
            <w:rPr>
              <w:rStyle w:val="Estilo3"/>
              <w:b w:val="0"/>
              <w:color w:val="000000" w:themeColor="text1"/>
            </w:rPr>
            <w:t>11/02/2025</w:t>
          </w:r>
        </w:sdtContent>
      </w:sdt>
      <w:r w:rsidRPr="00025C88">
        <w:rPr>
          <w:rFonts w:ascii="Century Gothic" w:hAnsi="Century Gothic"/>
          <w:color w:val="000000" w:themeColor="text1"/>
          <w:lang w:val="es-ES_tradnl"/>
        </w:rPr>
        <w:t xml:space="preserve">                                       </w:t>
      </w:r>
    </w:p>
    <w:p w14:paraId="56D1BAEA" w14:textId="108F3A78"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Despacho Judicial</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261F94">
            <w:rPr>
              <w:rStyle w:val="Estilo3"/>
              <w:b w:val="0"/>
              <w:color w:val="000000" w:themeColor="text1"/>
              <w:lang w:val="es-ES_tradnl"/>
            </w:rPr>
            <w:t>02</w:t>
          </w:r>
        </w:sdtContent>
      </w:sdt>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AC15C2">
            <w:rPr>
              <w:rStyle w:val="Estilo3"/>
              <w:b w:val="0"/>
              <w:color w:val="000000" w:themeColor="text1"/>
              <w:lang w:val="es-ES_tradnl"/>
            </w:rPr>
            <w:t>PENAL MUNICIPAL</w:t>
          </w:r>
        </w:sdtContent>
      </w:sdt>
      <w:r w:rsidRPr="00025C88">
        <w:rPr>
          <w:rFonts w:ascii="Century Gothic" w:hAnsi="Century Gothic"/>
          <w:color w:val="000000" w:themeColor="text1"/>
          <w:lang w:val="es-ES_tradnl"/>
        </w:rPr>
        <w:t xml:space="preserve">  </w:t>
      </w:r>
      <w:sdt>
        <w:sdtPr>
          <w:rPr>
            <w:rStyle w:val="Estilo3"/>
            <w:b w:val="0"/>
            <w:bCs/>
            <w:color w:val="000000" w:themeColor="text1"/>
            <w:lang w:val="es-ES_tradnl"/>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261F94" w:rsidRPr="00322997">
            <w:rPr>
              <w:rStyle w:val="Estilo3"/>
              <w:b w:val="0"/>
              <w:bCs/>
              <w:color w:val="000000" w:themeColor="text1"/>
              <w:lang w:val="es-ES_tradnl"/>
            </w:rPr>
            <w:t>SANTANDER DE QUILICHAO</w:t>
          </w:r>
        </w:sdtContent>
      </w:sdt>
    </w:p>
    <w:p w14:paraId="46FC7953" w14:textId="2DB624EF"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Radicado</w:t>
      </w:r>
      <w:r w:rsidRPr="00025C88">
        <w:rPr>
          <w:rFonts w:ascii="Century Gothic" w:hAnsi="Century Gothic"/>
          <w:color w:val="000000" w:themeColor="text1"/>
          <w:lang w:val="es-ES_tradnl"/>
        </w:rPr>
        <w:t>:</w:t>
      </w:r>
      <w:sdt>
        <w:sdtPr>
          <w:rPr>
            <w:rStyle w:val="Estilo3"/>
            <w:b w:val="0"/>
            <w:color w:val="000000" w:themeColor="text1"/>
            <w:lang w:val="es-ES_tradnl"/>
          </w:rPr>
          <w:alias w:val="RADICADO"/>
          <w:tag w:val="RADICADO"/>
          <w:id w:val="-31735373"/>
          <w:placeholder>
            <w:docPart w:val="2A04DD0832104E9B9C6DF4825D091F15"/>
          </w:placeholder>
          <w:text/>
        </w:sdtPr>
        <w:sdtContent>
          <w:r w:rsidR="00261F94">
            <w:rPr>
              <w:rStyle w:val="Estilo3"/>
              <w:color w:val="000000" w:themeColor="text1"/>
              <w:lang w:val="es-ES_tradnl"/>
            </w:rPr>
            <w:t>196986000634201600198</w:t>
          </w:r>
        </w:sdtContent>
      </w:sdt>
    </w:p>
    <w:p w14:paraId="5EC74895" w14:textId="57C5674D"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Demandante</w:t>
      </w:r>
      <w:r w:rsidR="003F2D40">
        <w:rPr>
          <w:rFonts w:ascii="Century Gothic" w:hAnsi="Century Gothic"/>
          <w:b/>
          <w:color w:val="000000" w:themeColor="text1"/>
          <w:lang w:val="es-ES_tradnl"/>
        </w:rPr>
        <w:t>s</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DEMANDANTE"/>
          <w:tag w:val="DEMANDANTE"/>
          <w:id w:val="1644081101"/>
          <w:placeholder>
            <w:docPart w:val="881A441D454840A2A94DCC9441C98AD3"/>
          </w:placeholder>
          <w:text/>
        </w:sdtPr>
        <w:sdtContent>
          <w:r w:rsidR="00261F94">
            <w:rPr>
              <w:rStyle w:val="Estilo3"/>
              <w:color w:val="000000" w:themeColor="text1"/>
              <w:lang w:val="es-ES_tradnl"/>
            </w:rPr>
            <w:t>LUCRECIA montilla echavarría</w:t>
          </w:r>
        </w:sdtContent>
      </w:sdt>
    </w:p>
    <w:p w14:paraId="1E385765" w14:textId="3AE469FE"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Demandado</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DEMANDADO"/>
          <w:tag w:val="DEMANDADO"/>
          <w:id w:val="-1253122746"/>
          <w:placeholder>
            <w:docPart w:val="386D94AF26E44C7FA7D6D77164D6A68F"/>
          </w:placeholder>
          <w:text/>
        </w:sdtPr>
        <w:sdtContent>
          <w:r w:rsidRPr="00025C88">
            <w:rPr>
              <w:rStyle w:val="Estilo3"/>
              <w:color w:val="000000" w:themeColor="text1"/>
              <w:lang w:val="es-ES_tradnl"/>
            </w:rPr>
            <w:t xml:space="preserve"> </w:t>
          </w:r>
          <w:r w:rsidR="00261F94">
            <w:rPr>
              <w:rStyle w:val="Estilo3"/>
              <w:color w:val="000000" w:themeColor="text1"/>
              <w:lang w:val="es-ES_tradnl"/>
            </w:rPr>
            <w:t>josé miguel conejo sánchez – edwin martínez garcía</w:t>
          </w:r>
          <w:r w:rsidR="00AC15C2">
            <w:rPr>
              <w:rStyle w:val="Estilo3"/>
              <w:color w:val="000000" w:themeColor="text1"/>
              <w:lang w:val="es-ES_tradnl"/>
            </w:rPr>
            <w:t xml:space="preserve"> </w:t>
          </w:r>
          <w:r w:rsidR="00AE3753">
            <w:rPr>
              <w:rStyle w:val="Estilo3"/>
              <w:color w:val="000000" w:themeColor="text1"/>
              <w:lang w:val="es-ES_tradnl"/>
            </w:rPr>
            <w:t xml:space="preserve"> </w:t>
          </w:r>
          <w:r w:rsidR="00343BAB" w:rsidRPr="00025C88">
            <w:rPr>
              <w:rStyle w:val="Estilo3"/>
              <w:color w:val="000000" w:themeColor="text1"/>
              <w:lang w:val="es-ES_tradnl"/>
            </w:rPr>
            <w:t xml:space="preserve"> </w:t>
          </w:r>
          <w:r w:rsidRPr="00025C88">
            <w:rPr>
              <w:rStyle w:val="Estilo3"/>
              <w:color w:val="000000" w:themeColor="text1"/>
              <w:lang w:val="es-ES_tradnl"/>
            </w:rPr>
            <w:t xml:space="preserve"> </w:t>
          </w:r>
        </w:sdtContent>
      </w:sdt>
    </w:p>
    <w:p w14:paraId="727D7A4E" w14:textId="3AE2B5A9"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 xml:space="preserve">Llamados </w:t>
      </w:r>
      <w:r w:rsidR="00261F94">
        <w:rPr>
          <w:rFonts w:ascii="Century Gothic" w:hAnsi="Century Gothic"/>
          <w:b/>
          <w:color w:val="000000" w:themeColor="text1"/>
          <w:lang w:val="es-ES_tradnl"/>
        </w:rPr>
        <w:t>en garantía: ASEGURADORA SOLIDARIA DE COLOMBIA E.C.</w:t>
      </w:r>
    </w:p>
    <w:p w14:paraId="52CA0084" w14:textId="79018C40"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Tipo de Vinculación</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343BAB" w:rsidRPr="00025C88">
            <w:rPr>
              <w:rStyle w:val="Estilo3"/>
              <w:b w:val="0"/>
              <w:color w:val="000000" w:themeColor="text1"/>
              <w:lang w:val="es-ES_tradnl"/>
            </w:rPr>
            <w:t>LLAMADOS EN GARANTÍA</w:t>
          </w:r>
        </w:sdtContent>
      </w:sdt>
    </w:p>
    <w:p w14:paraId="2A829D4C" w14:textId="355FA367"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Fecha Notificación</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FECHA NOTIFICACION"/>
          <w:tag w:val="FECHA NOTIFICACION"/>
          <w:id w:val="173383097"/>
          <w:placeholder>
            <w:docPart w:val="21B90C9B12234C5E871601AFD0B419AE"/>
          </w:placeholder>
          <w:date>
            <w:dateFormat w:val="dd/MM/yyyy"/>
            <w:lid w:val="es-CO"/>
            <w:storeMappedDataAs w:val="dateTime"/>
            <w:calendar w:val="gregorian"/>
          </w:date>
        </w:sdtPr>
        <w:sdtEndPr>
          <w:rPr>
            <w:rStyle w:val="Fuentedeprrafopredeter"/>
            <w:rFonts w:asciiTheme="minorHAnsi" w:hAnsiTheme="minorHAnsi"/>
            <w:caps w:val="0"/>
          </w:rPr>
        </w:sdtEndPr>
        <w:sdtContent>
          <w:r w:rsidR="00AC15C2">
            <w:rPr>
              <w:rStyle w:val="Estilo3"/>
              <w:b w:val="0"/>
              <w:color w:val="000000" w:themeColor="text1"/>
            </w:rPr>
            <w:t>No aplica</w:t>
          </w:r>
        </w:sdtContent>
      </w:sdt>
    </w:p>
    <w:p w14:paraId="6FD9422D" w14:textId="6069821C"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Fecha fin Término</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id w:val="-62026635"/>
          <w:placeholder>
            <w:docPart w:val="058B5A2D546346938DE7ED9DE620076B"/>
          </w:placeholder>
          <w:date>
            <w:dateFormat w:val="dd/MM/yyyy"/>
            <w:lid w:val="es-CO"/>
            <w:storeMappedDataAs w:val="dateTime"/>
            <w:calendar w:val="gregorian"/>
          </w:date>
        </w:sdtPr>
        <w:sdtContent>
          <w:r w:rsidR="00AC15C2">
            <w:rPr>
              <w:rFonts w:ascii="Century Gothic" w:hAnsi="Century Gothic"/>
              <w:color w:val="000000" w:themeColor="text1"/>
            </w:rPr>
            <w:t>NO APLICA</w:t>
          </w:r>
        </w:sdtContent>
      </w:sdt>
    </w:p>
    <w:p w14:paraId="7CCCA2D1" w14:textId="660C5E00"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Fecha Siniestro</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FECHA"/>
          <w:tag w:val="FEHCA"/>
          <w:id w:val="1298109440"/>
          <w:placeholder>
            <w:docPart w:val="7B79A3F3CDAC4E69BBE8C2888BCC0E7C"/>
          </w:placeholder>
          <w:date w:fullDate="2016-05-06T00:00:00Z">
            <w:dateFormat w:val="dd/MM/yyyy"/>
            <w:lid w:val="es-CO"/>
            <w:storeMappedDataAs w:val="dateTime"/>
            <w:calendar w:val="gregorian"/>
          </w:date>
        </w:sdtPr>
        <w:sdtEndPr>
          <w:rPr>
            <w:rStyle w:val="Fuentedeprrafopredeter"/>
            <w:rFonts w:asciiTheme="minorHAnsi" w:hAnsiTheme="minorHAnsi"/>
            <w:caps w:val="0"/>
          </w:rPr>
        </w:sdtEndPr>
        <w:sdtContent>
          <w:r w:rsidR="00261F94">
            <w:rPr>
              <w:rStyle w:val="Estilo3"/>
              <w:b w:val="0"/>
              <w:color w:val="000000" w:themeColor="text1"/>
            </w:rPr>
            <w:t>06/05/2016</w:t>
          </w:r>
        </w:sdtContent>
      </w:sdt>
    </w:p>
    <w:p w14:paraId="518F3079" w14:textId="2951CD06" w:rsidR="00906282" w:rsidRPr="00025C88" w:rsidRDefault="00906282" w:rsidP="008D2C8F">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Hechos</w:t>
      </w:r>
      <w:r w:rsidRPr="00025C88">
        <w:rPr>
          <w:rFonts w:ascii="Century Gothic" w:hAnsi="Century Gothic"/>
          <w:color w:val="000000" w:themeColor="text1"/>
          <w:lang w:val="es-ES_tradnl"/>
        </w:rPr>
        <w:t xml:space="preserve">:   </w:t>
      </w:r>
      <w:sdt>
        <w:sdtPr>
          <w:rPr>
            <w:rFonts w:ascii="Century Gothic" w:hAnsi="Century Gothic" w:cs="Arial"/>
            <w:bCs/>
            <w:color w:val="000000" w:themeColor="text1"/>
            <w:lang w:val="es-ES_tradnl" w:eastAsia="es-CO"/>
          </w:rPr>
          <w:alias w:val="HECHOS"/>
          <w:tag w:val="HECHOS"/>
          <w:id w:val="-654141650"/>
          <w:placeholder>
            <w:docPart w:val="77B7100F3C8E4F28A3681AAA13B78C22"/>
          </w:placeholder>
          <w:text/>
        </w:sdtPr>
        <w:sdtContent>
          <w:r w:rsidR="006B10E0">
            <w:rPr>
              <w:rFonts w:ascii="Century Gothic" w:hAnsi="Century Gothic" w:cs="Arial"/>
              <w:bCs/>
              <w:color w:val="000000" w:themeColor="text1"/>
              <w:lang w:val="es-ES_tradnl" w:eastAsia="es-CO"/>
            </w:rPr>
            <w:t xml:space="preserve">1) </w:t>
          </w:r>
          <w:r w:rsidR="00261F94">
            <w:rPr>
              <w:rFonts w:ascii="Century Gothic" w:hAnsi="Century Gothic" w:cs="Arial"/>
              <w:bCs/>
              <w:color w:val="000000" w:themeColor="text1"/>
              <w:lang w:val="es-ES_tradnl" w:eastAsia="es-CO"/>
            </w:rPr>
            <w:t>El día 6 de mayo de 2016</w:t>
          </w:r>
          <w:r w:rsidR="00AC15C2">
            <w:rPr>
              <w:rFonts w:ascii="Century Gothic" w:hAnsi="Century Gothic" w:cs="Arial"/>
              <w:bCs/>
              <w:color w:val="000000" w:themeColor="text1"/>
              <w:lang w:val="es-ES_tradnl" w:eastAsia="es-CO"/>
            </w:rPr>
            <w:t xml:space="preserve">, </w:t>
          </w:r>
          <w:r w:rsidR="00281C67">
            <w:rPr>
              <w:rFonts w:ascii="Century Gothic" w:hAnsi="Century Gothic" w:cs="Arial"/>
              <w:bCs/>
              <w:color w:val="000000" w:themeColor="text1"/>
              <w:lang w:val="es-ES_tradnl" w:eastAsia="es-CO"/>
            </w:rPr>
            <w:t xml:space="preserve">a la altura del </w:t>
          </w:r>
          <w:r w:rsidR="00DF75E0">
            <w:rPr>
              <w:rFonts w:ascii="Century Gothic" w:hAnsi="Century Gothic" w:cs="Arial"/>
              <w:bCs/>
              <w:color w:val="000000" w:themeColor="text1"/>
              <w:lang w:val="es-ES_tradnl" w:eastAsia="es-CO"/>
            </w:rPr>
            <w:t>k</w:t>
          </w:r>
          <w:r w:rsidR="00281C67">
            <w:rPr>
              <w:rFonts w:ascii="Century Gothic" w:hAnsi="Century Gothic" w:cs="Arial"/>
              <w:bCs/>
              <w:color w:val="000000" w:themeColor="text1"/>
              <w:lang w:val="es-ES_tradnl" w:eastAsia="es-CO"/>
            </w:rPr>
            <w:t>ilómetro 75+950mts, entrada al CIAT, jurisdicción de</w:t>
          </w:r>
          <w:r w:rsidR="002C3B82">
            <w:rPr>
              <w:rFonts w:ascii="Century Gothic" w:hAnsi="Century Gothic" w:cs="Arial"/>
              <w:bCs/>
              <w:color w:val="000000" w:themeColor="text1"/>
              <w:lang w:val="es-ES_tradnl" w:eastAsia="es-CO"/>
            </w:rPr>
            <w:t xml:space="preserve"> Santander de Quilichao, ocurrió un siniestro vial, entre el vehículo tipo camión de marca Dodge, de placas VSA305, conducido por el señor José Miguel Conejo Sánchez, y la buseta marca Volkswagen, de placas TJT272</w:t>
          </w:r>
          <w:r w:rsidR="0097236C">
            <w:rPr>
              <w:rFonts w:ascii="Century Gothic" w:hAnsi="Century Gothic" w:cs="Arial"/>
              <w:bCs/>
              <w:color w:val="000000" w:themeColor="text1"/>
              <w:lang w:val="es-ES_tradnl" w:eastAsia="es-CO"/>
            </w:rPr>
            <w:t>, afiliada a la empresa TAXIS BELALCAZAR,</w:t>
          </w:r>
          <w:r w:rsidR="002C3B82">
            <w:rPr>
              <w:rFonts w:ascii="Century Gothic" w:hAnsi="Century Gothic" w:cs="Arial"/>
              <w:bCs/>
              <w:color w:val="000000" w:themeColor="text1"/>
              <w:lang w:val="es-ES_tradnl" w:eastAsia="es-CO"/>
            </w:rPr>
            <w:t xml:space="preserve"> conducida por el señor Edwin Martínez García. </w:t>
          </w:r>
          <w:r w:rsidR="006B10E0">
            <w:rPr>
              <w:rFonts w:ascii="Century Gothic" w:hAnsi="Century Gothic" w:cs="Arial"/>
              <w:bCs/>
              <w:color w:val="000000" w:themeColor="text1"/>
              <w:lang w:val="es-ES_tradnl" w:eastAsia="es-CO"/>
            </w:rPr>
            <w:t xml:space="preserve">2) </w:t>
          </w:r>
          <w:r w:rsidR="002C3B82">
            <w:rPr>
              <w:rFonts w:ascii="Century Gothic" w:hAnsi="Century Gothic" w:cs="Arial"/>
              <w:bCs/>
              <w:color w:val="000000" w:themeColor="text1"/>
              <w:lang w:val="es-ES_tradnl" w:eastAsia="es-CO"/>
            </w:rPr>
            <w:t xml:space="preserve">Se atribuyó la responsabilidad del accidente a ambos conductores, entendiendo que, según lo probado en juicio, el vehículo tipo bus, excedía la velocidad permitida, mientras </w:t>
          </w:r>
          <w:r w:rsidR="006B10E0">
            <w:rPr>
              <w:rFonts w:ascii="Century Gothic" w:hAnsi="Century Gothic" w:cs="Arial"/>
              <w:bCs/>
              <w:color w:val="000000" w:themeColor="text1"/>
              <w:lang w:val="es-ES_tradnl" w:eastAsia="es-CO"/>
            </w:rPr>
            <w:t>que,</w:t>
          </w:r>
          <w:r w:rsidR="002C3B82">
            <w:rPr>
              <w:rFonts w:ascii="Century Gothic" w:hAnsi="Century Gothic" w:cs="Arial"/>
              <w:bCs/>
              <w:color w:val="000000" w:themeColor="text1"/>
              <w:lang w:val="es-ES_tradnl" w:eastAsia="es-CO"/>
            </w:rPr>
            <w:t xml:space="preserve"> al conductor del camión, se le atribuyó responsabilidad, debido a que no tuvo precaución al ingresar a la ví</w:t>
          </w:r>
          <w:r w:rsidR="0097236C">
            <w:rPr>
              <w:rFonts w:ascii="Century Gothic" w:hAnsi="Century Gothic" w:cs="Arial"/>
              <w:bCs/>
              <w:color w:val="000000" w:themeColor="text1"/>
              <w:lang w:val="es-ES_tradnl" w:eastAsia="es-CO"/>
            </w:rPr>
            <w:t xml:space="preserve">a de mayor prelación. </w:t>
          </w:r>
          <w:r w:rsidR="006B10E0">
            <w:rPr>
              <w:rFonts w:ascii="Century Gothic" w:hAnsi="Century Gothic" w:cs="Arial"/>
              <w:bCs/>
              <w:color w:val="000000" w:themeColor="text1"/>
              <w:lang w:val="es-ES_tradnl" w:eastAsia="es-CO"/>
            </w:rPr>
            <w:t xml:space="preserve">3) </w:t>
          </w:r>
          <w:r w:rsidR="0097236C">
            <w:rPr>
              <w:rFonts w:ascii="Century Gothic" w:hAnsi="Century Gothic" w:cs="Arial"/>
              <w:bCs/>
              <w:color w:val="000000" w:themeColor="text1"/>
              <w:lang w:val="es-ES_tradnl" w:eastAsia="es-CO"/>
            </w:rPr>
            <w:t>En el mencionado accidente, resultó lesionada la señora Lucrecia Montilla Echavarría, quien era pasajera del vehículo tipo bus, de placas TJT272, y quien debido al accidente sufrió lesiones en su humanidad, contempladas en el dictamen de medicina legal, en donde se dictaminó una incapacidad definitiva de 65 días, y como secuelas, una perturbación funcional del órgano o sistema de la locomoción de carácter permanente.</w:t>
          </w:r>
          <w:r w:rsidR="006B10E0">
            <w:rPr>
              <w:rFonts w:ascii="Century Gothic" w:hAnsi="Century Gothic" w:cs="Arial"/>
              <w:bCs/>
              <w:color w:val="000000" w:themeColor="text1"/>
              <w:lang w:val="es-ES_tradnl" w:eastAsia="es-CO"/>
            </w:rPr>
            <w:t xml:space="preserve"> </w:t>
          </w:r>
          <w:r w:rsidR="0097236C">
            <w:rPr>
              <w:rFonts w:ascii="Century Gothic" w:hAnsi="Century Gothic" w:cs="Arial"/>
              <w:bCs/>
              <w:color w:val="000000" w:themeColor="text1"/>
              <w:lang w:val="es-ES_tradnl" w:eastAsia="es-CO"/>
            </w:rPr>
            <w:t>También fue valorada por la Junta Regional de Calificación de Invalidez del Valle del Cauca, quien le reconoció una pérdida de capacidad laboral del 15%</w:t>
          </w:r>
          <w:r w:rsidR="00495143">
            <w:rPr>
              <w:rFonts w:ascii="Century Gothic" w:hAnsi="Century Gothic" w:cs="Arial"/>
              <w:bCs/>
              <w:color w:val="000000" w:themeColor="text1"/>
              <w:lang w:val="es-ES_tradnl" w:eastAsia="es-CO"/>
            </w:rPr>
            <w:t xml:space="preserve">. </w:t>
          </w:r>
          <w:r w:rsidR="006B10E0">
            <w:rPr>
              <w:rFonts w:ascii="Century Gothic" w:hAnsi="Century Gothic" w:cs="Arial"/>
              <w:bCs/>
              <w:color w:val="000000" w:themeColor="text1"/>
              <w:lang w:val="es-ES_tradnl" w:eastAsia="es-CO"/>
            </w:rPr>
            <w:t xml:space="preserve">4) </w:t>
          </w:r>
          <w:r w:rsidR="00495143">
            <w:rPr>
              <w:rFonts w:ascii="Century Gothic" w:hAnsi="Century Gothic" w:cs="Arial"/>
              <w:bCs/>
              <w:color w:val="000000" w:themeColor="text1"/>
              <w:lang w:val="es-ES_tradnl" w:eastAsia="es-CO"/>
            </w:rPr>
            <w:t>Por motivo de estos hechos, se inició un proceso penal en contra de los señores Edwin Martínez García y José Miguel Conejo Sánchez, conductores de los vehículos involucrados en el accidente, que culminó con la sentencia condenatoria emitida por el Juzgado 02 Penal Municipal de Santander de Quilichao, el día 14 de marzo de 2022, la cual fue confirmada por el Honorable Tribunal Superior del Distrito Judicial de Popayán, Sala Penal, en decisión del 25 de abril de 2022, quedando ésta</w:t>
          </w:r>
          <w:r w:rsidR="006B10E0">
            <w:rPr>
              <w:rFonts w:ascii="Century Gothic" w:hAnsi="Century Gothic" w:cs="Arial"/>
              <w:bCs/>
              <w:color w:val="000000" w:themeColor="text1"/>
              <w:lang w:val="es-ES_tradnl" w:eastAsia="es-CO"/>
            </w:rPr>
            <w:t xml:space="preserve"> </w:t>
          </w:r>
          <w:r w:rsidR="00495143">
            <w:rPr>
              <w:rFonts w:ascii="Century Gothic" w:hAnsi="Century Gothic" w:cs="Arial"/>
              <w:bCs/>
              <w:color w:val="000000" w:themeColor="text1"/>
              <w:lang w:val="es-ES_tradnl" w:eastAsia="es-CO"/>
            </w:rPr>
            <w:t>en firme y ejecutoriada.</w:t>
          </w:r>
        </w:sdtContent>
      </w:sdt>
    </w:p>
    <w:p w14:paraId="7D43783B" w14:textId="54BE1BE5"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lastRenderedPageBreak/>
        <w:t>Audiencia Prejudicial</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343BAB" w:rsidRPr="00025C88">
            <w:rPr>
              <w:rStyle w:val="Estilo3"/>
              <w:b w:val="0"/>
              <w:color w:val="000000" w:themeColor="text1"/>
              <w:lang w:val="es-ES_tradnl"/>
            </w:rPr>
            <w:t>NO</w:t>
          </w:r>
        </w:sdtContent>
      </w:sdt>
    </w:p>
    <w:p w14:paraId="42644362" w14:textId="77777777" w:rsidR="006B10E0" w:rsidRDefault="006B10E0" w:rsidP="00025C88">
      <w:pPr>
        <w:spacing w:line="276" w:lineRule="auto"/>
        <w:jc w:val="both"/>
        <w:rPr>
          <w:rFonts w:ascii="Century Gothic" w:hAnsi="Century Gothic"/>
          <w:b/>
          <w:color w:val="000000" w:themeColor="text1"/>
          <w:lang w:val="es-ES_tradnl"/>
        </w:rPr>
      </w:pPr>
    </w:p>
    <w:p w14:paraId="20686D51" w14:textId="1B79F02E" w:rsidR="00906282" w:rsidRPr="00025C8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Pretensiones de la demanda</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alias w:val="PRETENSIONES"/>
          <w:tag w:val="PRETENSIONES"/>
          <w:id w:val="-321507162"/>
          <w:placeholder>
            <w:docPart w:val="7057A85CA769434CB181176B5C5C151A"/>
          </w:placeholder>
          <w:text/>
        </w:sdtPr>
        <w:sdtContent>
          <w:r w:rsidR="006B5777" w:rsidRPr="00996615">
            <w:rPr>
              <w:rFonts w:ascii="Century Gothic" w:hAnsi="Century Gothic"/>
              <w:color w:val="000000" w:themeColor="text1"/>
              <w:lang w:val="es-ES_tradnl"/>
            </w:rPr>
            <w:t xml:space="preserve">1. Por daño moral: a.) </w:t>
          </w:r>
          <w:r w:rsidR="006B5777">
            <w:rPr>
              <w:rFonts w:ascii="Century Gothic" w:hAnsi="Century Gothic"/>
              <w:color w:val="000000" w:themeColor="text1"/>
              <w:lang w:val="es-ES_tradnl"/>
            </w:rPr>
            <w:t>Para la víctima directa</w:t>
          </w:r>
          <w:r w:rsidR="006B5777" w:rsidRPr="00996615">
            <w:rPr>
              <w:rFonts w:ascii="Century Gothic" w:hAnsi="Century Gothic"/>
              <w:color w:val="000000" w:themeColor="text1"/>
              <w:lang w:val="es-ES_tradnl"/>
            </w:rPr>
            <w:t xml:space="preserve">: </w:t>
          </w:r>
          <w:r w:rsidR="00495143">
            <w:rPr>
              <w:rFonts w:ascii="Century Gothic" w:hAnsi="Century Gothic"/>
              <w:color w:val="000000" w:themeColor="text1"/>
              <w:lang w:val="es-ES_tradnl"/>
            </w:rPr>
            <w:t>300.000.000</w:t>
          </w:r>
          <w:r w:rsidR="006B5777">
            <w:rPr>
              <w:rFonts w:ascii="Century Gothic" w:hAnsi="Century Gothic"/>
              <w:color w:val="000000" w:themeColor="text1"/>
              <w:lang w:val="es-ES_tradnl"/>
            </w:rPr>
            <w:t>. b.) Por daño emergente consolidado: La suma de $</w:t>
          </w:r>
          <w:r w:rsidR="00495143">
            <w:rPr>
              <w:rFonts w:ascii="Century Gothic" w:hAnsi="Century Gothic"/>
              <w:color w:val="000000" w:themeColor="text1"/>
              <w:lang w:val="es-ES_tradnl"/>
            </w:rPr>
            <w:t>7.869.759</w:t>
          </w:r>
          <w:r w:rsidR="006B5777">
            <w:rPr>
              <w:rFonts w:ascii="Century Gothic" w:hAnsi="Century Gothic"/>
              <w:color w:val="000000" w:themeColor="text1"/>
              <w:lang w:val="es-ES_tradnl"/>
            </w:rPr>
            <w:t xml:space="preserve">. </w:t>
          </w:r>
          <w:r w:rsidR="00495143">
            <w:rPr>
              <w:rFonts w:ascii="Century Gothic" w:hAnsi="Century Gothic"/>
              <w:color w:val="000000" w:themeColor="text1"/>
              <w:lang w:val="es-ES_tradnl"/>
            </w:rPr>
            <w:t>c</w:t>
          </w:r>
          <w:r w:rsidR="006B5777">
            <w:rPr>
              <w:rFonts w:ascii="Century Gothic" w:hAnsi="Century Gothic"/>
              <w:color w:val="000000" w:themeColor="text1"/>
              <w:lang w:val="es-ES_tradnl"/>
            </w:rPr>
            <w:t>.</w:t>
          </w:r>
          <w:r w:rsidR="009F0287">
            <w:rPr>
              <w:rFonts w:ascii="Century Gothic" w:hAnsi="Century Gothic"/>
              <w:color w:val="000000" w:themeColor="text1"/>
              <w:lang w:val="es-ES_tradnl"/>
            </w:rPr>
            <w:t xml:space="preserve">) Por lucro cesante: la suma de $80.603.000. d.) Por incapacidad: la suma de $15.426.515. e.) </w:t>
          </w:r>
          <w:r w:rsidR="006B5777">
            <w:rPr>
              <w:rFonts w:ascii="Century Gothic" w:hAnsi="Century Gothic"/>
              <w:color w:val="000000" w:themeColor="text1"/>
              <w:lang w:val="es-ES_tradnl"/>
            </w:rPr>
            <w:t xml:space="preserve">Por lucro cesante </w:t>
          </w:r>
          <w:r w:rsidR="00495143">
            <w:rPr>
              <w:rFonts w:ascii="Century Gothic" w:hAnsi="Century Gothic"/>
              <w:color w:val="000000" w:themeColor="text1"/>
              <w:lang w:val="es-ES_tradnl"/>
            </w:rPr>
            <w:t>pasado</w:t>
          </w:r>
          <w:r w:rsidR="006B5777">
            <w:rPr>
              <w:rFonts w:ascii="Century Gothic" w:hAnsi="Century Gothic"/>
              <w:color w:val="000000" w:themeColor="text1"/>
              <w:lang w:val="es-ES_tradnl"/>
            </w:rPr>
            <w:t>: la suma de $</w:t>
          </w:r>
          <w:r w:rsidR="009F0287">
            <w:rPr>
              <w:rFonts w:ascii="Century Gothic" w:hAnsi="Century Gothic"/>
              <w:color w:val="000000" w:themeColor="text1"/>
              <w:lang w:val="es-ES_tradnl"/>
            </w:rPr>
            <w:t>28.318.884.</w:t>
          </w:r>
          <w:r w:rsidR="006B5777">
            <w:rPr>
              <w:rFonts w:ascii="Century Gothic" w:hAnsi="Century Gothic"/>
              <w:color w:val="000000" w:themeColor="text1"/>
              <w:lang w:val="es-ES_tradnl"/>
            </w:rPr>
            <w:t xml:space="preserve"> </w:t>
          </w:r>
          <w:r w:rsidR="009F0287">
            <w:rPr>
              <w:rFonts w:ascii="Century Gothic" w:hAnsi="Century Gothic"/>
              <w:color w:val="000000" w:themeColor="text1"/>
              <w:lang w:val="es-ES_tradnl"/>
            </w:rPr>
            <w:t>f</w:t>
          </w:r>
          <w:r w:rsidR="006B5777">
            <w:rPr>
              <w:rFonts w:ascii="Century Gothic" w:hAnsi="Century Gothic"/>
              <w:color w:val="000000" w:themeColor="text1"/>
              <w:lang w:val="es-ES_tradnl"/>
            </w:rPr>
            <w:t>.) Por lucro cesante futuro: $</w:t>
          </w:r>
          <w:r w:rsidR="009F0287">
            <w:rPr>
              <w:rFonts w:ascii="Century Gothic" w:hAnsi="Century Gothic"/>
              <w:color w:val="000000" w:themeColor="text1"/>
              <w:lang w:val="es-ES_tradnl"/>
            </w:rPr>
            <w:t>155.501.841.</w:t>
          </w:r>
          <w:r w:rsidR="006B5777">
            <w:rPr>
              <w:rFonts w:ascii="Century Gothic" w:hAnsi="Century Gothic"/>
              <w:color w:val="000000" w:themeColor="text1"/>
              <w:lang w:val="es-ES_tradnl"/>
            </w:rPr>
            <w:t xml:space="preserve"> </w:t>
          </w:r>
          <w:proofErr w:type="gramStart"/>
          <w:r w:rsidR="006B5777" w:rsidRPr="00996615">
            <w:rPr>
              <w:rFonts w:ascii="Century Gothic" w:hAnsi="Century Gothic"/>
              <w:color w:val="000000" w:themeColor="text1"/>
              <w:lang w:val="es-ES_tradnl"/>
            </w:rPr>
            <w:t>TOTAL</w:t>
          </w:r>
          <w:proofErr w:type="gramEnd"/>
          <w:r w:rsidR="006B5777" w:rsidRPr="00996615">
            <w:rPr>
              <w:rFonts w:ascii="Century Gothic" w:hAnsi="Century Gothic"/>
              <w:color w:val="000000" w:themeColor="text1"/>
              <w:lang w:val="es-ES_tradnl"/>
            </w:rPr>
            <w:t xml:space="preserve"> PRETENSIONES: </w:t>
          </w:r>
          <w:r w:rsidR="009F0287">
            <w:rPr>
              <w:rFonts w:ascii="Century Gothic" w:hAnsi="Century Gothic"/>
              <w:color w:val="000000" w:themeColor="text1"/>
              <w:lang w:val="es-ES_tradnl"/>
            </w:rPr>
            <w:t>Quinientos ochenta y siete millones setecientos diecinueve mil novecientos noventa y nueve pesos</w:t>
          </w:r>
          <w:r w:rsidR="006B5777" w:rsidRPr="00996615">
            <w:rPr>
              <w:rFonts w:ascii="Century Gothic" w:hAnsi="Century Gothic"/>
              <w:color w:val="000000" w:themeColor="text1"/>
              <w:lang w:val="es-ES_tradnl"/>
            </w:rPr>
            <w:t xml:space="preserve"> ($</w:t>
          </w:r>
          <w:r w:rsidR="009F0287">
            <w:rPr>
              <w:rFonts w:ascii="Century Gothic" w:hAnsi="Century Gothic"/>
              <w:color w:val="000000" w:themeColor="text1"/>
              <w:lang w:val="es-ES_tradnl"/>
            </w:rPr>
            <w:t>587.719.999 COP</w:t>
          </w:r>
          <w:r w:rsidR="006B5777" w:rsidRPr="00996615">
            <w:rPr>
              <w:rFonts w:ascii="Century Gothic" w:hAnsi="Century Gothic"/>
              <w:color w:val="000000" w:themeColor="text1"/>
              <w:lang w:val="es-ES_tradnl"/>
            </w:rPr>
            <w:t>)</w:t>
          </w:r>
          <w:r w:rsidR="009F0287">
            <w:rPr>
              <w:rFonts w:ascii="Century Gothic" w:hAnsi="Century Gothic"/>
              <w:color w:val="000000" w:themeColor="text1"/>
              <w:lang w:val="es-ES_tradnl"/>
            </w:rPr>
            <w:t>. Nota: En la última audiencia realizada, la víctima manifestó que sus pretensiones ascendían a la suma de $600.000.000</w:t>
          </w:r>
        </w:sdtContent>
      </w:sdt>
    </w:p>
    <w:p w14:paraId="1CBA75ED" w14:textId="77777777" w:rsidR="004C1405" w:rsidRDefault="004C1405" w:rsidP="00025C88">
      <w:pPr>
        <w:spacing w:line="276" w:lineRule="auto"/>
        <w:jc w:val="both"/>
        <w:rPr>
          <w:rFonts w:ascii="Century Gothic" w:hAnsi="Century Gothic"/>
          <w:b/>
          <w:color w:val="000000" w:themeColor="text1"/>
          <w:lang w:val="es-ES_tradnl"/>
        </w:rPr>
      </w:pPr>
    </w:p>
    <w:p w14:paraId="70713742" w14:textId="651994A6" w:rsidR="0063735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 xml:space="preserve">Liquidación objetivada de las pretensiones: </w:t>
      </w:r>
      <w:r w:rsidR="00343BAB" w:rsidRPr="00025C88">
        <w:rPr>
          <w:rFonts w:ascii="Century Gothic" w:hAnsi="Century Gothic"/>
          <w:color w:val="000000" w:themeColor="text1"/>
          <w:lang w:val="es-ES_tradnl"/>
        </w:rPr>
        <w:t>Como liquidación objetiva de perjuicios</w:t>
      </w:r>
      <w:r w:rsidR="00624165">
        <w:rPr>
          <w:rFonts w:ascii="Century Gothic" w:hAnsi="Century Gothic"/>
          <w:color w:val="000000" w:themeColor="text1"/>
          <w:lang w:val="es-ES_tradnl"/>
        </w:rPr>
        <w:t>, tenemos que tanto el lucro cesante, como el daño moral se encuentran excluidos de amparo, y en razón a que no se reconoce el daño emergente y el lucro cesante, la liquidación quedaría en $0. Pese a lo anterior,</w:t>
      </w:r>
      <w:r w:rsidR="007626B1">
        <w:rPr>
          <w:rFonts w:ascii="Century Gothic" w:hAnsi="Century Gothic"/>
          <w:color w:val="000000" w:themeColor="text1"/>
          <w:lang w:val="es-ES_tradnl"/>
        </w:rPr>
        <w:t xml:space="preserve"> y por instrucciones de la Compañía,</w:t>
      </w:r>
      <w:r w:rsidR="00624165">
        <w:rPr>
          <w:rFonts w:ascii="Century Gothic" w:hAnsi="Century Gothic"/>
          <w:color w:val="000000" w:themeColor="text1"/>
          <w:lang w:val="es-ES_tradnl"/>
        </w:rPr>
        <w:t xml:space="preserve"> indicamos que las únicas dos tipologías que son susceptibles de ser reconocidas son, el lucro cesante y daño</w:t>
      </w:r>
      <w:r w:rsidR="007626B1">
        <w:rPr>
          <w:rFonts w:ascii="Century Gothic" w:hAnsi="Century Gothic"/>
          <w:color w:val="000000" w:themeColor="text1"/>
          <w:lang w:val="es-ES_tradnl"/>
        </w:rPr>
        <w:t xml:space="preserve"> moral</w:t>
      </w:r>
      <w:r w:rsidR="00624165">
        <w:rPr>
          <w:rFonts w:ascii="Century Gothic" w:hAnsi="Century Gothic"/>
          <w:color w:val="000000" w:themeColor="text1"/>
          <w:lang w:val="es-ES_tradnl"/>
        </w:rPr>
        <w:t>,</w:t>
      </w:r>
      <w:r w:rsidR="007626B1">
        <w:rPr>
          <w:rFonts w:ascii="Century Gothic" w:hAnsi="Century Gothic"/>
          <w:color w:val="000000" w:themeColor="text1"/>
          <w:lang w:val="es-ES_tradnl"/>
        </w:rPr>
        <w:t xml:space="preserve"> por lo que</w:t>
      </w:r>
      <w:r w:rsidR="00624165">
        <w:rPr>
          <w:rFonts w:ascii="Century Gothic" w:hAnsi="Century Gothic"/>
          <w:color w:val="000000" w:themeColor="text1"/>
          <w:lang w:val="es-ES_tradnl"/>
        </w:rPr>
        <w:t xml:space="preserve"> la liquidación objetivada de las pretensiones</w:t>
      </w:r>
      <w:r w:rsidR="007626B1">
        <w:rPr>
          <w:rFonts w:ascii="Century Gothic" w:hAnsi="Century Gothic"/>
          <w:color w:val="000000" w:themeColor="text1"/>
          <w:lang w:val="es-ES_tradnl"/>
        </w:rPr>
        <w:t xml:space="preserve"> de estos dos </w:t>
      </w:r>
      <w:proofErr w:type="gramStart"/>
      <w:r w:rsidR="007626B1">
        <w:rPr>
          <w:rFonts w:ascii="Century Gothic" w:hAnsi="Century Gothic"/>
          <w:color w:val="000000" w:themeColor="text1"/>
          <w:lang w:val="es-ES_tradnl"/>
        </w:rPr>
        <w:t>perjuicios,</w:t>
      </w:r>
      <w:proofErr w:type="gramEnd"/>
      <w:r w:rsidR="007626B1">
        <w:rPr>
          <w:rFonts w:ascii="Century Gothic" w:hAnsi="Century Gothic"/>
          <w:color w:val="000000" w:themeColor="text1"/>
          <w:lang w:val="es-ES_tradnl"/>
        </w:rPr>
        <w:t xml:space="preserve"> </w:t>
      </w:r>
      <w:r w:rsidR="00624165">
        <w:rPr>
          <w:rFonts w:ascii="Century Gothic" w:hAnsi="Century Gothic"/>
          <w:color w:val="000000" w:themeColor="text1"/>
          <w:lang w:val="es-ES_tradnl"/>
        </w:rPr>
        <w:t xml:space="preserve">nos da un </w:t>
      </w:r>
      <w:r w:rsidR="00343BAB" w:rsidRPr="00025C88">
        <w:rPr>
          <w:rFonts w:ascii="Century Gothic" w:hAnsi="Century Gothic"/>
          <w:color w:val="000000" w:themeColor="text1"/>
          <w:lang w:val="es-ES_tradnl"/>
        </w:rPr>
        <w:t xml:space="preserve">total de </w:t>
      </w:r>
      <w:r w:rsidR="00343BAB" w:rsidRPr="00025C88">
        <w:rPr>
          <w:rFonts w:ascii="Century Gothic" w:hAnsi="Century Gothic"/>
          <w:bCs/>
          <w:color w:val="000000" w:themeColor="text1"/>
          <w:u w:val="single"/>
          <w:lang w:val="es-ES_tradnl"/>
        </w:rPr>
        <w:t>$</w:t>
      </w:r>
      <w:r w:rsidR="00345783">
        <w:rPr>
          <w:rFonts w:ascii="Century Gothic" w:hAnsi="Century Gothic"/>
          <w:b/>
          <w:bCs/>
          <w:color w:val="000000" w:themeColor="text1"/>
          <w:u w:val="single"/>
          <w:lang w:val="es-ES_tradnl"/>
        </w:rPr>
        <w:t>88.496.958</w:t>
      </w:r>
      <w:r w:rsidRPr="00025C88">
        <w:rPr>
          <w:rFonts w:ascii="Century Gothic" w:hAnsi="Century Gothic"/>
          <w:color w:val="000000" w:themeColor="text1"/>
          <w:lang w:val="es-ES_tradnl"/>
        </w:rPr>
        <w:t>.</w:t>
      </w:r>
      <w:r w:rsidR="00343BAB" w:rsidRPr="00025C88">
        <w:rPr>
          <w:rFonts w:ascii="Century Gothic" w:hAnsi="Century Gothic"/>
          <w:color w:val="000000" w:themeColor="text1"/>
          <w:lang w:val="es-ES_tradnl"/>
        </w:rPr>
        <w:t xml:space="preserve"> A este valor se llegó de la siguiente manera</w:t>
      </w:r>
      <w:r w:rsidR="00637358" w:rsidRPr="00025C88">
        <w:rPr>
          <w:rFonts w:ascii="Century Gothic" w:hAnsi="Century Gothic"/>
          <w:color w:val="000000" w:themeColor="text1"/>
          <w:lang w:val="es-ES_tradnl"/>
        </w:rPr>
        <w:t>.</w:t>
      </w:r>
    </w:p>
    <w:p w14:paraId="024B0FA4" w14:textId="77777777" w:rsidR="006B10E0" w:rsidRPr="00025C88" w:rsidRDefault="006B10E0" w:rsidP="00025C88">
      <w:pPr>
        <w:spacing w:line="276" w:lineRule="auto"/>
        <w:jc w:val="both"/>
        <w:rPr>
          <w:rFonts w:ascii="Century Gothic" w:hAnsi="Century Gothic"/>
          <w:color w:val="000000" w:themeColor="text1"/>
          <w:lang w:val="es-ES_tradnl"/>
        </w:rPr>
      </w:pPr>
    </w:p>
    <w:p w14:paraId="1AFF2D56" w14:textId="4A7AF6B0" w:rsidR="006B5777" w:rsidRDefault="006B5777" w:rsidP="00025C88">
      <w:pPr>
        <w:pStyle w:val="Prrafodelista"/>
        <w:numPr>
          <w:ilvl w:val="0"/>
          <w:numId w:val="4"/>
        </w:numPr>
        <w:spacing w:line="276" w:lineRule="auto"/>
        <w:jc w:val="both"/>
        <w:rPr>
          <w:rFonts w:ascii="Century Gothic" w:hAnsi="Century Gothic" w:cs="Calibri"/>
          <w:b/>
          <w:sz w:val="22"/>
          <w:szCs w:val="22"/>
          <w:u w:val="single"/>
          <w:lang w:val="es-ES_tradnl"/>
        </w:rPr>
      </w:pPr>
      <w:r>
        <w:rPr>
          <w:rFonts w:ascii="Century Gothic" w:hAnsi="Century Gothic" w:cs="Calibri"/>
          <w:b/>
          <w:sz w:val="22"/>
          <w:szCs w:val="22"/>
          <w:u w:val="single"/>
          <w:lang w:val="es-ES_tradnl"/>
        </w:rPr>
        <w:t>Daño emergente</w:t>
      </w:r>
    </w:p>
    <w:p w14:paraId="6A568B7C" w14:textId="7EB17158" w:rsidR="006B5777" w:rsidRDefault="006B5777" w:rsidP="006B5777">
      <w:pPr>
        <w:spacing w:line="276" w:lineRule="auto"/>
        <w:jc w:val="both"/>
        <w:rPr>
          <w:rFonts w:ascii="Century Gothic" w:hAnsi="Century Gothic" w:cs="Calibri"/>
          <w:b/>
          <w:u w:val="single"/>
          <w:lang w:val="es-ES_tradnl"/>
        </w:rPr>
      </w:pPr>
    </w:p>
    <w:p w14:paraId="78564257" w14:textId="1D72ACE9" w:rsidR="006B5777" w:rsidRDefault="006B5777" w:rsidP="006B5777">
      <w:pPr>
        <w:spacing w:line="276" w:lineRule="auto"/>
        <w:jc w:val="both"/>
        <w:rPr>
          <w:rFonts w:ascii="Century Gothic" w:hAnsi="Century Gothic" w:cs="Calibri"/>
          <w:lang w:val="es-ES_tradnl"/>
        </w:rPr>
      </w:pPr>
      <w:r>
        <w:rPr>
          <w:rFonts w:ascii="Century Gothic" w:hAnsi="Century Gothic" w:cs="Calibri"/>
          <w:lang w:val="es-ES_tradnl"/>
        </w:rPr>
        <w:t xml:space="preserve">No se reconoce este rubro, debido a que no hay prueba siquiera sumaria, de los daños que </w:t>
      </w:r>
      <w:r w:rsidR="00465345">
        <w:rPr>
          <w:rFonts w:ascii="Century Gothic" w:hAnsi="Century Gothic" w:cs="Calibri"/>
          <w:lang w:val="es-ES_tradnl"/>
        </w:rPr>
        <w:t xml:space="preserve">se produjeron en la motocicleta, ni de los costos de reparación de </w:t>
      </w:r>
      <w:r w:rsidR="00E47DD3">
        <w:rPr>
          <w:rFonts w:ascii="Century Gothic" w:hAnsi="Century Gothic" w:cs="Calibri"/>
          <w:lang w:val="es-ES_tradnl"/>
        </w:rPr>
        <w:t>esta</w:t>
      </w:r>
      <w:r w:rsidR="00465345">
        <w:rPr>
          <w:rFonts w:ascii="Century Gothic" w:hAnsi="Century Gothic" w:cs="Calibri"/>
          <w:lang w:val="es-ES_tradnl"/>
        </w:rPr>
        <w:t>. Tampoco se acredita que la motocicleta sea de propiedad de la víctima, esta ausencia se pretende subsanar con una declaración extrajuicio, la cual no es un documento idóneo para acreditar la propiedad de un vehículo.</w:t>
      </w:r>
    </w:p>
    <w:p w14:paraId="170BB58B" w14:textId="77777777" w:rsidR="00580D8B" w:rsidRPr="006B5777" w:rsidRDefault="00580D8B" w:rsidP="006B5777">
      <w:pPr>
        <w:spacing w:line="276" w:lineRule="auto"/>
        <w:jc w:val="both"/>
        <w:rPr>
          <w:rFonts w:ascii="Century Gothic" w:hAnsi="Century Gothic" w:cs="Calibri"/>
          <w:lang w:val="es-ES_tradnl"/>
        </w:rPr>
      </w:pPr>
    </w:p>
    <w:p w14:paraId="34B878A2" w14:textId="690AE54B" w:rsidR="00EF1CA4" w:rsidRDefault="00EF1CA4" w:rsidP="00EF1CA4">
      <w:pPr>
        <w:pStyle w:val="Prrafodelista"/>
        <w:numPr>
          <w:ilvl w:val="0"/>
          <w:numId w:val="4"/>
        </w:numPr>
        <w:spacing w:line="276" w:lineRule="auto"/>
        <w:jc w:val="both"/>
        <w:rPr>
          <w:rFonts w:ascii="Century Gothic" w:hAnsi="Century Gothic" w:cs="Calibri"/>
          <w:b/>
          <w:sz w:val="22"/>
          <w:szCs w:val="22"/>
          <w:u w:val="single"/>
          <w:lang w:val="es-ES_tradnl"/>
        </w:rPr>
      </w:pPr>
      <w:r w:rsidRPr="00025C88">
        <w:rPr>
          <w:rFonts w:ascii="Century Gothic" w:hAnsi="Century Gothic" w:cs="Calibri"/>
          <w:b/>
          <w:sz w:val="22"/>
          <w:szCs w:val="22"/>
          <w:u w:val="single"/>
          <w:lang w:val="es-ES_tradnl"/>
        </w:rPr>
        <w:t>Lucro cesante</w:t>
      </w:r>
      <w:r>
        <w:rPr>
          <w:rFonts w:ascii="Century Gothic" w:hAnsi="Century Gothic" w:cs="Calibri"/>
          <w:b/>
          <w:sz w:val="22"/>
          <w:szCs w:val="22"/>
          <w:u w:val="single"/>
          <w:lang w:val="es-ES_tradnl"/>
        </w:rPr>
        <w:t xml:space="preserve"> consolidado</w:t>
      </w:r>
    </w:p>
    <w:p w14:paraId="103BA202" w14:textId="77777777" w:rsidR="00637358" w:rsidRPr="007626B1" w:rsidRDefault="00637358" w:rsidP="007626B1">
      <w:pPr>
        <w:spacing w:line="276" w:lineRule="auto"/>
        <w:jc w:val="both"/>
        <w:rPr>
          <w:rFonts w:ascii="Century Gothic" w:hAnsi="Century Gothic" w:cs="Calibri"/>
          <w:b/>
          <w:u w:val="single"/>
          <w:lang w:val="es-ES_tradnl"/>
        </w:rPr>
      </w:pPr>
    </w:p>
    <w:p w14:paraId="6622BF4B" w14:textId="3EE9B02E" w:rsidR="00345783" w:rsidRPr="00817F79" w:rsidRDefault="00465345" w:rsidP="00025C88">
      <w:pPr>
        <w:spacing w:line="276" w:lineRule="auto"/>
        <w:jc w:val="both"/>
        <w:rPr>
          <w:rFonts w:ascii="Century Gothic" w:hAnsi="Century Gothic" w:cs="Calibri"/>
          <w:lang w:val="es-ES_tradnl"/>
        </w:rPr>
      </w:pPr>
      <w:r>
        <w:rPr>
          <w:rFonts w:ascii="Century Gothic" w:hAnsi="Century Gothic" w:cs="Calibri"/>
          <w:lang w:val="es-ES_tradnl"/>
        </w:rPr>
        <w:t xml:space="preserve">Se </w:t>
      </w:r>
      <w:r w:rsidR="00624165">
        <w:rPr>
          <w:rFonts w:ascii="Century Gothic" w:hAnsi="Century Gothic" w:cs="Calibri"/>
          <w:lang w:val="es-ES_tradnl"/>
        </w:rPr>
        <w:t xml:space="preserve">llegó a </w:t>
      </w:r>
      <w:r>
        <w:rPr>
          <w:rFonts w:ascii="Century Gothic" w:hAnsi="Century Gothic" w:cs="Calibri"/>
          <w:lang w:val="es-ES_tradnl"/>
        </w:rPr>
        <w:t>la suma de $</w:t>
      </w:r>
      <w:r w:rsidR="00345783">
        <w:rPr>
          <w:rFonts w:ascii="Century Gothic" w:hAnsi="Century Gothic" w:cs="Calibri"/>
          <w:lang w:val="es-ES_tradnl"/>
        </w:rPr>
        <w:t>30.525.927</w:t>
      </w:r>
      <w:r>
        <w:rPr>
          <w:rFonts w:ascii="Century Gothic" w:hAnsi="Century Gothic" w:cs="Calibri"/>
          <w:lang w:val="es-ES_tradnl"/>
        </w:rPr>
        <w:t xml:space="preserve"> como lucro cesante</w:t>
      </w:r>
      <w:r w:rsidR="00345783">
        <w:rPr>
          <w:rFonts w:ascii="Century Gothic" w:hAnsi="Century Gothic" w:cs="Calibri"/>
          <w:lang w:val="es-ES_tradnl"/>
        </w:rPr>
        <w:t xml:space="preserve"> consolidado, con base en los </w:t>
      </w:r>
      <w:r w:rsidR="00345783" w:rsidRPr="00817F79">
        <w:rPr>
          <w:rFonts w:ascii="Century Gothic" w:hAnsi="Century Gothic" w:cs="Calibri"/>
          <w:lang w:val="es-ES_tradnl"/>
        </w:rPr>
        <w:t xml:space="preserve">siguientes factores. </w:t>
      </w:r>
    </w:p>
    <w:p w14:paraId="4A9DB07F" w14:textId="16673B64" w:rsidR="00345783" w:rsidRPr="007626B1" w:rsidRDefault="00345783" w:rsidP="00EF1CA4">
      <w:pPr>
        <w:pStyle w:val="Prrafodelista"/>
        <w:numPr>
          <w:ilvl w:val="0"/>
          <w:numId w:val="4"/>
        </w:numPr>
        <w:spacing w:line="276" w:lineRule="auto"/>
        <w:jc w:val="both"/>
        <w:rPr>
          <w:rFonts w:ascii="Century Gothic" w:hAnsi="Century Gothic" w:cs="Calibri"/>
          <w:sz w:val="22"/>
          <w:szCs w:val="22"/>
          <w:lang w:val="es-ES_tradnl"/>
        </w:rPr>
      </w:pPr>
      <w:r w:rsidRPr="007626B1">
        <w:rPr>
          <w:rFonts w:ascii="Century Gothic" w:hAnsi="Century Gothic" w:cs="Calibri"/>
          <w:sz w:val="22"/>
          <w:szCs w:val="22"/>
          <w:lang w:val="es-ES_tradnl"/>
        </w:rPr>
        <w:t xml:space="preserve">La señora no acreditó en el proceso el salario devengado a la fecha del accidente, por lo que se tomará el salario mínimo de la fecha. </w:t>
      </w:r>
    </w:p>
    <w:p w14:paraId="6FC54D16" w14:textId="37404A06" w:rsidR="00996615" w:rsidRPr="007626B1" w:rsidRDefault="00345783" w:rsidP="00EF1CA4">
      <w:pPr>
        <w:pStyle w:val="Prrafodelista"/>
        <w:numPr>
          <w:ilvl w:val="0"/>
          <w:numId w:val="4"/>
        </w:numPr>
        <w:spacing w:line="276" w:lineRule="auto"/>
        <w:jc w:val="both"/>
        <w:rPr>
          <w:rFonts w:ascii="Century Gothic" w:hAnsi="Century Gothic" w:cs="Calibri"/>
          <w:sz w:val="22"/>
          <w:szCs w:val="22"/>
          <w:lang w:val="es-ES_tradnl"/>
        </w:rPr>
      </w:pPr>
      <w:r w:rsidRPr="007626B1">
        <w:rPr>
          <w:rFonts w:ascii="Century Gothic" w:hAnsi="Century Gothic" w:cs="Calibri"/>
          <w:sz w:val="22"/>
          <w:szCs w:val="22"/>
          <w:lang w:val="es-ES_tradnl"/>
        </w:rPr>
        <w:t xml:space="preserve">Se realizó una indexación de los valores, y se tuvo en cuenta </w:t>
      </w:r>
      <w:r w:rsidR="00EF1CA4" w:rsidRPr="007626B1">
        <w:rPr>
          <w:rFonts w:ascii="Century Gothic" w:hAnsi="Century Gothic" w:cs="Calibri"/>
          <w:sz w:val="22"/>
          <w:szCs w:val="22"/>
          <w:lang w:val="es-ES_tradnl"/>
        </w:rPr>
        <w:t>el tiempo que transcurrió entre el accidente, y la liquidación realizada</w:t>
      </w:r>
      <w:r w:rsidR="00580D8B" w:rsidRPr="007626B1">
        <w:rPr>
          <w:rFonts w:ascii="Century Gothic" w:hAnsi="Century Gothic" w:cs="Calibri"/>
          <w:sz w:val="22"/>
          <w:szCs w:val="22"/>
          <w:lang w:val="es-ES_tradnl"/>
        </w:rPr>
        <w:t>.</w:t>
      </w:r>
    </w:p>
    <w:p w14:paraId="03CE77DA" w14:textId="77777777" w:rsidR="00580D8B" w:rsidRPr="007626B1" w:rsidRDefault="00580D8B" w:rsidP="00580D8B">
      <w:pPr>
        <w:pStyle w:val="Prrafodelista"/>
        <w:spacing w:line="276" w:lineRule="auto"/>
        <w:jc w:val="both"/>
        <w:rPr>
          <w:rFonts w:ascii="Century Gothic" w:hAnsi="Century Gothic" w:cs="Calibri"/>
          <w:sz w:val="22"/>
          <w:szCs w:val="22"/>
          <w:lang w:val="es-ES_tradnl"/>
        </w:rPr>
      </w:pPr>
    </w:p>
    <w:p w14:paraId="3C58583D" w14:textId="0A7837BA" w:rsidR="00345783" w:rsidRDefault="00345783" w:rsidP="00025C88">
      <w:pPr>
        <w:spacing w:line="276" w:lineRule="auto"/>
        <w:jc w:val="both"/>
        <w:rPr>
          <w:rFonts w:ascii="Century Gothic" w:hAnsi="Century Gothic" w:cs="Calibri"/>
          <w:lang w:val="es-ES_tradnl"/>
        </w:rPr>
      </w:pPr>
      <w:r>
        <w:rPr>
          <w:rFonts w:ascii="Century Gothic" w:hAnsi="Century Gothic" w:cs="Calibri"/>
          <w:lang w:val="es-ES_tradnl"/>
        </w:rPr>
        <w:t>Así las cosas, y utilizando las fórmulas establecidas por la Corte Suprema de Justicia en sus decisiones, nos dio como resultado la suma ya indicada.</w:t>
      </w:r>
    </w:p>
    <w:p w14:paraId="5CE3FAB9" w14:textId="77777777" w:rsidR="00580D8B" w:rsidRDefault="00580D8B" w:rsidP="00025C88">
      <w:pPr>
        <w:spacing w:line="276" w:lineRule="auto"/>
        <w:jc w:val="both"/>
        <w:rPr>
          <w:rFonts w:ascii="Century Gothic" w:hAnsi="Century Gothic" w:cs="Calibri"/>
          <w:lang w:val="es-ES_tradnl"/>
        </w:rPr>
      </w:pPr>
    </w:p>
    <w:p w14:paraId="2C874E3E" w14:textId="25090C68" w:rsidR="00465345" w:rsidRDefault="00465345" w:rsidP="00465345">
      <w:pPr>
        <w:pStyle w:val="Prrafodelista"/>
        <w:numPr>
          <w:ilvl w:val="0"/>
          <w:numId w:val="4"/>
        </w:numPr>
        <w:spacing w:line="276" w:lineRule="auto"/>
        <w:jc w:val="both"/>
        <w:rPr>
          <w:rFonts w:ascii="Century Gothic" w:hAnsi="Century Gothic" w:cs="Calibri"/>
          <w:b/>
          <w:sz w:val="22"/>
          <w:szCs w:val="22"/>
          <w:u w:val="single"/>
          <w:lang w:val="es-ES_tradnl"/>
        </w:rPr>
      </w:pPr>
      <w:r w:rsidRPr="00025C88">
        <w:rPr>
          <w:rFonts w:ascii="Century Gothic" w:hAnsi="Century Gothic" w:cs="Calibri"/>
          <w:b/>
          <w:sz w:val="22"/>
          <w:szCs w:val="22"/>
          <w:u w:val="single"/>
          <w:lang w:val="es-ES_tradnl"/>
        </w:rPr>
        <w:t>Lucro cesante</w:t>
      </w:r>
      <w:r>
        <w:rPr>
          <w:rFonts w:ascii="Century Gothic" w:hAnsi="Century Gothic" w:cs="Calibri"/>
          <w:b/>
          <w:sz w:val="22"/>
          <w:szCs w:val="22"/>
          <w:u w:val="single"/>
          <w:lang w:val="es-ES_tradnl"/>
        </w:rPr>
        <w:t xml:space="preserve"> futuro: </w:t>
      </w:r>
    </w:p>
    <w:p w14:paraId="672DA794" w14:textId="1EA17A60" w:rsidR="00465345" w:rsidRDefault="00465345" w:rsidP="00465345">
      <w:pPr>
        <w:spacing w:line="276" w:lineRule="auto"/>
        <w:jc w:val="both"/>
        <w:rPr>
          <w:rFonts w:ascii="Century Gothic" w:hAnsi="Century Gothic" w:cs="Calibri"/>
          <w:b/>
          <w:u w:val="single"/>
          <w:lang w:val="es-ES_tradnl"/>
        </w:rPr>
      </w:pPr>
    </w:p>
    <w:p w14:paraId="33E0661B" w14:textId="1C408526" w:rsidR="00465345" w:rsidRDefault="00624165" w:rsidP="00465345">
      <w:pPr>
        <w:spacing w:line="276" w:lineRule="auto"/>
        <w:jc w:val="both"/>
        <w:rPr>
          <w:rFonts w:ascii="Century Gothic" w:hAnsi="Century Gothic" w:cs="Calibri"/>
          <w:lang w:val="es-ES_tradnl"/>
        </w:rPr>
      </w:pPr>
      <w:r>
        <w:rPr>
          <w:rFonts w:ascii="Century Gothic" w:hAnsi="Century Gothic" w:cs="Calibri"/>
          <w:lang w:val="es-ES_tradnl"/>
        </w:rPr>
        <w:t xml:space="preserve">Estimamos </w:t>
      </w:r>
      <w:r w:rsidR="00EF1CA4">
        <w:rPr>
          <w:rFonts w:ascii="Century Gothic" w:hAnsi="Century Gothic" w:cs="Calibri"/>
          <w:lang w:val="es-ES_tradnl"/>
        </w:rPr>
        <w:t>la suma de $29.501.031</w:t>
      </w:r>
      <w:r w:rsidR="00345783">
        <w:rPr>
          <w:rFonts w:ascii="Century Gothic" w:hAnsi="Century Gothic" w:cs="Calibri"/>
          <w:lang w:val="es-ES_tradnl"/>
        </w:rPr>
        <w:t>Teniendo en cuenta que la víctima acreditó una pérdida de capacidad laboral del 15%</w:t>
      </w:r>
      <w:r w:rsidR="00EF1CA4">
        <w:rPr>
          <w:rFonts w:ascii="Century Gothic" w:hAnsi="Century Gothic" w:cs="Calibri"/>
          <w:lang w:val="es-ES_tradnl"/>
        </w:rPr>
        <w:t>. La liquidación se hizo tomando como base el salario mínimo a la fecha del accidente, y se utilizaron las fórmulas dispuestas por las altas cortes para estos eventos.</w:t>
      </w:r>
    </w:p>
    <w:p w14:paraId="359BA316" w14:textId="77777777" w:rsidR="00465345" w:rsidRDefault="00465345" w:rsidP="00025C88">
      <w:pPr>
        <w:spacing w:line="276" w:lineRule="auto"/>
        <w:jc w:val="both"/>
        <w:rPr>
          <w:rFonts w:ascii="Century Gothic" w:hAnsi="Century Gothic" w:cs="Calibri"/>
          <w:b/>
          <w:u w:val="single"/>
          <w:lang w:val="es-ES_tradnl"/>
        </w:rPr>
      </w:pPr>
    </w:p>
    <w:p w14:paraId="4086737B" w14:textId="1BBB9A64" w:rsidR="0022431B" w:rsidRDefault="0022431B" w:rsidP="00025C88">
      <w:pPr>
        <w:spacing w:line="276" w:lineRule="auto"/>
        <w:jc w:val="both"/>
        <w:rPr>
          <w:rFonts w:ascii="Century Gothic" w:eastAsiaTheme="minorEastAsia" w:hAnsi="Century Gothic" w:cs="Arial"/>
          <w:b/>
          <w:lang w:val="es-ES_tradnl" w:eastAsia="es-ES"/>
        </w:rPr>
      </w:pPr>
      <w:proofErr w:type="gramStart"/>
      <w:r w:rsidRPr="00025C88">
        <w:rPr>
          <w:rFonts w:ascii="Century Gothic" w:hAnsi="Century Gothic" w:cs="Tahoma"/>
          <w:b/>
          <w:u w:val="single"/>
          <w:lang w:val="es-ES_tradnl" w:eastAsia="es-ES"/>
        </w:rPr>
        <w:t>TOTAL</w:t>
      </w:r>
      <w:proofErr w:type="gramEnd"/>
      <w:r w:rsidRPr="00025C88">
        <w:rPr>
          <w:rFonts w:ascii="Century Gothic" w:hAnsi="Century Gothic" w:cs="Tahoma"/>
          <w:b/>
          <w:u w:val="single"/>
          <w:lang w:val="es-ES_tradnl" w:eastAsia="es-ES"/>
        </w:rPr>
        <w:t xml:space="preserve"> PERJUICIOS PATRIMONIALES: </w:t>
      </w:r>
      <w:r w:rsidRPr="00025C88">
        <w:rPr>
          <w:rFonts w:ascii="Century Gothic" w:hAnsi="Century Gothic" w:cs="Tahoma"/>
          <w:b/>
          <w:lang w:val="es-ES_tradnl" w:eastAsia="es-ES"/>
        </w:rPr>
        <w:tab/>
        <w:t>$</w:t>
      </w:r>
      <w:r w:rsidR="00EF1CA4">
        <w:rPr>
          <w:rFonts w:ascii="Century Gothic" w:eastAsiaTheme="minorEastAsia" w:hAnsi="Century Gothic" w:cs="Arial"/>
          <w:b/>
          <w:lang w:val="es-ES_tradnl" w:eastAsia="es-ES"/>
        </w:rPr>
        <w:t>60.026.958</w:t>
      </w:r>
    </w:p>
    <w:p w14:paraId="3B010C1A" w14:textId="77777777" w:rsidR="00580D8B" w:rsidRDefault="00580D8B" w:rsidP="00025C88">
      <w:pPr>
        <w:spacing w:line="276" w:lineRule="auto"/>
        <w:jc w:val="both"/>
        <w:rPr>
          <w:rFonts w:ascii="Century Gothic" w:eastAsiaTheme="minorEastAsia" w:hAnsi="Century Gothic" w:cs="Arial"/>
          <w:b/>
          <w:lang w:val="es-ES_tradnl" w:eastAsia="es-ES"/>
        </w:rPr>
      </w:pPr>
    </w:p>
    <w:p w14:paraId="29552990" w14:textId="272CC231" w:rsidR="00580D8B" w:rsidRPr="00580D8B" w:rsidRDefault="00580D8B" w:rsidP="00580D8B">
      <w:pPr>
        <w:spacing w:line="276" w:lineRule="auto"/>
        <w:jc w:val="both"/>
        <w:rPr>
          <w:rFonts w:ascii="Century Gothic" w:hAnsi="Century Gothic" w:cs="Calibri"/>
          <w:i/>
          <w:iCs/>
        </w:rPr>
      </w:pPr>
      <w:r w:rsidRPr="00580D8B">
        <w:rPr>
          <w:rFonts w:ascii="Century Gothic" w:hAnsi="Century Gothic" w:cs="Calibri"/>
          <w:bCs/>
          <w:i/>
          <w:iCs/>
          <w:lang w:val="es-ES_tradnl"/>
        </w:rPr>
        <w:t xml:space="preserve">*NOTA: </w:t>
      </w:r>
      <w:r w:rsidR="00624165">
        <w:rPr>
          <w:rFonts w:ascii="Century Gothic" w:hAnsi="Century Gothic" w:cs="Calibri"/>
          <w:bCs/>
          <w:i/>
          <w:iCs/>
          <w:lang w:val="es-ES_tradnl"/>
        </w:rPr>
        <w:t>Por instrucción de la compañía se liquida el lucro cesante, no obstante, este no será tenido en cuenta debido a que se encuentra excluido del amparo.</w:t>
      </w:r>
    </w:p>
    <w:p w14:paraId="58983CBC" w14:textId="77777777" w:rsidR="00580D8B" w:rsidRPr="004C1405" w:rsidRDefault="00580D8B" w:rsidP="007626B1">
      <w:pPr>
        <w:pStyle w:val="Sinespaciado"/>
        <w:rPr>
          <w:lang w:val="es-ES_tradnl"/>
        </w:rPr>
      </w:pPr>
    </w:p>
    <w:p w14:paraId="0108FAEC" w14:textId="77777777" w:rsidR="0022431B" w:rsidRDefault="0022431B" w:rsidP="00025C88">
      <w:pPr>
        <w:spacing w:before="100" w:beforeAutospacing="1" w:after="100" w:afterAutospacing="1" w:line="276" w:lineRule="auto"/>
        <w:jc w:val="both"/>
        <w:rPr>
          <w:rFonts w:ascii="Century Gothic" w:hAnsi="Century Gothic"/>
          <w:b/>
          <w:bCs/>
          <w:color w:val="000000" w:themeColor="text1"/>
          <w:u w:val="single"/>
          <w:lang w:val="es-ES_tradnl"/>
        </w:rPr>
      </w:pPr>
      <w:r w:rsidRPr="00025C88">
        <w:rPr>
          <w:rFonts w:ascii="Century Gothic" w:hAnsi="Century Gothic"/>
          <w:b/>
          <w:bCs/>
          <w:color w:val="000000" w:themeColor="text1"/>
          <w:u w:val="single"/>
          <w:lang w:val="es-ES_tradnl"/>
        </w:rPr>
        <w:t xml:space="preserve">PERJUICIOS INMATERIALES: </w:t>
      </w:r>
    </w:p>
    <w:p w14:paraId="319C5478" w14:textId="77777777" w:rsidR="00817F79" w:rsidRPr="00025C88" w:rsidRDefault="00817F79" w:rsidP="007626B1">
      <w:pPr>
        <w:pStyle w:val="Sinespaciado"/>
        <w:rPr>
          <w:lang w:val="es-ES_tradnl"/>
        </w:rPr>
      </w:pPr>
    </w:p>
    <w:p w14:paraId="45F17356" w14:textId="53ED37B4" w:rsidR="004C1405" w:rsidRDefault="004C1405" w:rsidP="004C1405">
      <w:pPr>
        <w:pStyle w:val="Prrafodelista"/>
        <w:numPr>
          <w:ilvl w:val="0"/>
          <w:numId w:val="4"/>
        </w:numPr>
        <w:spacing w:line="276" w:lineRule="auto"/>
        <w:jc w:val="both"/>
        <w:rPr>
          <w:rFonts w:ascii="Century Gothic" w:hAnsi="Century Gothic" w:cs="Calibri"/>
          <w:b/>
          <w:sz w:val="22"/>
          <w:szCs w:val="22"/>
          <w:u w:val="single"/>
          <w:lang w:val="es-ES_tradnl"/>
        </w:rPr>
      </w:pPr>
      <w:r>
        <w:rPr>
          <w:rFonts w:ascii="Century Gothic" w:hAnsi="Century Gothic" w:cs="Calibri"/>
          <w:b/>
          <w:sz w:val="22"/>
          <w:szCs w:val="22"/>
          <w:u w:val="single"/>
          <w:lang w:val="es-ES_tradnl"/>
        </w:rPr>
        <w:t>Daño moral</w:t>
      </w:r>
    </w:p>
    <w:p w14:paraId="19D2C58D" w14:textId="77777777" w:rsidR="004C1405" w:rsidRDefault="004C1405" w:rsidP="00025C88">
      <w:pPr>
        <w:spacing w:line="276" w:lineRule="auto"/>
        <w:jc w:val="both"/>
        <w:rPr>
          <w:rFonts w:ascii="Century Gothic" w:hAnsi="Century Gothic"/>
          <w:bCs/>
          <w:color w:val="000000" w:themeColor="text1"/>
          <w:lang w:val="es-ES_tradnl"/>
        </w:rPr>
      </w:pPr>
    </w:p>
    <w:p w14:paraId="7B498AFC" w14:textId="685D279A" w:rsidR="00EF1CA4" w:rsidRDefault="00C04524" w:rsidP="00EF1CA4">
      <w:pPr>
        <w:spacing w:line="276" w:lineRule="auto"/>
        <w:jc w:val="both"/>
        <w:rPr>
          <w:rFonts w:ascii="Century Gothic" w:hAnsi="Century Gothic"/>
          <w:bCs/>
          <w:color w:val="000000" w:themeColor="text1"/>
          <w:lang w:val="es-ES_tradnl"/>
        </w:rPr>
      </w:pPr>
      <w:r w:rsidRPr="00025C88">
        <w:rPr>
          <w:rFonts w:ascii="Century Gothic" w:hAnsi="Century Gothic"/>
          <w:bCs/>
          <w:color w:val="000000" w:themeColor="text1"/>
          <w:lang w:val="es-ES_tradnl"/>
        </w:rPr>
        <w:t xml:space="preserve">Se tomó como perjuicio moral la suma de </w:t>
      </w:r>
      <w:r w:rsidR="00EF1CA4">
        <w:rPr>
          <w:rFonts w:ascii="Century Gothic" w:hAnsi="Century Gothic"/>
          <w:bCs/>
          <w:color w:val="000000" w:themeColor="text1"/>
          <w:lang w:val="es-ES_tradnl"/>
        </w:rPr>
        <w:t>20 SMLMV</w:t>
      </w:r>
      <w:r w:rsidR="00465345">
        <w:rPr>
          <w:rFonts w:ascii="Century Gothic" w:hAnsi="Century Gothic"/>
          <w:bCs/>
          <w:color w:val="000000" w:themeColor="text1"/>
          <w:lang w:val="es-ES_tradnl"/>
        </w:rPr>
        <w:t xml:space="preserve"> para la señora </w:t>
      </w:r>
      <w:r w:rsidR="00EF1CA4">
        <w:rPr>
          <w:rFonts w:ascii="Century Gothic" w:hAnsi="Century Gothic"/>
          <w:bCs/>
          <w:color w:val="000000" w:themeColor="text1"/>
          <w:lang w:val="es-ES_tradnl"/>
        </w:rPr>
        <w:t>Lucrecia Montilla Echavarría</w:t>
      </w:r>
      <w:r w:rsidR="00465345">
        <w:rPr>
          <w:rFonts w:ascii="Century Gothic" w:hAnsi="Century Gothic"/>
          <w:bCs/>
          <w:color w:val="000000" w:themeColor="text1"/>
          <w:lang w:val="es-ES_tradnl"/>
        </w:rPr>
        <w:t>, en su calidad de víctima directa, tomando como base los pronunciamientos de</w:t>
      </w:r>
      <w:r w:rsidR="00EF1CA4">
        <w:rPr>
          <w:rFonts w:ascii="Century Gothic" w:hAnsi="Century Gothic"/>
          <w:bCs/>
          <w:color w:val="000000" w:themeColor="text1"/>
          <w:lang w:val="es-ES_tradnl"/>
        </w:rPr>
        <w:t>l</w:t>
      </w:r>
      <w:r w:rsidR="00465345">
        <w:rPr>
          <w:rFonts w:ascii="Century Gothic" w:hAnsi="Century Gothic"/>
          <w:bCs/>
          <w:color w:val="000000" w:themeColor="text1"/>
          <w:lang w:val="es-ES_tradnl"/>
        </w:rPr>
        <w:t xml:space="preserve"> </w:t>
      </w:r>
      <w:r w:rsidR="00EF1CA4">
        <w:rPr>
          <w:rFonts w:ascii="Century Gothic" w:hAnsi="Century Gothic"/>
          <w:bCs/>
          <w:color w:val="000000" w:themeColor="text1"/>
          <w:lang w:val="es-ES_tradnl"/>
        </w:rPr>
        <w:t xml:space="preserve">Consejo de Estado, en su sentencia de unificación </w:t>
      </w:r>
      <w:r w:rsidR="00E577EE">
        <w:rPr>
          <w:rFonts w:ascii="Century Gothic" w:hAnsi="Century Gothic"/>
          <w:bCs/>
          <w:color w:val="000000" w:themeColor="text1"/>
          <w:lang w:val="es-ES_tradnl"/>
        </w:rPr>
        <w:t>de agosto</w:t>
      </w:r>
      <w:r w:rsidR="00EF1CA4">
        <w:rPr>
          <w:rFonts w:ascii="Century Gothic" w:hAnsi="Century Gothic"/>
          <w:bCs/>
          <w:color w:val="000000" w:themeColor="text1"/>
          <w:lang w:val="es-ES_tradnl"/>
        </w:rPr>
        <w:t xml:space="preserve"> de 2014</w:t>
      </w:r>
      <w:r w:rsidR="00465345">
        <w:rPr>
          <w:rFonts w:ascii="Century Gothic" w:hAnsi="Century Gothic"/>
          <w:bCs/>
          <w:color w:val="000000" w:themeColor="text1"/>
          <w:lang w:val="es-ES_tradnl"/>
        </w:rPr>
        <w:t>,</w:t>
      </w:r>
      <w:r w:rsidR="00EF1CA4">
        <w:rPr>
          <w:rFonts w:ascii="Century Gothic" w:hAnsi="Century Gothic"/>
          <w:bCs/>
          <w:color w:val="000000" w:themeColor="text1"/>
          <w:lang w:val="es-ES_tradnl"/>
        </w:rPr>
        <w:t xml:space="preserve"> toda vez que es la más utilizada por los Jueces Penales para resolver sobre asuntos en los que se reclama esta clase de perjuicios. Se toma este monto, teniendo en cuenta la pérdida de capacidad laboral del 15% acreditada en el proceso. La suma asciende a $</w:t>
      </w:r>
      <w:r w:rsidR="009451A4">
        <w:rPr>
          <w:rFonts w:ascii="Century Gothic" w:hAnsi="Century Gothic"/>
          <w:bCs/>
          <w:color w:val="000000" w:themeColor="text1"/>
          <w:lang w:val="es-ES_tradnl"/>
        </w:rPr>
        <w:t>28.470.000</w:t>
      </w:r>
    </w:p>
    <w:p w14:paraId="21D85E65" w14:textId="0F378263" w:rsidR="009B476B" w:rsidRDefault="002830CB" w:rsidP="00025C88">
      <w:pPr>
        <w:spacing w:before="100" w:beforeAutospacing="1" w:after="100" w:afterAutospacing="1" w:line="276" w:lineRule="auto"/>
        <w:jc w:val="both"/>
        <w:rPr>
          <w:rFonts w:ascii="Century Gothic" w:hAnsi="Century Gothic"/>
          <w:b/>
          <w:bCs/>
          <w:color w:val="000000" w:themeColor="text1"/>
          <w:u w:val="single"/>
          <w:lang w:val="es-ES_tradnl"/>
        </w:rPr>
      </w:pPr>
      <w:proofErr w:type="gramStart"/>
      <w:r w:rsidRPr="00025C88">
        <w:rPr>
          <w:rFonts w:ascii="Century Gothic" w:hAnsi="Century Gothic"/>
          <w:b/>
          <w:bCs/>
          <w:color w:val="000000" w:themeColor="text1"/>
          <w:u w:val="single"/>
          <w:lang w:val="es-ES_tradnl"/>
        </w:rPr>
        <w:t>Total</w:t>
      </w:r>
      <w:proofErr w:type="gramEnd"/>
      <w:r w:rsidRPr="00025C88">
        <w:rPr>
          <w:rFonts w:ascii="Century Gothic" w:hAnsi="Century Gothic"/>
          <w:b/>
          <w:bCs/>
          <w:color w:val="000000" w:themeColor="text1"/>
          <w:u w:val="single"/>
          <w:lang w:val="es-ES_tradnl"/>
        </w:rPr>
        <w:t xml:space="preserve"> de perjuicios inmateriales: $</w:t>
      </w:r>
      <w:r w:rsidR="00EF1CA4">
        <w:rPr>
          <w:rFonts w:ascii="Century Gothic" w:hAnsi="Century Gothic"/>
          <w:b/>
          <w:bCs/>
          <w:color w:val="000000" w:themeColor="text1"/>
          <w:u w:val="single"/>
          <w:lang w:val="es-ES_tradnl"/>
        </w:rPr>
        <w:t>28.470.000</w:t>
      </w:r>
    </w:p>
    <w:p w14:paraId="662435D4" w14:textId="77777777" w:rsidR="00817F79" w:rsidRDefault="00817F79" w:rsidP="00025C88">
      <w:pPr>
        <w:spacing w:before="100" w:beforeAutospacing="1" w:after="100" w:afterAutospacing="1" w:line="276" w:lineRule="auto"/>
        <w:jc w:val="both"/>
        <w:rPr>
          <w:rFonts w:ascii="Century Gothic" w:hAnsi="Century Gothic"/>
          <w:b/>
          <w:bCs/>
          <w:color w:val="000000" w:themeColor="text1"/>
          <w:u w:val="single"/>
          <w:lang w:val="es-ES_tradnl"/>
        </w:rPr>
      </w:pPr>
    </w:p>
    <w:p w14:paraId="52DF221C" w14:textId="1118D756" w:rsidR="00817F79" w:rsidRPr="00580D8B" w:rsidRDefault="00817F79" w:rsidP="00817F79">
      <w:pPr>
        <w:spacing w:line="276" w:lineRule="auto"/>
        <w:jc w:val="both"/>
        <w:rPr>
          <w:rFonts w:ascii="Century Gothic" w:hAnsi="Century Gothic" w:cs="Calibri"/>
          <w:i/>
          <w:iCs/>
        </w:rPr>
      </w:pPr>
      <w:r w:rsidRPr="00580D8B">
        <w:rPr>
          <w:rFonts w:ascii="Century Gothic" w:hAnsi="Century Gothic" w:cs="Calibri"/>
          <w:bCs/>
          <w:i/>
          <w:iCs/>
          <w:lang w:val="es-ES_tradnl"/>
        </w:rPr>
        <w:t xml:space="preserve">*NOTA: </w:t>
      </w:r>
      <w:r w:rsidR="00624165" w:rsidRPr="00624165">
        <w:rPr>
          <w:rFonts w:ascii="Century Gothic" w:hAnsi="Century Gothic" w:cs="Calibri"/>
          <w:bCs/>
          <w:i/>
          <w:iCs/>
          <w:lang w:val="es-ES_tradnl"/>
        </w:rPr>
        <w:t xml:space="preserve"> </w:t>
      </w:r>
      <w:r w:rsidR="00624165">
        <w:rPr>
          <w:rFonts w:ascii="Century Gothic" w:hAnsi="Century Gothic" w:cs="Calibri"/>
          <w:bCs/>
          <w:i/>
          <w:iCs/>
          <w:lang w:val="es-ES_tradnl"/>
        </w:rPr>
        <w:t>Por instrucción de la compañía se liquida el daño moral, no obstante, este no será tenido en cuenta debido a que se encuentra excluido del amparo.</w:t>
      </w:r>
    </w:p>
    <w:p w14:paraId="696D84E5" w14:textId="77777777" w:rsidR="00817F79" w:rsidRPr="00025C88" w:rsidRDefault="00817F79" w:rsidP="00025C88">
      <w:pPr>
        <w:spacing w:before="100" w:beforeAutospacing="1" w:after="100" w:afterAutospacing="1" w:line="276" w:lineRule="auto"/>
        <w:jc w:val="both"/>
        <w:rPr>
          <w:rFonts w:ascii="Century Gothic" w:hAnsi="Century Gothic"/>
          <w:b/>
          <w:bCs/>
          <w:color w:val="000000" w:themeColor="text1"/>
          <w:u w:val="single"/>
          <w:lang w:val="es-ES_tradnl"/>
        </w:rPr>
      </w:pPr>
    </w:p>
    <w:p w14:paraId="33EBF8A6" w14:textId="36E2E23C" w:rsidR="002830CB" w:rsidRPr="00025C88" w:rsidRDefault="002830CB" w:rsidP="00025C88">
      <w:pPr>
        <w:spacing w:before="100" w:beforeAutospacing="1" w:after="100" w:afterAutospacing="1" w:line="276" w:lineRule="auto"/>
        <w:jc w:val="both"/>
        <w:rPr>
          <w:rFonts w:ascii="Century Gothic" w:hAnsi="Century Gothic"/>
          <w:b/>
          <w:bCs/>
          <w:color w:val="000000" w:themeColor="text1"/>
          <w:u w:val="single"/>
          <w:lang w:val="es-ES_tradnl"/>
        </w:rPr>
      </w:pPr>
      <w:proofErr w:type="gramStart"/>
      <w:r w:rsidRPr="00025C88">
        <w:rPr>
          <w:rFonts w:ascii="Century Gothic" w:hAnsi="Century Gothic"/>
          <w:b/>
          <w:bCs/>
          <w:color w:val="000000" w:themeColor="text1"/>
          <w:u w:val="single"/>
          <w:lang w:val="es-ES_tradnl"/>
        </w:rPr>
        <w:lastRenderedPageBreak/>
        <w:t>TOTAL</w:t>
      </w:r>
      <w:proofErr w:type="gramEnd"/>
      <w:r w:rsidRPr="00025C88">
        <w:rPr>
          <w:rFonts w:ascii="Century Gothic" w:hAnsi="Century Gothic"/>
          <w:b/>
          <w:bCs/>
          <w:color w:val="000000" w:themeColor="text1"/>
          <w:u w:val="single"/>
          <w:lang w:val="es-ES_tradnl"/>
        </w:rPr>
        <w:t xml:space="preserve"> DE LAS PRETENSIONES OBJETIVADAS: $</w:t>
      </w:r>
      <w:r w:rsidR="004C1405">
        <w:rPr>
          <w:rFonts w:ascii="Century Gothic" w:hAnsi="Century Gothic"/>
          <w:b/>
          <w:bCs/>
          <w:color w:val="000000" w:themeColor="text1"/>
          <w:u w:val="single"/>
          <w:lang w:val="es-ES_tradnl"/>
        </w:rPr>
        <w:t xml:space="preserve"> </w:t>
      </w:r>
      <w:r w:rsidR="00624165">
        <w:rPr>
          <w:rFonts w:ascii="Century Gothic" w:hAnsi="Century Gothic"/>
          <w:b/>
          <w:bCs/>
          <w:color w:val="000000" w:themeColor="text1"/>
          <w:u w:val="single"/>
          <w:lang w:val="es-ES_tradnl"/>
        </w:rPr>
        <w:t>0</w:t>
      </w:r>
    </w:p>
    <w:p w14:paraId="17272E29" w14:textId="77777777" w:rsidR="002B13EC" w:rsidRDefault="002B13EC" w:rsidP="00025C88">
      <w:pPr>
        <w:spacing w:line="276" w:lineRule="auto"/>
        <w:jc w:val="both"/>
        <w:rPr>
          <w:rFonts w:ascii="Century Gothic" w:hAnsi="Century Gothic"/>
          <w:b/>
          <w:color w:val="000000" w:themeColor="text1"/>
          <w:lang w:val="es-ES_tradnl"/>
        </w:rPr>
      </w:pPr>
    </w:p>
    <w:p w14:paraId="0155B83F" w14:textId="6AA6AC26" w:rsidR="00906282" w:rsidRPr="00025C8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Excepciones</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alias w:val="EXCEPCIONES"/>
          <w:tag w:val="EXCEPCIONES"/>
          <w:id w:val="-1541670072"/>
          <w:placeholder>
            <w:docPart w:val="F614A7DBB5FF499D93E525109D26EE14"/>
          </w:placeholder>
          <w:text/>
        </w:sdtPr>
        <w:sdtContent>
          <w:r w:rsidR="00B976B2" w:rsidRPr="00025C88">
            <w:rPr>
              <w:rFonts w:ascii="Century Gothic" w:hAnsi="Century Gothic"/>
              <w:color w:val="000000" w:themeColor="text1"/>
              <w:lang w:val="es-ES_tradnl"/>
            </w:rPr>
            <w:t xml:space="preserve">Aunque en el incidente de reparación integral, no existe la figura procesal de las excepciones, dentro de la estrategia defensiva que se adelanta, se utilizarán los siguientes argumentos: 1. Improcedencia del </w:t>
          </w:r>
          <w:r w:rsidR="00465345">
            <w:rPr>
              <w:rFonts w:ascii="Century Gothic" w:hAnsi="Century Gothic"/>
              <w:color w:val="000000" w:themeColor="text1"/>
              <w:lang w:val="es-ES_tradnl"/>
            </w:rPr>
            <w:t>daño emergente</w:t>
          </w:r>
          <w:r w:rsidR="004C1405">
            <w:rPr>
              <w:rFonts w:ascii="Century Gothic" w:hAnsi="Century Gothic"/>
              <w:color w:val="000000" w:themeColor="text1"/>
              <w:lang w:val="es-ES_tradnl"/>
            </w:rPr>
            <w:t>.</w:t>
          </w:r>
          <w:r w:rsidR="00B976B2" w:rsidRPr="00025C88">
            <w:rPr>
              <w:rFonts w:ascii="Century Gothic" w:hAnsi="Century Gothic"/>
              <w:color w:val="000000" w:themeColor="text1"/>
              <w:lang w:val="es-ES_tradnl"/>
            </w:rPr>
            <w:t xml:space="preserve"> </w:t>
          </w:r>
          <w:r w:rsidR="006F3013">
            <w:rPr>
              <w:rFonts w:ascii="Century Gothic" w:hAnsi="Century Gothic"/>
              <w:color w:val="000000" w:themeColor="text1"/>
              <w:lang w:val="es-ES_tradnl"/>
            </w:rPr>
            <w:t>2</w:t>
          </w:r>
          <w:r w:rsidR="00B976B2" w:rsidRPr="00025C88">
            <w:rPr>
              <w:rFonts w:ascii="Century Gothic" w:hAnsi="Century Gothic"/>
              <w:color w:val="000000" w:themeColor="text1"/>
              <w:lang w:val="es-ES_tradnl"/>
            </w:rPr>
            <w:t xml:space="preserve">. Tasación exorbitante del </w:t>
          </w:r>
          <w:r w:rsidR="00EF1CA4">
            <w:rPr>
              <w:rFonts w:ascii="Century Gothic" w:hAnsi="Century Gothic"/>
              <w:color w:val="000000" w:themeColor="text1"/>
              <w:lang w:val="es-ES_tradnl"/>
            </w:rPr>
            <w:t xml:space="preserve">lucro cesante consolidado y futuro, y del </w:t>
          </w:r>
          <w:r w:rsidR="00B976B2" w:rsidRPr="00025C88">
            <w:rPr>
              <w:rFonts w:ascii="Century Gothic" w:hAnsi="Century Gothic"/>
              <w:color w:val="000000" w:themeColor="text1"/>
              <w:lang w:val="es-ES_tradnl"/>
            </w:rPr>
            <w:t>daño moral.</w:t>
          </w:r>
          <w:r w:rsidR="006F3013">
            <w:rPr>
              <w:rFonts w:ascii="Century Gothic" w:hAnsi="Century Gothic"/>
              <w:color w:val="000000" w:themeColor="text1"/>
              <w:lang w:val="es-ES_tradnl"/>
            </w:rPr>
            <w:t xml:space="preserve"> </w:t>
          </w:r>
          <w:r w:rsidR="008F497B">
            <w:rPr>
              <w:rFonts w:ascii="Century Gothic" w:hAnsi="Century Gothic"/>
              <w:color w:val="000000" w:themeColor="text1"/>
              <w:lang w:val="es-ES_tradnl"/>
            </w:rPr>
            <w:t>3</w:t>
          </w:r>
          <w:r w:rsidR="00B976B2" w:rsidRPr="00025C88">
            <w:rPr>
              <w:rFonts w:ascii="Century Gothic" w:hAnsi="Century Gothic"/>
              <w:color w:val="000000" w:themeColor="text1"/>
              <w:lang w:val="es-ES_tradnl"/>
            </w:rPr>
            <w:t xml:space="preserve">. Carácter meramente indemnizatorio que revisten los contratos de seguro. </w:t>
          </w:r>
          <w:r w:rsidR="008F497B">
            <w:rPr>
              <w:rFonts w:ascii="Century Gothic" w:hAnsi="Century Gothic"/>
              <w:color w:val="000000" w:themeColor="text1"/>
              <w:lang w:val="es-ES_tradnl"/>
            </w:rPr>
            <w:t>4</w:t>
          </w:r>
          <w:r w:rsidR="00B976B2" w:rsidRPr="00025C88">
            <w:rPr>
              <w:rFonts w:ascii="Century Gothic" w:hAnsi="Century Gothic"/>
              <w:color w:val="000000" w:themeColor="text1"/>
              <w:lang w:val="es-ES_tradnl"/>
            </w:rPr>
            <w:t>. En cualquier caso, de ninguna forma se podrá exceder el límite asegurado.</w:t>
          </w:r>
          <w:r w:rsidR="008F497B">
            <w:rPr>
              <w:rFonts w:ascii="Century Gothic" w:hAnsi="Century Gothic"/>
              <w:color w:val="000000" w:themeColor="text1"/>
              <w:lang w:val="es-ES_tradnl"/>
            </w:rPr>
            <w:t xml:space="preserve"> 5</w:t>
          </w:r>
          <w:r w:rsidR="00B976B2" w:rsidRPr="00025C88">
            <w:rPr>
              <w:rFonts w:ascii="Century Gothic" w:hAnsi="Century Gothic"/>
              <w:color w:val="000000" w:themeColor="text1"/>
              <w:lang w:val="es-ES_tradnl"/>
            </w:rPr>
            <w:t xml:space="preserve">. Límites máximos de responsabilidad del asegurador en lo atinente en </w:t>
          </w:r>
          <w:r w:rsidR="008F497B">
            <w:rPr>
              <w:rFonts w:ascii="Century Gothic" w:hAnsi="Century Gothic"/>
              <w:color w:val="000000" w:themeColor="text1"/>
              <w:lang w:val="es-ES_tradnl"/>
            </w:rPr>
            <w:t>l</w:t>
          </w:r>
          <w:r w:rsidR="00B976B2" w:rsidRPr="00025C88">
            <w:rPr>
              <w:rFonts w:ascii="Century Gothic" w:hAnsi="Century Gothic"/>
              <w:color w:val="000000" w:themeColor="text1"/>
              <w:lang w:val="es-ES_tradnl"/>
            </w:rPr>
            <w:t xml:space="preserve">a Póliza </w:t>
          </w:r>
          <w:r w:rsidR="008F497B">
            <w:rPr>
              <w:rFonts w:ascii="Century Gothic" w:hAnsi="Century Gothic"/>
              <w:color w:val="000000" w:themeColor="text1"/>
              <w:lang w:val="es-ES_tradnl"/>
            </w:rPr>
            <w:t>de seguro de automóviles No. 4</w:t>
          </w:r>
          <w:r w:rsidR="00EF1CA4">
            <w:rPr>
              <w:rFonts w:ascii="Century Gothic" w:hAnsi="Century Gothic"/>
              <w:color w:val="000000" w:themeColor="text1"/>
              <w:lang w:val="es-ES_tradnl"/>
            </w:rPr>
            <w:t>35</w:t>
          </w:r>
          <w:r w:rsidR="008F497B">
            <w:rPr>
              <w:rFonts w:ascii="Century Gothic" w:hAnsi="Century Gothic"/>
              <w:color w:val="000000" w:themeColor="text1"/>
              <w:lang w:val="es-ES_tradnl"/>
            </w:rPr>
            <w:t xml:space="preserve"> – 40 – 9940000</w:t>
          </w:r>
          <w:r w:rsidR="000F05DE">
            <w:rPr>
              <w:rFonts w:ascii="Century Gothic" w:hAnsi="Century Gothic"/>
              <w:color w:val="000000" w:themeColor="text1"/>
              <w:lang w:val="es-ES_tradnl"/>
            </w:rPr>
            <w:t>01915</w:t>
          </w:r>
          <w:r w:rsidR="008F497B">
            <w:rPr>
              <w:rFonts w:ascii="Century Gothic" w:hAnsi="Century Gothic"/>
              <w:color w:val="000000" w:themeColor="text1"/>
              <w:lang w:val="es-ES_tradnl"/>
            </w:rPr>
            <w:t xml:space="preserve"> Anexo 0</w:t>
          </w:r>
        </w:sdtContent>
      </w:sdt>
      <w:r w:rsidRPr="00025C88">
        <w:rPr>
          <w:rFonts w:ascii="Century Gothic" w:hAnsi="Century Gothic"/>
          <w:color w:val="000000" w:themeColor="text1"/>
          <w:lang w:val="es-ES_tradnl"/>
        </w:rPr>
        <w:t xml:space="preserve"> </w:t>
      </w:r>
    </w:p>
    <w:p w14:paraId="08E91A9D" w14:textId="77777777" w:rsidR="00CE4C02" w:rsidRDefault="00CE4C02" w:rsidP="00025C88">
      <w:pPr>
        <w:spacing w:line="276" w:lineRule="auto"/>
        <w:rPr>
          <w:rFonts w:ascii="Century Gothic" w:hAnsi="Century Gothic"/>
          <w:b/>
          <w:color w:val="000000" w:themeColor="text1"/>
          <w:lang w:val="es-ES_tradnl"/>
        </w:rPr>
      </w:pPr>
    </w:p>
    <w:p w14:paraId="5AE7F355" w14:textId="317FA4FC"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Póliza</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alias w:val="PÓLIZA"/>
          <w:tag w:val="PÓLIZA"/>
          <w:id w:val="481668139"/>
          <w:placeholder>
            <w:docPart w:val="BB6D70A7F84D45A79C09B46975C26B96"/>
          </w:placeholder>
          <w:text/>
        </w:sdtPr>
        <w:sdtContent>
          <w:r w:rsidR="000F05DE" w:rsidRPr="008A7974">
            <w:rPr>
              <w:rFonts w:ascii="Century Gothic" w:hAnsi="Century Gothic"/>
              <w:color w:val="000000" w:themeColor="text1"/>
              <w:lang w:val="es-ES_tradnl"/>
            </w:rPr>
            <w:t xml:space="preserve">Póliza de seguro de automóviles No. </w:t>
          </w:r>
          <w:r w:rsidR="000F05DE" w:rsidRPr="00DB4221">
            <w:rPr>
              <w:rFonts w:ascii="Century Gothic" w:hAnsi="Century Gothic"/>
              <w:color w:val="000000" w:themeColor="text1"/>
              <w:lang w:val="es-ES_tradnl"/>
            </w:rPr>
            <w:t>435 – 40 – 994000001915</w:t>
          </w:r>
        </w:sdtContent>
      </w:sdt>
    </w:p>
    <w:p w14:paraId="0EE68545" w14:textId="77777777" w:rsidR="00CE4C02" w:rsidRDefault="00CE4C02" w:rsidP="00025C88">
      <w:pPr>
        <w:spacing w:line="276" w:lineRule="auto"/>
        <w:rPr>
          <w:rFonts w:ascii="Century Gothic" w:hAnsi="Century Gothic"/>
          <w:b/>
          <w:color w:val="000000" w:themeColor="text1"/>
          <w:lang w:val="es-ES_tradnl"/>
        </w:rPr>
      </w:pPr>
    </w:p>
    <w:p w14:paraId="0F6EF446" w14:textId="2AC4A14B"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Vigencia Afectada</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id w:val="-878393758"/>
          <w:placeholder>
            <w:docPart w:val="0840BF8604D14C35874A893D390FBAE9"/>
          </w:placeholder>
          <w:date w:fullDate="2015-12-31T00:00:00Z">
            <w:dateFormat w:val="dd/MM/yyyy"/>
            <w:lid w:val="es-CO"/>
            <w:storeMappedDataAs w:val="dateTime"/>
            <w:calendar w:val="gregorian"/>
          </w:date>
        </w:sdtPr>
        <w:sdtContent>
          <w:r w:rsidR="000F05DE">
            <w:rPr>
              <w:rFonts w:ascii="Century Gothic" w:hAnsi="Century Gothic"/>
              <w:color w:val="000000" w:themeColor="text1"/>
            </w:rPr>
            <w:t>31/12/2015</w:t>
          </w:r>
        </w:sdtContent>
      </w:sdt>
      <w:r w:rsidRPr="00025C88">
        <w:rPr>
          <w:rFonts w:ascii="Century Gothic" w:hAnsi="Century Gothic"/>
          <w:color w:val="000000" w:themeColor="text1"/>
          <w:lang w:val="es-ES_tradnl"/>
        </w:rPr>
        <w:t xml:space="preserve"> al </w:t>
      </w:r>
      <w:sdt>
        <w:sdtPr>
          <w:rPr>
            <w:rFonts w:ascii="Century Gothic" w:hAnsi="Century Gothic"/>
            <w:color w:val="000000" w:themeColor="text1"/>
            <w:lang w:val="es-ES_tradnl"/>
          </w:rPr>
          <w:id w:val="-1195382093"/>
          <w:placeholder>
            <w:docPart w:val="0840BF8604D14C35874A893D390FBAE9"/>
          </w:placeholder>
          <w:date w:fullDate="2016-12-31T00:00:00Z">
            <w:dateFormat w:val="dd/MM/yyyy"/>
            <w:lid w:val="es-CO"/>
            <w:storeMappedDataAs w:val="dateTime"/>
            <w:calendar w:val="gregorian"/>
          </w:date>
        </w:sdtPr>
        <w:sdtContent>
          <w:r w:rsidR="000F05DE">
            <w:rPr>
              <w:rFonts w:ascii="Century Gothic" w:hAnsi="Century Gothic"/>
              <w:color w:val="000000" w:themeColor="text1"/>
            </w:rPr>
            <w:t>31/12/2016</w:t>
          </w:r>
        </w:sdtContent>
      </w:sdt>
    </w:p>
    <w:p w14:paraId="111A39A6" w14:textId="77777777" w:rsidR="00CE4C02" w:rsidRDefault="00CE4C02" w:rsidP="00025C88">
      <w:pPr>
        <w:spacing w:line="276" w:lineRule="auto"/>
        <w:rPr>
          <w:rFonts w:ascii="Century Gothic" w:hAnsi="Century Gothic"/>
          <w:b/>
          <w:color w:val="000000" w:themeColor="text1"/>
          <w:lang w:val="es-ES_tradnl"/>
        </w:rPr>
      </w:pPr>
    </w:p>
    <w:p w14:paraId="2E9DE697" w14:textId="43A7A2B8" w:rsidR="00906282" w:rsidRPr="000F05DE" w:rsidRDefault="000F05DE" w:rsidP="00025C88">
      <w:pPr>
        <w:spacing w:line="276" w:lineRule="auto"/>
        <w:rPr>
          <w:rFonts w:ascii="Century Gothic" w:hAnsi="Century Gothic"/>
          <w:color w:val="000000" w:themeColor="text1"/>
          <w:lang w:val="es-ES_tradnl"/>
        </w:rPr>
      </w:pPr>
      <w:r>
        <w:rPr>
          <w:rFonts w:ascii="Century Gothic" w:hAnsi="Century Gothic"/>
          <w:b/>
          <w:color w:val="000000" w:themeColor="text1"/>
          <w:lang w:val="es-ES_tradnl"/>
        </w:rPr>
        <w:t xml:space="preserve">Amparo: </w:t>
      </w:r>
      <w:r>
        <w:rPr>
          <w:rFonts w:ascii="Century Gothic" w:hAnsi="Century Gothic"/>
          <w:color w:val="000000" w:themeColor="text1"/>
          <w:lang w:val="es-ES_tradnl"/>
        </w:rPr>
        <w:t>Responsabilidad Civil Contractual</w:t>
      </w:r>
    </w:p>
    <w:p w14:paraId="79F64F9D" w14:textId="77777777" w:rsidR="00CE4C02" w:rsidRDefault="00CE4C02" w:rsidP="00025C88">
      <w:pPr>
        <w:spacing w:line="276" w:lineRule="auto"/>
        <w:rPr>
          <w:rFonts w:ascii="Century Gothic" w:hAnsi="Century Gothic"/>
          <w:b/>
          <w:color w:val="000000" w:themeColor="text1"/>
          <w:lang w:val="es-ES_tradnl"/>
        </w:rPr>
      </w:pPr>
    </w:p>
    <w:p w14:paraId="7FF19D39" w14:textId="3222BE96"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Placa</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0F05DE">
            <w:rPr>
              <w:rStyle w:val="Estilo3"/>
              <w:color w:val="000000" w:themeColor="text1"/>
              <w:lang w:val="es-ES_tradnl"/>
            </w:rPr>
            <w:t>TJT272</w:t>
          </w:r>
        </w:sdtContent>
      </w:sdt>
    </w:p>
    <w:p w14:paraId="70BB3360" w14:textId="77777777" w:rsidR="00CE4C02" w:rsidRDefault="00CE4C02" w:rsidP="00025C88">
      <w:pPr>
        <w:spacing w:line="276" w:lineRule="auto"/>
        <w:rPr>
          <w:rFonts w:ascii="Century Gothic" w:hAnsi="Century Gothic"/>
          <w:b/>
          <w:color w:val="000000" w:themeColor="text1"/>
          <w:lang w:val="es-ES_tradnl"/>
        </w:rPr>
      </w:pPr>
    </w:p>
    <w:p w14:paraId="7329940E" w14:textId="01A34C85"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Valor Asegurado</w:t>
      </w:r>
      <w:r w:rsidRPr="00025C88">
        <w:rPr>
          <w:rFonts w:ascii="Century Gothic" w:hAnsi="Century Gothic"/>
          <w:color w:val="000000" w:themeColor="text1"/>
          <w:lang w:val="es-ES_tradnl"/>
        </w:rPr>
        <w:t xml:space="preserve">: </w:t>
      </w:r>
      <w:sdt>
        <w:sdtPr>
          <w:rPr>
            <w:rFonts w:ascii="Century Gothic" w:hAnsi="Century Gothic"/>
            <w:color w:val="000000" w:themeColor="text1"/>
            <w:lang w:val="es-ES_tradnl"/>
          </w:rPr>
          <w:alias w:val="VALOR"/>
          <w:tag w:val="VALOR"/>
          <w:id w:val="-187528886"/>
          <w:placeholder>
            <w:docPart w:val="968A0E66FC8D4F148DA96A842443FA67"/>
          </w:placeholder>
          <w:text/>
        </w:sdtPr>
        <w:sdtContent>
          <w:r w:rsidR="008F497B">
            <w:rPr>
              <w:rFonts w:ascii="Century Gothic" w:hAnsi="Century Gothic"/>
              <w:color w:val="000000" w:themeColor="text1"/>
              <w:lang w:val="es-ES_tradnl"/>
            </w:rPr>
            <w:t>$</w:t>
          </w:r>
          <w:r w:rsidR="000F05DE">
            <w:rPr>
              <w:rFonts w:ascii="Century Gothic" w:hAnsi="Century Gothic"/>
              <w:color w:val="000000" w:themeColor="text1"/>
              <w:lang w:val="es-ES_tradnl"/>
            </w:rPr>
            <w:t>128.870.000</w:t>
          </w:r>
        </w:sdtContent>
      </w:sdt>
    </w:p>
    <w:p w14:paraId="2555E18D" w14:textId="77777777" w:rsidR="00CE4C02" w:rsidRDefault="00CE4C02" w:rsidP="00025C88">
      <w:pPr>
        <w:spacing w:line="276" w:lineRule="auto"/>
        <w:rPr>
          <w:rFonts w:ascii="Century Gothic" w:hAnsi="Century Gothic"/>
          <w:b/>
          <w:color w:val="000000" w:themeColor="text1"/>
          <w:lang w:val="es-ES_tradnl"/>
        </w:rPr>
      </w:pPr>
    </w:p>
    <w:p w14:paraId="1D21E323" w14:textId="2009718D"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Deducible</w:t>
      </w:r>
      <w:r w:rsidRPr="00025C88">
        <w:rPr>
          <w:rFonts w:ascii="Century Gothic" w:hAnsi="Century Gothic"/>
          <w:color w:val="000000" w:themeColor="text1"/>
          <w:lang w:val="es-ES_tradnl"/>
        </w:rPr>
        <w:t xml:space="preserve">:  </w:t>
      </w:r>
      <w:r w:rsidR="00B976B2" w:rsidRPr="00025C88">
        <w:rPr>
          <w:rStyle w:val="Estilo3"/>
          <w:b w:val="0"/>
          <w:color w:val="000000" w:themeColor="text1"/>
          <w:lang w:val="es-ES_tradnl"/>
        </w:rPr>
        <w:t>0</w:t>
      </w:r>
      <w:r w:rsidRPr="00025C88">
        <w:rPr>
          <w:rFonts w:ascii="Century Gothic" w:hAnsi="Century Gothic"/>
          <w:color w:val="000000" w:themeColor="text1"/>
          <w:lang w:val="es-ES_tradnl"/>
        </w:rPr>
        <w:t xml:space="preserve"> </w:t>
      </w:r>
    </w:p>
    <w:p w14:paraId="3D7EC8E3" w14:textId="77777777" w:rsidR="00CE4C02" w:rsidRDefault="00CE4C02" w:rsidP="00025C88">
      <w:pPr>
        <w:spacing w:line="276" w:lineRule="auto"/>
        <w:rPr>
          <w:rFonts w:ascii="Century Gothic" w:hAnsi="Century Gothic"/>
          <w:b/>
          <w:color w:val="000000" w:themeColor="text1"/>
          <w:lang w:val="es-ES_tradnl"/>
        </w:rPr>
      </w:pPr>
    </w:p>
    <w:p w14:paraId="3813678B" w14:textId="6502F506" w:rsidR="00906282" w:rsidRPr="00025C88" w:rsidRDefault="00906282" w:rsidP="00025C88">
      <w:pPr>
        <w:spacing w:line="276" w:lineRule="auto"/>
        <w:rPr>
          <w:rFonts w:ascii="Century Gothic" w:hAnsi="Century Gothic"/>
          <w:color w:val="000000" w:themeColor="text1"/>
          <w:lang w:val="es-ES_tradnl"/>
        </w:rPr>
      </w:pPr>
      <w:r w:rsidRPr="00025C88">
        <w:rPr>
          <w:rFonts w:ascii="Century Gothic" w:hAnsi="Century Gothic"/>
          <w:b/>
          <w:color w:val="000000" w:themeColor="text1"/>
          <w:lang w:val="es-ES_tradnl"/>
        </w:rPr>
        <w:t>Exceso</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025C88">
            <w:rPr>
              <w:rStyle w:val="Estilo3"/>
              <w:color w:val="000000" w:themeColor="text1"/>
              <w:lang w:val="es-ES_tradnl"/>
            </w:rPr>
            <w:t>NO</w:t>
          </w:r>
        </w:sdtContent>
      </w:sdt>
      <w:r w:rsidRPr="00025C88">
        <w:rPr>
          <w:rFonts w:ascii="Century Gothic" w:hAnsi="Century Gothic"/>
          <w:color w:val="000000" w:themeColor="text1"/>
          <w:lang w:val="es-ES_tradnl"/>
        </w:rPr>
        <w:t xml:space="preserve">  </w:t>
      </w:r>
    </w:p>
    <w:p w14:paraId="5CA3D271" w14:textId="77777777" w:rsidR="00CE4C02" w:rsidRDefault="00CE4C02" w:rsidP="00025C88">
      <w:pPr>
        <w:spacing w:line="276" w:lineRule="auto"/>
        <w:jc w:val="both"/>
        <w:rPr>
          <w:rFonts w:ascii="Century Gothic" w:hAnsi="Century Gothic"/>
          <w:b/>
          <w:color w:val="000000" w:themeColor="text1"/>
          <w:lang w:val="es-ES_tradnl"/>
        </w:rPr>
      </w:pPr>
    </w:p>
    <w:p w14:paraId="5B781151" w14:textId="652F24CE" w:rsidR="00906282" w:rsidRPr="00025C88"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Contingencia</w:t>
      </w:r>
      <w:r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025C88">
            <w:rPr>
              <w:rStyle w:val="Estilo3"/>
              <w:color w:val="000000" w:themeColor="text1"/>
              <w:lang w:val="es-ES_tradnl"/>
            </w:rPr>
            <w:t>PROBABLE</w:t>
          </w:r>
        </w:sdtContent>
      </w:sdt>
    </w:p>
    <w:p w14:paraId="2C198977" w14:textId="16A0DA4A" w:rsidR="00DB75DE" w:rsidRDefault="00DB75DE" w:rsidP="00025C88">
      <w:pPr>
        <w:spacing w:line="276" w:lineRule="auto"/>
        <w:jc w:val="both"/>
        <w:rPr>
          <w:rFonts w:ascii="Century Gothic" w:hAnsi="Century Gothic"/>
          <w:bCs/>
          <w:color w:val="000000" w:themeColor="text1"/>
          <w:lang w:val="es-ES_tradnl"/>
        </w:rPr>
      </w:pPr>
      <w:r>
        <w:rPr>
          <w:rFonts w:ascii="Century Gothic" w:hAnsi="Century Gothic"/>
          <w:bCs/>
          <w:color w:val="000000" w:themeColor="text1"/>
          <w:lang w:val="es-ES_tradnl"/>
        </w:rPr>
        <w:t>La contingencia se califica como PROBABLE, toda vez que la Póliza presta cobertura material y temporal a los hechos materia de litigio; y en la medida que la responsabilidad del asegurado ya se encuentra demostrada al interior del proceso penal, razón por la que fue condenado.</w:t>
      </w:r>
    </w:p>
    <w:p w14:paraId="7438472C" w14:textId="0C12F47B" w:rsidR="00B674D1" w:rsidRPr="00025C88" w:rsidRDefault="00DB75DE" w:rsidP="00025C88">
      <w:pPr>
        <w:spacing w:line="276" w:lineRule="auto"/>
        <w:jc w:val="both"/>
        <w:rPr>
          <w:rFonts w:ascii="Century Gothic" w:hAnsi="Century Gothic"/>
          <w:color w:val="000000" w:themeColor="text1"/>
          <w:lang w:val="es-ES_tradnl"/>
        </w:rPr>
      </w:pPr>
      <w:r>
        <w:rPr>
          <w:rFonts w:ascii="Century Gothic" w:hAnsi="Century Gothic"/>
          <w:bCs/>
          <w:color w:val="000000" w:themeColor="text1"/>
          <w:lang w:val="es-ES_tradnl"/>
        </w:rPr>
        <w:lastRenderedPageBreak/>
        <w:t xml:space="preserve">En primer lugar, se debe precisar </w:t>
      </w:r>
      <w:r w:rsidR="00B976B2" w:rsidRPr="00025C88">
        <w:rPr>
          <w:rFonts w:ascii="Century Gothic" w:hAnsi="Century Gothic"/>
          <w:bCs/>
          <w:color w:val="000000" w:themeColor="text1"/>
          <w:lang w:val="es-ES_tradnl"/>
        </w:rPr>
        <w:t xml:space="preserve">que la </w:t>
      </w:r>
      <w:r w:rsidR="008F497B" w:rsidRPr="00025C88">
        <w:rPr>
          <w:rFonts w:ascii="Century Gothic" w:hAnsi="Century Gothic"/>
          <w:color w:val="000000" w:themeColor="text1"/>
          <w:lang w:val="es-ES_tradnl"/>
        </w:rPr>
        <w:t xml:space="preserve">Póliza </w:t>
      </w:r>
      <w:r w:rsidR="008F497B">
        <w:rPr>
          <w:rFonts w:ascii="Century Gothic" w:hAnsi="Century Gothic"/>
          <w:color w:val="000000" w:themeColor="text1"/>
          <w:lang w:val="es-ES_tradnl"/>
        </w:rPr>
        <w:t xml:space="preserve">de </w:t>
      </w:r>
      <w:r>
        <w:rPr>
          <w:rFonts w:ascii="Century Gothic" w:hAnsi="Century Gothic"/>
          <w:color w:val="000000" w:themeColor="text1"/>
          <w:lang w:val="es-ES_tradnl"/>
        </w:rPr>
        <w:t>S</w:t>
      </w:r>
      <w:r w:rsidR="008F497B">
        <w:rPr>
          <w:rFonts w:ascii="Century Gothic" w:hAnsi="Century Gothic"/>
          <w:color w:val="000000" w:themeColor="text1"/>
          <w:lang w:val="es-ES_tradnl"/>
        </w:rPr>
        <w:t xml:space="preserve">eguro de </w:t>
      </w:r>
      <w:r>
        <w:rPr>
          <w:rFonts w:ascii="Century Gothic" w:hAnsi="Century Gothic"/>
          <w:color w:val="000000" w:themeColor="text1"/>
          <w:lang w:val="es-ES_tradnl"/>
        </w:rPr>
        <w:t>A</w:t>
      </w:r>
      <w:r w:rsidR="008F497B">
        <w:rPr>
          <w:rFonts w:ascii="Century Gothic" w:hAnsi="Century Gothic"/>
          <w:color w:val="000000" w:themeColor="text1"/>
          <w:lang w:val="es-ES_tradnl"/>
        </w:rPr>
        <w:t xml:space="preserve">utomóviles No. </w:t>
      </w:r>
      <w:r w:rsidR="000F05DE">
        <w:rPr>
          <w:rFonts w:ascii="Century Gothic" w:hAnsi="Century Gothic"/>
          <w:color w:val="000000" w:themeColor="text1"/>
          <w:lang w:val="es-ES_tradnl"/>
        </w:rPr>
        <w:t>435 – 40 – 994000001915</w:t>
      </w:r>
      <w:r w:rsidR="00B976B2" w:rsidRPr="00025C88">
        <w:rPr>
          <w:rFonts w:ascii="Century Gothic" w:hAnsi="Century Gothic"/>
          <w:color w:val="000000" w:themeColor="text1"/>
          <w:lang w:val="es-ES_tradnl"/>
        </w:rPr>
        <w:t xml:space="preserve">, cuyo asegurado es </w:t>
      </w:r>
      <w:r w:rsidR="000F05DE">
        <w:rPr>
          <w:rFonts w:ascii="Century Gothic" w:hAnsi="Century Gothic"/>
          <w:color w:val="000000" w:themeColor="text1"/>
          <w:lang w:val="es-ES_tradnl"/>
        </w:rPr>
        <w:t>Hermes Oswaldo Martínez García</w:t>
      </w:r>
      <w:r w:rsidR="006F3013">
        <w:rPr>
          <w:rFonts w:ascii="Century Gothic" w:hAnsi="Century Gothic"/>
          <w:color w:val="000000" w:themeColor="text1"/>
          <w:lang w:val="es-ES_tradnl"/>
        </w:rPr>
        <w:t>,</w:t>
      </w:r>
      <w:r>
        <w:rPr>
          <w:rFonts w:ascii="Century Gothic" w:hAnsi="Century Gothic"/>
          <w:color w:val="000000" w:themeColor="text1"/>
          <w:lang w:val="es-ES_tradnl"/>
        </w:rPr>
        <w:t xml:space="preserve"> </w:t>
      </w:r>
      <w:r w:rsidR="00B976B2" w:rsidRPr="00025C88">
        <w:rPr>
          <w:rFonts w:ascii="Century Gothic" w:hAnsi="Century Gothic"/>
          <w:color w:val="000000" w:themeColor="text1"/>
          <w:lang w:val="es-ES_tradnl"/>
        </w:rPr>
        <w:t xml:space="preserve">presta cobertura material y temporal </w:t>
      </w:r>
      <w:r>
        <w:rPr>
          <w:rFonts w:ascii="Century Gothic" w:hAnsi="Century Gothic"/>
          <w:color w:val="000000" w:themeColor="text1"/>
          <w:lang w:val="es-ES_tradnl"/>
        </w:rPr>
        <w:t>al caso de marras, esto es, el accidente acaecido el día 06 de mayo de 2016, en el que resultó lesionada la señora L</w:t>
      </w:r>
      <w:r w:rsidRPr="00DB75DE">
        <w:rPr>
          <w:rFonts w:ascii="Century Gothic" w:hAnsi="Century Gothic"/>
          <w:color w:val="000000" w:themeColor="text1"/>
          <w:lang w:val="es-ES_tradnl"/>
        </w:rPr>
        <w:t xml:space="preserve">ucrecia </w:t>
      </w:r>
      <w:r>
        <w:rPr>
          <w:rFonts w:ascii="Century Gothic" w:hAnsi="Century Gothic"/>
          <w:color w:val="000000" w:themeColor="text1"/>
          <w:lang w:val="es-ES_tradnl"/>
        </w:rPr>
        <w:t>M</w:t>
      </w:r>
      <w:r w:rsidRPr="00DB75DE">
        <w:rPr>
          <w:rFonts w:ascii="Century Gothic" w:hAnsi="Century Gothic"/>
          <w:color w:val="000000" w:themeColor="text1"/>
          <w:lang w:val="es-ES_tradnl"/>
        </w:rPr>
        <w:t xml:space="preserve">ontilla </w:t>
      </w:r>
      <w:r>
        <w:rPr>
          <w:rFonts w:ascii="Century Gothic" w:hAnsi="Century Gothic"/>
          <w:color w:val="000000" w:themeColor="text1"/>
          <w:lang w:val="es-ES_tradnl"/>
        </w:rPr>
        <w:t>E</w:t>
      </w:r>
      <w:r w:rsidRPr="00DB75DE">
        <w:rPr>
          <w:rFonts w:ascii="Century Gothic" w:hAnsi="Century Gothic"/>
          <w:color w:val="000000" w:themeColor="text1"/>
          <w:lang w:val="es-ES_tradnl"/>
        </w:rPr>
        <w:t>chavarría</w:t>
      </w:r>
      <w:r w:rsidR="00B976B2" w:rsidRPr="00025C88">
        <w:rPr>
          <w:rFonts w:ascii="Century Gothic" w:hAnsi="Century Gothic"/>
          <w:color w:val="000000" w:themeColor="text1"/>
          <w:lang w:val="es-ES_tradnl"/>
        </w:rPr>
        <w:t>, de conformidad con los hechos y pretensiones del incidente.</w:t>
      </w:r>
      <w:r w:rsidR="00EF2224" w:rsidRPr="00025C88">
        <w:rPr>
          <w:rFonts w:ascii="Century Gothic" w:hAnsi="Century Gothic"/>
          <w:color w:val="000000" w:themeColor="text1"/>
          <w:lang w:val="es-ES_tradnl"/>
        </w:rPr>
        <w:t xml:space="preserve"> </w:t>
      </w:r>
      <w:r w:rsidR="00B674D1" w:rsidRPr="00025C88">
        <w:rPr>
          <w:rFonts w:ascii="Century Gothic" w:hAnsi="Century Gothic"/>
          <w:color w:val="000000" w:themeColor="text1"/>
          <w:lang w:val="es-ES_tradnl"/>
        </w:rPr>
        <w:t xml:space="preserve">Frente a la cobertura temporal, debe señalarse que la ocurrencia del </w:t>
      </w:r>
      <w:r w:rsidR="00025C88" w:rsidRPr="00025C88">
        <w:rPr>
          <w:rFonts w:ascii="Century Gothic" w:hAnsi="Century Gothic"/>
          <w:color w:val="000000" w:themeColor="text1"/>
          <w:lang w:val="es-ES_tradnl"/>
        </w:rPr>
        <w:t>accidente</w:t>
      </w:r>
      <w:r w:rsidR="00B674D1" w:rsidRPr="00025C88">
        <w:rPr>
          <w:rFonts w:ascii="Century Gothic" w:hAnsi="Century Gothic"/>
          <w:color w:val="000000" w:themeColor="text1"/>
          <w:lang w:val="es-ES_tradnl"/>
        </w:rPr>
        <w:t xml:space="preserve"> de tránsito (</w:t>
      </w:r>
      <w:r w:rsidR="000F05DE">
        <w:rPr>
          <w:rFonts w:ascii="Century Gothic" w:hAnsi="Century Gothic"/>
          <w:color w:val="000000" w:themeColor="text1"/>
          <w:lang w:val="es-ES_tradnl"/>
        </w:rPr>
        <w:t>06</w:t>
      </w:r>
      <w:r w:rsidR="008F497B">
        <w:rPr>
          <w:rFonts w:ascii="Century Gothic" w:hAnsi="Century Gothic"/>
          <w:color w:val="000000" w:themeColor="text1"/>
          <w:lang w:val="es-ES_tradnl"/>
        </w:rPr>
        <w:t xml:space="preserve"> de </w:t>
      </w:r>
      <w:r w:rsidR="000F05DE">
        <w:rPr>
          <w:rFonts w:ascii="Century Gothic" w:hAnsi="Century Gothic"/>
          <w:color w:val="000000" w:themeColor="text1"/>
          <w:lang w:val="es-ES_tradnl"/>
        </w:rPr>
        <w:t>mayo de 2016</w:t>
      </w:r>
      <w:r w:rsidR="00B674D1" w:rsidRPr="00025C88">
        <w:rPr>
          <w:rFonts w:ascii="Century Gothic" w:hAnsi="Century Gothic"/>
          <w:color w:val="000000" w:themeColor="text1"/>
          <w:lang w:val="es-ES_tradnl"/>
        </w:rPr>
        <w:t xml:space="preserve">), se encuentra dentro de la limitación temporal de la póliza en mención, comprendida desde el </w:t>
      </w:r>
      <w:r w:rsidR="000F05DE">
        <w:rPr>
          <w:rFonts w:ascii="Century Gothic" w:hAnsi="Century Gothic"/>
          <w:color w:val="000000" w:themeColor="text1"/>
          <w:lang w:val="es-ES_tradnl"/>
        </w:rPr>
        <w:t>31</w:t>
      </w:r>
      <w:r w:rsidR="00B674D1" w:rsidRPr="00025C88">
        <w:rPr>
          <w:rFonts w:ascii="Century Gothic" w:hAnsi="Century Gothic"/>
          <w:color w:val="000000" w:themeColor="text1"/>
          <w:lang w:val="es-ES_tradnl"/>
        </w:rPr>
        <w:t xml:space="preserve"> de </w:t>
      </w:r>
      <w:r w:rsidR="000F05DE">
        <w:rPr>
          <w:rFonts w:ascii="Century Gothic" w:hAnsi="Century Gothic"/>
          <w:color w:val="000000" w:themeColor="text1"/>
          <w:lang w:val="es-ES_tradnl"/>
        </w:rPr>
        <w:t>diciembre de 2015</w:t>
      </w:r>
      <w:r w:rsidR="00B674D1" w:rsidRPr="00025C88">
        <w:rPr>
          <w:rFonts w:ascii="Century Gothic" w:hAnsi="Century Gothic"/>
          <w:color w:val="000000" w:themeColor="text1"/>
          <w:lang w:val="es-ES_tradnl"/>
        </w:rPr>
        <w:t xml:space="preserve">, hasta el </w:t>
      </w:r>
      <w:r w:rsidR="000F05DE">
        <w:rPr>
          <w:rFonts w:ascii="Century Gothic" w:hAnsi="Century Gothic"/>
          <w:color w:val="000000" w:themeColor="text1"/>
          <w:lang w:val="es-ES_tradnl"/>
        </w:rPr>
        <w:t>31 de diciembre de 2016</w:t>
      </w:r>
      <w:r w:rsidR="00BB2BA8">
        <w:rPr>
          <w:rFonts w:ascii="Century Gothic" w:hAnsi="Century Gothic"/>
          <w:color w:val="000000" w:themeColor="text1"/>
          <w:lang w:val="es-ES_tradnl"/>
        </w:rPr>
        <w:t>,</w:t>
      </w:r>
      <w:r w:rsidR="00B674D1" w:rsidRPr="00025C88">
        <w:rPr>
          <w:rFonts w:ascii="Century Gothic" w:hAnsi="Century Gothic"/>
          <w:color w:val="000000" w:themeColor="text1"/>
          <w:lang w:val="es-ES_tradnl"/>
        </w:rPr>
        <w:t xml:space="preserve"> bajo la modalidad de ocurrencia. Aunado a ello, presta cobertura material en tanto ampara la responsabilidad civil contractual, pretensión que se le endilga al extremo pasivo como consecuencia del accidente de tránsito.</w:t>
      </w:r>
    </w:p>
    <w:p w14:paraId="03A601E5" w14:textId="60BD87A1" w:rsidR="00B976B2" w:rsidRPr="00025C88" w:rsidRDefault="000F05DE" w:rsidP="00025C88">
      <w:pPr>
        <w:spacing w:line="276" w:lineRule="auto"/>
        <w:jc w:val="both"/>
        <w:rPr>
          <w:rFonts w:ascii="Century Gothic" w:hAnsi="Century Gothic"/>
          <w:color w:val="000000" w:themeColor="text1"/>
          <w:lang w:val="es-ES_tradnl"/>
        </w:rPr>
      </w:pPr>
      <w:r w:rsidRPr="00025C88">
        <w:rPr>
          <w:rFonts w:ascii="Century Gothic" w:hAnsi="Century Gothic"/>
          <w:color w:val="000000" w:themeColor="text1"/>
          <w:lang w:val="es-ES_tradnl"/>
        </w:rPr>
        <w:t>Pese a que se podría considerar, que se hubiese configurado la prescripción derivada del contrato de seguro, en virtud de que pasaron mas de 5 años desde la ocurrencia del accidente a la fecha de la presentación del</w:t>
      </w:r>
      <w:r>
        <w:rPr>
          <w:rFonts w:ascii="Century Gothic" w:hAnsi="Century Gothic"/>
          <w:color w:val="000000" w:themeColor="text1"/>
          <w:lang w:val="es-ES_tradnl"/>
        </w:rPr>
        <w:t xml:space="preserve"> incidente.</w:t>
      </w:r>
      <w:r w:rsidRPr="00025C88">
        <w:rPr>
          <w:rFonts w:ascii="Century Gothic" w:hAnsi="Century Gothic"/>
          <w:color w:val="000000" w:themeColor="text1"/>
          <w:lang w:val="es-ES_tradnl"/>
        </w:rPr>
        <w:t xml:space="preserve"> </w:t>
      </w:r>
      <w:r>
        <w:rPr>
          <w:rFonts w:ascii="Century Gothic" w:hAnsi="Century Gothic"/>
          <w:color w:val="000000" w:themeColor="text1"/>
          <w:lang w:val="es-ES_tradnl"/>
        </w:rPr>
        <w:t>E</w:t>
      </w:r>
      <w:r w:rsidRPr="00025C88">
        <w:rPr>
          <w:rFonts w:ascii="Century Gothic" w:hAnsi="Century Gothic"/>
          <w:color w:val="000000" w:themeColor="text1"/>
          <w:lang w:val="es-ES_tradnl"/>
        </w:rPr>
        <w:t xml:space="preserve">l Tribunal Superior del Distrito Judicial de Buga en sentencia del 20 de octubre de 2021, radicado 768956000192201100421, Magistrado Ponente Álvaro Augusto Navia Manquillo, manifestó que con base en el artículo 2358 del Código Civil, las acciones para la reparación del </w:t>
      </w:r>
      <w:proofErr w:type="gramStart"/>
      <w:r>
        <w:rPr>
          <w:rFonts w:ascii="Century Gothic" w:hAnsi="Century Gothic"/>
          <w:color w:val="000000" w:themeColor="text1"/>
          <w:lang w:val="es-ES_tradnl"/>
        </w:rPr>
        <w:t>d</w:t>
      </w:r>
      <w:r w:rsidRPr="00025C88">
        <w:rPr>
          <w:rFonts w:ascii="Century Gothic" w:hAnsi="Century Gothic"/>
          <w:color w:val="000000" w:themeColor="text1"/>
          <w:lang w:val="es-ES_tradnl"/>
        </w:rPr>
        <w:t>año,</w:t>
      </w:r>
      <w:proofErr w:type="gramEnd"/>
      <w:r w:rsidRPr="00025C88">
        <w:rPr>
          <w:rFonts w:ascii="Century Gothic" w:hAnsi="Century Gothic"/>
          <w:color w:val="000000" w:themeColor="text1"/>
          <w:lang w:val="es-ES_tradnl"/>
        </w:rPr>
        <w:t xml:space="preserve"> prescriben en tres años contados a partir de la ejecutoria de la sentencia condenatoria, que en el presente caso ocurrió el 6 de abril de 2021.</w:t>
      </w:r>
      <w:r>
        <w:rPr>
          <w:rFonts w:ascii="Century Gothic" w:hAnsi="Century Gothic"/>
          <w:color w:val="000000" w:themeColor="text1"/>
          <w:lang w:val="es-ES_tradnl"/>
        </w:rPr>
        <w:t xml:space="preserve"> Si bien no compartimos esa postura, con la misma si se impide la declaración de la prescripción de la acción</w:t>
      </w:r>
      <w:r w:rsidR="00D04883">
        <w:rPr>
          <w:rFonts w:ascii="Century Gothic" w:hAnsi="Century Gothic"/>
          <w:color w:val="000000" w:themeColor="text1"/>
          <w:lang w:val="es-ES_tradnl"/>
        </w:rPr>
        <w:t>.</w:t>
      </w:r>
      <w:r w:rsidR="00EF2224" w:rsidRPr="00025C88">
        <w:rPr>
          <w:rFonts w:ascii="Century Gothic" w:hAnsi="Century Gothic"/>
          <w:color w:val="000000" w:themeColor="text1"/>
          <w:lang w:val="es-ES_tradnl"/>
        </w:rPr>
        <w:t xml:space="preserve"> </w:t>
      </w:r>
    </w:p>
    <w:p w14:paraId="1F658020" w14:textId="51120F98" w:rsidR="00B976B2" w:rsidRPr="00025C88" w:rsidRDefault="00B976B2" w:rsidP="00025C88">
      <w:pPr>
        <w:spacing w:line="276" w:lineRule="auto"/>
        <w:jc w:val="both"/>
        <w:rPr>
          <w:rFonts w:ascii="Century Gothic" w:hAnsi="Century Gothic"/>
          <w:color w:val="000000" w:themeColor="text1"/>
          <w:lang w:val="es-ES_tradnl"/>
        </w:rPr>
      </w:pPr>
      <w:r w:rsidRPr="00025C88">
        <w:rPr>
          <w:rFonts w:ascii="Century Gothic" w:hAnsi="Century Gothic"/>
          <w:color w:val="000000" w:themeColor="text1"/>
          <w:lang w:val="es-ES_tradnl"/>
        </w:rPr>
        <w:t xml:space="preserve">Por otro lado, la responsabilidad del conductor adscrito a la empresa </w:t>
      </w:r>
      <w:proofErr w:type="gramStart"/>
      <w:r w:rsidR="008F497B">
        <w:rPr>
          <w:rFonts w:ascii="Century Gothic" w:hAnsi="Century Gothic"/>
          <w:color w:val="000000" w:themeColor="text1"/>
          <w:lang w:val="es-ES_tradnl"/>
        </w:rPr>
        <w:t>tomadora</w:t>
      </w:r>
      <w:r w:rsidRPr="00025C88">
        <w:rPr>
          <w:rFonts w:ascii="Century Gothic" w:hAnsi="Century Gothic"/>
          <w:color w:val="000000" w:themeColor="text1"/>
          <w:lang w:val="es-ES_tradnl"/>
        </w:rPr>
        <w:t>,</w:t>
      </w:r>
      <w:proofErr w:type="gramEnd"/>
      <w:r w:rsidRPr="00025C88">
        <w:rPr>
          <w:rFonts w:ascii="Century Gothic" w:hAnsi="Century Gothic"/>
          <w:color w:val="000000" w:themeColor="text1"/>
          <w:lang w:val="es-ES_tradnl"/>
        </w:rPr>
        <w:t xml:space="preserve"> ya fue decantada en el proceso ordinario penal</w:t>
      </w:r>
      <w:r w:rsidR="00025C88" w:rsidRPr="00025C88">
        <w:rPr>
          <w:rFonts w:ascii="Century Gothic" w:hAnsi="Century Gothic"/>
          <w:color w:val="000000" w:themeColor="text1"/>
          <w:lang w:val="es-ES_tradnl"/>
        </w:rPr>
        <w:t xml:space="preserve"> </w:t>
      </w:r>
      <w:r w:rsidR="00BB2BA8">
        <w:rPr>
          <w:rFonts w:ascii="Century Gothic" w:hAnsi="Century Gothic"/>
          <w:color w:val="000000" w:themeColor="text1"/>
          <w:lang w:val="es-ES_tradnl"/>
        </w:rPr>
        <w:t xml:space="preserve">en el que se </w:t>
      </w:r>
      <w:r w:rsidR="00B674D1" w:rsidRPr="00025C88">
        <w:rPr>
          <w:rFonts w:ascii="Century Gothic" w:hAnsi="Century Gothic"/>
          <w:color w:val="000000" w:themeColor="text1"/>
          <w:lang w:val="es-ES_tradnl"/>
        </w:rPr>
        <w:t>conden</w:t>
      </w:r>
      <w:r w:rsidR="00BB2BA8">
        <w:rPr>
          <w:rFonts w:ascii="Century Gothic" w:hAnsi="Century Gothic"/>
          <w:color w:val="000000" w:themeColor="text1"/>
          <w:lang w:val="es-ES_tradnl"/>
        </w:rPr>
        <w:t>ó</w:t>
      </w:r>
      <w:r w:rsidR="00B674D1" w:rsidRPr="00025C88">
        <w:rPr>
          <w:rFonts w:ascii="Century Gothic" w:hAnsi="Century Gothic"/>
          <w:color w:val="000000" w:themeColor="text1"/>
          <w:lang w:val="es-ES_tradnl"/>
        </w:rPr>
        <w:t xml:space="preserve"> al procesado por el delito de lesiones culposas, </w:t>
      </w:r>
      <w:r w:rsidR="00390603">
        <w:rPr>
          <w:rFonts w:ascii="Century Gothic" w:hAnsi="Century Gothic"/>
          <w:color w:val="000000" w:themeColor="text1"/>
          <w:lang w:val="es-ES_tradnl"/>
        </w:rPr>
        <w:t>pues se probó que su conducta fue determinante en la ocurrencia del accidente de tránsito en el que resultó lesionada la señora Lucrecia Montilla</w:t>
      </w:r>
      <w:r w:rsidR="00A16519">
        <w:rPr>
          <w:rFonts w:ascii="Century Gothic" w:hAnsi="Century Gothic"/>
          <w:color w:val="000000" w:themeColor="text1"/>
          <w:lang w:val="es-ES_tradnl"/>
        </w:rPr>
        <w:t>.</w:t>
      </w:r>
    </w:p>
    <w:p w14:paraId="71694285" w14:textId="77777777" w:rsidR="00DB75DE" w:rsidRDefault="00DB75DE" w:rsidP="00025C88">
      <w:pPr>
        <w:spacing w:line="276" w:lineRule="auto"/>
        <w:jc w:val="both"/>
        <w:rPr>
          <w:rFonts w:ascii="Century Gothic" w:hAnsi="Century Gothic"/>
          <w:b/>
          <w:color w:val="000000" w:themeColor="text1"/>
          <w:lang w:val="es-ES_tradnl"/>
        </w:rPr>
      </w:pPr>
    </w:p>
    <w:p w14:paraId="6CF5A8D7" w14:textId="4E09A5D0" w:rsidR="009451A4" w:rsidRPr="009451A4" w:rsidRDefault="00906282" w:rsidP="00025C88">
      <w:pPr>
        <w:spacing w:line="276" w:lineRule="auto"/>
        <w:jc w:val="both"/>
        <w:rPr>
          <w:rFonts w:ascii="Century Gothic" w:hAnsi="Century Gothic"/>
          <w:color w:val="000000" w:themeColor="text1"/>
          <w:lang w:val="es-ES_tradnl"/>
        </w:rPr>
      </w:pPr>
      <w:r w:rsidRPr="00025C88">
        <w:rPr>
          <w:rFonts w:ascii="Century Gothic" w:hAnsi="Century Gothic"/>
          <w:b/>
          <w:color w:val="000000" w:themeColor="text1"/>
          <w:lang w:val="es-ES_tradnl"/>
        </w:rPr>
        <w:t>Reserva sugerida</w:t>
      </w:r>
      <w:r w:rsidRPr="00025C88">
        <w:rPr>
          <w:rFonts w:ascii="Century Gothic" w:hAnsi="Century Gothic"/>
          <w:color w:val="000000" w:themeColor="text1"/>
          <w:lang w:val="es-ES_tradnl"/>
        </w:rPr>
        <w:t>:</w:t>
      </w:r>
      <w:r w:rsidR="00AC00CB" w:rsidRPr="00025C88">
        <w:rPr>
          <w:rFonts w:ascii="Century Gothic" w:hAnsi="Century Gothic"/>
          <w:color w:val="000000" w:themeColor="text1"/>
          <w:lang w:val="es-ES_tradnl"/>
        </w:rPr>
        <w:t xml:space="preserve"> </w:t>
      </w:r>
      <w:sdt>
        <w:sdtPr>
          <w:rPr>
            <w:rStyle w:val="Estilo3"/>
            <w:b w:val="0"/>
            <w:color w:val="000000" w:themeColor="text1"/>
            <w:lang w:val="es-ES_tradnl"/>
          </w:rPr>
          <w:alias w:val="VALOR"/>
          <w:tag w:val="VALOR"/>
          <w:id w:val="169612294"/>
          <w:placeholder>
            <w:docPart w:val="832641FC25A34669A7634A459E4F9229"/>
          </w:placeholder>
          <w:text/>
        </w:sdtPr>
        <w:sdtContent>
          <w:r w:rsidR="00DB75DE">
            <w:rPr>
              <w:rStyle w:val="Estilo3"/>
              <w:color w:val="000000" w:themeColor="text1"/>
              <w:lang w:val="es-ES_tradnl"/>
            </w:rPr>
            <w:t>$0</w:t>
          </w:r>
          <w:r w:rsidR="00DB75DE" w:rsidRPr="00025C88">
            <w:rPr>
              <w:rStyle w:val="Estilo3"/>
              <w:color w:val="000000" w:themeColor="text1"/>
              <w:lang w:val="es-ES_tradnl"/>
            </w:rPr>
            <w:t xml:space="preserve"> </w:t>
          </w:r>
        </w:sdtContent>
      </w:sdt>
    </w:p>
    <w:p w14:paraId="52C1C198" w14:textId="77777777" w:rsidR="009451A4" w:rsidRDefault="009451A4" w:rsidP="00025C88">
      <w:pPr>
        <w:spacing w:line="276" w:lineRule="auto"/>
        <w:jc w:val="both"/>
        <w:rPr>
          <w:rFonts w:ascii="Century Gothic" w:hAnsi="Century Gothic"/>
          <w:b/>
          <w:bCs/>
          <w:color w:val="000000" w:themeColor="text1"/>
          <w:lang w:val="es-ES_tradnl"/>
        </w:rPr>
      </w:pPr>
    </w:p>
    <w:p w14:paraId="69573483" w14:textId="58DDDF06" w:rsidR="002830CB" w:rsidRPr="00025C88" w:rsidRDefault="00906282" w:rsidP="00025C88">
      <w:pPr>
        <w:spacing w:line="276" w:lineRule="auto"/>
        <w:jc w:val="both"/>
        <w:rPr>
          <w:rFonts w:ascii="Century Gothic" w:hAnsi="Century Gothic"/>
          <w:b/>
          <w:bCs/>
          <w:color w:val="000000" w:themeColor="text1"/>
          <w:lang w:val="es-ES_tradnl"/>
        </w:rPr>
      </w:pPr>
      <w:r w:rsidRPr="00025C88">
        <w:rPr>
          <w:rFonts w:ascii="Century Gothic" w:hAnsi="Century Gothic"/>
          <w:b/>
          <w:bCs/>
          <w:color w:val="000000" w:themeColor="text1"/>
          <w:lang w:val="es-ES_tradnl"/>
        </w:rPr>
        <w:t>Solicitud Autorización</w:t>
      </w:r>
      <w:r w:rsidR="00AC00CB" w:rsidRPr="00025C88">
        <w:rPr>
          <w:rFonts w:ascii="Century Gothic" w:hAnsi="Century Gothic"/>
          <w:b/>
          <w:bCs/>
          <w:color w:val="000000" w:themeColor="text1"/>
          <w:lang w:val="es-ES_tradnl"/>
        </w:rPr>
        <w:t xml:space="preserve">: </w:t>
      </w:r>
    </w:p>
    <w:p w14:paraId="0D4452D0" w14:textId="77777777" w:rsidR="00CE4C02" w:rsidRDefault="00CE4C02" w:rsidP="00025C88">
      <w:pPr>
        <w:spacing w:line="276" w:lineRule="auto"/>
        <w:jc w:val="both"/>
        <w:rPr>
          <w:rFonts w:ascii="Century Gothic" w:hAnsi="Century Gothic"/>
          <w:color w:val="000000" w:themeColor="text1"/>
          <w:lang w:val="es-ES_tradnl"/>
        </w:rPr>
      </w:pPr>
    </w:p>
    <w:p w14:paraId="512D0081" w14:textId="68563498" w:rsidR="007626B1" w:rsidRDefault="00401C34" w:rsidP="00025C88">
      <w:pPr>
        <w:spacing w:line="276" w:lineRule="auto"/>
        <w:jc w:val="both"/>
        <w:rPr>
          <w:rFonts w:ascii="Century Gothic" w:hAnsi="Century Gothic"/>
          <w:color w:val="000000" w:themeColor="text1"/>
          <w:lang w:val="es-ES_tradnl"/>
        </w:rPr>
      </w:pPr>
      <w:r>
        <w:rPr>
          <w:rFonts w:ascii="Century Gothic" w:hAnsi="Century Gothic"/>
          <w:color w:val="000000" w:themeColor="text1"/>
          <w:lang w:val="es-ES_tradnl"/>
        </w:rPr>
        <w:t>Para este punto</w:t>
      </w:r>
      <w:r w:rsidR="002830CB" w:rsidRPr="00FD07AC">
        <w:rPr>
          <w:rFonts w:ascii="Century Gothic" w:hAnsi="Century Gothic"/>
          <w:color w:val="000000" w:themeColor="text1"/>
          <w:lang w:val="es-ES_tradnl"/>
        </w:rPr>
        <w:t>, se considera oportuno asistir a la audiencia</w:t>
      </w:r>
      <w:r w:rsidR="00F0593F">
        <w:rPr>
          <w:rFonts w:ascii="Century Gothic" w:hAnsi="Century Gothic"/>
          <w:color w:val="000000" w:themeColor="text1"/>
          <w:lang w:val="es-ES_tradnl"/>
        </w:rPr>
        <w:t xml:space="preserve"> programada para el </w:t>
      </w:r>
      <w:r w:rsidR="00396CAD">
        <w:rPr>
          <w:rFonts w:ascii="Century Gothic" w:hAnsi="Century Gothic"/>
          <w:color w:val="000000" w:themeColor="text1"/>
          <w:lang w:val="es-ES_tradnl"/>
        </w:rPr>
        <w:t>12</w:t>
      </w:r>
      <w:r w:rsidR="00F0593F">
        <w:rPr>
          <w:rFonts w:ascii="Century Gothic" w:hAnsi="Century Gothic"/>
          <w:color w:val="000000" w:themeColor="text1"/>
          <w:lang w:val="es-ES_tradnl"/>
        </w:rPr>
        <w:t xml:space="preserve"> de </w:t>
      </w:r>
      <w:r w:rsidR="00396CAD">
        <w:rPr>
          <w:rFonts w:ascii="Century Gothic" w:hAnsi="Century Gothic"/>
          <w:color w:val="000000" w:themeColor="text1"/>
          <w:lang w:val="es-ES_tradnl"/>
        </w:rPr>
        <w:t xml:space="preserve">febrero </w:t>
      </w:r>
      <w:r w:rsidR="00F0593F">
        <w:rPr>
          <w:rFonts w:ascii="Century Gothic" w:hAnsi="Century Gothic"/>
          <w:color w:val="000000" w:themeColor="text1"/>
          <w:lang w:val="es-ES_tradnl"/>
        </w:rPr>
        <w:t>de 202</w:t>
      </w:r>
      <w:r w:rsidR="00A16519">
        <w:rPr>
          <w:rFonts w:ascii="Century Gothic" w:hAnsi="Century Gothic"/>
          <w:color w:val="000000" w:themeColor="text1"/>
          <w:lang w:val="es-ES_tradnl"/>
        </w:rPr>
        <w:t>5</w:t>
      </w:r>
      <w:r w:rsidR="002830CB" w:rsidRPr="00FD07AC">
        <w:rPr>
          <w:rFonts w:ascii="Century Gothic" w:hAnsi="Century Gothic"/>
          <w:color w:val="000000" w:themeColor="text1"/>
          <w:lang w:val="es-ES_tradnl"/>
        </w:rPr>
        <w:t xml:space="preserve">, con ánimo </w:t>
      </w:r>
      <w:r w:rsidR="00BB2BA8">
        <w:rPr>
          <w:rFonts w:ascii="Century Gothic" w:hAnsi="Century Gothic"/>
          <w:color w:val="000000" w:themeColor="text1"/>
          <w:lang w:val="es-ES_tradnl"/>
        </w:rPr>
        <w:t>conciliatorio,</w:t>
      </w:r>
      <w:r w:rsidR="00624165">
        <w:rPr>
          <w:rFonts w:ascii="Century Gothic" w:hAnsi="Century Gothic"/>
          <w:color w:val="000000" w:themeColor="text1"/>
          <w:lang w:val="es-ES_tradnl"/>
        </w:rPr>
        <w:t xml:space="preserve"> </w:t>
      </w:r>
      <w:r w:rsidR="002830CB" w:rsidRPr="00FD07AC">
        <w:rPr>
          <w:rFonts w:ascii="Century Gothic" w:hAnsi="Century Gothic"/>
          <w:color w:val="000000" w:themeColor="text1"/>
          <w:lang w:val="es-ES_tradnl"/>
        </w:rPr>
        <w:t xml:space="preserve">que podrá ser el de realizar un ofrecimiento equivalente al </w:t>
      </w:r>
      <w:r w:rsidR="00390603">
        <w:rPr>
          <w:rFonts w:ascii="Century Gothic" w:hAnsi="Century Gothic"/>
          <w:color w:val="000000" w:themeColor="text1"/>
          <w:lang w:val="es-ES_tradnl"/>
        </w:rPr>
        <w:t>5</w:t>
      </w:r>
      <w:r w:rsidR="00F0593F">
        <w:rPr>
          <w:rFonts w:ascii="Century Gothic" w:hAnsi="Century Gothic"/>
          <w:color w:val="000000" w:themeColor="text1"/>
          <w:lang w:val="es-ES_tradnl"/>
        </w:rPr>
        <w:t>0%</w:t>
      </w:r>
      <w:r w:rsidR="002830CB" w:rsidRPr="00FD07AC">
        <w:rPr>
          <w:rFonts w:ascii="Century Gothic" w:hAnsi="Century Gothic"/>
          <w:color w:val="000000" w:themeColor="text1"/>
          <w:lang w:val="es-ES_tradnl"/>
        </w:rPr>
        <w:t xml:space="preserve"> </w:t>
      </w:r>
      <w:r w:rsidR="00A16519">
        <w:rPr>
          <w:rFonts w:ascii="Century Gothic" w:hAnsi="Century Gothic"/>
          <w:color w:val="000000" w:themeColor="text1"/>
          <w:lang w:val="es-ES_tradnl"/>
        </w:rPr>
        <w:t xml:space="preserve">de la </w:t>
      </w:r>
      <w:r>
        <w:rPr>
          <w:rFonts w:ascii="Century Gothic" w:hAnsi="Century Gothic"/>
          <w:color w:val="000000" w:themeColor="text1"/>
          <w:lang w:val="es-ES_tradnl"/>
        </w:rPr>
        <w:t>liquidación objetiva</w:t>
      </w:r>
      <w:r w:rsidR="002830CB" w:rsidRPr="00FD07AC">
        <w:rPr>
          <w:rFonts w:ascii="Century Gothic" w:hAnsi="Century Gothic"/>
          <w:color w:val="000000" w:themeColor="text1"/>
          <w:lang w:val="es-ES_tradnl"/>
        </w:rPr>
        <w:t>, el cual corresponde a la suma de $</w:t>
      </w:r>
      <w:r w:rsidR="00390603">
        <w:rPr>
          <w:rFonts w:ascii="Century Gothic" w:hAnsi="Century Gothic"/>
          <w:color w:val="000000" w:themeColor="text1"/>
          <w:lang w:val="es-ES_tradnl"/>
        </w:rPr>
        <w:t>44</w:t>
      </w:r>
      <w:r w:rsidR="00A16519">
        <w:rPr>
          <w:rFonts w:ascii="Century Gothic" w:hAnsi="Century Gothic"/>
          <w:color w:val="000000" w:themeColor="text1"/>
          <w:lang w:val="es-ES_tradnl"/>
        </w:rPr>
        <w:t>.</w:t>
      </w:r>
      <w:r w:rsidR="00390603">
        <w:rPr>
          <w:rFonts w:ascii="Century Gothic" w:hAnsi="Century Gothic"/>
          <w:color w:val="000000" w:themeColor="text1"/>
          <w:lang w:val="es-ES_tradnl"/>
        </w:rPr>
        <w:t>248.479</w:t>
      </w:r>
      <w:r w:rsidR="00F0593F">
        <w:rPr>
          <w:rFonts w:ascii="Century Gothic" w:hAnsi="Century Gothic"/>
          <w:color w:val="000000" w:themeColor="text1"/>
          <w:lang w:val="es-ES_tradnl"/>
        </w:rPr>
        <w:t>,</w:t>
      </w:r>
      <w:r w:rsidR="00A16519">
        <w:rPr>
          <w:rFonts w:ascii="Century Gothic" w:hAnsi="Century Gothic"/>
          <w:color w:val="000000" w:themeColor="text1"/>
          <w:lang w:val="es-ES_tradnl"/>
        </w:rPr>
        <w:t xml:space="preserve"> </w:t>
      </w:r>
      <w:r>
        <w:rPr>
          <w:rFonts w:ascii="Century Gothic" w:hAnsi="Century Gothic"/>
          <w:color w:val="000000" w:themeColor="text1"/>
          <w:lang w:val="es-ES_tradnl"/>
        </w:rPr>
        <w:t>y que</w:t>
      </w:r>
      <w:r w:rsidR="00984933">
        <w:rPr>
          <w:rFonts w:ascii="Century Gothic" w:hAnsi="Century Gothic"/>
          <w:color w:val="000000" w:themeColor="text1"/>
          <w:lang w:val="es-ES_tradnl"/>
        </w:rPr>
        <w:t xml:space="preserve"> podría ascender a </w:t>
      </w:r>
      <w:r>
        <w:rPr>
          <w:rFonts w:ascii="Century Gothic" w:hAnsi="Century Gothic"/>
          <w:color w:val="000000" w:themeColor="text1"/>
          <w:lang w:val="es-ES_tradnl"/>
        </w:rPr>
        <w:t>$</w:t>
      </w:r>
      <w:r w:rsidR="00984933">
        <w:rPr>
          <w:rFonts w:ascii="Century Gothic" w:hAnsi="Century Gothic"/>
          <w:color w:val="000000" w:themeColor="text1"/>
          <w:lang w:val="es-ES_tradnl"/>
        </w:rPr>
        <w:t>45</w:t>
      </w:r>
      <w:r>
        <w:rPr>
          <w:rFonts w:ascii="Century Gothic" w:hAnsi="Century Gothic"/>
          <w:color w:val="000000" w:themeColor="text1"/>
          <w:lang w:val="es-ES_tradnl"/>
        </w:rPr>
        <w:t>.000.000</w:t>
      </w:r>
      <w:r w:rsidR="00984933">
        <w:rPr>
          <w:rFonts w:ascii="Century Gothic" w:hAnsi="Century Gothic"/>
          <w:color w:val="000000" w:themeColor="text1"/>
          <w:lang w:val="es-ES_tradnl"/>
        </w:rPr>
        <w:t xml:space="preserve">, </w:t>
      </w:r>
      <w:r w:rsidR="00A16519">
        <w:rPr>
          <w:rFonts w:ascii="Century Gothic" w:hAnsi="Century Gothic"/>
          <w:color w:val="000000" w:themeColor="text1"/>
          <w:lang w:val="es-ES_tradnl"/>
        </w:rPr>
        <w:t>y de esta manera</w:t>
      </w:r>
      <w:r w:rsidR="002830CB" w:rsidRPr="00FD07AC">
        <w:rPr>
          <w:rFonts w:ascii="Century Gothic" w:hAnsi="Century Gothic"/>
          <w:color w:val="000000" w:themeColor="text1"/>
          <w:lang w:val="es-ES_tradnl"/>
        </w:rPr>
        <w:t xml:space="preserve"> buscar finalizar el proceso de manera extraordinaria.</w:t>
      </w:r>
    </w:p>
    <w:p w14:paraId="7BA9A702" w14:textId="6F86A951" w:rsidR="00624165" w:rsidRDefault="007626B1" w:rsidP="00025C88">
      <w:pPr>
        <w:spacing w:line="276" w:lineRule="auto"/>
        <w:jc w:val="both"/>
        <w:rPr>
          <w:rFonts w:ascii="Century Gothic" w:hAnsi="Century Gothic"/>
          <w:color w:val="000000" w:themeColor="text1"/>
          <w:lang w:val="es-ES_tradnl"/>
        </w:rPr>
      </w:pPr>
      <w:r>
        <w:rPr>
          <w:rFonts w:ascii="Century Gothic" w:hAnsi="Century Gothic"/>
          <w:color w:val="000000" w:themeColor="text1"/>
          <w:lang w:val="es-ES_tradnl"/>
        </w:rPr>
        <w:lastRenderedPageBreak/>
        <w:t>Lo anterior, considerando que, aunque las tratativas del contrato excluyen el lucro cesante y el daño moral, lo cierto es que estas podrían no ser de recibo del Juez Penal. Por lo tanto, el riesgo de que se declare la obligación de la compañía en la responsabilidad de indemnizar a la víctima es alto. De ese modo, se sugiere efectuar el ofrecimiento.</w:t>
      </w:r>
    </w:p>
    <w:p w14:paraId="1C1A747A" w14:textId="77777777" w:rsidR="007626B1" w:rsidRDefault="007626B1" w:rsidP="00025C88">
      <w:pPr>
        <w:spacing w:line="276" w:lineRule="auto"/>
        <w:jc w:val="both"/>
        <w:rPr>
          <w:rFonts w:ascii="Century Gothic" w:hAnsi="Century Gothic"/>
          <w:color w:val="000000" w:themeColor="text1"/>
          <w:lang w:val="es-ES_tradnl"/>
        </w:rPr>
      </w:pPr>
    </w:p>
    <w:p w14:paraId="42F8E00F" w14:textId="4EA71A52" w:rsidR="00DB75DE" w:rsidRDefault="00401C34" w:rsidP="00025C88">
      <w:pPr>
        <w:spacing w:line="276" w:lineRule="auto"/>
        <w:jc w:val="both"/>
        <w:rPr>
          <w:rFonts w:ascii="Century Gothic" w:hAnsi="Century Gothic"/>
          <w:color w:val="000000" w:themeColor="text1"/>
          <w:lang w:val="es-ES_tradnl"/>
        </w:rPr>
      </w:pPr>
      <w:r>
        <w:rPr>
          <w:rFonts w:ascii="Century Gothic" w:hAnsi="Century Gothic"/>
          <w:color w:val="000000" w:themeColor="text1"/>
          <w:lang w:val="es-ES_tradnl"/>
        </w:rPr>
        <w:t>Ahora, t</w:t>
      </w:r>
      <w:r w:rsidR="00DB75DE">
        <w:rPr>
          <w:rFonts w:ascii="Century Gothic" w:hAnsi="Century Gothic"/>
          <w:color w:val="000000" w:themeColor="text1"/>
          <w:lang w:val="es-ES_tradnl"/>
        </w:rPr>
        <w:t>eniendo en cuenta que en el proceso penal se declaró responsable penalmente a los señores Edwin Martínez García, (conductor del vehículo asegurado), y el señor José Miguel Conejo, (conductor de un tercero involucrado), es probable que la participación de la aseguradora en la responsabilidad de indemnizar a la víctima se reduzca, razón por la cual, nos encontramos realizando las averiguaciones con el apoderado del señor Conejo, a fin de saber si el vehículo que iba conduciendo esta persona se encuentra amparado por alguna aseguradora, y buscar hacer un ofrecimiento en conjunto.</w:t>
      </w:r>
    </w:p>
    <w:p w14:paraId="09BDB4D9" w14:textId="77777777" w:rsidR="00DB75DE" w:rsidRDefault="00DB75DE" w:rsidP="00025C88">
      <w:pPr>
        <w:spacing w:line="276" w:lineRule="auto"/>
        <w:jc w:val="both"/>
        <w:rPr>
          <w:rFonts w:ascii="Century Gothic" w:hAnsi="Century Gothic"/>
          <w:color w:val="000000" w:themeColor="text1"/>
          <w:lang w:val="es-ES_tradnl"/>
        </w:rPr>
      </w:pPr>
    </w:p>
    <w:p w14:paraId="6F25111D" w14:textId="47F128F9" w:rsidR="00714849" w:rsidRPr="00025C88" w:rsidRDefault="002830CB" w:rsidP="00025C88">
      <w:pPr>
        <w:spacing w:line="276" w:lineRule="auto"/>
        <w:jc w:val="both"/>
        <w:rPr>
          <w:rFonts w:ascii="Century Gothic" w:hAnsi="Century Gothic"/>
          <w:bCs/>
          <w:color w:val="000000" w:themeColor="text1"/>
          <w:lang w:val="es-ES_tradnl"/>
        </w:rPr>
      </w:pPr>
      <w:r w:rsidRPr="00025C88">
        <w:rPr>
          <w:rFonts w:ascii="Century Gothic" w:hAnsi="Century Gothic"/>
          <w:color w:val="000000" w:themeColor="text1"/>
          <w:lang w:val="es-ES_tradnl"/>
        </w:rPr>
        <w:t xml:space="preserve">No obstante, lo anterior, se considera pertinente recaudar en audiencia elementos de prueba adicionales, aportados por los reclamantes, para verificar la posibilidad de ajustar </w:t>
      </w:r>
      <w:r w:rsidR="00F0593F">
        <w:rPr>
          <w:rFonts w:ascii="Century Gothic" w:hAnsi="Century Gothic"/>
          <w:color w:val="000000" w:themeColor="text1"/>
          <w:lang w:val="es-ES_tradnl"/>
        </w:rPr>
        <w:t>la liquidación objetiva, e</w:t>
      </w:r>
      <w:r w:rsidRPr="00025C88">
        <w:rPr>
          <w:rFonts w:ascii="Century Gothic" w:hAnsi="Century Gothic"/>
          <w:color w:val="000000" w:themeColor="text1"/>
          <w:lang w:val="es-ES_tradnl"/>
        </w:rPr>
        <w:t>specialmente, aquellos relacionados con los perjuicios inmateriales reclamados en el escrito de solicitud de apertura del incidente</w:t>
      </w:r>
      <w:r w:rsidR="00714849" w:rsidRPr="00025C88">
        <w:rPr>
          <w:rFonts w:ascii="Century Gothic" w:hAnsi="Century Gothic"/>
          <w:bCs/>
          <w:color w:val="000000" w:themeColor="text1"/>
          <w:lang w:val="es-ES_tradnl"/>
        </w:rPr>
        <w:t xml:space="preserve">. </w:t>
      </w:r>
    </w:p>
    <w:p w14:paraId="7C0E84AF" w14:textId="77777777" w:rsidR="00714849" w:rsidRPr="00025C88" w:rsidRDefault="00714849" w:rsidP="00025C88">
      <w:pPr>
        <w:spacing w:line="276" w:lineRule="auto"/>
        <w:rPr>
          <w:rFonts w:ascii="Century Gothic" w:hAnsi="Century Gothic"/>
          <w:bCs/>
          <w:color w:val="000000" w:themeColor="text1"/>
          <w:lang w:val="es-ES_tradnl"/>
        </w:rPr>
      </w:pPr>
    </w:p>
    <w:p w14:paraId="54053737" w14:textId="77777777" w:rsidR="00906282" w:rsidRPr="00025C88" w:rsidRDefault="00906282" w:rsidP="00025C88">
      <w:pPr>
        <w:spacing w:line="276" w:lineRule="auto"/>
        <w:rPr>
          <w:rFonts w:ascii="Century Gothic" w:hAnsi="Century Gothic"/>
          <w:bCs/>
          <w:color w:val="000000" w:themeColor="text1"/>
          <w:lang w:val="es-ES_tradnl"/>
        </w:rPr>
      </w:pPr>
      <w:r w:rsidRPr="00025C88">
        <w:rPr>
          <w:rFonts w:ascii="Century Gothic" w:hAnsi="Century Gothic"/>
          <w:bCs/>
          <w:color w:val="000000" w:themeColor="text1"/>
          <w:lang w:val="es-ES_tradnl"/>
        </w:rPr>
        <w:t xml:space="preserve">Firma: </w:t>
      </w:r>
    </w:p>
    <w:p w14:paraId="163BB90D" w14:textId="77777777" w:rsidR="002830CB" w:rsidRPr="00025C88" w:rsidRDefault="002830CB" w:rsidP="00025C88">
      <w:pPr>
        <w:spacing w:after="0" w:line="276" w:lineRule="auto"/>
        <w:rPr>
          <w:rFonts w:ascii="Century Gothic" w:hAnsi="Century Gothic"/>
          <w:b/>
          <w:color w:val="000000" w:themeColor="text1"/>
          <w:lang w:val="es-ES_tradnl"/>
        </w:rPr>
      </w:pPr>
      <w:r w:rsidRPr="00025C88">
        <w:rPr>
          <w:rFonts w:ascii="Century Gothic" w:hAnsi="Century Gothic"/>
          <w:b/>
          <w:color w:val="000000" w:themeColor="text1"/>
          <w:lang w:val="es-ES_tradnl"/>
        </w:rPr>
        <w:t>NÉSTOR RICARDO GIL RAMOS</w:t>
      </w:r>
    </w:p>
    <w:p w14:paraId="22E57BEE" w14:textId="77777777" w:rsidR="00906282" w:rsidRPr="00025C88" w:rsidRDefault="00906282" w:rsidP="00025C88">
      <w:pPr>
        <w:spacing w:line="276" w:lineRule="auto"/>
        <w:rPr>
          <w:rFonts w:ascii="Century Gothic" w:hAnsi="Century Gothic"/>
          <w:bCs/>
          <w:color w:val="000000" w:themeColor="text1"/>
          <w:lang w:val="es-ES_tradnl"/>
        </w:rPr>
      </w:pPr>
      <w:r w:rsidRPr="00025C88">
        <w:rPr>
          <w:rFonts w:ascii="Century Gothic" w:hAnsi="Century Gothic"/>
          <w:bCs/>
          <w:color w:val="000000" w:themeColor="text1"/>
          <w:lang w:val="es-ES_tradnl"/>
        </w:rPr>
        <w:t xml:space="preserve">Abogado </w:t>
      </w:r>
    </w:p>
    <w:p w14:paraId="58D00FEF" w14:textId="77777777" w:rsidR="00217582" w:rsidRPr="00025C88" w:rsidRDefault="00217582" w:rsidP="00025C88">
      <w:pPr>
        <w:spacing w:after="0" w:line="276" w:lineRule="auto"/>
        <w:rPr>
          <w:rFonts w:ascii="Century Gothic" w:hAnsi="Century Gothic"/>
          <w:b/>
          <w:color w:val="000000" w:themeColor="text1"/>
          <w:lang w:val="es-ES_tradnl"/>
        </w:rPr>
      </w:pPr>
    </w:p>
    <w:p w14:paraId="41001FB0" w14:textId="77777777" w:rsidR="000F0821" w:rsidRPr="00025C88" w:rsidRDefault="000F0821" w:rsidP="00025C88">
      <w:pPr>
        <w:spacing w:line="276" w:lineRule="auto"/>
        <w:rPr>
          <w:rFonts w:ascii="Century Gothic" w:eastAsia="Times New Roman" w:hAnsi="Century Gothic"/>
          <w:color w:val="000000" w:themeColor="text1"/>
          <w:lang w:val="es-ES_tradnl"/>
        </w:rPr>
      </w:pPr>
    </w:p>
    <w:sectPr w:rsidR="000F0821" w:rsidRPr="00025C8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EF185" w14:textId="77777777" w:rsidR="00D25728" w:rsidRDefault="00D25728" w:rsidP="00F361C1">
      <w:pPr>
        <w:spacing w:after="0" w:line="240" w:lineRule="auto"/>
      </w:pPr>
      <w:r>
        <w:separator/>
      </w:r>
    </w:p>
  </w:endnote>
  <w:endnote w:type="continuationSeparator" w:id="0">
    <w:p w14:paraId="3F933F3A" w14:textId="77777777" w:rsidR="00D25728" w:rsidRDefault="00D25728"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7B592" w14:textId="77777777" w:rsidR="00D25728" w:rsidRDefault="00D25728" w:rsidP="00F361C1">
      <w:pPr>
        <w:spacing w:after="0" w:line="240" w:lineRule="auto"/>
      </w:pPr>
      <w:r>
        <w:separator/>
      </w:r>
    </w:p>
  </w:footnote>
  <w:footnote w:type="continuationSeparator" w:id="0">
    <w:p w14:paraId="712823C6" w14:textId="77777777" w:rsidR="00D25728" w:rsidRDefault="00D25728" w:rsidP="00F36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2A61"/>
    <w:multiLevelType w:val="multilevel"/>
    <w:tmpl w:val="051A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532D49"/>
    <w:multiLevelType w:val="hybridMultilevel"/>
    <w:tmpl w:val="A0BA7812"/>
    <w:lvl w:ilvl="0" w:tplc="C6C2BDDE">
      <w:start w:val="1"/>
      <w:numFmt w:val="bullet"/>
      <w:lvlText w:val="-"/>
      <w:lvlJc w:val="left"/>
      <w:pPr>
        <w:ind w:left="720" w:hanging="360"/>
      </w:pPr>
      <w:rPr>
        <w:rFonts w:ascii="Century Gothic" w:eastAsiaTheme="minorHAnsi" w:hAnsi="Century Gothic"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2710"/>
    <w:multiLevelType w:val="multilevel"/>
    <w:tmpl w:val="7FE6FA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63779355">
    <w:abstractNumId w:val="1"/>
  </w:num>
  <w:num w:numId="2" w16cid:durableId="1625959498">
    <w:abstractNumId w:val="2"/>
  </w:num>
  <w:num w:numId="3" w16cid:durableId="1137452913">
    <w:abstractNumId w:val="5"/>
  </w:num>
  <w:num w:numId="4" w16cid:durableId="178010706">
    <w:abstractNumId w:val="3"/>
  </w:num>
  <w:num w:numId="5" w16cid:durableId="1830706332">
    <w:abstractNumId w:val="0"/>
  </w:num>
  <w:num w:numId="6" w16cid:durableId="1515344018">
    <w:abstractNumId w:val="4"/>
  </w:num>
  <w:num w:numId="7" w16cid:durableId="1118180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25C88"/>
    <w:rsid w:val="00064789"/>
    <w:rsid w:val="000B1E28"/>
    <w:rsid w:val="000F05DE"/>
    <w:rsid w:val="000F0821"/>
    <w:rsid w:val="00157AE6"/>
    <w:rsid w:val="001A4291"/>
    <w:rsid w:val="001B43F7"/>
    <w:rsid w:val="001F7E65"/>
    <w:rsid w:val="00202FB1"/>
    <w:rsid w:val="00217582"/>
    <w:rsid w:val="0022431B"/>
    <w:rsid w:val="00225AC7"/>
    <w:rsid w:val="00261F94"/>
    <w:rsid w:val="00281C67"/>
    <w:rsid w:val="002830CB"/>
    <w:rsid w:val="002B13EC"/>
    <w:rsid w:val="002B795C"/>
    <w:rsid w:val="002C3B82"/>
    <w:rsid w:val="002D15AD"/>
    <w:rsid w:val="003127BD"/>
    <w:rsid w:val="00322997"/>
    <w:rsid w:val="003377F2"/>
    <w:rsid w:val="0034039B"/>
    <w:rsid w:val="00343BAB"/>
    <w:rsid w:val="00345783"/>
    <w:rsid w:val="00351CE2"/>
    <w:rsid w:val="00375DE6"/>
    <w:rsid w:val="00385AD1"/>
    <w:rsid w:val="00390603"/>
    <w:rsid w:val="00391302"/>
    <w:rsid w:val="00396CAD"/>
    <w:rsid w:val="003C3651"/>
    <w:rsid w:val="003E64E6"/>
    <w:rsid w:val="003F2D40"/>
    <w:rsid w:val="00401C34"/>
    <w:rsid w:val="00424354"/>
    <w:rsid w:val="00465345"/>
    <w:rsid w:val="0047371F"/>
    <w:rsid w:val="00495143"/>
    <w:rsid w:val="004A5327"/>
    <w:rsid w:val="004C1405"/>
    <w:rsid w:val="005610C4"/>
    <w:rsid w:val="00562DB1"/>
    <w:rsid w:val="00580D8B"/>
    <w:rsid w:val="00586846"/>
    <w:rsid w:val="005A55D5"/>
    <w:rsid w:val="00624165"/>
    <w:rsid w:val="00637358"/>
    <w:rsid w:val="0067416D"/>
    <w:rsid w:val="00695976"/>
    <w:rsid w:val="006B10E0"/>
    <w:rsid w:val="006B5777"/>
    <w:rsid w:val="006D7BB0"/>
    <w:rsid w:val="006F3013"/>
    <w:rsid w:val="00714849"/>
    <w:rsid w:val="00730BF7"/>
    <w:rsid w:val="007626B1"/>
    <w:rsid w:val="00782814"/>
    <w:rsid w:val="007F31F3"/>
    <w:rsid w:val="00817F79"/>
    <w:rsid w:val="00834785"/>
    <w:rsid w:val="008D01DE"/>
    <w:rsid w:val="008D2C8F"/>
    <w:rsid w:val="008F497B"/>
    <w:rsid w:val="00906282"/>
    <w:rsid w:val="009451A4"/>
    <w:rsid w:val="0097236C"/>
    <w:rsid w:val="009840AA"/>
    <w:rsid w:val="00984933"/>
    <w:rsid w:val="00993B48"/>
    <w:rsid w:val="00996615"/>
    <w:rsid w:val="009B1697"/>
    <w:rsid w:val="009B476B"/>
    <w:rsid w:val="009D633F"/>
    <w:rsid w:val="009F0287"/>
    <w:rsid w:val="00A16519"/>
    <w:rsid w:val="00A71964"/>
    <w:rsid w:val="00A84BE5"/>
    <w:rsid w:val="00A86526"/>
    <w:rsid w:val="00AB6488"/>
    <w:rsid w:val="00AC00CB"/>
    <w:rsid w:val="00AC15C2"/>
    <w:rsid w:val="00AE3753"/>
    <w:rsid w:val="00AF25AF"/>
    <w:rsid w:val="00B415E9"/>
    <w:rsid w:val="00B4416D"/>
    <w:rsid w:val="00B674D1"/>
    <w:rsid w:val="00B74B16"/>
    <w:rsid w:val="00B95E36"/>
    <w:rsid w:val="00B96398"/>
    <w:rsid w:val="00B976B2"/>
    <w:rsid w:val="00BB2BA8"/>
    <w:rsid w:val="00BE7DD7"/>
    <w:rsid w:val="00C04524"/>
    <w:rsid w:val="00C33474"/>
    <w:rsid w:val="00CB2206"/>
    <w:rsid w:val="00CE4C02"/>
    <w:rsid w:val="00D04883"/>
    <w:rsid w:val="00D25728"/>
    <w:rsid w:val="00D323AB"/>
    <w:rsid w:val="00D87C88"/>
    <w:rsid w:val="00DB14AC"/>
    <w:rsid w:val="00DB75DE"/>
    <w:rsid w:val="00DF75E0"/>
    <w:rsid w:val="00E41D59"/>
    <w:rsid w:val="00E4572B"/>
    <w:rsid w:val="00E47DD3"/>
    <w:rsid w:val="00E577EE"/>
    <w:rsid w:val="00E9318F"/>
    <w:rsid w:val="00EB21A3"/>
    <w:rsid w:val="00ED4ADE"/>
    <w:rsid w:val="00EE4DFB"/>
    <w:rsid w:val="00EF1CA4"/>
    <w:rsid w:val="00EF2224"/>
    <w:rsid w:val="00F0593F"/>
    <w:rsid w:val="00F279A1"/>
    <w:rsid w:val="00F361C1"/>
    <w:rsid w:val="00F51A1B"/>
    <w:rsid w:val="00FD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paragraph" w:styleId="Prrafodelista">
    <w:name w:val="List Paragraph"/>
    <w:basedOn w:val="Normal"/>
    <w:uiPriority w:val="34"/>
    <w:qFormat/>
    <w:rsid w:val="00637358"/>
    <w:pPr>
      <w:spacing w:after="0" w:line="240" w:lineRule="auto"/>
      <w:ind w:left="720"/>
      <w:contextualSpacing/>
    </w:pPr>
    <w:rPr>
      <w:rFonts w:ascii="Times New Roman" w:eastAsia="Times New Roman" w:hAnsi="Times New Roman" w:cs="Times New Roman"/>
      <w:sz w:val="24"/>
      <w:szCs w:val="24"/>
      <w:lang w:eastAsia="es-ES_tradnl"/>
    </w:rPr>
  </w:style>
  <w:style w:type="paragraph" w:styleId="NormalWeb">
    <w:name w:val="Normal (Web)"/>
    <w:basedOn w:val="Normal"/>
    <w:uiPriority w:val="99"/>
    <w:semiHidden/>
    <w:unhideWhenUsed/>
    <w:rsid w:val="009840AA"/>
    <w:rPr>
      <w:rFonts w:ascii="Times New Roman" w:hAnsi="Times New Roman" w:cs="Times New Roman"/>
      <w:sz w:val="24"/>
      <w:szCs w:val="24"/>
    </w:rPr>
  </w:style>
  <w:style w:type="paragraph" w:styleId="Textonotapie">
    <w:name w:val="footnote text"/>
    <w:aliases w:val="Texto nota pie Car Car Car,Texto nota pie Car Car C,Footnote Text Char Char Char Char Char,Footnote Text Char Char Char Char,Ref. de nota al pie1,FA Fu,Footnote Text Char Char Char,Footnote Text Char,Footnote referenc,texto de nota al p"/>
    <w:basedOn w:val="Normal"/>
    <w:link w:val="TextonotapieCar"/>
    <w:unhideWhenUsed/>
    <w:qFormat/>
    <w:rsid w:val="00A84BE5"/>
    <w:pPr>
      <w:spacing w:after="0" w:line="240" w:lineRule="auto"/>
    </w:pPr>
    <w:rPr>
      <w:rFonts w:ascii="Times New Roman" w:eastAsia="Times New Roman" w:hAnsi="Times New Roman" w:cs="Times New Roman"/>
      <w:sz w:val="20"/>
      <w:szCs w:val="20"/>
      <w:lang w:eastAsia="es-ES_tradnl"/>
    </w:rPr>
  </w:style>
  <w:style w:type="character" w:customStyle="1" w:styleId="TextonotapieCar">
    <w:name w:val="Texto nota pie Car"/>
    <w:aliases w:val="Texto nota pie Car Car Car Car,Texto nota pie Car Car C Car,Footnote Text Char Char Char Char Char Car,Footnote Text Char Char Char Char Car,Ref. de nota al pie1 Car,FA Fu Car,Footnote Text Char Char Char Car,Footnote Text Char Car"/>
    <w:basedOn w:val="Fuentedeprrafopredeter"/>
    <w:link w:val="Textonotapie"/>
    <w:rsid w:val="00A84BE5"/>
    <w:rPr>
      <w:rFonts w:ascii="Times New Roman" w:eastAsia="Times New Roman" w:hAnsi="Times New Roman" w:cs="Times New Roman"/>
      <w:sz w:val="20"/>
      <w:szCs w:val="20"/>
      <w:lang w:val="es-CO" w:eastAsia="es-ES_tradnl"/>
    </w:rPr>
  </w:style>
  <w:style w:type="character" w:styleId="Refdenotaalpie">
    <w:name w:val="footnote reference"/>
    <w:aliases w:val="Texto de nota al pie,referencia nota al pie,Ref,de nota al pie,FC,Ref. de nota al pie 2,Pie de Página,Appel note de bas de page,Footnotes refss,Footnote number,BVI fnr,f,4_G,16 Point,Superscript 6 Point,Texto nota al pie,Pie de Pàgi"/>
    <w:basedOn w:val="Fuentedeprrafopredeter"/>
    <w:unhideWhenUsed/>
    <w:qFormat/>
    <w:rsid w:val="00A84BE5"/>
    <w:rPr>
      <w:vertAlign w:val="superscript"/>
    </w:rPr>
  </w:style>
  <w:style w:type="character" w:styleId="Refdecomentario">
    <w:name w:val="annotation reference"/>
    <w:basedOn w:val="Fuentedeprrafopredeter"/>
    <w:uiPriority w:val="99"/>
    <w:semiHidden/>
    <w:unhideWhenUsed/>
    <w:rsid w:val="00322997"/>
    <w:rPr>
      <w:sz w:val="16"/>
      <w:szCs w:val="16"/>
    </w:rPr>
  </w:style>
  <w:style w:type="paragraph" w:styleId="Textocomentario">
    <w:name w:val="annotation text"/>
    <w:basedOn w:val="Normal"/>
    <w:link w:val="TextocomentarioCar"/>
    <w:uiPriority w:val="99"/>
    <w:unhideWhenUsed/>
    <w:rsid w:val="00322997"/>
    <w:pPr>
      <w:spacing w:line="240" w:lineRule="auto"/>
    </w:pPr>
    <w:rPr>
      <w:sz w:val="20"/>
      <w:szCs w:val="20"/>
    </w:rPr>
  </w:style>
  <w:style w:type="character" w:customStyle="1" w:styleId="TextocomentarioCar">
    <w:name w:val="Texto comentario Car"/>
    <w:basedOn w:val="Fuentedeprrafopredeter"/>
    <w:link w:val="Textocomentario"/>
    <w:uiPriority w:val="99"/>
    <w:rsid w:val="00322997"/>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22997"/>
    <w:rPr>
      <w:b/>
      <w:bCs/>
    </w:rPr>
  </w:style>
  <w:style w:type="character" w:customStyle="1" w:styleId="AsuntodelcomentarioCar">
    <w:name w:val="Asunto del comentario Car"/>
    <w:basedOn w:val="TextocomentarioCar"/>
    <w:link w:val="Asuntodelcomentario"/>
    <w:uiPriority w:val="99"/>
    <w:semiHidden/>
    <w:rsid w:val="00322997"/>
    <w:rPr>
      <w:b/>
      <w:bCs/>
      <w:sz w:val="20"/>
      <w:szCs w:val="20"/>
      <w:lang w:val="es-CO"/>
    </w:rPr>
  </w:style>
  <w:style w:type="paragraph" w:styleId="Revisin">
    <w:name w:val="Revision"/>
    <w:hidden/>
    <w:uiPriority w:val="99"/>
    <w:semiHidden/>
    <w:rsid w:val="00580D8B"/>
    <w:pPr>
      <w:spacing w:after="0" w:line="240" w:lineRule="auto"/>
    </w:pPr>
    <w:rPr>
      <w:lang w:val="es-CO"/>
    </w:rPr>
  </w:style>
  <w:style w:type="paragraph" w:styleId="Sinespaciado">
    <w:name w:val="No Spacing"/>
    <w:uiPriority w:val="1"/>
    <w:qFormat/>
    <w:rsid w:val="00817F79"/>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983">
      <w:bodyDiv w:val="1"/>
      <w:marLeft w:val="0"/>
      <w:marRight w:val="0"/>
      <w:marTop w:val="0"/>
      <w:marBottom w:val="0"/>
      <w:divBdr>
        <w:top w:val="none" w:sz="0" w:space="0" w:color="auto"/>
        <w:left w:val="none" w:sz="0" w:space="0" w:color="auto"/>
        <w:bottom w:val="none" w:sz="0" w:space="0" w:color="auto"/>
        <w:right w:val="none" w:sz="0" w:space="0" w:color="auto"/>
      </w:divBdr>
    </w:div>
    <w:div w:id="144008814">
      <w:bodyDiv w:val="1"/>
      <w:marLeft w:val="0"/>
      <w:marRight w:val="0"/>
      <w:marTop w:val="0"/>
      <w:marBottom w:val="0"/>
      <w:divBdr>
        <w:top w:val="none" w:sz="0" w:space="0" w:color="auto"/>
        <w:left w:val="none" w:sz="0" w:space="0" w:color="auto"/>
        <w:bottom w:val="none" w:sz="0" w:space="0" w:color="auto"/>
        <w:right w:val="none" w:sz="0" w:space="0" w:color="auto"/>
      </w:divBdr>
      <w:divsChild>
        <w:div w:id="374697051">
          <w:marLeft w:val="0"/>
          <w:marRight w:val="0"/>
          <w:marTop w:val="0"/>
          <w:marBottom w:val="0"/>
          <w:divBdr>
            <w:top w:val="none" w:sz="0" w:space="0" w:color="auto"/>
            <w:left w:val="none" w:sz="0" w:space="0" w:color="auto"/>
            <w:bottom w:val="none" w:sz="0" w:space="0" w:color="auto"/>
            <w:right w:val="none" w:sz="0" w:space="0" w:color="auto"/>
          </w:divBdr>
          <w:divsChild>
            <w:div w:id="806162514">
              <w:marLeft w:val="0"/>
              <w:marRight w:val="0"/>
              <w:marTop w:val="0"/>
              <w:marBottom w:val="0"/>
              <w:divBdr>
                <w:top w:val="none" w:sz="0" w:space="0" w:color="auto"/>
                <w:left w:val="none" w:sz="0" w:space="0" w:color="auto"/>
                <w:bottom w:val="none" w:sz="0" w:space="0" w:color="auto"/>
                <w:right w:val="none" w:sz="0" w:space="0" w:color="auto"/>
              </w:divBdr>
              <w:divsChild>
                <w:div w:id="18670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5761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937325172">
      <w:bodyDiv w:val="1"/>
      <w:marLeft w:val="0"/>
      <w:marRight w:val="0"/>
      <w:marTop w:val="0"/>
      <w:marBottom w:val="0"/>
      <w:divBdr>
        <w:top w:val="none" w:sz="0" w:space="0" w:color="auto"/>
        <w:left w:val="none" w:sz="0" w:space="0" w:color="auto"/>
        <w:bottom w:val="none" w:sz="0" w:space="0" w:color="auto"/>
        <w:right w:val="none" w:sz="0" w:space="0" w:color="auto"/>
      </w:divBdr>
    </w:div>
    <w:div w:id="1014694570">
      <w:bodyDiv w:val="1"/>
      <w:marLeft w:val="0"/>
      <w:marRight w:val="0"/>
      <w:marTop w:val="0"/>
      <w:marBottom w:val="0"/>
      <w:divBdr>
        <w:top w:val="none" w:sz="0" w:space="0" w:color="auto"/>
        <w:left w:val="none" w:sz="0" w:space="0" w:color="auto"/>
        <w:bottom w:val="none" w:sz="0" w:space="0" w:color="auto"/>
        <w:right w:val="none" w:sz="0" w:space="0" w:color="auto"/>
      </w:divBdr>
    </w:div>
    <w:div w:id="1302148343">
      <w:bodyDiv w:val="1"/>
      <w:marLeft w:val="0"/>
      <w:marRight w:val="0"/>
      <w:marTop w:val="0"/>
      <w:marBottom w:val="0"/>
      <w:divBdr>
        <w:top w:val="none" w:sz="0" w:space="0" w:color="auto"/>
        <w:left w:val="none" w:sz="0" w:space="0" w:color="auto"/>
        <w:bottom w:val="none" w:sz="0" w:space="0" w:color="auto"/>
        <w:right w:val="none" w:sz="0" w:space="0" w:color="auto"/>
      </w:divBdr>
    </w:div>
    <w:div w:id="1304116028">
      <w:bodyDiv w:val="1"/>
      <w:marLeft w:val="0"/>
      <w:marRight w:val="0"/>
      <w:marTop w:val="0"/>
      <w:marBottom w:val="0"/>
      <w:divBdr>
        <w:top w:val="none" w:sz="0" w:space="0" w:color="auto"/>
        <w:left w:val="none" w:sz="0" w:space="0" w:color="auto"/>
        <w:bottom w:val="none" w:sz="0" w:space="0" w:color="auto"/>
        <w:right w:val="none" w:sz="0" w:space="0" w:color="auto"/>
      </w:divBdr>
    </w:div>
    <w:div w:id="1403722485">
      <w:bodyDiv w:val="1"/>
      <w:marLeft w:val="0"/>
      <w:marRight w:val="0"/>
      <w:marTop w:val="0"/>
      <w:marBottom w:val="0"/>
      <w:divBdr>
        <w:top w:val="none" w:sz="0" w:space="0" w:color="auto"/>
        <w:left w:val="none" w:sz="0" w:space="0" w:color="auto"/>
        <w:bottom w:val="none" w:sz="0" w:space="0" w:color="auto"/>
        <w:right w:val="none" w:sz="0" w:space="0" w:color="auto"/>
      </w:divBdr>
      <w:divsChild>
        <w:div w:id="799617954">
          <w:marLeft w:val="0"/>
          <w:marRight w:val="0"/>
          <w:marTop w:val="0"/>
          <w:marBottom w:val="0"/>
          <w:divBdr>
            <w:top w:val="none" w:sz="0" w:space="0" w:color="auto"/>
            <w:left w:val="none" w:sz="0" w:space="0" w:color="auto"/>
            <w:bottom w:val="none" w:sz="0" w:space="0" w:color="auto"/>
            <w:right w:val="none" w:sz="0" w:space="0" w:color="auto"/>
          </w:divBdr>
          <w:divsChild>
            <w:div w:id="470908321">
              <w:marLeft w:val="0"/>
              <w:marRight w:val="0"/>
              <w:marTop w:val="0"/>
              <w:marBottom w:val="0"/>
              <w:divBdr>
                <w:top w:val="none" w:sz="0" w:space="0" w:color="auto"/>
                <w:left w:val="none" w:sz="0" w:space="0" w:color="auto"/>
                <w:bottom w:val="none" w:sz="0" w:space="0" w:color="auto"/>
                <w:right w:val="none" w:sz="0" w:space="0" w:color="auto"/>
              </w:divBdr>
              <w:divsChild>
                <w:div w:id="11086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11662024">
      <w:bodyDiv w:val="1"/>
      <w:marLeft w:val="0"/>
      <w:marRight w:val="0"/>
      <w:marTop w:val="0"/>
      <w:marBottom w:val="0"/>
      <w:divBdr>
        <w:top w:val="none" w:sz="0" w:space="0" w:color="auto"/>
        <w:left w:val="none" w:sz="0" w:space="0" w:color="auto"/>
        <w:bottom w:val="none" w:sz="0" w:space="0" w:color="auto"/>
        <w:right w:val="none" w:sz="0" w:space="0" w:color="auto"/>
      </w:divBdr>
    </w:div>
    <w:div w:id="1668285147">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9730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740BD6"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740BD6"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740BD6"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740BD6" w:rsidRDefault="00E738C3" w:rsidP="00E738C3">
          <w:pPr>
            <w:pStyle w:val="F614A7DBB5FF499D93E525109D26EE14"/>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740BD6"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1746B"/>
    <w:rsid w:val="00245BB3"/>
    <w:rsid w:val="003B733F"/>
    <w:rsid w:val="00495E91"/>
    <w:rsid w:val="004A4B92"/>
    <w:rsid w:val="00740BD6"/>
    <w:rsid w:val="00790101"/>
    <w:rsid w:val="007A4733"/>
    <w:rsid w:val="009200B3"/>
    <w:rsid w:val="0096278B"/>
    <w:rsid w:val="009D633F"/>
    <w:rsid w:val="009E2519"/>
    <w:rsid w:val="00A276CD"/>
    <w:rsid w:val="00AA1BC5"/>
    <w:rsid w:val="00B02BA9"/>
    <w:rsid w:val="00B92D9E"/>
    <w:rsid w:val="00DF333C"/>
    <w:rsid w:val="00E738C3"/>
    <w:rsid w:val="00E73B5E"/>
    <w:rsid w:val="00E868E4"/>
    <w:rsid w:val="00ED45F1"/>
    <w:rsid w:val="00ED7703"/>
    <w:rsid w:val="00F3270D"/>
    <w:rsid w:val="00F54DA9"/>
    <w:rsid w:val="00FA3F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200B3"/>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9087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Diana Carolina Benitez Freyre</cp:lastModifiedBy>
  <cp:revision>2</cp:revision>
  <dcterms:created xsi:type="dcterms:W3CDTF">2025-02-11T21:14:00Z</dcterms:created>
  <dcterms:modified xsi:type="dcterms:W3CDTF">2025-02-11T21:14:00Z</dcterms:modified>
</cp:coreProperties>
</file>