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C12914" w14:textId="77777777" w:rsidR="00EB24C6" w:rsidRDefault="00EB24C6"/>
    <w:p w14:paraId="6751AC92"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color w:val="000000"/>
          <w:sz w:val="24"/>
          <w:szCs w:val="24"/>
          <w:lang w:eastAsia="es-ES"/>
        </w:rPr>
        <w:t xml:space="preserve">Señor </w:t>
      </w:r>
    </w:p>
    <w:p w14:paraId="1E5B19EA" w14:textId="378F2965" w:rsidR="00D078C4" w:rsidRDefault="00D078C4" w:rsidP="00D078C4">
      <w:pPr>
        <w:shd w:val="clear" w:color="auto" w:fill="FFFFFF"/>
        <w:spacing w:after="0" w:line="252" w:lineRule="atLeast"/>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JUEZ </w:t>
      </w:r>
      <w:r w:rsidRPr="00853F07">
        <w:rPr>
          <w:rFonts w:ascii="Century Gothic" w:eastAsia="Times New Roman" w:hAnsi="Century Gothic" w:cs="Arial"/>
          <w:b/>
          <w:color w:val="000000"/>
          <w:sz w:val="24"/>
          <w:szCs w:val="24"/>
          <w:lang w:eastAsia="es-ES"/>
        </w:rPr>
        <w:t>ADMINISTRATIVO DE</w:t>
      </w:r>
      <w:r>
        <w:rPr>
          <w:rFonts w:ascii="Century Gothic" w:eastAsia="Times New Roman" w:hAnsi="Century Gothic" w:cs="Arial"/>
          <w:b/>
          <w:color w:val="000000"/>
          <w:sz w:val="24"/>
          <w:szCs w:val="24"/>
          <w:lang w:eastAsia="es-ES"/>
        </w:rPr>
        <w:t>L</w:t>
      </w:r>
      <w:r w:rsidRPr="00D3428E">
        <w:rPr>
          <w:rFonts w:ascii="Century Gothic" w:eastAsia="Times New Roman" w:hAnsi="Century Gothic" w:cs="Arial"/>
          <w:b/>
          <w:color w:val="000000"/>
          <w:sz w:val="24"/>
          <w:szCs w:val="24"/>
          <w:lang w:eastAsia="es-ES"/>
        </w:rPr>
        <w:t xml:space="preserve"> CIRCUITO DE</w:t>
      </w:r>
      <w:r>
        <w:rPr>
          <w:rFonts w:ascii="Century Gothic" w:eastAsia="Times New Roman" w:hAnsi="Century Gothic" w:cs="Arial"/>
          <w:b/>
          <w:color w:val="000000"/>
          <w:sz w:val="24"/>
          <w:szCs w:val="24"/>
          <w:lang w:eastAsia="es-ES"/>
        </w:rPr>
        <w:t xml:space="preserve"> FLORENCIA – CAQUETÁ</w:t>
      </w:r>
      <w:r w:rsidRPr="00D3428E">
        <w:rPr>
          <w:rFonts w:ascii="Century Gothic" w:eastAsia="Times New Roman" w:hAnsi="Century Gothic" w:cs="Arial"/>
          <w:b/>
          <w:color w:val="000000"/>
          <w:sz w:val="24"/>
          <w:szCs w:val="24"/>
          <w:lang w:eastAsia="es-ES"/>
        </w:rPr>
        <w:t xml:space="preserve"> </w:t>
      </w:r>
    </w:p>
    <w:p w14:paraId="27FDE600" w14:textId="77777777" w:rsidR="00D078C4" w:rsidRPr="00853F07" w:rsidRDefault="00D078C4" w:rsidP="00D078C4">
      <w:pPr>
        <w:shd w:val="clear" w:color="auto" w:fill="FFFFFF"/>
        <w:spacing w:after="0" w:line="252" w:lineRule="atLeast"/>
        <w:jc w:val="both"/>
        <w:rPr>
          <w:rFonts w:ascii="Century Gothic" w:eastAsia="Times New Roman" w:hAnsi="Century Gothic" w:cs="Arial"/>
          <w:b/>
          <w:color w:val="000000"/>
          <w:sz w:val="21"/>
          <w:szCs w:val="21"/>
          <w:lang w:eastAsia="es-ES"/>
        </w:rPr>
      </w:pPr>
      <w:r w:rsidRPr="00853F07">
        <w:rPr>
          <w:rFonts w:ascii="Century Gothic" w:eastAsia="Times New Roman" w:hAnsi="Century Gothic" w:cs="Arial"/>
          <w:b/>
          <w:color w:val="000000"/>
          <w:sz w:val="24"/>
          <w:szCs w:val="24"/>
          <w:lang w:eastAsia="es-ES"/>
        </w:rPr>
        <w:t>(Reparto)</w:t>
      </w:r>
    </w:p>
    <w:p w14:paraId="27CABAAF" w14:textId="77777777" w:rsidR="007F240D" w:rsidRDefault="007F240D" w:rsidP="00D74523">
      <w:pPr>
        <w:shd w:val="clear" w:color="auto" w:fill="FFFFFF"/>
        <w:spacing w:after="0" w:line="252" w:lineRule="atLeast"/>
        <w:jc w:val="both"/>
        <w:rPr>
          <w:rFonts w:ascii="Century Gothic" w:eastAsia="Times New Roman" w:hAnsi="Century Gothic" w:cs="Arial"/>
          <w:color w:val="000000"/>
          <w:sz w:val="24"/>
          <w:szCs w:val="24"/>
          <w:lang w:eastAsia="es-ES"/>
        </w:rPr>
      </w:pPr>
      <w:r w:rsidRPr="00853F07">
        <w:rPr>
          <w:rFonts w:ascii="Century Gothic" w:eastAsia="Times New Roman" w:hAnsi="Century Gothic" w:cs="Arial"/>
          <w:color w:val="000000"/>
          <w:sz w:val="24"/>
          <w:szCs w:val="24"/>
          <w:lang w:eastAsia="es-ES"/>
        </w:rPr>
        <w:t>E.        S.        D.       </w:t>
      </w:r>
    </w:p>
    <w:p w14:paraId="27688366"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color w:val="000000"/>
          <w:sz w:val="24"/>
          <w:szCs w:val="24"/>
          <w:lang w:eastAsia="es-ES"/>
        </w:rPr>
        <w:t>______________________________________________________________________</w:t>
      </w:r>
      <w:r w:rsidR="004B4EAC">
        <w:rPr>
          <w:rFonts w:ascii="Century Gothic" w:eastAsia="Times New Roman" w:hAnsi="Century Gothic" w:cs="Arial"/>
          <w:color w:val="000000"/>
          <w:sz w:val="24"/>
          <w:szCs w:val="24"/>
          <w:lang w:eastAsia="es-ES"/>
        </w:rPr>
        <w:t>_____________</w:t>
      </w:r>
    </w:p>
    <w:p w14:paraId="6F859FE4"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p>
    <w:p w14:paraId="7453E4BD" w14:textId="020C0EA6" w:rsidR="00D74523" w:rsidRPr="00D74523" w:rsidRDefault="007F240D" w:rsidP="00D74523">
      <w:pPr>
        <w:shd w:val="clear" w:color="auto" w:fill="FFFFFF"/>
        <w:spacing w:after="0" w:line="252" w:lineRule="atLeast"/>
        <w:jc w:val="both"/>
        <w:rPr>
          <w:rFonts w:ascii="Century Gothic" w:eastAsia="Times New Roman" w:hAnsi="Century Gothic" w:cs="Arial"/>
          <w:color w:val="000000"/>
          <w:sz w:val="24"/>
          <w:szCs w:val="24"/>
          <w:lang w:eastAsia="es-ES"/>
        </w:rPr>
      </w:pPr>
      <w:r w:rsidRPr="00D3428E">
        <w:rPr>
          <w:rFonts w:ascii="Century Gothic" w:eastAsia="Times New Roman" w:hAnsi="Century Gothic" w:cs="Arial"/>
          <w:b/>
          <w:color w:val="000000"/>
          <w:sz w:val="24"/>
          <w:szCs w:val="24"/>
          <w:lang w:eastAsia="es-ES"/>
        </w:rPr>
        <w:t>JESÚS ANDRÉS RAMÍREZ ZÚÑIGA</w:t>
      </w:r>
      <w:r w:rsidRPr="00853F07">
        <w:rPr>
          <w:rFonts w:ascii="Century Gothic" w:eastAsia="Times New Roman" w:hAnsi="Century Gothic" w:cs="Arial"/>
          <w:color w:val="000000"/>
          <w:sz w:val="24"/>
          <w:szCs w:val="24"/>
          <w:lang w:eastAsia="es-ES"/>
        </w:rPr>
        <w:t xml:space="preserve">, mayor de edad y de esta vecindad, </w:t>
      </w:r>
      <w:r w:rsidR="00D74523" w:rsidRPr="00853F07">
        <w:rPr>
          <w:rFonts w:ascii="Century Gothic" w:eastAsia="Times New Roman" w:hAnsi="Century Gothic" w:cs="Arial"/>
          <w:color w:val="000000"/>
          <w:sz w:val="24"/>
          <w:szCs w:val="24"/>
          <w:lang w:eastAsia="es-ES"/>
        </w:rPr>
        <w:t>identificado con</w:t>
      </w:r>
      <w:r w:rsidRPr="00853F07">
        <w:rPr>
          <w:rFonts w:ascii="Century Gothic" w:eastAsia="Times New Roman" w:hAnsi="Century Gothic" w:cs="Arial"/>
          <w:color w:val="000000"/>
          <w:sz w:val="24"/>
          <w:szCs w:val="24"/>
          <w:lang w:eastAsia="es-ES"/>
        </w:rPr>
        <w:t xml:space="preserve"> c</w:t>
      </w:r>
      <w:r w:rsidRPr="00D3428E">
        <w:rPr>
          <w:rFonts w:ascii="Century Gothic" w:eastAsia="Times New Roman" w:hAnsi="Century Gothic" w:cs="Arial"/>
          <w:color w:val="000000"/>
          <w:sz w:val="24"/>
          <w:szCs w:val="24"/>
          <w:lang w:eastAsia="es-ES"/>
        </w:rPr>
        <w:t>édula de ciudadanía No. 1.003.863.766</w:t>
      </w:r>
      <w:r w:rsidRPr="00853F07">
        <w:rPr>
          <w:rFonts w:ascii="Century Gothic" w:eastAsia="Times New Roman" w:hAnsi="Century Gothic" w:cs="Arial"/>
          <w:color w:val="000000"/>
          <w:sz w:val="24"/>
          <w:szCs w:val="24"/>
          <w:lang w:eastAsia="es-ES"/>
        </w:rPr>
        <w:t xml:space="preserve"> expedida en</w:t>
      </w:r>
      <w:r w:rsidRPr="00D3428E">
        <w:rPr>
          <w:rFonts w:ascii="Century Gothic" w:eastAsia="Times New Roman" w:hAnsi="Century Gothic" w:cs="Arial"/>
          <w:color w:val="000000"/>
          <w:sz w:val="24"/>
          <w:szCs w:val="24"/>
          <w:lang w:eastAsia="es-ES"/>
        </w:rPr>
        <w:t xml:space="preserve"> </w:t>
      </w:r>
      <w:r w:rsidR="00D74523" w:rsidRPr="00D3428E">
        <w:rPr>
          <w:rFonts w:ascii="Century Gothic" w:eastAsia="Times New Roman" w:hAnsi="Century Gothic" w:cs="Arial"/>
          <w:color w:val="000000"/>
          <w:sz w:val="24"/>
          <w:szCs w:val="24"/>
          <w:lang w:eastAsia="es-ES"/>
        </w:rPr>
        <w:t>Neiva,</w:t>
      </w:r>
      <w:r w:rsidR="00D74523" w:rsidRPr="00853F07">
        <w:rPr>
          <w:rFonts w:ascii="Century Gothic" w:eastAsia="Times New Roman" w:hAnsi="Century Gothic" w:cs="Arial"/>
          <w:color w:val="000000"/>
          <w:sz w:val="24"/>
          <w:szCs w:val="24"/>
          <w:lang w:eastAsia="es-ES"/>
        </w:rPr>
        <w:t xml:space="preserve"> abogado</w:t>
      </w:r>
      <w:r w:rsidRPr="00853F07">
        <w:rPr>
          <w:rFonts w:ascii="Century Gothic" w:eastAsia="Times New Roman" w:hAnsi="Century Gothic" w:cs="Arial"/>
          <w:color w:val="000000"/>
          <w:sz w:val="24"/>
          <w:szCs w:val="24"/>
          <w:lang w:eastAsia="es-ES"/>
        </w:rPr>
        <w:t xml:space="preserve"> </w:t>
      </w:r>
      <w:r w:rsidR="00D74523" w:rsidRPr="00853F07">
        <w:rPr>
          <w:rFonts w:ascii="Century Gothic" w:eastAsia="Times New Roman" w:hAnsi="Century Gothic" w:cs="Arial"/>
          <w:color w:val="000000"/>
          <w:sz w:val="24"/>
          <w:szCs w:val="24"/>
          <w:lang w:eastAsia="es-ES"/>
        </w:rPr>
        <w:t>portador de</w:t>
      </w:r>
      <w:r w:rsidRPr="00853F07">
        <w:rPr>
          <w:rFonts w:ascii="Century Gothic" w:eastAsia="Times New Roman" w:hAnsi="Century Gothic" w:cs="Arial"/>
          <w:color w:val="000000"/>
          <w:sz w:val="24"/>
          <w:szCs w:val="24"/>
          <w:lang w:eastAsia="es-ES"/>
        </w:rPr>
        <w:t xml:space="preserve"> </w:t>
      </w:r>
      <w:r w:rsidR="00D74523" w:rsidRPr="00853F07">
        <w:rPr>
          <w:rFonts w:ascii="Century Gothic" w:eastAsia="Times New Roman" w:hAnsi="Century Gothic" w:cs="Arial"/>
          <w:color w:val="000000"/>
          <w:sz w:val="24"/>
          <w:szCs w:val="24"/>
          <w:lang w:eastAsia="es-ES"/>
        </w:rPr>
        <w:t>la Tarjeta Profesional</w:t>
      </w:r>
      <w:r w:rsidRPr="00853F07">
        <w:rPr>
          <w:rFonts w:ascii="Century Gothic" w:eastAsia="Times New Roman" w:hAnsi="Century Gothic" w:cs="Arial"/>
          <w:color w:val="000000"/>
          <w:sz w:val="24"/>
          <w:szCs w:val="24"/>
          <w:lang w:eastAsia="es-ES"/>
        </w:rPr>
        <w:t xml:space="preserve"> No.</w:t>
      </w:r>
      <w:r w:rsidRPr="00D3428E">
        <w:rPr>
          <w:rFonts w:ascii="Century Gothic" w:eastAsia="Times New Roman" w:hAnsi="Century Gothic" w:cs="Arial"/>
          <w:color w:val="000000"/>
          <w:sz w:val="24"/>
          <w:szCs w:val="24"/>
          <w:lang w:eastAsia="es-ES"/>
        </w:rPr>
        <w:t xml:space="preserve"> 325.555</w:t>
      </w:r>
      <w:r w:rsidR="00D74523" w:rsidRPr="00853F07">
        <w:rPr>
          <w:rFonts w:ascii="Century Gothic" w:eastAsia="Times New Roman" w:hAnsi="Century Gothic" w:cs="Arial"/>
          <w:color w:val="000000"/>
          <w:sz w:val="24"/>
          <w:szCs w:val="24"/>
          <w:lang w:eastAsia="es-ES"/>
        </w:rPr>
        <w:t>, del</w:t>
      </w:r>
      <w:r w:rsidRPr="00853F07">
        <w:rPr>
          <w:rFonts w:ascii="Century Gothic" w:eastAsia="Times New Roman" w:hAnsi="Century Gothic" w:cs="Arial"/>
          <w:color w:val="000000"/>
          <w:sz w:val="24"/>
          <w:szCs w:val="24"/>
          <w:lang w:eastAsia="es-ES"/>
        </w:rPr>
        <w:t xml:space="preserve"> Consejo Superior de la Judicatura, obrando en mi condición de apoderado de</w:t>
      </w:r>
      <w:r w:rsidR="00D74523">
        <w:rPr>
          <w:rFonts w:ascii="Century Gothic" w:eastAsia="Times New Roman" w:hAnsi="Century Gothic" w:cs="Arial"/>
          <w:color w:val="000000"/>
          <w:sz w:val="24"/>
          <w:szCs w:val="24"/>
          <w:lang w:eastAsia="es-ES"/>
        </w:rPr>
        <w:t xml:space="preserve"> </w:t>
      </w:r>
      <w:r w:rsidR="00D74523" w:rsidRPr="00D74523">
        <w:rPr>
          <w:rFonts w:ascii="Century Gothic" w:eastAsia="Times New Roman" w:hAnsi="Century Gothic" w:cs="Arial"/>
          <w:b/>
          <w:color w:val="000000"/>
          <w:sz w:val="24"/>
          <w:szCs w:val="24"/>
          <w:lang w:eastAsia="es-ES"/>
        </w:rPr>
        <w:t>HERCILIA GARCÍA DE SÁNCHEZ</w:t>
      </w:r>
      <w:r w:rsidR="00D74523" w:rsidRPr="00D74523">
        <w:rPr>
          <w:rFonts w:ascii="Century Gothic" w:eastAsia="Times New Roman" w:hAnsi="Century Gothic" w:cs="Arial"/>
          <w:color w:val="000000"/>
          <w:sz w:val="24"/>
          <w:szCs w:val="24"/>
          <w:lang w:eastAsia="es-ES"/>
        </w:rPr>
        <w:t xml:space="preserve"> identificada con cédula de ciudadanía No. 26.614.932 de Florencia – Caquetá, </w:t>
      </w:r>
      <w:r w:rsidR="00D74523" w:rsidRPr="00D74523">
        <w:rPr>
          <w:rFonts w:ascii="Century Gothic" w:eastAsia="Times New Roman" w:hAnsi="Century Gothic" w:cs="Arial"/>
          <w:b/>
          <w:color w:val="000000"/>
          <w:sz w:val="24"/>
          <w:szCs w:val="24"/>
          <w:lang w:eastAsia="es-ES"/>
        </w:rPr>
        <w:t>LUIS ALFREDO SÁNCHEZ GARCÍA</w:t>
      </w:r>
      <w:r w:rsidR="00D74523" w:rsidRPr="00D74523">
        <w:rPr>
          <w:rFonts w:ascii="Century Gothic" w:eastAsia="Times New Roman" w:hAnsi="Century Gothic" w:cs="Arial"/>
          <w:color w:val="000000"/>
          <w:sz w:val="24"/>
          <w:szCs w:val="24"/>
          <w:lang w:eastAsia="es-ES"/>
        </w:rPr>
        <w:t xml:space="preserve"> identificado con cédula de ciudadanía No. 6.804.907 de Florencia – Caquetá, </w:t>
      </w:r>
      <w:r w:rsidR="00D74523" w:rsidRPr="00D74523">
        <w:rPr>
          <w:rFonts w:ascii="Century Gothic" w:eastAsia="Times New Roman" w:hAnsi="Century Gothic" w:cs="Arial"/>
          <w:b/>
          <w:color w:val="000000"/>
          <w:sz w:val="24"/>
          <w:szCs w:val="24"/>
          <w:lang w:eastAsia="es-ES"/>
        </w:rPr>
        <w:t>CLAUDIA MARLY SÁNCHEZ GARCÍA</w:t>
      </w:r>
      <w:r w:rsidR="00D74523" w:rsidRPr="00D74523">
        <w:rPr>
          <w:rFonts w:ascii="Century Gothic" w:eastAsia="Times New Roman" w:hAnsi="Century Gothic" w:cs="Arial"/>
          <w:color w:val="000000"/>
          <w:sz w:val="24"/>
          <w:szCs w:val="24"/>
          <w:lang w:eastAsia="es-ES"/>
        </w:rPr>
        <w:t xml:space="preserve"> identificada con cédula de ciudadanía No. 30.505.344 de Florencia – Caquetá, </w:t>
      </w:r>
      <w:r w:rsidR="00D74523" w:rsidRPr="00D74523">
        <w:rPr>
          <w:rFonts w:ascii="Century Gothic" w:eastAsia="Times New Roman" w:hAnsi="Century Gothic" w:cs="Arial"/>
          <w:b/>
          <w:color w:val="000000"/>
          <w:sz w:val="24"/>
          <w:szCs w:val="24"/>
          <w:lang w:eastAsia="es-ES"/>
        </w:rPr>
        <w:t>FAIBER SÁNCHEZ GARCÍA</w:t>
      </w:r>
      <w:r w:rsidR="00D74523" w:rsidRPr="00D74523">
        <w:rPr>
          <w:rFonts w:ascii="Century Gothic" w:eastAsia="Times New Roman" w:hAnsi="Century Gothic" w:cs="Arial"/>
          <w:color w:val="000000"/>
          <w:sz w:val="24"/>
          <w:szCs w:val="24"/>
          <w:lang w:eastAsia="es-ES"/>
        </w:rPr>
        <w:t xml:space="preserve"> identificado con cédula de ciudadanía No. 1.117.486.556 de Florencia – Caquetá, </w:t>
      </w:r>
      <w:r w:rsidR="00D74523" w:rsidRPr="00D74523">
        <w:rPr>
          <w:rFonts w:ascii="Century Gothic" w:eastAsia="Times New Roman" w:hAnsi="Century Gothic" w:cs="Arial"/>
          <w:b/>
          <w:color w:val="000000"/>
          <w:sz w:val="24"/>
          <w:szCs w:val="24"/>
          <w:lang w:eastAsia="es-ES"/>
        </w:rPr>
        <w:t>FRANCISCO JAVIER SÁNCHEZ GARCÍA</w:t>
      </w:r>
      <w:r w:rsidR="00D74523" w:rsidRPr="00D74523">
        <w:rPr>
          <w:rFonts w:ascii="Century Gothic" w:eastAsia="Times New Roman" w:hAnsi="Century Gothic" w:cs="Arial"/>
          <w:color w:val="000000"/>
          <w:sz w:val="24"/>
          <w:szCs w:val="24"/>
          <w:lang w:eastAsia="es-ES"/>
        </w:rPr>
        <w:t xml:space="preserve"> identificado con cédula de ciudadanía No. 17.645.898  de Florencia – Caquetá, </w:t>
      </w:r>
      <w:r w:rsidR="00D74523" w:rsidRPr="00D74523">
        <w:rPr>
          <w:rFonts w:ascii="Century Gothic" w:eastAsia="Times New Roman" w:hAnsi="Century Gothic" w:cs="Arial"/>
          <w:b/>
          <w:color w:val="000000"/>
          <w:sz w:val="24"/>
          <w:szCs w:val="24"/>
          <w:lang w:eastAsia="es-ES"/>
        </w:rPr>
        <w:t>LUPERL</w:t>
      </w:r>
      <w:r w:rsidR="00972B02">
        <w:rPr>
          <w:rFonts w:ascii="Century Gothic" w:eastAsia="Times New Roman" w:hAnsi="Century Gothic" w:cs="Arial"/>
          <w:b/>
          <w:color w:val="000000"/>
          <w:sz w:val="24"/>
          <w:szCs w:val="24"/>
          <w:lang w:eastAsia="es-ES"/>
        </w:rPr>
        <w:t>Y</w:t>
      </w:r>
      <w:r w:rsidR="00D74523" w:rsidRPr="00D74523">
        <w:rPr>
          <w:rFonts w:ascii="Century Gothic" w:eastAsia="Times New Roman" w:hAnsi="Century Gothic" w:cs="Arial"/>
          <w:b/>
          <w:color w:val="000000"/>
          <w:sz w:val="24"/>
          <w:szCs w:val="24"/>
          <w:lang w:eastAsia="es-ES"/>
        </w:rPr>
        <w:t xml:space="preserve"> SÁNCHEZ GARCÍA</w:t>
      </w:r>
      <w:r w:rsidR="00D74523" w:rsidRPr="00D74523">
        <w:rPr>
          <w:rFonts w:ascii="Century Gothic" w:eastAsia="Times New Roman" w:hAnsi="Century Gothic" w:cs="Arial"/>
          <w:color w:val="000000"/>
          <w:sz w:val="24"/>
          <w:szCs w:val="24"/>
          <w:lang w:eastAsia="es-ES"/>
        </w:rPr>
        <w:t xml:space="preserve"> identificada con cédula de ciudadanía No. 40.768.301 de Florencia – Caquetá, </w:t>
      </w:r>
      <w:r w:rsidR="00D74523" w:rsidRPr="00D74523">
        <w:rPr>
          <w:rFonts w:ascii="Century Gothic" w:eastAsia="Times New Roman" w:hAnsi="Century Gothic" w:cs="Arial"/>
          <w:b/>
          <w:color w:val="000000"/>
          <w:sz w:val="24"/>
          <w:szCs w:val="24"/>
          <w:lang w:eastAsia="es-ES"/>
        </w:rPr>
        <w:t>NIRSA SÁNCHEZ GARCÍA</w:t>
      </w:r>
      <w:r w:rsidR="00D74523" w:rsidRPr="00D74523">
        <w:rPr>
          <w:rFonts w:ascii="Century Gothic" w:eastAsia="Times New Roman" w:hAnsi="Century Gothic" w:cs="Arial"/>
          <w:color w:val="000000"/>
          <w:sz w:val="24"/>
          <w:szCs w:val="24"/>
          <w:lang w:eastAsia="es-ES"/>
        </w:rPr>
        <w:t xml:space="preserve"> identificada con cédula de ciudadanía No. 40.769.208 de Florencia – Caquetá, </w:t>
      </w:r>
      <w:r w:rsidR="00D74523" w:rsidRPr="00D74523">
        <w:rPr>
          <w:rFonts w:ascii="Century Gothic" w:eastAsia="Times New Roman" w:hAnsi="Century Gothic" w:cs="Arial"/>
          <w:b/>
          <w:color w:val="000000"/>
          <w:sz w:val="24"/>
          <w:szCs w:val="24"/>
          <w:lang w:eastAsia="es-ES"/>
        </w:rPr>
        <w:t>SANDRA MILENA SÁNCHEZ GARCÍA</w:t>
      </w:r>
      <w:r w:rsidR="00D74523" w:rsidRPr="00D74523">
        <w:rPr>
          <w:rFonts w:ascii="Century Gothic" w:eastAsia="Times New Roman" w:hAnsi="Century Gothic" w:cs="Arial"/>
          <w:color w:val="000000"/>
          <w:sz w:val="24"/>
          <w:szCs w:val="24"/>
          <w:lang w:eastAsia="es-ES"/>
        </w:rPr>
        <w:t xml:space="preserve"> identificada con cédula de ciudadanía No. 30.508.825 de Florencia – Caquetá y </w:t>
      </w:r>
      <w:r w:rsidR="00D74523" w:rsidRPr="00D74523">
        <w:rPr>
          <w:rFonts w:ascii="Century Gothic" w:eastAsia="Times New Roman" w:hAnsi="Century Gothic" w:cs="Arial"/>
          <w:b/>
          <w:color w:val="000000"/>
          <w:sz w:val="24"/>
          <w:szCs w:val="24"/>
          <w:lang w:eastAsia="es-ES"/>
        </w:rPr>
        <w:t>LEIDI SÁNCHEZ GARCÍA</w:t>
      </w:r>
      <w:r w:rsidR="00D74523" w:rsidRPr="00D74523">
        <w:rPr>
          <w:rFonts w:ascii="Century Gothic" w:eastAsia="Times New Roman" w:hAnsi="Century Gothic" w:cs="Arial"/>
          <w:color w:val="000000"/>
          <w:sz w:val="24"/>
          <w:szCs w:val="24"/>
          <w:lang w:eastAsia="es-ES"/>
        </w:rPr>
        <w:t xml:space="preserve"> identificada con cédula de ciudadanía No. 40.075.315 de Florencia – Caquetá</w:t>
      </w:r>
      <w:r w:rsidR="00D74523">
        <w:rPr>
          <w:rFonts w:ascii="Century Gothic" w:eastAsia="Times New Roman" w:hAnsi="Century Gothic" w:cs="Arial"/>
          <w:color w:val="000000"/>
          <w:sz w:val="24"/>
          <w:szCs w:val="24"/>
          <w:lang w:eastAsia="es-ES"/>
        </w:rPr>
        <w:t xml:space="preserve">, </w:t>
      </w:r>
      <w:r w:rsidRPr="00853F07">
        <w:rPr>
          <w:rFonts w:ascii="Century Gothic" w:eastAsia="Times New Roman" w:hAnsi="Century Gothic" w:cs="Arial"/>
          <w:color w:val="000000"/>
          <w:sz w:val="24"/>
          <w:szCs w:val="24"/>
          <w:lang w:eastAsia="es-ES"/>
        </w:rPr>
        <w:t xml:space="preserve">según poder </w:t>
      </w:r>
      <w:r w:rsidRPr="00D3428E">
        <w:rPr>
          <w:rFonts w:ascii="Century Gothic" w:eastAsia="Times New Roman" w:hAnsi="Century Gothic" w:cs="Arial"/>
          <w:color w:val="000000"/>
          <w:sz w:val="24"/>
          <w:szCs w:val="24"/>
          <w:lang w:eastAsia="es-ES"/>
        </w:rPr>
        <w:t xml:space="preserve">conferido por los mismos y el cual adjunto a la presente </w:t>
      </w:r>
      <w:r w:rsidR="00270C16">
        <w:rPr>
          <w:rFonts w:ascii="Century Gothic" w:eastAsia="Times New Roman" w:hAnsi="Century Gothic" w:cs="Arial"/>
          <w:color w:val="000000"/>
          <w:sz w:val="24"/>
          <w:szCs w:val="24"/>
          <w:lang w:eastAsia="es-ES"/>
        </w:rPr>
        <w:t>demanda</w:t>
      </w:r>
      <w:r w:rsidRPr="00853F07">
        <w:rPr>
          <w:rFonts w:ascii="Century Gothic" w:eastAsia="Times New Roman" w:hAnsi="Century Gothic" w:cs="Arial"/>
          <w:color w:val="000000"/>
          <w:sz w:val="24"/>
          <w:szCs w:val="24"/>
          <w:lang w:eastAsia="es-ES"/>
        </w:rPr>
        <w:t xml:space="preserve">, comedidamente llego ante </w:t>
      </w:r>
      <w:r w:rsidR="00FA0213">
        <w:rPr>
          <w:rFonts w:ascii="Century Gothic" w:eastAsia="Times New Roman" w:hAnsi="Century Gothic" w:cs="Arial"/>
          <w:color w:val="000000"/>
          <w:sz w:val="24"/>
          <w:szCs w:val="24"/>
          <w:lang w:eastAsia="es-ES"/>
        </w:rPr>
        <w:t>su despacho</w:t>
      </w:r>
      <w:r w:rsidRPr="00853F07">
        <w:rPr>
          <w:rFonts w:ascii="Century Gothic" w:eastAsia="Times New Roman" w:hAnsi="Century Gothic" w:cs="Arial"/>
          <w:color w:val="000000"/>
          <w:sz w:val="24"/>
          <w:szCs w:val="24"/>
          <w:lang w:eastAsia="es-ES"/>
        </w:rPr>
        <w:t xml:space="preserve">, para </w:t>
      </w:r>
      <w:r w:rsidR="00D74523" w:rsidRPr="00D74523">
        <w:rPr>
          <w:rFonts w:ascii="Century Gothic" w:eastAsia="Times New Roman" w:hAnsi="Century Gothic" w:cs="Arial"/>
          <w:color w:val="000000"/>
          <w:sz w:val="24"/>
          <w:szCs w:val="24"/>
          <w:lang w:eastAsia="es-ES"/>
        </w:rPr>
        <w:t>iniciar</w:t>
      </w:r>
      <w:r w:rsidR="00270C16">
        <w:rPr>
          <w:rFonts w:ascii="Century Gothic" w:eastAsia="Times New Roman" w:hAnsi="Century Gothic" w:cs="Arial"/>
          <w:color w:val="000000"/>
          <w:sz w:val="24"/>
          <w:szCs w:val="24"/>
          <w:lang w:eastAsia="es-ES"/>
        </w:rPr>
        <w:t xml:space="preserve"> y llevar hasta su culminación</w:t>
      </w:r>
      <w:r w:rsidR="00D74523" w:rsidRPr="00D74523">
        <w:rPr>
          <w:rFonts w:ascii="Century Gothic" w:eastAsia="Times New Roman" w:hAnsi="Century Gothic" w:cs="Arial"/>
          <w:color w:val="000000"/>
          <w:sz w:val="24"/>
          <w:szCs w:val="24"/>
          <w:lang w:eastAsia="es-ES"/>
        </w:rPr>
        <w:t xml:space="preserve">  </w:t>
      </w:r>
      <w:r w:rsidR="00D74523" w:rsidRPr="00FA0213">
        <w:rPr>
          <w:rFonts w:ascii="Century Gothic" w:eastAsia="Times New Roman" w:hAnsi="Century Gothic" w:cs="Arial"/>
          <w:color w:val="000000"/>
          <w:sz w:val="24"/>
          <w:szCs w:val="24"/>
          <w:lang w:eastAsia="es-ES"/>
        </w:rPr>
        <w:t xml:space="preserve">el </w:t>
      </w:r>
      <w:r w:rsidR="00D74523" w:rsidRPr="00D74523">
        <w:rPr>
          <w:rFonts w:ascii="Century Gothic" w:eastAsia="Times New Roman" w:hAnsi="Century Gothic" w:cs="Arial"/>
          <w:b/>
          <w:color w:val="000000"/>
          <w:sz w:val="24"/>
          <w:szCs w:val="24"/>
          <w:lang w:eastAsia="es-ES"/>
        </w:rPr>
        <w:t>MEDIO DE CONTROL DE REPARACIÓN DIRECTA  POR FALLA EN LA PRESTACIÓN DE LOS SERVICIOS DE SALUD</w:t>
      </w:r>
      <w:r w:rsidR="00D74523" w:rsidRPr="00D74523">
        <w:rPr>
          <w:rFonts w:ascii="Century Gothic" w:eastAsia="Times New Roman" w:hAnsi="Century Gothic" w:cs="Arial"/>
          <w:color w:val="000000"/>
          <w:sz w:val="24"/>
          <w:szCs w:val="24"/>
          <w:lang w:eastAsia="es-ES"/>
        </w:rPr>
        <w:t xml:space="preserve">, contra el </w:t>
      </w:r>
      <w:r w:rsidR="00D74523" w:rsidRPr="00D74523">
        <w:rPr>
          <w:rFonts w:ascii="Century Gothic" w:eastAsia="Times New Roman" w:hAnsi="Century Gothic" w:cs="Arial"/>
          <w:b/>
          <w:color w:val="000000"/>
          <w:sz w:val="24"/>
          <w:szCs w:val="24"/>
          <w:lang w:eastAsia="es-ES"/>
        </w:rPr>
        <w:t>HOSPITAL DEPARTAMENTAL MARÍA INMACULADA ESE</w:t>
      </w:r>
      <w:r w:rsidR="00D74523" w:rsidRPr="00D74523">
        <w:rPr>
          <w:rFonts w:ascii="Century Gothic" w:eastAsia="Times New Roman" w:hAnsi="Century Gothic" w:cs="Arial"/>
          <w:color w:val="000000"/>
          <w:sz w:val="24"/>
          <w:szCs w:val="24"/>
          <w:lang w:eastAsia="es-ES"/>
        </w:rPr>
        <w:t xml:space="preserve">, identificado con NIT. 891180098 – 5, representada legalmente por Luis Francisco Ruiz Aguilar; a </w:t>
      </w:r>
      <w:r w:rsidR="00D74523" w:rsidRPr="00D74523">
        <w:rPr>
          <w:rFonts w:ascii="Century Gothic" w:eastAsia="Times New Roman" w:hAnsi="Century Gothic" w:cs="Arial"/>
          <w:b/>
          <w:color w:val="000000"/>
          <w:sz w:val="24"/>
          <w:szCs w:val="24"/>
          <w:lang w:eastAsia="es-ES"/>
        </w:rPr>
        <w:t>la CLÍNICA MEDILASER S.A</w:t>
      </w:r>
      <w:r w:rsidR="00AE60C9">
        <w:rPr>
          <w:rFonts w:ascii="Century Gothic" w:eastAsia="Times New Roman" w:hAnsi="Century Gothic" w:cs="Arial"/>
          <w:b/>
          <w:color w:val="000000"/>
          <w:sz w:val="24"/>
          <w:szCs w:val="24"/>
          <w:lang w:eastAsia="es-ES"/>
        </w:rPr>
        <w:t>.S.</w:t>
      </w:r>
      <w:r w:rsidR="00D74523" w:rsidRPr="00D74523">
        <w:rPr>
          <w:rFonts w:ascii="Century Gothic" w:eastAsia="Times New Roman" w:hAnsi="Century Gothic" w:cs="Arial"/>
          <w:color w:val="000000"/>
          <w:sz w:val="24"/>
          <w:szCs w:val="24"/>
          <w:lang w:eastAsia="es-ES"/>
        </w:rPr>
        <w:t xml:space="preserve">, identificada con NIT. 813001952 – 0, código del prestador 1800107466 – 01 representada legalmente por María Carolina Suarez Andrade y la </w:t>
      </w:r>
      <w:r w:rsidR="00D74523" w:rsidRPr="00D74523">
        <w:rPr>
          <w:rFonts w:ascii="Century Gothic" w:eastAsia="Times New Roman" w:hAnsi="Century Gothic" w:cs="Arial"/>
          <w:b/>
          <w:color w:val="000000"/>
          <w:sz w:val="24"/>
          <w:szCs w:val="24"/>
          <w:lang w:eastAsia="es-ES"/>
        </w:rPr>
        <w:t>NUEVA EMPRESA PROMOTORA DE SALUD S.A</w:t>
      </w:r>
      <w:r w:rsidR="00D74523" w:rsidRPr="00D74523">
        <w:rPr>
          <w:rFonts w:ascii="Century Gothic" w:eastAsia="Times New Roman" w:hAnsi="Century Gothic" w:cs="Arial"/>
          <w:color w:val="000000"/>
          <w:sz w:val="24"/>
          <w:szCs w:val="24"/>
          <w:lang w:eastAsia="es-ES"/>
        </w:rPr>
        <w:t xml:space="preserve">. identificada con NIT. 900156264-2, representada legalmente por José Fernando Cardona Uribe identificado con C.C. 79.267.821 o quien haga sus veces, dirigido a declarar la responsabilidad administrativa y solidaria de estos, y se logre obtener la condena del pago de la suma que resulte probada en el proceso a título de indemnización total o parcial por los hechos acontecidos entre el 05 de mayo del 2020 y el 15 de mayo del 2020, donde como resultado de fallas en la prestación del servicio de salud, negligencia, violación a reglamentos y protocolos, falta de cuidado, diligencia y vigilancia de la condición de salud, vulneración al consentimiento informado, así como evidentes fallas en la gestión integral del riesgo, que conllevó al fallecimiento </w:t>
      </w:r>
      <w:r w:rsidR="00D74523">
        <w:rPr>
          <w:rFonts w:ascii="Century Gothic" w:eastAsia="Times New Roman" w:hAnsi="Century Gothic" w:cs="Arial"/>
          <w:color w:val="000000"/>
          <w:sz w:val="24"/>
          <w:szCs w:val="24"/>
          <w:lang w:eastAsia="es-ES"/>
        </w:rPr>
        <w:t>del señor</w:t>
      </w:r>
      <w:r w:rsidR="00D74523" w:rsidRPr="00D74523">
        <w:rPr>
          <w:rFonts w:ascii="Century Gothic" w:eastAsia="Times New Roman" w:hAnsi="Century Gothic" w:cs="Arial"/>
          <w:color w:val="000000"/>
          <w:sz w:val="24"/>
          <w:szCs w:val="24"/>
          <w:lang w:eastAsia="es-ES"/>
        </w:rPr>
        <w:t xml:space="preserve"> </w:t>
      </w:r>
      <w:r w:rsidR="00D74523" w:rsidRPr="00D74523">
        <w:rPr>
          <w:rFonts w:ascii="Century Gothic" w:eastAsia="Times New Roman" w:hAnsi="Century Gothic" w:cs="Arial"/>
          <w:b/>
          <w:color w:val="000000"/>
          <w:sz w:val="24"/>
          <w:szCs w:val="24"/>
          <w:lang w:eastAsia="es-ES"/>
        </w:rPr>
        <w:t>LUIS FRANCISCO SÁNCHEZ MALAGÓN (Q.E.P.D.)</w:t>
      </w:r>
      <w:r w:rsidR="00D74523" w:rsidRPr="00D74523">
        <w:rPr>
          <w:rFonts w:ascii="Century Gothic" w:eastAsia="Times New Roman" w:hAnsi="Century Gothic" w:cs="Arial"/>
          <w:color w:val="000000"/>
          <w:sz w:val="24"/>
          <w:szCs w:val="24"/>
          <w:lang w:eastAsia="es-ES"/>
        </w:rPr>
        <w:t xml:space="preserve"> registro civil de defunción No. 09526529, </w:t>
      </w:r>
      <w:r w:rsidR="00D74523">
        <w:rPr>
          <w:rFonts w:ascii="Century Gothic" w:eastAsia="Times New Roman" w:hAnsi="Century Gothic" w:cs="Arial"/>
          <w:color w:val="000000"/>
          <w:sz w:val="24"/>
          <w:szCs w:val="24"/>
          <w:lang w:eastAsia="es-ES"/>
        </w:rPr>
        <w:t xml:space="preserve">expedido en Florencia – Caquetá, </w:t>
      </w:r>
      <w:r w:rsidR="00D74523" w:rsidRPr="00D74523">
        <w:rPr>
          <w:rFonts w:ascii="Century Gothic" w:eastAsia="Times New Roman" w:hAnsi="Century Gothic" w:cs="Arial"/>
          <w:color w:val="000000"/>
          <w:sz w:val="24"/>
          <w:szCs w:val="24"/>
          <w:lang w:eastAsia="es-ES"/>
        </w:rPr>
        <w:t xml:space="preserve">esposo, padre y abuelo </w:t>
      </w:r>
      <w:r w:rsidR="00D74523">
        <w:rPr>
          <w:rFonts w:ascii="Century Gothic" w:eastAsia="Times New Roman" w:hAnsi="Century Gothic" w:cs="Arial"/>
          <w:color w:val="000000"/>
          <w:sz w:val="24"/>
          <w:szCs w:val="24"/>
          <w:lang w:eastAsia="es-ES"/>
        </w:rPr>
        <w:t xml:space="preserve">de los poderdantes, </w:t>
      </w:r>
      <w:r w:rsidR="00D74523" w:rsidRPr="00D74523">
        <w:rPr>
          <w:rFonts w:ascii="Century Gothic" w:eastAsia="Times New Roman" w:hAnsi="Century Gothic" w:cs="Arial"/>
          <w:color w:val="000000"/>
          <w:sz w:val="24"/>
          <w:szCs w:val="24"/>
          <w:lang w:eastAsia="es-ES"/>
        </w:rPr>
        <w:t>generándole</w:t>
      </w:r>
      <w:r w:rsidR="00D74523">
        <w:rPr>
          <w:rFonts w:ascii="Century Gothic" w:eastAsia="Times New Roman" w:hAnsi="Century Gothic" w:cs="Arial"/>
          <w:color w:val="000000"/>
          <w:sz w:val="24"/>
          <w:szCs w:val="24"/>
          <w:lang w:eastAsia="es-ES"/>
        </w:rPr>
        <w:t>s</w:t>
      </w:r>
      <w:r w:rsidR="00D74523" w:rsidRPr="00D74523">
        <w:rPr>
          <w:rFonts w:ascii="Century Gothic" w:eastAsia="Times New Roman" w:hAnsi="Century Gothic" w:cs="Arial"/>
          <w:color w:val="000000"/>
          <w:sz w:val="24"/>
          <w:szCs w:val="24"/>
          <w:lang w:eastAsia="es-ES"/>
        </w:rPr>
        <w:t xml:space="preserve"> perjuicios patrimoniales y extrapatrimoniales.</w:t>
      </w:r>
    </w:p>
    <w:p w14:paraId="517B0AB0" w14:textId="77777777" w:rsidR="00D74523" w:rsidRDefault="00D74523" w:rsidP="007F240D">
      <w:pPr>
        <w:shd w:val="clear" w:color="auto" w:fill="FFFFFF"/>
        <w:spacing w:after="0" w:line="252" w:lineRule="atLeast"/>
        <w:jc w:val="both"/>
        <w:rPr>
          <w:rFonts w:ascii="Century Gothic" w:eastAsia="Times New Roman" w:hAnsi="Century Gothic" w:cs="Arial"/>
          <w:color w:val="000000"/>
          <w:sz w:val="24"/>
          <w:szCs w:val="24"/>
          <w:lang w:eastAsia="es-ES"/>
        </w:rPr>
      </w:pPr>
    </w:p>
    <w:p w14:paraId="7855EEA8" w14:textId="77777777" w:rsidR="007F240D" w:rsidRPr="00853F07" w:rsidRDefault="00D74523"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color w:val="000000"/>
          <w:sz w:val="24"/>
          <w:szCs w:val="24"/>
          <w:lang w:eastAsia="es-ES"/>
        </w:rPr>
        <w:t xml:space="preserve">Lo anterior </w:t>
      </w:r>
      <w:r w:rsidR="007F240D">
        <w:rPr>
          <w:rFonts w:ascii="Century Gothic" w:eastAsia="Times New Roman" w:hAnsi="Century Gothic" w:cs="Arial"/>
          <w:color w:val="000000"/>
          <w:sz w:val="24"/>
          <w:szCs w:val="24"/>
          <w:lang w:eastAsia="es-ES"/>
        </w:rPr>
        <w:t>con fundamento en lo</w:t>
      </w:r>
      <w:r w:rsidR="007F240D" w:rsidRPr="00853F07">
        <w:rPr>
          <w:rFonts w:ascii="Century Gothic" w:eastAsia="Times New Roman" w:hAnsi="Century Gothic" w:cs="Arial"/>
          <w:color w:val="000000"/>
          <w:sz w:val="24"/>
          <w:szCs w:val="24"/>
          <w:lang w:eastAsia="es-ES"/>
        </w:rPr>
        <w:t>s siguientes</w:t>
      </w:r>
      <w:r w:rsidR="007F240D">
        <w:rPr>
          <w:rFonts w:ascii="Century Gothic" w:eastAsia="Times New Roman" w:hAnsi="Century Gothic" w:cs="Arial"/>
          <w:color w:val="000000"/>
          <w:sz w:val="24"/>
          <w:szCs w:val="24"/>
          <w:lang w:eastAsia="es-ES"/>
        </w:rPr>
        <w:t xml:space="preserve"> hechos</w:t>
      </w:r>
      <w:r w:rsidR="007F240D" w:rsidRPr="00853F07">
        <w:rPr>
          <w:rFonts w:ascii="Century Gothic" w:eastAsia="Times New Roman" w:hAnsi="Century Gothic" w:cs="Arial"/>
          <w:color w:val="000000"/>
          <w:sz w:val="24"/>
          <w:szCs w:val="24"/>
          <w:lang w:eastAsia="es-ES"/>
        </w:rPr>
        <w:t>:</w:t>
      </w:r>
    </w:p>
    <w:p w14:paraId="13B19261" w14:textId="77777777" w:rsidR="007F240D" w:rsidRPr="00D3428E"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p>
    <w:p w14:paraId="1E4943B8" w14:textId="77777777" w:rsidR="007F240D" w:rsidRPr="003B1A5E" w:rsidRDefault="007F240D" w:rsidP="007F240D">
      <w:pPr>
        <w:shd w:val="clear" w:color="auto" w:fill="FFFFFF"/>
        <w:spacing w:after="0" w:line="252" w:lineRule="atLeast"/>
        <w:jc w:val="center"/>
        <w:rPr>
          <w:rFonts w:ascii="Century Gothic" w:eastAsia="Times New Roman" w:hAnsi="Century Gothic" w:cs="Arial"/>
          <w:b/>
          <w:color w:val="000000"/>
          <w:sz w:val="45"/>
          <w:szCs w:val="45"/>
          <w:u w:val="single"/>
          <w:lang w:val="es-VE" w:eastAsia="es-ES"/>
        </w:rPr>
      </w:pPr>
      <w:r>
        <w:rPr>
          <w:rFonts w:ascii="Century Gothic" w:eastAsia="Times New Roman" w:hAnsi="Century Gothic" w:cs="Arial"/>
          <w:b/>
          <w:color w:val="000000"/>
          <w:sz w:val="24"/>
          <w:szCs w:val="24"/>
          <w:u w:val="single"/>
          <w:lang w:val="es-VE" w:eastAsia="es-ES"/>
        </w:rPr>
        <w:t xml:space="preserve">I. </w:t>
      </w:r>
      <w:r w:rsidRPr="003B1A5E">
        <w:rPr>
          <w:rFonts w:ascii="Century Gothic" w:eastAsia="Times New Roman" w:hAnsi="Century Gothic" w:cs="Arial"/>
          <w:b/>
          <w:color w:val="000000"/>
          <w:sz w:val="24"/>
          <w:szCs w:val="24"/>
          <w:u w:val="single"/>
          <w:lang w:val="es-VE" w:eastAsia="es-ES"/>
        </w:rPr>
        <w:t>HECHOS:</w:t>
      </w:r>
    </w:p>
    <w:p w14:paraId="7BB7B152"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p>
    <w:p w14:paraId="511AA1EE" w14:textId="77777777" w:rsidR="007F240D" w:rsidRDefault="008968D5" w:rsidP="00665DD5">
      <w:pPr>
        <w:shd w:val="clear" w:color="auto" w:fill="FFFFFF"/>
        <w:spacing w:after="0" w:line="252" w:lineRule="atLeast"/>
        <w:jc w:val="both"/>
        <w:rPr>
          <w:rFonts w:ascii="Century Gothic" w:eastAsia="Times New Roman" w:hAnsi="Century Gothic" w:cs="Arial"/>
          <w:color w:val="000000"/>
          <w:sz w:val="24"/>
          <w:szCs w:val="24"/>
          <w:lang w:eastAsia="es-ES"/>
        </w:rPr>
      </w:pPr>
      <w:r w:rsidRPr="008968D5">
        <w:rPr>
          <w:rFonts w:ascii="Century Gothic" w:hAnsi="Century Gothic" w:cs="Arial"/>
          <w:b/>
          <w:sz w:val="24"/>
          <w:szCs w:val="24"/>
        </w:rPr>
        <w:t xml:space="preserve">PRIMERO. </w:t>
      </w:r>
      <w:r>
        <w:rPr>
          <w:rFonts w:ascii="Century Gothic" w:hAnsi="Century Gothic" w:cs="Arial"/>
          <w:sz w:val="24"/>
          <w:szCs w:val="24"/>
        </w:rPr>
        <w:t xml:space="preserve"> </w:t>
      </w:r>
      <w:r w:rsidR="00665DD5">
        <w:rPr>
          <w:rFonts w:ascii="Century Gothic" w:hAnsi="Century Gothic" w:cs="Arial"/>
          <w:sz w:val="24"/>
          <w:szCs w:val="24"/>
        </w:rPr>
        <w:t xml:space="preserve">El señor </w:t>
      </w:r>
      <w:r w:rsidR="00665DD5" w:rsidRPr="00665DD5">
        <w:rPr>
          <w:rFonts w:ascii="Century Gothic" w:eastAsia="Times New Roman" w:hAnsi="Century Gothic" w:cs="Arial"/>
          <w:color w:val="000000"/>
          <w:sz w:val="24"/>
          <w:szCs w:val="24"/>
          <w:lang w:eastAsia="es-ES"/>
        </w:rPr>
        <w:t xml:space="preserve">LUIS FRANCISCO SÁNCHEZ MALAGÓN (Q.E.P.D.), </w:t>
      </w:r>
      <w:r w:rsidR="00665DD5">
        <w:rPr>
          <w:rFonts w:ascii="Century Gothic" w:eastAsia="Times New Roman" w:hAnsi="Century Gothic" w:cs="Arial"/>
          <w:color w:val="000000"/>
          <w:sz w:val="24"/>
          <w:szCs w:val="24"/>
          <w:lang w:eastAsia="es-ES"/>
        </w:rPr>
        <w:t xml:space="preserve">era un paciente de sexo masculino, que para el mes de mayo del año 2020 tenía 77 años de edad, nacido el 12 de noviembre de 1942. Se anexa fotocopia de cédula de ciudadanía. </w:t>
      </w:r>
    </w:p>
    <w:p w14:paraId="05C30D24" w14:textId="77777777" w:rsidR="00665DD5" w:rsidRDefault="00665DD5" w:rsidP="00665DD5">
      <w:pPr>
        <w:shd w:val="clear" w:color="auto" w:fill="FFFFFF"/>
        <w:spacing w:after="0" w:line="252" w:lineRule="atLeast"/>
        <w:jc w:val="both"/>
        <w:rPr>
          <w:rFonts w:ascii="Century Gothic" w:eastAsia="Times New Roman" w:hAnsi="Century Gothic" w:cs="Arial"/>
          <w:color w:val="000000"/>
          <w:sz w:val="24"/>
          <w:szCs w:val="24"/>
          <w:lang w:eastAsia="es-ES"/>
        </w:rPr>
      </w:pPr>
    </w:p>
    <w:p w14:paraId="26DBE436" w14:textId="77777777" w:rsidR="00D407FB" w:rsidRDefault="00D407FB" w:rsidP="00665DD5">
      <w:pPr>
        <w:shd w:val="clear" w:color="auto" w:fill="FFFFFF"/>
        <w:spacing w:after="0" w:line="252" w:lineRule="atLeast"/>
        <w:jc w:val="both"/>
        <w:rPr>
          <w:rFonts w:ascii="Century Gothic" w:hAnsi="Century Gothic" w:cs="Arial"/>
          <w:b/>
          <w:sz w:val="24"/>
          <w:szCs w:val="24"/>
        </w:rPr>
      </w:pPr>
    </w:p>
    <w:p w14:paraId="5CCEC60E" w14:textId="77777777" w:rsidR="00665DD5" w:rsidRDefault="00665DD5" w:rsidP="00665DD5">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hAnsi="Century Gothic" w:cs="Arial"/>
          <w:b/>
          <w:sz w:val="24"/>
          <w:szCs w:val="24"/>
        </w:rPr>
        <w:t xml:space="preserve">SEGUNDO. </w:t>
      </w:r>
      <w:r>
        <w:rPr>
          <w:rFonts w:ascii="Century Gothic" w:hAnsi="Century Gothic" w:cs="Arial"/>
          <w:sz w:val="24"/>
          <w:szCs w:val="24"/>
        </w:rPr>
        <w:t xml:space="preserve">El señor </w:t>
      </w:r>
      <w:r w:rsidRPr="00665DD5">
        <w:rPr>
          <w:rFonts w:ascii="Century Gothic" w:eastAsia="Times New Roman" w:hAnsi="Century Gothic" w:cs="Arial"/>
          <w:color w:val="000000"/>
          <w:sz w:val="24"/>
          <w:szCs w:val="24"/>
          <w:lang w:eastAsia="es-ES"/>
        </w:rPr>
        <w:t>LUIS FRANCISCO SÁNCHEZ MALAGÓN (Q.E.P.D.),</w:t>
      </w:r>
      <w:r>
        <w:rPr>
          <w:rFonts w:ascii="Century Gothic" w:eastAsia="Times New Roman" w:hAnsi="Century Gothic" w:cs="Arial"/>
          <w:color w:val="000000"/>
          <w:sz w:val="24"/>
          <w:szCs w:val="24"/>
          <w:lang w:eastAsia="es-ES"/>
        </w:rPr>
        <w:t xml:space="preserve"> </w:t>
      </w:r>
      <w:r w:rsidR="0050123D">
        <w:rPr>
          <w:rFonts w:ascii="Century Gothic" w:eastAsia="Times New Roman" w:hAnsi="Century Gothic" w:cs="Arial"/>
          <w:color w:val="000000"/>
          <w:sz w:val="24"/>
          <w:szCs w:val="24"/>
          <w:lang w:eastAsia="es-ES"/>
        </w:rPr>
        <w:t xml:space="preserve">para mayo del 2020 era afiliado </w:t>
      </w:r>
      <w:r w:rsidR="0022712A">
        <w:rPr>
          <w:rFonts w:ascii="Century Gothic" w:eastAsia="Times New Roman" w:hAnsi="Century Gothic" w:cs="Arial"/>
          <w:color w:val="000000"/>
          <w:sz w:val="24"/>
          <w:szCs w:val="24"/>
          <w:lang w:eastAsia="es-ES"/>
        </w:rPr>
        <w:t>de</w:t>
      </w:r>
      <w:r w:rsidR="0050123D">
        <w:rPr>
          <w:rFonts w:ascii="Century Gothic" w:eastAsia="Times New Roman" w:hAnsi="Century Gothic" w:cs="Arial"/>
          <w:color w:val="000000"/>
          <w:sz w:val="24"/>
          <w:szCs w:val="24"/>
          <w:lang w:eastAsia="es-ES"/>
        </w:rPr>
        <w:t xml:space="preserve"> la NUEVA EPS, beneficiario en el régimen contributivo. </w:t>
      </w:r>
    </w:p>
    <w:p w14:paraId="0390EA25" w14:textId="77777777" w:rsidR="00A63194" w:rsidRDefault="00A63194" w:rsidP="00665DD5">
      <w:pPr>
        <w:shd w:val="clear" w:color="auto" w:fill="FFFFFF"/>
        <w:spacing w:after="0" w:line="252" w:lineRule="atLeast"/>
        <w:jc w:val="both"/>
        <w:rPr>
          <w:rFonts w:ascii="Century Gothic" w:eastAsia="Times New Roman" w:hAnsi="Century Gothic" w:cs="Arial"/>
          <w:color w:val="000000"/>
          <w:sz w:val="24"/>
          <w:szCs w:val="24"/>
          <w:lang w:eastAsia="es-ES"/>
        </w:rPr>
      </w:pPr>
    </w:p>
    <w:p w14:paraId="697345DC" w14:textId="77777777" w:rsidR="00A63194" w:rsidRDefault="00A63194" w:rsidP="00A63194">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hAnsi="Century Gothic" w:cs="Arial"/>
          <w:b/>
          <w:sz w:val="24"/>
          <w:szCs w:val="24"/>
        </w:rPr>
        <w:t xml:space="preserve">TERCERO. </w:t>
      </w:r>
      <w:r>
        <w:rPr>
          <w:rFonts w:ascii="Century Gothic" w:hAnsi="Century Gothic" w:cs="Arial"/>
          <w:sz w:val="24"/>
          <w:szCs w:val="24"/>
        </w:rPr>
        <w:t xml:space="preserve">El señor </w:t>
      </w:r>
      <w:r w:rsidRPr="00665DD5">
        <w:rPr>
          <w:rFonts w:ascii="Century Gothic" w:eastAsia="Times New Roman" w:hAnsi="Century Gothic" w:cs="Arial"/>
          <w:color w:val="000000"/>
          <w:sz w:val="24"/>
          <w:szCs w:val="24"/>
          <w:lang w:eastAsia="es-ES"/>
        </w:rPr>
        <w:t>LUIS FRANCISCO SÁNCHEZ MALAGÓN (Q.E.P.D.),</w:t>
      </w:r>
      <w:r>
        <w:rPr>
          <w:rFonts w:ascii="Century Gothic" w:eastAsia="Times New Roman" w:hAnsi="Century Gothic" w:cs="Arial"/>
          <w:color w:val="000000"/>
          <w:sz w:val="24"/>
          <w:szCs w:val="24"/>
          <w:lang w:eastAsia="es-ES"/>
        </w:rPr>
        <w:t xml:space="preserve"> convivía con su señora esposa HERCILIA GARCÍA DE SÁNCHEZ identificada con cédula de ciudadanía No. 26.614.932 de Florencia – Caquetá. De acuerdo a acta de matri</w:t>
      </w:r>
      <w:r w:rsidR="00C8764A">
        <w:rPr>
          <w:rFonts w:ascii="Century Gothic" w:eastAsia="Times New Roman" w:hAnsi="Century Gothic" w:cs="Arial"/>
          <w:color w:val="000000"/>
          <w:sz w:val="24"/>
          <w:szCs w:val="24"/>
          <w:lang w:eastAsia="es-ES"/>
        </w:rPr>
        <w:t>monio, del</w:t>
      </w:r>
      <w:r>
        <w:rPr>
          <w:rFonts w:ascii="Century Gothic" w:eastAsia="Times New Roman" w:hAnsi="Century Gothic" w:cs="Arial"/>
          <w:color w:val="000000"/>
          <w:sz w:val="24"/>
          <w:szCs w:val="24"/>
          <w:lang w:eastAsia="es-ES"/>
        </w:rPr>
        <w:t xml:space="preserve"> 12 de mayo de 1966. </w:t>
      </w:r>
      <w:r w:rsidR="000C7A9E">
        <w:rPr>
          <w:rFonts w:ascii="Century Gothic" w:eastAsia="Times New Roman" w:hAnsi="Century Gothic" w:cs="Arial"/>
          <w:color w:val="000000"/>
          <w:sz w:val="24"/>
          <w:szCs w:val="24"/>
          <w:lang w:eastAsia="es-ES"/>
        </w:rPr>
        <w:t xml:space="preserve">Se anexa fotocopias de cédulas de ciudadanía y acta de matrimonio. </w:t>
      </w:r>
    </w:p>
    <w:p w14:paraId="064C0083" w14:textId="77777777" w:rsidR="00A63194" w:rsidRDefault="00A63194" w:rsidP="00A63194">
      <w:pPr>
        <w:shd w:val="clear" w:color="auto" w:fill="FFFFFF"/>
        <w:spacing w:after="0" w:line="252" w:lineRule="atLeast"/>
        <w:jc w:val="both"/>
        <w:rPr>
          <w:rFonts w:ascii="Century Gothic" w:eastAsia="Times New Roman" w:hAnsi="Century Gothic" w:cs="Arial"/>
          <w:color w:val="000000"/>
          <w:sz w:val="24"/>
          <w:szCs w:val="24"/>
          <w:lang w:eastAsia="es-ES"/>
        </w:rPr>
      </w:pPr>
    </w:p>
    <w:p w14:paraId="2CBC512C" w14:textId="13BEDF4B" w:rsidR="00972074" w:rsidRDefault="00A63194" w:rsidP="00314F2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hAnsi="Century Gothic" w:cs="Arial"/>
          <w:b/>
          <w:sz w:val="24"/>
          <w:szCs w:val="24"/>
        </w:rPr>
        <w:t xml:space="preserve">CUARTO. </w:t>
      </w:r>
      <w:r w:rsidR="000C7A9E">
        <w:rPr>
          <w:rFonts w:ascii="Century Gothic" w:hAnsi="Century Gothic" w:cs="Arial"/>
          <w:sz w:val="24"/>
          <w:szCs w:val="24"/>
        </w:rPr>
        <w:t>Fruto</w:t>
      </w:r>
      <w:r>
        <w:rPr>
          <w:rFonts w:ascii="Century Gothic" w:hAnsi="Century Gothic" w:cs="Arial"/>
          <w:sz w:val="24"/>
          <w:szCs w:val="24"/>
        </w:rPr>
        <w:t xml:space="preserve"> del amor entre </w:t>
      </w:r>
      <w:r w:rsidRPr="00665DD5">
        <w:rPr>
          <w:rFonts w:ascii="Century Gothic" w:eastAsia="Times New Roman" w:hAnsi="Century Gothic" w:cs="Arial"/>
          <w:color w:val="000000"/>
          <w:sz w:val="24"/>
          <w:szCs w:val="24"/>
          <w:lang w:eastAsia="es-ES"/>
        </w:rPr>
        <w:t>LUIS FRANCISCO SÁNCHEZ MALAGÓN (Q.E.P.D.)</w:t>
      </w:r>
      <w:r>
        <w:rPr>
          <w:rFonts w:ascii="Century Gothic" w:eastAsia="Times New Roman" w:hAnsi="Century Gothic" w:cs="Arial"/>
          <w:color w:val="000000"/>
          <w:sz w:val="24"/>
          <w:szCs w:val="24"/>
          <w:lang w:eastAsia="es-ES"/>
        </w:rPr>
        <w:t xml:space="preserve"> y HERCILIA GARCÍA DE SÁNCHEZ, </w:t>
      </w:r>
      <w:r w:rsidR="000E1C0F">
        <w:rPr>
          <w:rFonts w:ascii="Century Gothic" w:eastAsia="Times New Roman" w:hAnsi="Century Gothic" w:cs="Arial"/>
          <w:color w:val="000000"/>
          <w:sz w:val="24"/>
          <w:szCs w:val="24"/>
          <w:lang w:eastAsia="es-ES"/>
        </w:rPr>
        <w:t>nacieron</w:t>
      </w:r>
      <w:r w:rsidR="00314F23">
        <w:rPr>
          <w:rFonts w:ascii="Century Gothic" w:eastAsia="Times New Roman" w:hAnsi="Century Gothic" w:cs="Arial"/>
          <w:color w:val="000000"/>
          <w:sz w:val="24"/>
          <w:szCs w:val="24"/>
          <w:lang w:eastAsia="es-ES"/>
        </w:rPr>
        <w:t xml:space="preserve"> sus hijos: </w:t>
      </w:r>
      <w:r w:rsidR="00314F23" w:rsidRPr="00D74523">
        <w:rPr>
          <w:rFonts w:ascii="Century Gothic" w:eastAsia="Times New Roman" w:hAnsi="Century Gothic" w:cs="Arial"/>
          <w:b/>
          <w:color w:val="000000"/>
          <w:sz w:val="24"/>
          <w:szCs w:val="24"/>
          <w:lang w:eastAsia="es-ES"/>
        </w:rPr>
        <w:t>LUIS ALFREDO SÁNCHEZ GARCÍA</w:t>
      </w:r>
      <w:r w:rsidR="00314F23" w:rsidRPr="00D74523">
        <w:rPr>
          <w:rFonts w:ascii="Century Gothic" w:eastAsia="Times New Roman" w:hAnsi="Century Gothic" w:cs="Arial"/>
          <w:color w:val="000000"/>
          <w:sz w:val="24"/>
          <w:szCs w:val="24"/>
          <w:lang w:eastAsia="es-ES"/>
        </w:rPr>
        <w:t xml:space="preserve"> identificado con cédula de ciudadanía No. 6.804.907 de Florencia – Caquetá, </w:t>
      </w:r>
      <w:r w:rsidR="00314F23" w:rsidRPr="00D74523">
        <w:rPr>
          <w:rFonts w:ascii="Century Gothic" w:eastAsia="Times New Roman" w:hAnsi="Century Gothic" w:cs="Arial"/>
          <w:b/>
          <w:color w:val="000000"/>
          <w:sz w:val="24"/>
          <w:szCs w:val="24"/>
          <w:lang w:eastAsia="es-ES"/>
        </w:rPr>
        <w:t>CLAUDIA MARLY SÁNCHEZ GARCÍA</w:t>
      </w:r>
      <w:r w:rsidR="00314F23" w:rsidRPr="00D74523">
        <w:rPr>
          <w:rFonts w:ascii="Century Gothic" w:eastAsia="Times New Roman" w:hAnsi="Century Gothic" w:cs="Arial"/>
          <w:color w:val="000000"/>
          <w:sz w:val="24"/>
          <w:szCs w:val="24"/>
          <w:lang w:eastAsia="es-ES"/>
        </w:rPr>
        <w:t xml:space="preserve"> identificada con cédula de ciudadanía No. 30.505.344 de Florencia – Caquetá, </w:t>
      </w:r>
      <w:r w:rsidR="00314F23" w:rsidRPr="00D74523">
        <w:rPr>
          <w:rFonts w:ascii="Century Gothic" w:eastAsia="Times New Roman" w:hAnsi="Century Gothic" w:cs="Arial"/>
          <w:b/>
          <w:color w:val="000000"/>
          <w:sz w:val="24"/>
          <w:szCs w:val="24"/>
          <w:lang w:eastAsia="es-ES"/>
        </w:rPr>
        <w:t>FAIBER SÁNCHEZ GARCÍA</w:t>
      </w:r>
      <w:r w:rsidR="00314F23" w:rsidRPr="00D74523">
        <w:rPr>
          <w:rFonts w:ascii="Century Gothic" w:eastAsia="Times New Roman" w:hAnsi="Century Gothic" w:cs="Arial"/>
          <w:color w:val="000000"/>
          <w:sz w:val="24"/>
          <w:szCs w:val="24"/>
          <w:lang w:eastAsia="es-ES"/>
        </w:rPr>
        <w:t xml:space="preserve"> identificado con cédula de ciudadanía No. 1.117.486.556 de Florencia – Caquetá, </w:t>
      </w:r>
      <w:r w:rsidR="00314F23" w:rsidRPr="00D74523">
        <w:rPr>
          <w:rFonts w:ascii="Century Gothic" w:eastAsia="Times New Roman" w:hAnsi="Century Gothic" w:cs="Arial"/>
          <w:b/>
          <w:color w:val="000000"/>
          <w:sz w:val="24"/>
          <w:szCs w:val="24"/>
          <w:lang w:eastAsia="es-ES"/>
        </w:rPr>
        <w:t>FRANCISCO JAVIER SÁNCHEZ GARCÍA</w:t>
      </w:r>
      <w:r w:rsidR="00314F23" w:rsidRPr="00D74523">
        <w:rPr>
          <w:rFonts w:ascii="Century Gothic" w:eastAsia="Times New Roman" w:hAnsi="Century Gothic" w:cs="Arial"/>
          <w:color w:val="000000"/>
          <w:sz w:val="24"/>
          <w:szCs w:val="24"/>
          <w:lang w:eastAsia="es-ES"/>
        </w:rPr>
        <w:t xml:space="preserve"> identificado con cédula de ciudadanía No. 17.645.898  de Florencia – Caquetá, </w:t>
      </w:r>
      <w:r w:rsidR="00314F23" w:rsidRPr="00D74523">
        <w:rPr>
          <w:rFonts w:ascii="Century Gothic" w:eastAsia="Times New Roman" w:hAnsi="Century Gothic" w:cs="Arial"/>
          <w:b/>
          <w:color w:val="000000"/>
          <w:sz w:val="24"/>
          <w:szCs w:val="24"/>
          <w:lang w:eastAsia="es-ES"/>
        </w:rPr>
        <w:t>LUPERL</w:t>
      </w:r>
      <w:r w:rsidR="00972B02">
        <w:rPr>
          <w:rFonts w:ascii="Century Gothic" w:eastAsia="Times New Roman" w:hAnsi="Century Gothic" w:cs="Arial"/>
          <w:b/>
          <w:color w:val="000000"/>
          <w:sz w:val="24"/>
          <w:szCs w:val="24"/>
          <w:lang w:eastAsia="es-ES"/>
        </w:rPr>
        <w:t>Y</w:t>
      </w:r>
      <w:r w:rsidR="00314F23" w:rsidRPr="00D74523">
        <w:rPr>
          <w:rFonts w:ascii="Century Gothic" w:eastAsia="Times New Roman" w:hAnsi="Century Gothic" w:cs="Arial"/>
          <w:b/>
          <w:color w:val="000000"/>
          <w:sz w:val="24"/>
          <w:szCs w:val="24"/>
          <w:lang w:eastAsia="es-ES"/>
        </w:rPr>
        <w:t xml:space="preserve"> SÁNCHEZ GARCÍA</w:t>
      </w:r>
      <w:r w:rsidR="00314F23" w:rsidRPr="00D74523">
        <w:rPr>
          <w:rFonts w:ascii="Century Gothic" w:eastAsia="Times New Roman" w:hAnsi="Century Gothic" w:cs="Arial"/>
          <w:color w:val="000000"/>
          <w:sz w:val="24"/>
          <w:szCs w:val="24"/>
          <w:lang w:eastAsia="es-ES"/>
        </w:rPr>
        <w:t xml:space="preserve"> identificada con cédula de ciudadanía No. 40.768.301 de Florencia – Caquetá, </w:t>
      </w:r>
      <w:r w:rsidR="00314F23" w:rsidRPr="00D74523">
        <w:rPr>
          <w:rFonts w:ascii="Century Gothic" w:eastAsia="Times New Roman" w:hAnsi="Century Gothic" w:cs="Arial"/>
          <w:b/>
          <w:color w:val="000000"/>
          <w:sz w:val="24"/>
          <w:szCs w:val="24"/>
          <w:lang w:eastAsia="es-ES"/>
        </w:rPr>
        <w:t>NIRSA SÁNCHEZ GARCÍA</w:t>
      </w:r>
      <w:r w:rsidR="00314F23" w:rsidRPr="00D74523">
        <w:rPr>
          <w:rFonts w:ascii="Century Gothic" w:eastAsia="Times New Roman" w:hAnsi="Century Gothic" w:cs="Arial"/>
          <w:color w:val="000000"/>
          <w:sz w:val="24"/>
          <w:szCs w:val="24"/>
          <w:lang w:eastAsia="es-ES"/>
        </w:rPr>
        <w:t xml:space="preserve"> identificada con cédula de ciudadanía No. 40.769.208 de Florencia – Caquetá, </w:t>
      </w:r>
      <w:r w:rsidR="00314F23" w:rsidRPr="00D74523">
        <w:rPr>
          <w:rFonts w:ascii="Century Gothic" w:eastAsia="Times New Roman" w:hAnsi="Century Gothic" w:cs="Arial"/>
          <w:b/>
          <w:color w:val="000000"/>
          <w:sz w:val="24"/>
          <w:szCs w:val="24"/>
          <w:lang w:eastAsia="es-ES"/>
        </w:rPr>
        <w:t>SANDRA MILENA SÁNCHEZ GARCÍA</w:t>
      </w:r>
      <w:r w:rsidR="00314F23" w:rsidRPr="00D74523">
        <w:rPr>
          <w:rFonts w:ascii="Century Gothic" w:eastAsia="Times New Roman" w:hAnsi="Century Gothic" w:cs="Arial"/>
          <w:color w:val="000000"/>
          <w:sz w:val="24"/>
          <w:szCs w:val="24"/>
          <w:lang w:eastAsia="es-ES"/>
        </w:rPr>
        <w:t xml:space="preserve"> identificada con cédula de ciudadanía No. 30.508.825 de Florencia – Caquetá y </w:t>
      </w:r>
      <w:r w:rsidR="00314F23" w:rsidRPr="00D74523">
        <w:rPr>
          <w:rFonts w:ascii="Century Gothic" w:eastAsia="Times New Roman" w:hAnsi="Century Gothic" w:cs="Arial"/>
          <w:b/>
          <w:color w:val="000000"/>
          <w:sz w:val="24"/>
          <w:szCs w:val="24"/>
          <w:lang w:eastAsia="es-ES"/>
        </w:rPr>
        <w:t>LEIDI SÁNCHEZ GARCÍA</w:t>
      </w:r>
      <w:r w:rsidR="00314F23" w:rsidRPr="00D74523">
        <w:rPr>
          <w:rFonts w:ascii="Century Gothic" w:eastAsia="Times New Roman" w:hAnsi="Century Gothic" w:cs="Arial"/>
          <w:color w:val="000000"/>
          <w:sz w:val="24"/>
          <w:szCs w:val="24"/>
          <w:lang w:eastAsia="es-ES"/>
        </w:rPr>
        <w:t xml:space="preserve"> identificada con cédula de ciudadanía No. 40.075.315 de Florencia – Caquetá</w:t>
      </w:r>
      <w:r w:rsidR="00314F23">
        <w:rPr>
          <w:rFonts w:ascii="Century Gothic" w:eastAsia="Times New Roman" w:hAnsi="Century Gothic" w:cs="Arial"/>
          <w:color w:val="000000"/>
          <w:sz w:val="24"/>
          <w:szCs w:val="24"/>
          <w:lang w:eastAsia="es-ES"/>
        </w:rPr>
        <w:t xml:space="preserve">. Se anexa fotocopias de cédulas de ciudadanía y registros civiles de nacimiento de cada uno. </w:t>
      </w:r>
    </w:p>
    <w:p w14:paraId="4F82C592" w14:textId="77777777" w:rsidR="00A63194" w:rsidRDefault="00A63194" w:rsidP="00A63194">
      <w:pPr>
        <w:shd w:val="clear" w:color="auto" w:fill="FFFFFF"/>
        <w:spacing w:after="0" w:line="252" w:lineRule="atLeast"/>
        <w:jc w:val="both"/>
        <w:rPr>
          <w:rFonts w:ascii="Century Gothic" w:eastAsia="Times New Roman" w:hAnsi="Century Gothic" w:cs="Arial"/>
          <w:color w:val="000000"/>
          <w:sz w:val="24"/>
          <w:szCs w:val="24"/>
          <w:lang w:eastAsia="es-ES"/>
        </w:rPr>
      </w:pPr>
    </w:p>
    <w:p w14:paraId="66E261E8" w14:textId="77777777" w:rsidR="00314F23" w:rsidRDefault="00314F23" w:rsidP="003A5FBA">
      <w:pPr>
        <w:shd w:val="clear" w:color="auto" w:fill="FFFFFF"/>
        <w:spacing w:after="0" w:line="252" w:lineRule="atLeast"/>
        <w:jc w:val="both"/>
        <w:rPr>
          <w:rFonts w:ascii="Century Gothic" w:eastAsia="Times New Roman" w:hAnsi="Century Gothic" w:cs="Arial"/>
          <w:color w:val="000000"/>
          <w:sz w:val="24"/>
          <w:szCs w:val="24"/>
          <w:lang w:eastAsia="es-ES"/>
        </w:rPr>
      </w:pPr>
      <w:r w:rsidRPr="00314F23">
        <w:rPr>
          <w:rFonts w:ascii="Century Gothic" w:eastAsia="Times New Roman" w:hAnsi="Century Gothic" w:cs="Arial"/>
          <w:b/>
          <w:color w:val="000000"/>
          <w:sz w:val="24"/>
          <w:szCs w:val="24"/>
          <w:lang w:eastAsia="es-ES"/>
        </w:rPr>
        <w:t xml:space="preserve">QUINTO. </w:t>
      </w:r>
      <w:r w:rsidR="003A5FBA">
        <w:rPr>
          <w:rFonts w:ascii="Century Gothic" w:eastAsia="Times New Roman" w:hAnsi="Century Gothic" w:cs="Arial"/>
          <w:color w:val="000000"/>
          <w:sz w:val="24"/>
          <w:szCs w:val="24"/>
          <w:lang w:eastAsia="es-ES"/>
        </w:rPr>
        <w:t xml:space="preserve">El señor </w:t>
      </w:r>
      <w:r w:rsidR="003A5FBA" w:rsidRPr="00665DD5">
        <w:rPr>
          <w:rFonts w:ascii="Century Gothic" w:eastAsia="Times New Roman" w:hAnsi="Century Gothic" w:cs="Arial"/>
          <w:color w:val="000000"/>
          <w:sz w:val="24"/>
          <w:szCs w:val="24"/>
          <w:lang w:eastAsia="es-ES"/>
        </w:rPr>
        <w:t>LUIS FRANCISCO SÁNCHEZ MALAGÓN (Q.E.P.D.)</w:t>
      </w:r>
      <w:r w:rsidR="003A5FBA">
        <w:rPr>
          <w:rFonts w:ascii="Century Gothic" w:eastAsia="Times New Roman" w:hAnsi="Century Gothic" w:cs="Arial"/>
          <w:color w:val="000000"/>
          <w:sz w:val="24"/>
          <w:szCs w:val="24"/>
          <w:lang w:eastAsia="es-ES"/>
        </w:rPr>
        <w:t xml:space="preserve">, era un paciente con control ambulatorio de HIPERTENSIÓN ARTERIAL (HTA) e HIPERPLASIA PROSTÁTICA BENIGNA </w:t>
      </w:r>
      <w:r w:rsidR="00F65B89">
        <w:rPr>
          <w:rFonts w:ascii="Century Gothic" w:eastAsia="Times New Roman" w:hAnsi="Century Gothic" w:cs="Arial"/>
          <w:color w:val="000000"/>
          <w:sz w:val="24"/>
          <w:szCs w:val="24"/>
          <w:lang w:eastAsia="es-ES"/>
        </w:rPr>
        <w:t xml:space="preserve">(HPB), patologías controladas en la IPS SALUD VITAL en el municipio de Florencia – Caquetá. </w:t>
      </w:r>
    </w:p>
    <w:p w14:paraId="15D2E264" w14:textId="77777777" w:rsidR="00F65B89" w:rsidRDefault="00F65B89" w:rsidP="003A5FBA">
      <w:pPr>
        <w:shd w:val="clear" w:color="auto" w:fill="FFFFFF"/>
        <w:spacing w:after="0" w:line="252" w:lineRule="atLeast"/>
        <w:jc w:val="both"/>
        <w:rPr>
          <w:rFonts w:ascii="Century Gothic" w:eastAsia="Times New Roman" w:hAnsi="Century Gothic" w:cs="Arial"/>
          <w:color w:val="000000"/>
          <w:sz w:val="24"/>
          <w:szCs w:val="24"/>
          <w:lang w:eastAsia="es-ES"/>
        </w:rPr>
      </w:pPr>
    </w:p>
    <w:p w14:paraId="5643D963" w14:textId="77777777" w:rsidR="00F65B89" w:rsidRDefault="00F65B89" w:rsidP="00972074">
      <w:pPr>
        <w:shd w:val="clear" w:color="auto" w:fill="FFFFFF"/>
        <w:spacing w:after="0" w:line="252" w:lineRule="atLeast"/>
        <w:jc w:val="both"/>
        <w:rPr>
          <w:rFonts w:ascii="Century Gothic" w:eastAsia="Times New Roman" w:hAnsi="Century Gothic" w:cs="Arial"/>
          <w:color w:val="000000"/>
          <w:sz w:val="24"/>
          <w:szCs w:val="24"/>
          <w:lang w:eastAsia="es-ES"/>
        </w:rPr>
      </w:pPr>
      <w:r w:rsidRPr="00F65B89">
        <w:rPr>
          <w:rFonts w:ascii="Century Gothic" w:eastAsia="Times New Roman" w:hAnsi="Century Gothic" w:cs="Arial"/>
          <w:b/>
          <w:color w:val="000000"/>
          <w:sz w:val="24"/>
          <w:szCs w:val="24"/>
          <w:lang w:eastAsia="es-ES"/>
        </w:rPr>
        <w:t xml:space="preserve">SEXTO. </w:t>
      </w:r>
      <w:r w:rsidR="00972074">
        <w:rPr>
          <w:rFonts w:ascii="Century Gothic" w:eastAsia="Times New Roman" w:hAnsi="Century Gothic" w:cs="Arial"/>
          <w:color w:val="000000"/>
          <w:sz w:val="24"/>
          <w:szCs w:val="24"/>
          <w:lang w:eastAsia="es-ES"/>
        </w:rPr>
        <w:t xml:space="preserve">El señor </w:t>
      </w:r>
      <w:r w:rsidR="00972074" w:rsidRPr="00665DD5">
        <w:rPr>
          <w:rFonts w:ascii="Century Gothic" w:eastAsia="Times New Roman" w:hAnsi="Century Gothic" w:cs="Arial"/>
          <w:color w:val="000000"/>
          <w:sz w:val="24"/>
          <w:szCs w:val="24"/>
          <w:lang w:eastAsia="es-ES"/>
        </w:rPr>
        <w:t>LUIS FRANCISCO SÁNCHEZ MALAGÓN (Q.E.P.D.)</w:t>
      </w:r>
      <w:r w:rsidR="00972074">
        <w:rPr>
          <w:rFonts w:ascii="Century Gothic" w:eastAsia="Times New Roman" w:hAnsi="Century Gothic" w:cs="Arial"/>
          <w:color w:val="000000"/>
          <w:sz w:val="24"/>
          <w:szCs w:val="24"/>
          <w:lang w:eastAsia="es-ES"/>
        </w:rPr>
        <w:t>, era adherente y cumplido con los tratamientos médicos ordenados, evidencia de ello es que nunca había presentado complicaciones asociadas a riesgo cardi</w:t>
      </w:r>
      <w:r w:rsidR="008E100F">
        <w:rPr>
          <w:rFonts w:ascii="Century Gothic" w:eastAsia="Times New Roman" w:hAnsi="Century Gothic" w:cs="Arial"/>
          <w:color w:val="000000"/>
          <w:sz w:val="24"/>
          <w:szCs w:val="24"/>
          <w:lang w:eastAsia="es-ES"/>
        </w:rPr>
        <w:t xml:space="preserve">ovascular o de origen urológico, antes del 05 de mayo del 2020. </w:t>
      </w:r>
      <w:r w:rsidR="00972074">
        <w:rPr>
          <w:rFonts w:ascii="Century Gothic" w:eastAsia="Times New Roman" w:hAnsi="Century Gothic" w:cs="Arial"/>
          <w:color w:val="000000"/>
          <w:sz w:val="24"/>
          <w:szCs w:val="24"/>
          <w:lang w:eastAsia="es-ES"/>
        </w:rPr>
        <w:t xml:space="preserve"> </w:t>
      </w:r>
    </w:p>
    <w:p w14:paraId="03F79A9D" w14:textId="77777777" w:rsidR="00972074" w:rsidRDefault="00972074" w:rsidP="00972074">
      <w:pPr>
        <w:shd w:val="clear" w:color="auto" w:fill="FFFFFF"/>
        <w:spacing w:after="0" w:line="252" w:lineRule="atLeast"/>
        <w:jc w:val="both"/>
        <w:rPr>
          <w:rFonts w:ascii="Century Gothic" w:eastAsia="Times New Roman" w:hAnsi="Century Gothic" w:cs="Arial"/>
          <w:color w:val="000000"/>
          <w:sz w:val="24"/>
          <w:szCs w:val="24"/>
          <w:lang w:eastAsia="es-ES"/>
        </w:rPr>
      </w:pPr>
    </w:p>
    <w:p w14:paraId="4CF31EE0" w14:textId="77777777" w:rsidR="00C47028" w:rsidRPr="00A67096" w:rsidRDefault="00972074" w:rsidP="00972074">
      <w:pPr>
        <w:shd w:val="clear" w:color="auto" w:fill="FFFFFF"/>
        <w:spacing w:after="0" w:line="252" w:lineRule="atLeast"/>
        <w:jc w:val="both"/>
        <w:rPr>
          <w:rFonts w:ascii="Century Gothic" w:eastAsia="Times New Roman" w:hAnsi="Century Gothic" w:cs="Arial"/>
          <w:i/>
          <w:color w:val="000000"/>
          <w:sz w:val="24"/>
          <w:szCs w:val="24"/>
          <w:lang w:eastAsia="es-ES"/>
        </w:rPr>
      </w:pPr>
      <w:r w:rsidRPr="00972074">
        <w:rPr>
          <w:rFonts w:ascii="Century Gothic" w:eastAsia="Times New Roman" w:hAnsi="Century Gothic" w:cs="Arial"/>
          <w:b/>
          <w:color w:val="000000"/>
          <w:sz w:val="24"/>
          <w:szCs w:val="24"/>
          <w:lang w:eastAsia="es-ES"/>
        </w:rPr>
        <w:t xml:space="preserve">SÉPTIMO. </w:t>
      </w:r>
      <w:r w:rsidR="00E257DE">
        <w:rPr>
          <w:rFonts w:ascii="Century Gothic" w:eastAsia="Times New Roman" w:hAnsi="Century Gothic" w:cs="Arial"/>
          <w:color w:val="000000"/>
          <w:sz w:val="24"/>
          <w:szCs w:val="24"/>
          <w:lang w:eastAsia="es-ES"/>
        </w:rPr>
        <w:t>El 0</w:t>
      </w:r>
      <w:r w:rsidR="006E62E0">
        <w:rPr>
          <w:rFonts w:ascii="Century Gothic" w:eastAsia="Times New Roman" w:hAnsi="Century Gothic" w:cs="Arial"/>
          <w:color w:val="000000"/>
          <w:sz w:val="24"/>
          <w:szCs w:val="24"/>
          <w:lang w:eastAsia="es-ES"/>
        </w:rPr>
        <w:t>5 de mayo del 2020 siendo las 17:08</w:t>
      </w:r>
      <w:r w:rsidR="00E257DE">
        <w:rPr>
          <w:rFonts w:ascii="Century Gothic" w:eastAsia="Times New Roman" w:hAnsi="Century Gothic" w:cs="Arial"/>
          <w:color w:val="000000"/>
          <w:sz w:val="24"/>
          <w:szCs w:val="24"/>
          <w:lang w:eastAsia="es-ES"/>
        </w:rPr>
        <w:t xml:space="preserve"> </w:t>
      </w:r>
      <w:r w:rsidR="006E62E0">
        <w:rPr>
          <w:rFonts w:ascii="Century Gothic" w:eastAsia="Times New Roman" w:hAnsi="Century Gothic" w:cs="Arial"/>
          <w:color w:val="000000"/>
          <w:sz w:val="24"/>
          <w:szCs w:val="24"/>
          <w:lang w:eastAsia="es-ES"/>
        </w:rPr>
        <w:t>h</w:t>
      </w:r>
      <w:r w:rsidR="00E257DE">
        <w:rPr>
          <w:rFonts w:ascii="Century Gothic" w:eastAsia="Times New Roman" w:hAnsi="Century Gothic" w:cs="Arial"/>
          <w:color w:val="000000"/>
          <w:sz w:val="24"/>
          <w:szCs w:val="24"/>
          <w:lang w:eastAsia="es-ES"/>
        </w:rPr>
        <w:t xml:space="preserve">. el señor </w:t>
      </w:r>
      <w:r w:rsidR="00E257DE" w:rsidRPr="00665DD5">
        <w:rPr>
          <w:rFonts w:ascii="Century Gothic" w:eastAsia="Times New Roman" w:hAnsi="Century Gothic" w:cs="Arial"/>
          <w:color w:val="000000"/>
          <w:sz w:val="24"/>
          <w:szCs w:val="24"/>
          <w:lang w:eastAsia="es-ES"/>
        </w:rPr>
        <w:t>LUIS FRANCISCO SÁNCHEZ MALAGÓN (Q.E.P.D.)</w:t>
      </w:r>
      <w:r w:rsidR="00E257DE">
        <w:rPr>
          <w:rFonts w:ascii="Century Gothic" w:eastAsia="Times New Roman" w:hAnsi="Century Gothic" w:cs="Arial"/>
          <w:color w:val="000000"/>
          <w:sz w:val="24"/>
          <w:szCs w:val="24"/>
          <w:lang w:eastAsia="es-ES"/>
        </w:rPr>
        <w:t xml:space="preserve"> ingresa </w:t>
      </w:r>
      <w:r w:rsidR="003119F1">
        <w:rPr>
          <w:rFonts w:ascii="Century Gothic" w:eastAsia="Times New Roman" w:hAnsi="Century Gothic" w:cs="Arial"/>
          <w:color w:val="000000"/>
          <w:sz w:val="24"/>
          <w:szCs w:val="24"/>
          <w:lang w:eastAsia="es-ES"/>
        </w:rPr>
        <w:t xml:space="preserve">al servicio de urgencias del </w:t>
      </w:r>
      <w:r w:rsidR="003119F1" w:rsidRPr="00D74523">
        <w:rPr>
          <w:rFonts w:ascii="Century Gothic" w:eastAsia="Times New Roman" w:hAnsi="Century Gothic" w:cs="Arial"/>
          <w:b/>
          <w:color w:val="000000"/>
          <w:sz w:val="24"/>
          <w:szCs w:val="24"/>
          <w:lang w:eastAsia="es-ES"/>
        </w:rPr>
        <w:t>HOSPITAL DEPARTAMENTAL MARÍA INMACULADA ESE</w:t>
      </w:r>
      <w:r w:rsidR="003119F1">
        <w:rPr>
          <w:rFonts w:ascii="Century Gothic" w:eastAsia="Times New Roman" w:hAnsi="Century Gothic" w:cs="Arial"/>
          <w:b/>
          <w:color w:val="000000"/>
          <w:sz w:val="24"/>
          <w:szCs w:val="24"/>
          <w:lang w:eastAsia="es-ES"/>
        </w:rPr>
        <w:t xml:space="preserve"> </w:t>
      </w:r>
      <w:r w:rsidR="003119F1">
        <w:rPr>
          <w:rFonts w:ascii="Century Gothic" w:eastAsia="Times New Roman" w:hAnsi="Century Gothic" w:cs="Arial"/>
          <w:color w:val="000000"/>
          <w:sz w:val="24"/>
          <w:szCs w:val="24"/>
          <w:lang w:eastAsia="es-ES"/>
        </w:rPr>
        <w:t>de Florencia (C)</w:t>
      </w:r>
      <w:r w:rsidR="00C47028">
        <w:rPr>
          <w:rFonts w:ascii="Century Gothic" w:eastAsia="Times New Roman" w:hAnsi="Century Gothic" w:cs="Arial"/>
          <w:color w:val="000000"/>
          <w:sz w:val="24"/>
          <w:szCs w:val="24"/>
          <w:lang w:eastAsia="es-ES"/>
        </w:rPr>
        <w:t>. La causa de atención fue “</w:t>
      </w:r>
      <w:r w:rsidR="00C47028" w:rsidRPr="00A67096">
        <w:rPr>
          <w:rFonts w:ascii="Century Gothic" w:eastAsia="Times New Roman" w:hAnsi="Century Gothic" w:cs="Arial"/>
          <w:i/>
          <w:color w:val="000000"/>
          <w:sz w:val="24"/>
          <w:szCs w:val="24"/>
          <w:lang w:eastAsia="es-ES"/>
        </w:rPr>
        <w:t xml:space="preserve">desde ayer tiene mucha tembladera y dolor en los huesos”. </w:t>
      </w:r>
    </w:p>
    <w:p w14:paraId="25F446CD" w14:textId="77777777" w:rsidR="00C47028" w:rsidRDefault="00C47028" w:rsidP="00972074">
      <w:pPr>
        <w:shd w:val="clear" w:color="auto" w:fill="FFFFFF"/>
        <w:spacing w:after="0" w:line="252" w:lineRule="atLeast"/>
        <w:jc w:val="both"/>
        <w:rPr>
          <w:rFonts w:ascii="Century Gothic" w:eastAsia="Times New Roman" w:hAnsi="Century Gothic" w:cs="Arial"/>
          <w:color w:val="000000"/>
          <w:sz w:val="24"/>
          <w:szCs w:val="24"/>
          <w:lang w:eastAsia="es-ES"/>
        </w:rPr>
      </w:pPr>
    </w:p>
    <w:p w14:paraId="274CEEA1" w14:textId="77777777" w:rsidR="00972074" w:rsidRDefault="00C47028" w:rsidP="00972074">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OCTAVO. </w:t>
      </w:r>
      <w:r w:rsidR="00250463">
        <w:rPr>
          <w:rFonts w:ascii="Century Gothic" w:eastAsia="Times New Roman" w:hAnsi="Century Gothic" w:cs="Arial"/>
          <w:color w:val="000000"/>
          <w:sz w:val="24"/>
          <w:szCs w:val="24"/>
          <w:lang w:eastAsia="es-ES"/>
        </w:rPr>
        <w:t>Al momento del ingreso, en dicha atención descrita en el numeral anterior, llama la atención que el señor LU</w:t>
      </w:r>
      <w:r w:rsidR="00250463" w:rsidRPr="00665DD5">
        <w:rPr>
          <w:rFonts w:ascii="Century Gothic" w:eastAsia="Times New Roman" w:hAnsi="Century Gothic" w:cs="Arial"/>
          <w:color w:val="000000"/>
          <w:sz w:val="24"/>
          <w:szCs w:val="24"/>
          <w:lang w:eastAsia="es-ES"/>
        </w:rPr>
        <w:t>IS FRANCISCO SÁNCHEZ</w:t>
      </w:r>
      <w:r w:rsidR="00250463">
        <w:rPr>
          <w:rFonts w:ascii="Century Gothic" w:eastAsia="Times New Roman" w:hAnsi="Century Gothic" w:cs="Arial"/>
          <w:color w:val="000000"/>
          <w:sz w:val="24"/>
          <w:szCs w:val="24"/>
          <w:lang w:eastAsia="es-ES"/>
        </w:rPr>
        <w:t>, presentaba fiebre (38°C), saturación de oxígeno del 93% (valor normal por encima del 95%), tensión arterial elevada de 137/72 mmHg (valor de tensión controlada es inferior a 120/80 mmHg) y frec</w:t>
      </w:r>
      <w:r w:rsidR="00A67096">
        <w:rPr>
          <w:rFonts w:ascii="Century Gothic" w:eastAsia="Times New Roman" w:hAnsi="Century Gothic" w:cs="Arial"/>
          <w:color w:val="000000"/>
          <w:sz w:val="24"/>
          <w:szCs w:val="24"/>
          <w:lang w:eastAsia="es-ES"/>
        </w:rPr>
        <w:t xml:space="preserve">uencia cardíaca elevada de 104 por minuto </w:t>
      </w:r>
      <w:r w:rsidR="00250463">
        <w:rPr>
          <w:rFonts w:ascii="Century Gothic" w:eastAsia="Times New Roman" w:hAnsi="Century Gothic" w:cs="Arial"/>
          <w:color w:val="000000"/>
          <w:sz w:val="24"/>
          <w:szCs w:val="24"/>
          <w:lang w:eastAsia="es-ES"/>
        </w:rPr>
        <w:t xml:space="preserve">(valor normal hasta 100 X min). Es decir, signos vitales alterados asociados a síntomas urinarios (tenesmo vesical). </w:t>
      </w:r>
    </w:p>
    <w:p w14:paraId="4D6B6D41" w14:textId="77777777" w:rsidR="00250463" w:rsidRDefault="00250463" w:rsidP="00972074">
      <w:pPr>
        <w:shd w:val="clear" w:color="auto" w:fill="FFFFFF"/>
        <w:spacing w:after="0" w:line="252" w:lineRule="atLeast"/>
        <w:jc w:val="both"/>
        <w:rPr>
          <w:rFonts w:ascii="Century Gothic" w:eastAsia="Times New Roman" w:hAnsi="Century Gothic" w:cs="Arial"/>
          <w:color w:val="000000"/>
          <w:sz w:val="24"/>
          <w:szCs w:val="24"/>
          <w:lang w:eastAsia="es-ES"/>
        </w:rPr>
      </w:pPr>
    </w:p>
    <w:p w14:paraId="2D4B3D7E" w14:textId="77777777" w:rsidR="00250463" w:rsidRDefault="00250463" w:rsidP="0025046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NOVENO. </w:t>
      </w:r>
      <w:r>
        <w:rPr>
          <w:rFonts w:ascii="Century Gothic" w:eastAsia="Times New Roman" w:hAnsi="Century Gothic" w:cs="Arial"/>
          <w:color w:val="000000"/>
          <w:sz w:val="24"/>
          <w:szCs w:val="24"/>
          <w:lang w:eastAsia="es-ES"/>
        </w:rPr>
        <w:t xml:space="preserve">En dicha atención (05/05/20), </w:t>
      </w:r>
      <w:r w:rsidR="009821CA">
        <w:rPr>
          <w:rFonts w:ascii="Century Gothic" w:eastAsia="Times New Roman" w:hAnsi="Century Gothic" w:cs="Arial"/>
          <w:color w:val="000000"/>
          <w:sz w:val="24"/>
          <w:szCs w:val="24"/>
          <w:lang w:eastAsia="es-ES"/>
        </w:rPr>
        <w:t>l</w:t>
      </w:r>
      <w:r w:rsidR="005D63C1">
        <w:rPr>
          <w:rFonts w:ascii="Century Gothic" w:eastAsia="Times New Roman" w:hAnsi="Century Gothic" w:cs="Arial"/>
          <w:color w:val="000000"/>
          <w:sz w:val="24"/>
          <w:szCs w:val="24"/>
          <w:lang w:eastAsia="es-ES"/>
        </w:rPr>
        <w:t>e solicitaron laboratorios y se dio manejo sintomático a la fiebre con acetaminofén vía oral (tableta) y dipirona 500 mg IV (medicamento contraindicado ante sospecha de dengue, por la destrucción de plaquetas que genera), oxígeno por cánula nasal para la desaturación y no</w:t>
      </w:r>
      <w:r w:rsidR="008B712B">
        <w:rPr>
          <w:rFonts w:ascii="Century Gothic" w:eastAsia="Times New Roman" w:hAnsi="Century Gothic" w:cs="Arial"/>
          <w:color w:val="000000"/>
          <w:sz w:val="24"/>
          <w:szCs w:val="24"/>
          <w:lang w:eastAsia="es-ES"/>
        </w:rPr>
        <w:t xml:space="preserve"> se da manejo al cuadro urinario</w:t>
      </w:r>
      <w:r w:rsidR="005D63C1">
        <w:rPr>
          <w:rFonts w:ascii="Century Gothic" w:eastAsia="Times New Roman" w:hAnsi="Century Gothic" w:cs="Arial"/>
          <w:color w:val="000000"/>
          <w:sz w:val="24"/>
          <w:szCs w:val="24"/>
          <w:lang w:eastAsia="es-ES"/>
        </w:rPr>
        <w:t xml:space="preserve">. Finalmente, el paciente egresa sin </w:t>
      </w:r>
      <w:r w:rsidR="008B712B">
        <w:rPr>
          <w:rFonts w:ascii="Century Gothic" w:eastAsia="Times New Roman" w:hAnsi="Century Gothic" w:cs="Arial"/>
          <w:color w:val="000000"/>
          <w:sz w:val="24"/>
          <w:szCs w:val="24"/>
          <w:lang w:eastAsia="es-ES"/>
        </w:rPr>
        <w:t xml:space="preserve">un diagnóstico clínico como tal, </w:t>
      </w:r>
      <w:r w:rsidR="005D63C1">
        <w:rPr>
          <w:rFonts w:ascii="Century Gothic" w:eastAsia="Times New Roman" w:hAnsi="Century Gothic" w:cs="Arial"/>
          <w:color w:val="000000"/>
          <w:sz w:val="24"/>
          <w:szCs w:val="24"/>
          <w:lang w:eastAsia="es-ES"/>
        </w:rPr>
        <w:t>el mismo día a las 19:48 horas, como “Malestar y fatiga”, código CIE10 R53X</w:t>
      </w:r>
      <w:r w:rsidR="0036305D">
        <w:rPr>
          <w:rStyle w:val="Refdenotaalpie"/>
          <w:rFonts w:ascii="Century Gothic" w:eastAsia="Times New Roman" w:hAnsi="Century Gothic" w:cs="Arial"/>
          <w:color w:val="000000"/>
          <w:sz w:val="24"/>
          <w:szCs w:val="24"/>
          <w:lang w:eastAsia="es-ES"/>
        </w:rPr>
        <w:footnoteReference w:id="1"/>
      </w:r>
      <w:r w:rsidR="005D63C1">
        <w:rPr>
          <w:rFonts w:ascii="Century Gothic" w:eastAsia="Times New Roman" w:hAnsi="Century Gothic" w:cs="Arial"/>
          <w:color w:val="000000"/>
          <w:sz w:val="24"/>
          <w:szCs w:val="24"/>
          <w:lang w:eastAsia="es-ES"/>
        </w:rPr>
        <w:t xml:space="preserve">. </w:t>
      </w:r>
    </w:p>
    <w:p w14:paraId="3A82CD4F" w14:textId="77777777" w:rsidR="008B712B" w:rsidRDefault="008B712B" w:rsidP="00250463">
      <w:pPr>
        <w:shd w:val="clear" w:color="auto" w:fill="FFFFFF"/>
        <w:spacing w:after="0" w:line="252" w:lineRule="atLeast"/>
        <w:jc w:val="both"/>
        <w:rPr>
          <w:rFonts w:ascii="Century Gothic" w:eastAsia="Times New Roman" w:hAnsi="Century Gothic" w:cs="Arial"/>
          <w:color w:val="000000"/>
          <w:sz w:val="24"/>
          <w:szCs w:val="24"/>
          <w:lang w:eastAsia="es-ES"/>
        </w:rPr>
      </w:pPr>
    </w:p>
    <w:p w14:paraId="470B34ED" w14:textId="77777777" w:rsidR="005D63C1" w:rsidRDefault="008B712B" w:rsidP="0025046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no se identificó la causa que originó tales signos y síntomas como: fiebre, desaturación, elevación de la tensión arterial y cuadro urinario. </w:t>
      </w:r>
      <w:r w:rsidR="009821CA">
        <w:rPr>
          <w:rFonts w:ascii="Century Gothic" w:eastAsia="Times New Roman" w:hAnsi="Century Gothic" w:cs="Arial"/>
          <w:color w:val="000000"/>
          <w:sz w:val="24"/>
          <w:szCs w:val="24"/>
          <w:lang w:eastAsia="es-ES"/>
        </w:rPr>
        <w:t xml:space="preserve"> Tampoco se </w:t>
      </w:r>
      <w:r w:rsidR="009821CA">
        <w:rPr>
          <w:rFonts w:ascii="Century Gothic" w:eastAsia="Times New Roman" w:hAnsi="Century Gothic" w:cs="Arial"/>
          <w:color w:val="000000"/>
          <w:sz w:val="24"/>
          <w:szCs w:val="24"/>
          <w:lang w:eastAsia="es-ES"/>
        </w:rPr>
        <w:lastRenderedPageBreak/>
        <w:t>especificó a los cuantos días debía</w:t>
      </w:r>
      <w:r w:rsidR="000868E0">
        <w:rPr>
          <w:rFonts w:ascii="Century Gothic" w:eastAsia="Times New Roman" w:hAnsi="Century Gothic" w:cs="Arial"/>
          <w:color w:val="000000"/>
          <w:sz w:val="24"/>
          <w:szCs w:val="24"/>
          <w:lang w:eastAsia="es-ES"/>
        </w:rPr>
        <w:t xml:space="preserve"> regresar para control con</w:t>
      </w:r>
      <w:r w:rsidR="009821CA">
        <w:rPr>
          <w:rFonts w:ascii="Century Gothic" w:eastAsia="Times New Roman" w:hAnsi="Century Gothic" w:cs="Arial"/>
          <w:color w:val="000000"/>
          <w:sz w:val="24"/>
          <w:szCs w:val="24"/>
          <w:lang w:eastAsia="es-ES"/>
        </w:rPr>
        <w:t xml:space="preserve"> medicina general, ni se realizó</w:t>
      </w:r>
      <w:r w:rsidR="000868E0">
        <w:rPr>
          <w:rFonts w:ascii="Century Gothic" w:eastAsia="Times New Roman" w:hAnsi="Century Gothic" w:cs="Arial"/>
          <w:color w:val="000000"/>
          <w:sz w:val="24"/>
          <w:szCs w:val="24"/>
          <w:lang w:eastAsia="es-ES"/>
        </w:rPr>
        <w:t xml:space="preserve"> remisión ambulatoria a las especialidades de medicina interna o urología. </w:t>
      </w:r>
    </w:p>
    <w:p w14:paraId="13FA5126" w14:textId="77777777" w:rsidR="00F862CB" w:rsidRDefault="00F862CB" w:rsidP="00250463">
      <w:pPr>
        <w:shd w:val="clear" w:color="auto" w:fill="FFFFFF"/>
        <w:spacing w:after="0" w:line="252" w:lineRule="atLeast"/>
        <w:jc w:val="both"/>
        <w:rPr>
          <w:rFonts w:ascii="Century Gothic" w:eastAsia="Times New Roman" w:hAnsi="Century Gothic" w:cs="Arial"/>
          <w:color w:val="000000"/>
          <w:sz w:val="24"/>
          <w:szCs w:val="24"/>
          <w:lang w:eastAsia="es-ES"/>
        </w:rPr>
      </w:pPr>
    </w:p>
    <w:p w14:paraId="0507EB9C" w14:textId="77777777" w:rsidR="00F862CB" w:rsidRPr="00F862CB" w:rsidRDefault="00F862CB" w:rsidP="00250463">
      <w:pPr>
        <w:shd w:val="clear" w:color="auto" w:fill="FFFFFF"/>
        <w:spacing w:after="0" w:line="252" w:lineRule="atLeast"/>
        <w:jc w:val="both"/>
        <w:rPr>
          <w:rFonts w:ascii="Century Gothic" w:eastAsia="Times New Roman" w:hAnsi="Century Gothic" w:cs="Arial"/>
          <w:color w:val="000000"/>
          <w:sz w:val="24"/>
          <w:szCs w:val="24"/>
          <w:lang w:val="es-CO" w:eastAsia="es-ES"/>
        </w:rPr>
      </w:pPr>
      <w:r w:rsidRPr="00F862CB">
        <w:rPr>
          <w:rFonts w:ascii="Century Gothic" w:eastAsia="Times New Roman" w:hAnsi="Century Gothic" w:cs="Arial"/>
          <w:b/>
          <w:color w:val="000000"/>
          <w:sz w:val="24"/>
          <w:szCs w:val="24"/>
          <w:lang w:eastAsia="es-ES"/>
        </w:rPr>
        <w:t>DÉCIMO</w:t>
      </w:r>
      <w:r>
        <w:rPr>
          <w:rFonts w:ascii="Century Gothic" w:eastAsia="Times New Roman" w:hAnsi="Century Gothic" w:cs="Arial"/>
          <w:color w:val="000000"/>
          <w:sz w:val="24"/>
          <w:szCs w:val="24"/>
          <w:lang w:eastAsia="es-ES"/>
        </w:rPr>
        <w:t>. Llama la atención que uno de los laboratorios realizado el 05 de mayo del 2020, fue creatinina con valor de 1,14. Este examen permite junto el peso, talla del paciente, edad y sexo determinar la Tasa de Filtración Glomerular que p</w:t>
      </w:r>
      <w:r w:rsidR="009821CA">
        <w:rPr>
          <w:rFonts w:ascii="Century Gothic" w:eastAsia="Times New Roman" w:hAnsi="Century Gothic" w:cs="Arial"/>
          <w:color w:val="000000"/>
          <w:sz w:val="24"/>
          <w:szCs w:val="24"/>
          <w:lang w:eastAsia="es-ES"/>
        </w:rPr>
        <w:t>ermite conocer la función renal. P</w:t>
      </w:r>
      <w:r>
        <w:rPr>
          <w:rFonts w:ascii="Century Gothic" w:eastAsia="Times New Roman" w:hAnsi="Century Gothic" w:cs="Arial"/>
          <w:color w:val="000000"/>
          <w:sz w:val="24"/>
          <w:szCs w:val="24"/>
          <w:lang w:eastAsia="es-ES"/>
        </w:rPr>
        <w:t>ara el caso del señor LUIS</w:t>
      </w:r>
      <w:r w:rsidRPr="00665DD5">
        <w:rPr>
          <w:rFonts w:ascii="Century Gothic" w:eastAsia="Times New Roman" w:hAnsi="Century Gothic" w:cs="Arial"/>
          <w:color w:val="000000"/>
          <w:sz w:val="24"/>
          <w:szCs w:val="24"/>
          <w:lang w:eastAsia="es-ES"/>
        </w:rPr>
        <w:t xml:space="preserve"> FRANCISCO SÁNCHEZ</w:t>
      </w:r>
      <w:r>
        <w:rPr>
          <w:rFonts w:ascii="Century Gothic" w:eastAsia="Times New Roman" w:hAnsi="Century Gothic" w:cs="Arial"/>
          <w:color w:val="000000"/>
          <w:sz w:val="24"/>
          <w:szCs w:val="24"/>
          <w:lang w:eastAsia="es-ES"/>
        </w:rPr>
        <w:t xml:space="preserve"> fue de 59,25 (tasa corregida según superficie corporal, fórmula de </w:t>
      </w:r>
      <w:r w:rsidRPr="00F862CB">
        <w:rPr>
          <w:rFonts w:ascii="Century Gothic" w:eastAsia="Times New Roman" w:hAnsi="Century Gothic" w:cs="Arial"/>
          <w:color w:val="000000"/>
          <w:sz w:val="24"/>
          <w:szCs w:val="24"/>
          <w:lang w:eastAsia="es-ES"/>
        </w:rPr>
        <w:t xml:space="preserve">COCKCROFT </w:t>
      </w:r>
      <w:r>
        <w:rPr>
          <w:rFonts w:ascii="Century Gothic" w:eastAsia="Times New Roman" w:hAnsi="Century Gothic" w:cs="Arial"/>
          <w:color w:val="000000"/>
          <w:sz w:val="24"/>
          <w:szCs w:val="24"/>
          <w:lang w:eastAsia="es-ES"/>
        </w:rPr>
        <w:t>–</w:t>
      </w:r>
      <w:r w:rsidRPr="00F862CB">
        <w:rPr>
          <w:rFonts w:ascii="Century Gothic" w:eastAsia="Times New Roman" w:hAnsi="Century Gothic" w:cs="Arial"/>
          <w:color w:val="000000"/>
          <w:sz w:val="24"/>
          <w:szCs w:val="24"/>
          <w:lang w:eastAsia="es-ES"/>
        </w:rPr>
        <w:t xml:space="preserve"> GAULT</w:t>
      </w:r>
      <w:r>
        <w:rPr>
          <w:rFonts w:ascii="Century Gothic" w:eastAsia="Times New Roman" w:hAnsi="Century Gothic" w:cs="Arial"/>
          <w:color w:val="000000"/>
          <w:sz w:val="24"/>
          <w:szCs w:val="24"/>
          <w:lang w:eastAsia="es-ES"/>
        </w:rPr>
        <w:t>)</w:t>
      </w:r>
      <w:r w:rsidR="004B5E32">
        <w:rPr>
          <w:rStyle w:val="Refdenotaalpie"/>
          <w:rFonts w:ascii="Century Gothic" w:eastAsia="Times New Roman" w:hAnsi="Century Gothic" w:cs="Arial"/>
          <w:color w:val="000000"/>
          <w:sz w:val="24"/>
          <w:szCs w:val="24"/>
          <w:lang w:eastAsia="es-ES"/>
        </w:rPr>
        <w:footnoteReference w:id="2"/>
      </w:r>
      <w:r w:rsidR="00CF7CF4">
        <w:rPr>
          <w:rFonts w:ascii="Century Gothic" w:eastAsia="Times New Roman" w:hAnsi="Century Gothic" w:cs="Arial"/>
          <w:color w:val="000000"/>
          <w:sz w:val="24"/>
          <w:szCs w:val="24"/>
          <w:lang w:eastAsia="es-ES"/>
        </w:rPr>
        <w:t xml:space="preserve">. Este valor clasifica al paciente en Estadio tres (3) de Enfermedad Renal. </w:t>
      </w:r>
      <w:r w:rsidR="004B5E32">
        <w:rPr>
          <w:rFonts w:ascii="Century Gothic" w:eastAsia="Times New Roman" w:hAnsi="Century Gothic" w:cs="Arial"/>
          <w:color w:val="000000"/>
          <w:sz w:val="24"/>
          <w:szCs w:val="24"/>
          <w:lang w:eastAsia="es-ES"/>
        </w:rPr>
        <w:t>Sin embargo, no se ordenó remisión a Medicina Interna ni otros exáme</w:t>
      </w:r>
      <w:r w:rsidR="0072112C">
        <w:rPr>
          <w:rFonts w:ascii="Century Gothic" w:eastAsia="Times New Roman" w:hAnsi="Century Gothic" w:cs="Arial"/>
          <w:color w:val="000000"/>
          <w:sz w:val="24"/>
          <w:szCs w:val="24"/>
          <w:lang w:eastAsia="es-ES"/>
        </w:rPr>
        <w:t xml:space="preserve">nes para verificar función renal. </w:t>
      </w:r>
      <w:r w:rsidR="004B5E32">
        <w:rPr>
          <w:rFonts w:ascii="Century Gothic" w:eastAsia="Times New Roman" w:hAnsi="Century Gothic" w:cs="Arial"/>
          <w:color w:val="000000"/>
          <w:sz w:val="24"/>
          <w:szCs w:val="24"/>
          <w:lang w:eastAsia="es-ES"/>
        </w:rPr>
        <w:t xml:space="preserve"> </w:t>
      </w:r>
    </w:p>
    <w:p w14:paraId="1BE67A1E" w14:textId="77777777" w:rsidR="005D63C1" w:rsidRPr="00250463" w:rsidRDefault="005D63C1" w:rsidP="00250463">
      <w:pPr>
        <w:shd w:val="clear" w:color="auto" w:fill="FFFFFF"/>
        <w:spacing w:after="0" w:line="252" w:lineRule="atLeast"/>
        <w:jc w:val="both"/>
        <w:rPr>
          <w:rFonts w:ascii="Century Gothic" w:eastAsia="Times New Roman" w:hAnsi="Century Gothic" w:cs="Arial"/>
          <w:color w:val="000000"/>
          <w:sz w:val="24"/>
          <w:szCs w:val="24"/>
          <w:lang w:eastAsia="es-ES"/>
        </w:rPr>
      </w:pPr>
    </w:p>
    <w:p w14:paraId="73E79E72" w14:textId="77777777" w:rsidR="008968D5" w:rsidRDefault="000A7383"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DÉCIMO</w:t>
      </w:r>
      <w:r w:rsidR="004B5E32">
        <w:rPr>
          <w:rFonts w:ascii="Century Gothic" w:eastAsia="Times New Roman" w:hAnsi="Century Gothic" w:cs="Arial"/>
          <w:b/>
          <w:color w:val="000000"/>
          <w:sz w:val="24"/>
          <w:szCs w:val="24"/>
          <w:lang w:eastAsia="es-ES"/>
        </w:rPr>
        <w:t xml:space="preserve"> PRIMERO</w:t>
      </w:r>
      <w:r>
        <w:rPr>
          <w:rFonts w:ascii="Century Gothic" w:eastAsia="Times New Roman" w:hAnsi="Century Gothic" w:cs="Arial"/>
          <w:b/>
          <w:color w:val="000000"/>
          <w:sz w:val="24"/>
          <w:szCs w:val="24"/>
          <w:lang w:eastAsia="es-ES"/>
        </w:rPr>
        <w:t xml:space="preserve">. </w:t>
      </w:r>
      <w:r w:rsidR="00784815">
        <w:rPr>
          <w:rFonts w:ascii="Century Gothic" w:eastAsia="Times New Roman" w:hAnsi="Century Gothic" w:cs="Arial"/>
          <w:color w:val="000000"/>
          <w:sz w:val="24"/>
          <w:szCs w:val="24"/>
          <w:lang w:eastAsia="es-ES"/>
        </w:rPr>
        <w:t xml:space="preserve">El 06 de mayo del 2020 siendo las 08:47 a.m. asiste a consulta médica general de control en la IPS SALUD VITAL Sede Florencia, mediante la cual se hace la reformulación del medicamento DUODART (dudasteride/tamsulosina) 1 tab 0,5/0,4 mg cada día </w:t>
      </w:r>
      <w:r w:rsidR="005E7F37">
        <w:rPr>
          <w:rFonts w:ascii="Century Gothic" w:eastAsia="Times New Roman" w:hAnsi="Century Gothic" w:cs="Arial"/>
          <w:color w:val="000000"/>
          <w:sz w:val="24"/>
          <w:szCs w:val="24"/>
          <w:lang w:eastAsia="es-ES"/>
        </w:rPr>
        <w:t xml:space="preserve">para el tratamiento de Hiperplasia Prostática Benigna (HPB), y describe que “no ha podido tener cita médica con urología”. </w:t>
      </w:r>
    </w:p>
    <w:p w14:paraId="17B67B8B" w14:textId="77777777" w:rsidR="00462A19" w:rsidRDefault="00462A19"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4EAE4E59" w14:textId="77777777" w:rsidR="00462A19" w:rsidRDefault="00462A19"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Describe además que estuvo en urgencias por “fatiga y malestar” y que tiene un resultado glucometría (“azúcar en sangre”) de 314 mg/dl (valor normal en ayunas 70 a 100 mg/dl, post</w:t>
      </w:r>
      <w:r w:rsidR="00CE562F">
        <w:rPr>
          <w:rFonts w:ascii="Century Gothic" w:eastAsia="Times New Roman" w:hAnsi="Century Gothic" w:cs="Arial"/>
          <w:color w:val="000000"/>
          <w:sz w:val="24"/>
          <w:szCs w:val="24"/>
          <w:lang w:eastAsia="es-ES"/>
        </w:rPr>
        <w:t xml:space="preserve">prandial (después de consumir alimentos, valor normal hasta 200 mg/dl). </w:t>
      </w:r>
    </w:p>
    <w:p w14:paraId="100097C8" w14:textId="77777777" w:rsidR="0072356D" w:rsidRDefault="0072356D"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01CB9945" w14:textId="77777777" w:rsidR="00EB37CC" w:rsidRDefault="0072356D"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Por lo anterior, el médico de Salud Vital le indica al señor LUIS</w:t>
      </w:r>
      <w:r w:rsidRPr="00665DD5">
        <w:rPr>
          <w:rFonts w:ascii="Century Gothic" w:eastAsia="Times New Roman" w:hAnsi="Century Gothic" w:cs="Arial"/>
          <w:color w:val="000000"/>
          <w:sz w:val="24"/>
          <w:szCs w:val="24"/>
          <w:lang w:eastAsia="es-ES"/>
        </w:rPr>
        <w:t xml:space="preserve"> FRANCISCO SÁNCHEZ</w:t>
      </w:r>
      <w:r>
        <w:rPr>
          <w:rFonts w:ascii="Century Gothic" w:eastAsia="Times New Roman" w:hAnsi="Century Gothic" w:cs="Arial"/>
          <w:color w:val="000000"/>
          <w:sz w:val="24"/>
          <w:szCs w:val="24"/>
          <w:lang w:eastAsia="es-ES"/>
        </w:rPr>
        <w:t xml:space="preserve">, que debe acudir al servicio de urgencias por “glucotoxicidad”. </w:t>
      </w:r>
    </w:p>
    <w:p w14:paraId="7AC395B9" w14:textId="77777777" w:rsidR="0072356D" w:rsidRDefault="0072356D"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3C53DA1D" w14:textId="77777777" w:rsidR="00EB37CC" w:rsidRDefault="00EB37CC" w:rsidP="007213A9">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w:t>
      </w:r>
      <w:r w:rsidR="004B5E32">
        <w:rPr>
          <w:rFonts w:ascii="Century Gothic" w:eastAsia="Times New Roman" w:hAnsi="Century Gothic" w:cs="Arial"/>
          <w:b/>
          <w:color w:val="000000"/>
          <w:sz w:val="24"/>
          <w:szCs w:val="24"/>
          <w:lang w:eastAsia="es-ES"/>
        </w:rPr>
        <w:t xml:space="preserve">SEGUNDO. </w:t>
      </w:r>
      <w:r>
        <w:rPr>
          <w:rFonts w:ascii="Century Gothic" w:eastAsia="Times New Roman" w:hAnsi="Century Gothic" w:cs="Arial"/>
          <w:b/>
          <w:color w:val="000000"/>
          <w:sz w:val="24"/>
          <w:szCs w:val="24"/>
          <w:lang w:eastAsia="es-ES"/>
        </w:rPr>
        <w:t xml:space="preserve"> </w:t>
      </w:r>
      <w:r w:rsidR="00D65995">
        <w:rPr>
          <w:rFonts w:ascii="Century Gothic" w:eastAsia="Times New Roman" w:hAnsi="Century Gothic" w:cs="Arial"/>
          <w:color w:val="000000"/>
          <w:sz w:val="24"/>
          <w:szCs w:val="24"/>
          <w:lang w:eastAsia="es-ES"/>
        </w:rPr>
        <w:t>El 06 de mayo del 2020 siendo las 14:12 horas, acude nueva</w:t>
      </w:r>
      <w:r w:rsidR="007213A9">
        <w:rPr>
          <w:rFonts w:ascii="Century Gothic" w:eastAsia="Times New Roman" w:hAnsi="Century Gothic" w:cs="Arial"/>
          <w:color w:val="000000"/>
          <w:sz w:val="24"/>
          <w:szCs w:val="24"/>
          <w:lang w:eastAsia="es-ES"/>
        </w:rPr>
        <w:t xml:space="preserve">mente al servicio de urgencias del </w:t>
      </w:r>
      <w:r w:rsidR="007213A9" w:rsidRPr="00D74523">
        <w:rPr>
          <w:rFonts w:ascii="Century Gothic" w:eastAsia="Times New Roman" w:hAnsi="Century Gothic" w:cs="Arial"/>
          <w:b/>
          <w:color w:val="000000"/>
          <w:sz w:val="24"/>
          <w:szCs w:val="24"/>
          <w:lang w:eastAsia="es-ES"/>
        </w:rPr>
        <w:t>HOSPITAL DEPARTAMENTAL MARÍA INMACULADA ESE</w:t>
      </w:r>
      <w:r w:rsidR="007213A9">
        <w:rPr>
          <w:rFonts w:ascii="Century Gothic" w:eastAsia="Times New Roman" w:hAnsi="Century Gothic" w:cs="Arial"/>
          <w:b/>
          <w:color w:val="000000"/>
          <w:sz w:val="24"/>
          <w:szCs w:val="24"/>
          <w:lang w:eastAsia="es-ES"/>
        </w:rPr>
        <w:t xml:space="preserve"> </w:t>
      </w:r>
      <w:r w:rsidR="007213A9">
        <w:rPr>
          <w:rFonts w:ascii="Century Gothic" w:eastAsia="Times New Roman" w:hAnsi="Century Gothic" w:cs="Arial"/>
          <w:color w:val="000000"/>
          <w:sz w:val="24"/>
          <w:szCs w:val="24"/>
          <w:lang w:eastAsia="es-ES"/>
        </w:rPr>
        <w:t xml:space="preserve">de Florencia (C), </w:t>
      </w:r>
      <w:r w:rsidR="009A080F">
        <w:rPr>
          <w:rFonts w:ascii="Century Gothic" w:eastAsia="Times New Roman" w:hAnsi="Century Gothic" w:cs="Arial"/>
          <w:color w:val="000000"/>
          <w:sz w:val="24"/>
          <w:szCs w:val="24"/>
          <w:lang w:eastAsia="es-ES"/>
        </w:rPr>
        <w:t xml:space="preserve">motivo de consulta “venimos de cita por consulta externa, porque tiene la azúcar elevada y fiebre niega síntomas respiratorios”. </w:t>
      </w:r>
      <w:r w:rsidR="004A0513">
        <w:rPr>
          <w:rFonts w:ascii="Century Gothic" w:eastAsia="Times New Roman" w:hAnsi="Century Gothic" w:cs="Arial"/>
          <w:color w:val="000000"/>
          <w:sz w:val="24"/>
          <w:szCs w:val="24"/>
          <w:lang w:eastAsia="es-ES"/>
        </w:rPr>
        <w:t>Siendo este su segundo ingreso por la misma causa en menos de 48 horas.</w:t>
      </w:r>
    </w:p>
    <w:p w14:paraId="77E35755" w14:textId="77777777" w:rsidR="009A080F" w:rsidRDefault="009A080F" w:rsidP="007213A9">
      <w:pPr>
        <w:shd w:val="clear" w:color="auto" w:fill="FFFFFF"/>
        <w:spacing w:after="0" w:line="252" w:lineRule="atLeast"/>
        <w:jc w:val="both"/>
        <w:rPr>
          <w:rFonts w:ascii="Century Gothic" w:eastAsia="Times New Roman" w:hAnsi="Century Gothic" w:cs="Arial"/>
          <w:color w:val="000000"/>
          <w:sz w:val="24"/>
          <w:szCs w:val="24"/>
          <w:lang w:eastAsia="es-ES"/>
        </w:rPr>
      </w:pPr>
    </w:p>
    <w:p w14:paraId="679A5F0C" w14:textId="77777777" w:rsidR="009A080F" w:rsidRDefault="009A080F" w:rsidP="007213A9">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En los signos vitales de ingreso, persiste la tensión arterial elevada (131/74 mmHg) y desaturación de oxígeno (93%), con cinco días de evolución de debilidad general, fiebre y dolor de cabeza. </w:t>
      </w:r>
    </w:p>
    <w:p w14:paraId="283D4346" w14:textId="77777777" w:rsidR="00F460BD" w:rsidRDefault="00F460BD" w:rsidP="007213A9">
      <w:pPr>
        <w:shd w:val="clear" w:color="auto" w:fill="FFFFFF"/>
        <w:spacing w:after="0" w:line="252" w:lineRule="atLeast"/>
        <w:jc w:val="both"/>
        <w:rPr>
          <w:rFonts w:ascii="Century Gothic" w:eastAsia="Times New Roman" w:hAnsi="Century Gothic" w:cs="Arial"/>
          <w:color w:val="000000"/>
          <w:sz w:val="24"/>
          <w:szCs w:val="24"/>
          <w:lang w:eastAsia="es-ES"/>
        </w:rPr>
      </w:pPr>
    </w:p>
    <w:p w14:paraId="514AAE31" w14:textId="77777777" w:rsidR="002D254F" w:rsidRDefault="002D254F"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b/>
          <w:color w:val="000000"/>
          <w:sz w:val="24"/>
          <w:szCs w:val="24"/>
          <w:lang w:eastAsia="es-ES"/>
        </w:rPr>
        <w:t xml:space="preserve">DÉCIMO TERCERO.  </w:t>
      </w:r>
      <w:r w:rsidR="00355795">
        <w:rPr>
          <w:rFonts w:ascii="Century Gothic" w:eastAsia="Times New Roman" w:hAnsi="Century Gothic" w:cs="Arial"/>
          <w:color w:val="000000"/>
          <w:sz w:val="24"/>
          <w:szCs w:val="24"/>
          <w:lang w:val="es-CO" w:eastAsia="es-ES"/>
        </w:rPr>
        <w:t>En dicha atención del 06 de mayo, pese a que el ingreso fue por glicemia elevada, no hay ninguna descripción en historia cl</w:t>
      </w:r>
      <w:r w:rsidR="002617F3">
        <w:rPr>
          <w:rFonts w:ascii="Century Gothic" w:eastAsia="Times New Roman" w:hAnsi="Century Gothic" w:cs="Arial"/>
          <w:color w:val="000000"/>
          <w:sz w:val="24"/>
          <w:szCs w:val="24"/>
          <w:lang w:val="es-CO" w:eastAsia="es-ES"/>
        </w:rPr>
        <w:t xml:space="preserve">ínica de esta situación clínica. </w:t>
      </w:r>
    </w:p>
    <w:p w14:paraId="39097EDE" w14:textId="77777777" w:rsidR="00E22B4B" w:rsidRDefault="00E22B4B"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3C54E829" w14:textId="77777777" w:rsidR="00E22B4B" w:rsidRDefault="00E22B4B"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color w:val="000000"/>
          <w:sz w:val="24"/>
          <w:szCs w:val="24"/>
          <w:lang w:val="es-CO" w:eastAsia="es-ES"/>
        </w:rPr>
        <w:t>Por otra parte, el cuadro hemático o hemograma procesado el mismo día arrojó una disminución considerable de las plaquetas</w:t>
      </w:r>
      <w:r w:rsidR="0078109B">
        <w:rPr>
          <w:rStyle w:val="Refdenotaalpie"/>
          <w:rFonts w:ascii="Century Gothic" w:eastAsia="Times New Roman" w:hAnsi="Century Gothic" w:cs="Arial"/>
          <w:color w:val="000000"/>
          <w:sz w:val="24"/>
          <w:szCs w:val="24"/>
          <w:lang w:val="es-CO" w:eastAsia="es-ES"/>
        </w:rPr>
        <w:footnoteReference w:id="3"/>
      </w:r>
      <w:r>
        <w:rPr>
          <w:rFonts w:ascii="Century Gothic" w:eastAsia="Times New Roman" w:hAnsi="Century Gothic" w:cs="Arial"/>
          <w:color w:val="000000"/>
          <w:sz w:val="24"/>
          <w:szCs w:val="24"/>
          <w:lang w:val="es-CO" w:eastAsia="es-ES"/>
        </w:rPr>
        <w:t>, que pasaron de 201.000 a 150.000, del 05 de mayo del 2020 17:32 horas al 06 de mayo del 2</w:t>
      </w:r>
      <w:r w:rsidR="004F2133">
        <w:rPr>
          <w:rFonts w:ascii="Century Gothic" w:eastAsia="Times New Roman" w:hAnsi="Century Gothic" w:cs="Arial"/>
          <w:color w:val="000000"/>
          <w:sz w:val="24"/>
          <w:szCs w:val="24"/>
          <w:lang w:val="es-CO" w:eastAsia="es-ES"/>
        </w:rPr>
        <w:t xml:space="preserve">020 10:19. Esto se puede evidenciar a continuación: </w:t>
      </w:r>
    </w:p>
    <w:p w14:paraId="205B3ABF"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66E980A9"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26F9B3FB"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547A5CD4"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75481724" w14:textId="77777777" w:rsidR="004F2133" w:rsidRPr="004A4006" w:rsidRDefault="004A4006" w:rsidP="002D254F">
      <w:pPr>
        <w:shd w:val="clear" w:color="auto" w:fill="FFFFFF"/>
        <w:spacing w:after="0" w:line="252" w:lineRule="atLeast"/>
        <w:jc w:val="both"/>
        <w:rPr>
          <w:rFonts w:ascii="Century Gothic" w:eastAsia="Times New Roman" w:hAnsi="Century Gothic" w:cs="Arial"/>
          <w:b/>
          <w:color w:val="000000"/>
          <w:sz w:val="24"/>
          <w:szCs w:val="24"/>
          <w:lang w:val="es-CO" w:eastAsia="es-ES"/>
        </w:rPr>
      </w:pPr>
      <w:r w:rsidRPr="004A4006">
        <w:rPr>
          <w:rFonts w:ascii="Century Gothic" w:eastAsia="Times New Roman" w:hAnsi="Century Gothic" w:cs="Arial"/>
          <w:b/>
          <w:color w:val="000000"/>
          <w:sz w:val="24"/>
          <w:szCs w:val="24"/>
          <w:lang w:val="es-CO" w:eastAsia="es-ES"/>
        </w:rPr>
        <w:t>CUADRO HEMÁTICO DEL 05/05/2020</w:t>
      </w:r>
    </w:p>
    <w:p w14:paraId="69ACB005"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20E9980B" w14:textId="77777777" w:rsidR="004F2133" w:rsidRDefault="004F2133"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noProof/>
          <w:color w:val="000000"/>
          <w:sz w:val="24"/>
          <w:szCs w:val="24"/>
          <w:lang w:val="en-US"/>
        </w:rPr>
        <w:lastRenderedPageBreak/>
        <mc:AlternateContent>
          <mc:Choice Requires="wps">
            <w:drawing>
              <wp:anchor distT="0" distB="0" distL="114300" distR="114300" simplePos="0" relativeHeight="251663360" behindDoc="0" locked="0" layoutInCell="1" allowOverlap="1" wp14:anchorId="6600DBA1" wp14:editId="49F6A679">
                <wp:simplePos x="0" y="0"/>
                <wp:positionH relativeFrom="column">
                  <wp:posOffset>3737610</wp:posOffset>
                </wp:positionH>
                <wp:positionV relativeFrom="paragraph">
                  <wp:posOffset>2155825</wp:posOffset>
                </wp:positionV>
                <wp:extent cx="304800" cy="200025"/>
                <wp:effectExtent l="0" t="19050" r="38100" b="47625"/>
                <wp:wrapNone/>
                <wp:docPr id="53" name="Flecha derecha 53"/>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E91F99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53" o:spid="_x0000_s1026" type="#_x0000_t13" style="position:absolute;margin-left:294.3pt;margin-top:169.75pt;width:24pt;height:15.7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" adj="14513" fillcolor="red" strokecolor="#1f3763 [1604]" strokeweight="1pt"/>
            </w:pict>
          </mc:Fallback>
        </mc:AlternateContent>
      </w: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61312" behindDoc="0" locked="0" layoutInCell="1" allowOverlap="1" wp14:anchorId="165D5AE2" wp14:editId="16744B4C">
                <wp:simplePos x="0" y="0"/>
                <wp:positionH relativeFrom="column">
                  <wp:posOffset>451485</wp:posOffset>
                </wp:positionH>
                <wp:positionV relativeFrom="paragraph">
                  <wp:posOffset>2203450</wp:posOffset>
                </wp:positionV>
                <wp:extent cx="304800" cy="200025"/>
                <wp:effectExtent l="0" t="19050" r="38100" b="47625"/>
                <wp:wrapNone/>
                <wp:docPr id="52" name="Flecha derecha 52"/>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88D58E" id="Flecha derecha 52" o:spid="_x0000_s1026" type="#_x0000_t13" style="position:absolute;margin-left:35.55pt;margin-top:173.5pt;width:24pt;height:15.7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" adj="14513" fillcolor="red" strokecolor="#1f3763 [1604]" strokeweight="1pt"/>
            </w:pict>
          </mc:Fallback>
        </mc:AlternateContent>
      </w: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59264" behindDoc="0" locked="0" layoutInCell="1" allowOverlap="1" wp14:anchorId="0679691F" wp14:editId="7AC27AD0">
                <wp:simplePos x="0" y="0"/>
                <wp:positionH relativeFrom="column">
                  <wp:posOffset>184785</wp:posOffset>
                </wp:positionH>
                <wp:positionV relativeFrom="paragraph">
                  <wp:posOffset>488950</wp:posOffset>
                </wp:positionV>
                <wp:extent cx="304800" cy="200025"/>
                <wp:effectExtent l="0" t="19050" r="38100" b="47625"/>
                <wp:wrapNone/>
                <wp:docPr id="51" name="Flecha derecha 51"/>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A6CEFE" id="Flecha derecha 51" o:spid="_x0000_s1026" type="#_x0000_t13" style="position:absolute;margin-left:14.55pt;margin-top:38.5pt;width:24pt;height:15.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" adj="14513" fillcolor="red" strokecolor="#1f3763 [1604]" strokeweight="1pt"/>
            </w:pict>
          </mc:Fallback>
        </mc:AlternateContent>
      </w:r>
      <w:r>
        <w:rPr>
          <w:rFonts w:ascii="Century Gothic" w:eastAsia="Times New Roman" w:hAnsi="Century Gothic" w:cs="Arial"/>
          <w:noProof/>
          <w:color w:val="000000"/>
          <w:sz w:val="24"/>
          <w:szCs w:val="24"/>
          <w:lang w:val="en-US"/>
        </w:rPr>
        <w:drawing>
          <wp:inline distT="0" distB="0" distL="0" distR="0" wp14:anchorId="11EE7261" wp14:editId="03A6AD9D">
            <wp:extent cx="6219825" cy="4248150"/>
            <wp:effectExtent l="0" t="0" r="9525"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9825" cy="4248150"/>
                    </a:xfrm>
                    <a:prstGeom prst="rect">
                      <a:avLst/>
                    </a:prstGeom>
                    <a:noFill/>
                    <a:ln>
                      <a:noFill/>
                    </a:ln>
                  </pic:spPr>
                </pic:pic>
              </a:graphicData>
            </a:graphic>
          </wp:inline>
        </w:drawing>
      </w:r>
    </w:p>
    <w:p w14:paraId="3C7AAAE0" w14:textId="77777777" w:rsidR="00355795" w:rsidRDefault="00355795"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48FA14CA" w14:textId="77777777" w:rsidR="00FF3B33" w:rsidRPr="004A4006" w:rsidRDefault="004A4006" w:rsidP="008E3CD0">
      <w:pPr>
        <w:shd w:val="clear" w:color="auto" w:fill="FFFFFF"/>
        <w:spacing w:after="0" w:line="252" w:lineRule="atLeast"/>
        <w:jc w:val="both"/>
        <w:rPr>
          <w:rFonts w:ascii="Century Gothic" w:eastAsia="Times New Roman" w:hAnsi="Century Gothic" w:cs="Arial"/>
          <w:b/>
          <w:color w:val="000000"/>
          <w:sz w:val="24"/>
          <w:szCs w:val="24"/>
          <w:lang w:val="es-CO" w:eastAsia="es-ES"/>
        </w:rPr>
      </w:pPr>
      <w:r w:rsidRPr="004A4006">
        <w:rPr>
          <w:rFonts w:ascii="Century Gothic" w:eastAsia="Times New Roman" w:hAnsi="Century Gothic" w:cs="Arial"/>
          <w:b/>
          <w:color w:val="000000"/>
          <w:sz w:val="24"/>
          <w:szCs w:val="24"/>
          <w:lang w:val="es-CO" w:eastAsia="es-ES"/>
        </w:rPr>
        <w:t>CUADRO HEMÁTICO DEL 0</w:t>
      </w:r>
      <w:r>
        <w:rPr>
          <w:rFonts w:ascii="Century Gothic" w:eastAsia="Times New Roman" w:hAnsi="Century Gothic" w:cs="Arial"/>
          <w:b/>
          <w:color w:val="000000"/>
          <w:sz w:val="24"/>
          <w:szCs w:val="24"/>
          <w:lang w:val="es-CO" w:eastAsia="es-ES"/>
        </w:rPr>
        <w:t>6</w:t>
      </w:r>
      <w:r w:rsidRPr="004A4006">
        <w:rPr>
          <w:rFonts w:ascii="Century Gothic" w:eastAsia="Times New Roman" w:hAnsi="Century Gothic" w:cs="Arial"/>
          <w:b/>
          <w:color w:val="000000"/>
          <w:sz w:val="24"/>
          <w:szCs w:val="24"/>
          <w:lang w:val="es-CO" w:eastAsia="es-ES"/>
        </w:rPr>
        <w:t>/05/2020</w:t>
      </w:r>
    </w:p>
    <w:p w14:paraId="3CFC52D0" w14:textId="77777777" w:rsidR="004A4006" w:rsidRDefault="004A4006" w:rsidP="008E3CD0">
      <w:pPr>
        <w:shd w:val="clear" w:color="auto" w:fill="FFFFFF"/>
        <w:spacing w:after="0" w:line="252" w:lineRule="atLeast"/>
        <w:jc w:val="both"/>
        <w:rPr>
          <w:rFonts w:ascii="Century Gothic" w:eastAsia="Times New Roman" w:hAnsi="Century Gothic" w:cs="Arial"/>
          <w:b/>
          <w:color w:val="000000"/>
          <w:sz w:val="24"/>
          <w:szCs w:val="24"/>
          <w:lang w:eastAsia="es-ES"/>
        </w:rPr>
      </w:pPr>
    </w:p>
    <w:p w14:paraId="3701CFB4" w14:textId="77777777" w:rsidR="00FF3B33" w:rsidRDefault="004723BA" w:rsidP="008E3CD0">
      <w:pPr>
        <w:shd w:val="clear" w:color="auto" w:fill="FFFFFF"/>
        <w:spacing w:after="0" w:line="252" w:lineRule="atLeast"/>
        <w:jc w:val="both"/>
        <w:rPr>
          <w:rFonts w:ascii="Century Gothic" w:eastAsia="Times New Roman" w:hAnsi="Century Gothic" w:cs="Arial"/>
          <w:b/>
          <w:color w:val="000000"/>
          <w:sz w:val="24"/>
          <w:szCs w:val="24"/>
          <w:lang w:eastAsia="es-ES"/>
        </w:rPr>
      </w:pP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69504" behindDoc="0" locked="0" layoutInCell="1" allowOverlap="1" wp14:anchorId="2C5F0041" wp14:editId="53999B7F">
                <wp:simplePos x="0" y="0"/>
                <wp:positionH relativeFrom="column">
                  <wp:posOffset>171450</wp:posOffset>
                </wp:positionH>
                <wp:positionV relativeFrom="paragraph">
                  <wp:posOffset>657225</wp:posOffset>
                </wp:positionV>
                <wp:extent cx="304800" cy="200025"/>
                <wp:effectExtent l="0" t="19050" r="38100" b="47625"/>
                <wp:wrapNone/>
                <wp:docPr id="57" name="Flecha derecha 57"/>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96FD4E" id="Flecha derecha 57" o:spid="_x0000_s1026" type="#_x0000_t13" style="position:absolute;margin-left:13.5pt;margin-top:51.75pt;width:24pt;height:15.7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" adj="14513" fillcolor="red" strokecolor="#1f3763 [1604]" strokeweight="1pt"/>
            </w:pict>
          </mc:Fallback>
        </mc:AlternateContent>
      </w: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67456" behindDoc="0" locked="0" layoutInCell="1" allowOverlap="1" wp14:anchorId="46EF47D4" wp14:editId="64A3710C">
                <wp:simplePos x="0" y="0"/>
                <wp:positionH relativeFrom="column">
                  <wp:posOffset>3670935</wp:posOffset>
                </wp:positionH>
                <wp:positionV relativeFrom="paragraph">
                  <wp:posOffset>2291080</wp:posOffset>
                </wp:positionV>
                <wp:extent cx="304800" cy="200025"/>
                <wp:effectExtent l="0" t="19050" r="38100" b="47625"/>
                <wp:wrapNone/>
                <wp:docPr id="56" name="Flecha derecha 56"/>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888E3C" id="Flecha derecha 56" o:spid="_x0000_s1026" type="#_x0000_t13" style="position:absolute;margin-left:289.05pt;margin-top:180.4pt;width:24pt;height:15.7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" adj="14513" fillcolor="red" strokecolor="#1f3763 [1604]" strokeweight="1pt"/>
            </w:pict>
          </mc:Fallback>
        </mc:AlternateContent>
      </w: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65408" behindDoc="0" locked="0" layoutInCell="1" allowOverlap="1" wp14:anchorId="6D34BBD0" wp14:editId="1B160E54">
                <wp:simplePos x="0" y="0"/>
                <wp:positionH relativeFrom="column">
                  <wp:posOffset>295275</wp:posOffset>
                </wp:positionH>
                <wp:positionV relativeFrom="paragraph">
                  <wp:posOffset>2308860</wp:posOffset>
                </wp:positionV>
                <wp:extent cx="304800" cy="200025"/>
                <wp:effectExtent l="0" t="19050" r="38100" b="47625"/>
                <wp:wrapNone/>
                <wp:docPr id="55" name="Flecha derecha 55"/>
                <wp:cNvGraphicFramePr/>
                <a:graphic xmlns:a="http://schemas.openxmlformats.org/drawingml/2006/main">
                  <a:graphicData uri="http://schemas.microsoft.com/office/word/2010/wordprocessingShape">
                    <wps:wsp>
                      <wps:cNvSpPr/>
                      <wps:spPr>
                        <a:xfrm>
                          <a:off x="0" y="0"/>
                          <a:ext cx="30480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3275AF" id="Flecha derecha 55" o:spid="_x0000_s1026" type="#_x0000_t13" style="position:absolute;margin-left:23.25pt;margin-top:181.8pt;width:24pt;height:15.7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" adj="14513" fillcolor="red" strokecolor="#1f3763 [1604]" strokeweight="1pt"/>
            </w:pict>
          </mc:Fallback>
        </mc:AlternateContent>
      </w:r>
      <w:r w:rsidR="004A4006">
        <w:rPr>
          <w:rFonts w:ascii="Century Gothic" w:eastAsia="Times New Roman" w:hAnsi="Century Gothic" w:cs="Arial"/>
          <w:b/>
          <w:noProof/>
          <w:color w:val="000000"/>
          <w:sz w:val="24"/>
          <w:szCs w:val="24"/>
          <w:lang w:val="en-US"/>
        </w:rPr>
        <w:drawing>
          <wp:inline distT="0" distB="0" distL="0" distR="0" wp14:anchorId="3830786B" wp14:editId="36887AC9">
            <wp:extent cx="6334125" cy="3524250"/>
            <wp:effectExtent l="0" t="0" r="9525"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34125" cy="3524250"/>
                    </a:xfrm>
                    <a:prstGeom prst="rect">
                      <a:avLst/>
                    </a:prstGeom>
                    <a:noFill/>
                    <a:ln>
                      <a:noFill/>
                    </a:ln>
                  </pic:spPr>
                </pic:pic>
              </a:graphicData>
            </a:graphic>
          </wp:inline>
        </w:drawing>
      </w:r>
    </w:p>
    <w:p w14:paraId="5B89F392" w14:textId="77777777" w:rsidR="00FF3B33" w:rsidRDefault="00FF3B33" w:rsidP="008E3CD0">
      <w:pPr>
        <w:shd w:val="clear" w:color="auto" w:fill="FFFFFF"/>
        <w:spacing w:after="0" w:line="252" w:lineRule="atLeast"/>
        <w:jc w:val="both"/>
        <w:rPr>
          <w:rFonts w:ascii="Century Gothic" w:eastAsia="Times New Roman" w:hAnsi="Century Gothic" w:cs="Arial"/>
          <w:b/>
          <w:color w:val="000000"/>
          <w:sz w:val="24"/>
          <w:szCs w:val="24"/>
          <w:lang w:eastAsia="es-ES"/>
        </w:rPr>
      </w:pPr>
    </w:p>
    <w:p w14:paraId="5652174E" w14:textId="77777777" w:rsidR="008E3CD0" w:rsidRDefault="008E3CD0" w:rsidP="008E3CD0">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b/>
          <w:color w:val="000000"/>
          <w:sz w:val="24"/>
          <w:szCs w:val="24"/>
          <w:lang w:eastAsia="es-ES"/>
        </w:rPr>
        <w:t xml:space="preserve">DÉCIMO CUARTO.  </w:t>
      </w:r>
      <w:r w:rsidR="00B57104">
        <w:rPr>
          <w:rFonts w:ascii="Century Gothic" w:eastAsia="Times New Roman" w:hAnsi="Century Gothic" w:cs="Arial"/>
          <w:color w:val="000000"/>
          <w:sz w:val="24"/>
          <w:szCs w:val="24"/>
          <w:lang w:val="es-CO" w:eastAsia="es-ES"/>
        </w:rPr>
        <w:t>Pese a la disminución de plaquetas presentada</w:t>
      </w:r>
      <w:r w:rsidR="005D5660">
        <w:rPr>
          <w:rFonts w:ascii="Century Gothic" w:eastAsia="Times New Roman" w:hAnsi="Century Gothic" w:cs="Arial"/>
          <w:color w:val="000000"/>
          <w:sz w:val="24"/>
          <w:szCs w:val="24"/>
          <w:lang w:val="es-CO" w:eastAsia="es-ES"/>
        </w:rPr>
        <w:t>,</w:t>
      </w:r>
      <w:r w:rsidR="00B57104">
        <w:rPr>
          <w:rFonts w:ascii="Century Gothic" w:eastAsia="Times New Roman" w:hAnsi="Century Gothic" w:cs="Arial"/>
          <w:color w:val="000000"/>
          <w:sz w:val="24"/>
          <w:szCs w:val="24"/>
          <w:lang w:val="es-CO" w:eastAsia="es-ES"/>
        </w:rPr>
        <w:t xml:space="preserve"> dentro del plan de tratamiento se le continuó ordenando y administrando dipirona intravenosa</w:t>
      </w:r>
      <w:r w:rsidR="000B7F3E">
        <w:rPr>
          <w:rStyle w:val="Refdenotaalpie"/>
          <w:rFonts w:ascii="Century Gothic" w:eastAsia="Times New Roman" w:hAnsi="Century Gothic" w:cs="Arial"/>
          <w:color w:val="000000"/>
          <w:sz w:val="24"/>
          <w:szCs w:val="24"/>
          <w:lang w:val="es-CO" w:eastAsia="es-ES"/>
        </w:rPr>
        <w:footnoteReference w:id="4"/>
      </w:r>
      <w:r w:rsidR="00B57104">
        <w:rPr>
          <w:rFonts w:ascii="Century Gothic" w:eastAsia="Times New Roman" w:hAnsi="Century Gothic" w:cs="Arial"/>
          <w:color w:val="000000"/>
          <w:sz w:val="24"/>
          <w:szCs w:val="24"/>
          <w:lang w:val="es-CO" w:eastAsia="es-ES"/>
        </w:rPr>
        <w:t xml:space="preserve"> al </w:t>
      </w:r>
      <w:r w:rsidR="005D5660">
        <w:rPr>
          <w:rFonts w:ascii="Century Gothic" w:eastAsia="Times New Roman" w:hAnsi="Century Gothic" w:cs="Arial"/>
          <w:color w:val="000000"/>
          <w:sz w:val="24"/>
          <w:szCs w:val="24"/>
          <w:lang w:val="es-CO" w:eastAsia="es-ES"/>
        </w:rPr>
        <w:t>paciente, aun cuando este medicamento está</w:t>
      </w:r>
      <w:r w:rsidR="00B57104">
        <w:rPr>
          <w:rFonts w:ascii="Century Gothic" w:eastAsia="Times New Roman" w:hAnsi="Century Gothic" w:cs="Arial"/>
          <w:color w:val="000000"/>
          <w:sz w:val="24"/>
          <w:szCs w:val="24"/>
          <w:lang w:val="es-CO" w:eastAsia="es-ES"/>
        </w:rPr>
        <w:t xml:space="preserve"> contraindicado ante sospecha de </w:t>
      </w:r>
      <w:r w:rsidR="00B57104">
        <w:rPr>
          <w:rFonts w:ascii="Century Gothic" w:eastAsia="Times New Roman" w:hAnsi="Century Gothic" w:cs="Arial"/>
          <w:color w:val="000000"/>
          <w:sz w:val="24"/>
          <w:szCs w:val="24"/>
          <w:lang w:val="es-CO" w:eastAsia="es-ES"/>
        </w:rPr>
        <w:lastRenderedPageBreak/>
        <w:t>dengue</w:t>
      </w:r>
      <w:r w:rsidR="000B7F3E">
        <w:rPr>
          <w:rFonts w:ascii="Century Gothic" w:eastAsia="Times New Roman" w:hAnsi="Century Gothic" w:cs="Arial"/>
          <w:color w:val="000000"/>
          <w:sz w:val="24"/>
          <w:szCs w:val="24"/>
          <w:lang w:val="es-CO" w:eastAsia="es-ES"/>
        </w:rPr>
        <w:t>, así lo determina la Guía de Manejo Integral para esta patología, según Minsalud</w:t>
      </w:r>
      <w:r w:rsidR="000B7F3E">
        <w:rPr>
          <w:rStyle w:val="Refdenotaalpie"/>
          <w:rFonts w:ascii="Century Gothic" w:eastAsia="Times New Roman" w:hAnsi="Century Gothic" w:cs="Arial"/>
          <w:color w:val="000000"/>
          <w:sz w:val="24"/>
          <w:szCs w:val="24"/>
          <w:lang w:val="es-CO" w:eastAsia="es-ES"/>
        </w:rPr>
        <w:footnoteReference w:id="5"/>
      </w:r>
      <w:r w:rsidR="000B7F3E">
        <w:rPr>
          <w:rFonts w:ascii="Century Gothic" w:eastAsia="Times New Roman" w:hAnsi="Century Gothic" w:cs="Arial"/>
          <w:color w:val="000000"/>
          <w:sz w:val="24"/>
          <w:szCs w:val="24"/>
          <w:lang w:val="es-CO" w:eastAsia="es-ES"/>
        </w:rPr>
        <w:t xml:space="preserve">. </w:t>
      </w:r>
    </w:p>
    <w:p w14:paraId="2655016D" w14:textId="77777777" w:rsidR="008E3CD0" w:rsidRDefault="008E3CD0" w:rsidP="008E3CD0">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26247044" w14:textId="77777777" w:rsidR="00355795" w:rsidRDefault="00EC19A0" w:rsidP="002D254F">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QUINTO. </w:t>
      </w:r>
      <w:r w:rsidR="00D61F57">
        <w:rPr>
          <w:rFonts w:ascii="Century Gothic" w:eastAsia="Times New Roman" w:hAnsi="Century Gothic" w:cs="Arial"/>
          <w:color w:val="000000"/>
          <w:sz w:val="24"/>
          <w:szCs w:val="24"/>
          <w:lang w:eastAsia="es-ES"/>
        </w:rPr>
        <w:t xml:space="preserve">En la atención del 06 de mayo del 2020, </w:t>
      </w:r>
      <w:r w:rsidR="00CF48BC">
        <w:rPr>
          <w:rFonts w:ascii="Century Gothic" w:eastAsia="Times New Roman" w:hAnsi="Century Gothic" w:cs="Arial"/>
          <w:color w:val="000000"/>
          <w:sz w:val="24"/>
          <w:szCs w:val="24"/>
          <w:lang w:eastAsia="es-ES"/>
        </w:rPr>
        <w:t>se observa nuevamente que el manejo del señor LUIS</w:t>
      </w:r>
      <w:r w:rsidR="00CF48BC" w:rsidRPr="00665DD5">
        <w:rPr>
          <w:rFonts w:ascii="Century Gothic" w:eastAsia="Times New Roman" w:hAnsi="Century Gothic" w:cs="Arial"/>
          <w:color w:val="000000"/>
          <w:sz w:val="24"/>
          <w:szCs w:val="24"/>
          <w:lang w:eastAsia="es-ES"/>
        </w:rPr>
        <w:t xml:space="preserve"> FRANCISCO SÁNCHEZ</w:t>
      </w:r>
      <w:r w:rsidR="00CF48BC">
        <w:rPr>
          <w:rFonts w:ascii="Century Gothic" w:eastAsia="Times New Roman" w:hAnsi="Century Gothic" w:cs="Arial"/>
          <w:color w:val="000000"/>
          <w:sz w:val="24"/>
          <w:szCs w:val="24"/>
          <w:lang w:eastAsia="es-ES"/>
        </w:rPr>
        <w:t xml:space="preserve">, fue sintomático y no se determinó un diagnóstico confirmado, sino que se dieron varias impresiones diagnósticas inespecíficas tales como: </w:t>
      </w:r>
    </w:p>
    <w:p w14:paraId="5EF3A6FC" w14:textId="77777777" w:rsidR="00CF48BC" w:rsidRDefault="00CF48BC" w:rsidP="002D254F">
      <w:pPr>
        <w:shd w:val="clear" w:color="auto" w:fill="FFFFFF"/>
        <w:spacing w:after="0" w:line="252" w:lineRule="atLeast"/>
        <w:jc w:val="both"/>
        <w:rPr>
          <w:rFonts w:ascii="Century Gothic" w:eastAsia="Times New Roman" w:hAnsi="Century Gothic" w:cs="Arial"/>
          <w:color w:val="000000"/>
          <w:sz w:val="24"/>
          <w:szCs w:val="24"/>
          <w:lang w:eastAsia="es-ES"/>
        </w:rPr>
      </w:pPr>
    </w:p>
    <w:p w14:paraId="4459F9EC" w14:textId="77777777" w:rsidR="00CF48BC" w:rsidRDefault="00CF48BC"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noProof/>
          <w:lang w:val="en-US"/>
        </w:rPr>
        <w:drawing>
          <wp:inline distT="0" distB="0" distL="0" distR="0" wp14:anchorId="2CDB49A9" wp14:editId="73A5ADA9">
            <wp:extent cx="6391275" cy="3460778"/>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6397" t="24077" r="14710" b="9577"/>
                    <a:stretch/>
                  </pic:blipFill>
                  <pic:spPr bwMode="auto">
                    <a:xfrm>
                      <a:off x="0" y="0"/>
                      <a:ext cx="6404853" cy="3468130"/>
                    </a:xfrm>
                    <a:prstGeom prst="rect">
                      <a:avLst/>
                    </a:prstGeom>
                    <a:ln>
                      <a:noFill/>
                    </a:ln>
                    <a:extLst>
                      <a:ext uri="{53640926-AAD7-44D8-BBD7-CCE9431645EC}">
                        <a14:shadowObscured xmlns:a14="http://schemas.microsoft.com/office/drawing/2010/main"/>
                      </a:ext>
                    </a:extLst>
                  </pic:spPr>
                </pic:pic>
              </a:graphicData>
            </a:graphic>
          </wp:inline>
        </w:drawing>
      </w:r>
    </w:p>
    <w:p w14:paraId="4AD5AD8C" w14:textId="77777777" w:rsidR="00CF48BC" w:rsidRDefault="00CF48BC"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026FB366" w14:textId="77777777" w:rsidR="00CF48BC" w:rsidRDefault="00753C2A"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color w:val="000000"/>
          <w:sz w:val="24"/>
          <w:szCs w:val="24"/>
          <w:lang w:val="es-CO" w:eastAsia="es-ES"/>
        </w:rPr>
        <w:t>Llama la atención que pese a tener la impresión INFECCIÓN VIRAL, no se le ordenó exámenes para determinar el agente viral,</w:t>
      </w:r>
      <w:r w:rsidR="00CB53AA">
        <w:rPr>
          <w:rFonts w:ascii="Century Gothic" w:eastAsia="Times New Roman" w:hAnsi="Century Gothic" w:cs="Arial"/>
          <w:color w:val="000000"/>
          <w:sz w:val="24"/>
          <w:szCs w:val="24"/>
          <w:lang w:val="es-CO" w:eastAsia="es-ES"/>
        </w:rPr>
        <w:t xml:space="preserve"> como por</w:t>
      </w:r>
      <w:r>
        <w:rPr>
          <w:rFonts w:ascii="Century Gothic" w:eastAsia="Times New Roman" w:hAnsi="Century Gothic" w:cs="Arial"/>
          <w:color w:val="000000"/>
          <w:sz w:val="24"/>
          <w:szCs w:val="24"/>
          <w:lang w:val="es-CO" w:eastAsia="es-ES"/>
        </w:rPr>
        <w:t xml:space="preserve"> ejemplo aislamiento viral para dengue o prueba PT – PCR o prueba de antígenos para COVID 19, pues </w:t>
      </w:r>
      <w:r w:rsidR="00CB53AA">
        <w:rPr>
          <w:rFonts w:ascii="Century Gothic" w:eastAsia="Times New Roman" w:hAnsi="Century Gothic" w:cs="Arial"/>
          <w:color w:val="000000"/>
          <w:sz w:val="24"/>
          <w:szCs w:val="24"/>
          <w:lang w:val="es-CO" w:eastAsia="es-ES"/>
        </w:rPr>
        <w:t>casualmente el paciente presentaba</w:t>
      </w:r>
      <w:r>
        <w:rPr>
          <w:rFonts w:ascii="Century Gothic" w:eastAsia="Times New Roman" w:hAnsi="Century Gothic" w:cs="Arial"/>
          <w:color w:val="000000"/>
          <w:sz w:val="24"/>
          <w:szCs w:val="24"/>
          <w:lang w:val="es-CO" w:eastAsia="es-ES"/>
        </w:rPr>
        <w:t xml:space="preserve"> sintomatología que </w:t>
      </w:r>
      <w:r w:rsidR="00CB53AA">
        <w:rPr>
          <w:rFonts w:ascii="Century Gothic" w:eastAsia="Times New Roman" w:hAnsi="Century Gothic" w:cs="Arial"/>
          <w:color w:val="000000"/>
          <w:sz w:val="24"/>
          <w:szCs w:val="24"/>
          <w:lang w:val="es-CO" w:eastAsia="es-ES"/>
        </w:rPr>
        <w:t>podía</w:t>
      </w:r>
      <w:r>
        <w:rPr>
          <w:rFonts w:ascii="Century Gothic" w:eastAsia="Times New Roman" w:hAnsi="Century Gothic" w:cs="Arial"/>
          <w:color w:val="000000"/>
          <w:sz w:val="24"/>
          <w:szCs w:val="24"/>
          <w:lang w:val="es-CO" w:eastAsia="es-ES"/>
        </w:rPr>
        <w:t xml:space="preserve"> estar relacionada con estas patologías. </w:t>
      </w:r>
    </w:p>
    <w:p w14:paraId="1241F3E0" w14:textId="77777777" w:rsidR="00753C2A" w:rsidRDefault="00753C2A"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0735851D" w14:textId="77777777" w:rsidR="00753C2A" w:rsidRDefault="00CB53AA"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r>
        <w:rPr>
          <w:rFonts w:ascii="Century Gothic" w:eastAsia="Times New Roman" w:hAnsi="Century Gothic" w:cs="Arial"/>
          <w:color w:val="000000"/>
          <w:sz w:val="24"/>
          <w:szCs w:val="24"/>
          <w:lang w:val="es-CO" w:eastAsia="es-ES"/>
        </w:rPr>
        <w:t>Además, que persistían</w:t>
      </w:r>
      <w:r w:rsidR="00753C2A">
        <w:rPr>
          <w:rFonts w:ascii="Century Gothic" w:eastAsia="Times New Roman" w:hAnsi="Century Gothic" w:cs="Arial"/>
          <w:color w:val="000000"/>
          <w:sz w:val="24"/>
          <w:szCs w:val="24"/>
          <w:lang w:val="es-CO" w:eastAsia="es-ES"/>
        </w:rPr>
        <w:t xml:space="preserve"> la fiebre y cefalea (dolor de cabeza) como signos cardinales (marcados). </w:t>
      </w:r>
    </w:p>
    <w:p w14:paraId="2B405E83" w14:textId="77777777" w:rsidR="00996CD2" w:rsidRDefault="00996CD2"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5F768B2C" w14:textId="77777777" w:rsidR="00996CD2" w:rsidRDefault="00996CD2" w:rsidP="00996CD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SEXTO. </w:t>
      </w:r>
      <w:r>
        <w:rPr>
          <w:rFonts w:ascii="Century Gothic" w:eastAsia="Times New Roman" w:hAnsi="Century Gothic" w:cs="Arial"/>
          <w:color w:val="000000"/>
          <w:sz w:val="24"/>
          <w:szCs w:val="24"/>
          <w:lang w:eastAsia="es-ES"/>
        </w:rPr>
        <w:t xml:space="preserve">En </w:t>
      </w:r>
      <w:r w:rsidR="00CB53AA">
        <w:rPr>
          <w:rFonts w:ascii="Century Gothic" w:eastAsia="Times New Roman" w:hAnsi="Century Gothic" w:cs="Arial"/>
          <w:color w:val="000000"/>
          <w:sz w:val="24"/>
          <w:szCs w:val="24"/>
          <w:lang w:eastAsia="es-ES"/>
        </w:rPr>
        <w:t>dicha</w:t>
      </w:r>
      <w:r>
        <w:rPr>
          <w:rFonts w:ascii="Century Gothic" w:eastAsia="Times New Roman" w:hAnsi="Century Gothic" w:cs="Arial"/>
          <w:color w:val="000000"/>
          <w:sz w:val="24"/>
          <w:szCs w:val="24"/>
          <w:lang w:eastAsia="es-ES"/>
        </w:rPr>
        <w:t xml:space="preserve"> atención se le ordenó al señor LUIS FRANCISCO un cuadro hemático en los siguientes dos días, por lo </w:t>
      </w:r>
      <w:r w:rsidR="00F312D7">
        <w:rPr>
          <w:rFonts w:ascii="Century Gothic" w:eastAsia="Times New Roman" w:hAnsi="Century Gothic" w:cs="Arial"/>
          <w:color w:val="000000"/>
          <w:sz w:val="24"/>
          <w:szCs w:val="24"/>
          <w:lang w:eastAsia="es-ES"/>
        </w:rPr>
        <w:t>tanto,</w:t>
      </w:r>
      <w:r>
        <w:rPr>
          <w:rFonts w:ascii="Century Gothic" w:eastAsia="Times New Roman" w:hAnsi="Century Gothic" w:cs="Arial"/>
          <w:color w:val="000000"/>
          <w:sz w:val="24"/>
          <w:szCs w:val="24"/>
          <w:lang w:eastAsia="es-ES"/>
        </w:rPr>
        <w:t xml:space="preserve"> el equipo médico pensaba en un posible dengue. </w:t>
      </w:r>
    </w:p>
    <w:p w14:paraId="61C6110A" w14:textId="77777777" w:rsidR="00996CD2" w:rsidRDefault="00996CD2" w:rsidP="00996CD2">
      <w:pPr>
        <w:shd w:val="clear" w:color="auto" w:fill="FFFFFF"/>
        <w:spacing w:after="0" w:line="252" w:lineRule="atLeast"/>
        <w:jc w:val="both"/>
        <w:rPr>
          <w:rFonts w:ascii="Century Gothic" w:eastAsia="Times New Roman" w:hAnsi="Century Gothic" w:cs="Arial"/>
          <w:color w:val="000000"/>
          <w:sz w:val="24"/>
          <w:szCs w:val="24"/>
          <w:lang w:eastAsia="es-ES"/>
        </w:rPr>
      </w:pPr>
    </w:p>
    <w:p w14:paraId="0688A8B8" w14:textId="77777777" w:rsidR="00996CD2" w:rsidRDefault="00996CD2" w:rsidP="00996CD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Sin embargo, </w:t>
      </w:r>
      <w:r w:rsidR="00F312D7">
        <w:rPr>
          <w:rFonts w:ascii="Century Gothic" w:eastAsia="Times New Roman" w:hAnsi="Century Gothic" w:cs="Arial"/>
          <w:color w:val="000000"/>
          <w:sz w:val="24"/>
          <w:szCs w:val="24"/>
          <w:lang w:eastAsia="es-ES"/>
        </w:rPr>
        <w:t xml:space="preserve">de acuerdo a la Guía de Atención Clínica de Dengue y el Protocolo de Atención de Dengue del Instituto Nacional de Salud, establece que </w:t>
      </w:r>
      <w:r w:rsidR="00331E11">
        <w:rPr>
          <w:rFonts w:ascii="Century Gothic" w:eastAsia="Times New Roman" w:hAnsi="Century Gothic" w:cs="Arial"/>
          <w:color w:val="000000"/>
          <w:sz w:val="24"/>
          <w:szCs w:val="24"/>
          <w:lang w:eastAsia="es-ES"/>
        </w:rPr>
        <w:t xml:space="preserve">el paciente al presentar signos y síntomas probables de dengue y además criterios de riesgo como: edad superior a 65 años (tenía 77 años), patología crónica (hipertensión arterial y elevación de glicemia), y paciente con riesgo social (difícil acceso por residir en vereda el venado), debió ser manejado de manera intrahospitalaria, es decir debió ser clasificado como grupo B, grupo de hospitalización para una estrecha observación y tratamiento médico. </w:t>
      </w:r>
    </w:p>
    <w:p w14:paraId="43BD4687" w14:textId="77777777" w:rsidR="00BF19EF" w:rsidRDefault="00BF19EF" w:rsidP="00996CD2">
      <w:pPr>
        <w:shd w:val="clear" w:color="auto" w:fill="FFFFFF"/>
        <w:spacing w:after="0" w:line="252" w:lineRule="atLeast"/>
        <w:jc w:val="both"/>
        <w:rPr>
          <w:rFonts w:ascii="Century Gothic" w:eastAsia="Times New Roman" w:hAnsi="Century Gothic" w:cs="Arial"/>
          <w:color w:val="000000"/>
          <w:sz w:val="24"/>
          <w:szCs w:val="24"/>
          <w:lang w:eastAsia="es-ES"/>
        </w:rPr>
      </w:pPr>
    </w:p>
    <w:p w14:paraId="4F477EE9" w14:textId="77777777" w:rsidR="00BF19EF" w:rsidRDefault="00BF19EF" w:rsidP="00996CD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De esta manera de haber sido correctamente clasificado y manejado, le hubiera permitido acceder a estos exámenes:</w:t>
      </w:r>
      <w:r>
        <w:rPr>
          <w:rStyle w:val="Refdenotaalpie"/>
          <w:rFonts w:ascii="Century Gothic" w:eastAsia="Times New Roman" w:hAnsi="Century Gothic" w:cs="Arial"/>
          <w:color w:val="000000"/>
          <w:sz w:val="24"/>
          <w:szCs w:val="24"/>
          <w:lang w:eastAsia="es-ES"/>
        </w:rPr>
        <w:footnoteReference w:id="6"/>
      </w:r>
      <w:r>
        <w:rPr>
          <w:rFonts w:ascii="Century Gothic" w:eastAsia="Times New Roman" w:hAnsi="Century Gothic" w:cs="Arial"/>
          <w:color w:val="000000"/>
          <w:sz w:val="24"/>
          <w:szCs w:val="24"/>
          <w:lang w:eastAsia="es-ES"/>
        </w:rPr>
        <w:t xml:space="preserve">  </w:t>
      </w:r>
    </w:p>
    <w:p w14:paraId="04DC90A2" w14:textId="77777777" w:rsidR="00BF19EF" w:rsidRDefault="00BF19EF" w:rsidP="00996CD2">
      <w:pPr>
        <w:shd w:val="clear" w:color="auto" w:fill="FFFFFF"/>
        <w:spacing w:after="0" w:line="252" w:lineRule="atLeast"/>
        <w:jc w:val="both"/>
        <w:rPr>
          <w:rFonts w:ascii="Century Gothic" w:eastAsia="Times New Roman" w:hAnsi="Century Gothic" w:cs="Arial"/>
          <w:color w:val="000000"/>
          <w:sz w:val="24"/>
          <w:szCs w:val="24"/>
          <w:lang w:eastAsia="es-ES"/>
        </w:rPr>
      </w:pPr>
    </w:p>
    <w:p w14:paraId="1CA53E1E" w14:textId="77777777" w:rsidR="00BF19EF" w:rsidRDefault="00BF19EF" w:rsidP="00996CD2">
      <w:pPr>
        <w:shd w:val="clear" w:color="auto" w:fill="FFFFFF"/>
        <w:spacing w:after="0" w:line="252" w:lineRule="atLeast"/>
        <w:jc w:val="both"/>
        <w:rPr>
          <w:rFonts w:ascii="Century Gothic" w:eastAsia="Times New Roman" w:hAnsi="Century Gothic" w:cs="Arial"/>
          <w:color w:val="000000"/>
          <w:sz w:val="24"/>
          <w:szCs w:val="24"/>
          <w:lang w:eastAsia="es-ES"/>
        </w:rPr>
      </w:pPr>
      <w:r>
        <w:rPr>
          <w:noProof/>
          <w:lang w:val="en-US"/>
        </w:rPr>
        <w:lastRenderedPageBreak/>
        <w:drawing>
          <wp:inline distT="0" distB="0" distL="0" distR="0" wp14:anchorId="3604215C" wp14:editId="57808EBA">
            <wp:extent cx="6419850" cy="1093110"/>
            <wp:effectExtent l="19050" t="19050" r="19050" b="1206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2865" t="55912" r="21479" b="27234"/>
                    <a:stretch/>
                  </pic:blipFill>
                  <pic:spPr bwMode="auto">
                    <a:xfrm>
                      <a:off x="0" y="0"/>
                      <a:ext cx="6480228" cy="1103391"/>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A4CBF45" w14:textId="77777777" w:rsidR="00BF19EF" w:rsidRDefault="00BF19EF" w:rsidP="00996CD2">
      <w:pPr>
        <w:shd w:val="clear" w:color="auto" w:fill="FFFFFF"/>
        <w:spacing w:after="0" w:line="252" w:lineRule="atLeast"/>
        <w:jc w:val="both"/>
        <w:rPr>
          <w:rFonts w:ascii="Century Gothic" w:eastAsia="Times New Roman" w:hAnsi="Century Gothic" w:cs="Arial"/>
          <w:color w:val="000000"/>
          <w:sz w:val="24"/>
          <w:szCs w:val="24"/>
          <w:lang w:eastAsia="es-ES"/>
        </w:rPr>
      </w:pPr>
    </w:p>
    <w:p w14:paraId="3D5280A6" w14:textId="77777777" w:rsidR="00BF19EF" w:rsidRDefault="00B158A1" w:rsidP="00996CD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Por otra parte, no se observa que la situación de glicemia elevada (314 mg/dl) se haya concluido</w:t>
      </w:r>
      <w:r w:rsidR="00AB35D8">
        <w:rPr>
          <w:rFonts w:ascii="Century Gothic" w:eastAsia="Times New Roman" w:hAnsi="Century Gothic" w:cs="Arial"/>
          <w:color w:val="000000"/>
          <w:sz w:val="24"/>
          <w:szCs w:val="24"/>
          <w:lang w:eastAsia="es-ES"/>
        </w:rPr>
        <w:t xml:space="preserve"> o determinado su causa, es decir</w:t>
      </w:r>
      <w:r w:rsidR="00E81079">
        <w:rPr>
          <w:rFonts w:ascii="Century Gothic" w:eastAsia="Times New Roman" w:hAnsi="Century Gothic" w:cs="Arial"/>
          <w:color w:val="000000"/>
          <w:sz w:val="24"/>
          <w:szCs w:val="24"/>
          <w:lang w:eastAsia="es-ES"/>
        </w:rPr>
        <w:t>,</w:t>
      </w:r>
      <w:r>
        <w:rPr>
          <w:rFonts w:ascii="Century Gothic" w:eastAsia="Times New Roman" w:hAnsi="Century Gothic" w:cs="Arial"/>
          <w:color w:val="000000"/>
          <w:sz w:val="24"/>
          <w:szCs w:val="24"/>
          <w:lang w:eastAsia="es-ES"/>
        </w:rPr>
        <w:t xml:space="preserve"> si se trataba de una patología como diabetes o no. Aun, cuando la Guía de Práctica Clínica para Diabetes Mellitus en mayores de 18 años de edad</w:t>
      </w:r>
      <w:r>
        <w:rPr>
          <w:rStyle w:val="Refdenotaalpie"/>
          <w:rFonts w:ascii="Century Gothic" w:eastAsia="Times New Roman" w:hAnsi="Century Gothic" w:cs="Arial"/>
          <w:color w:val="000000"/>
          <w:sz w:val="24"/>
          <w:szCs w:val="24"/>
          <w:lang w:eastAsia="es-ES"/>
        </w:rPr>
        <w:footnoteReference w:id="7"/>
      </w:r>
      <w:r>
        <w:rPr>
          <w:rFonts w:ascii="Century Gothic" w:eastAsia="Times New Roman" w:hAnsi="Century Gothic" w:cs="Arial"/>
          <w:color w:val="000000"/>
          <w:sz w:val="24"/>
          <w:szCs w:val="24"/>
          <w:lang w:eastAsia="es-ES"/>
        </w:rPr>
        <w:t xml:space="preserve">: </w:t>
      </w:r>
    </w:p>
    <w:p w14:paraId="211E3E31" w14:textId="77777777" w:rsidR="00B158A1" w:rsidRDefault="00B158A1" w:rsidP="00996CD2">
      <w:pPr>
        <w:shd w:val="clear" w:color="auto" w:fill="FFFFFF"/>
        <w:spacing w:after="0" w:line="252" w:lineRule="atLeast"/>
        <w:jc w:val="both"/>
        <w:rPr>
          <w:rFonts w:ascii="Century Gothic" w:eastAsia="Times New Roman" w:hAnsi="Century Gothic" w:cs="Arial"/>
          <w:color w:val="000000"/>
          <w:sz w:val="24"/>
          <w:szCs w:val="24"/>
          <w:lang w:eastAsia="es-ES"/>
        </w:rPr>
      </w:pPr>
    </w:p>
    <w:p w14:paraId="2044A822" w14:textId="77777777" w:rsidR="00B158A1" w:rsidRDefault="00B158A1" w:rsidP="00B158A1">
      <w:pPr>
        <w:shd w:val="clear" w:color="auto" w:fill="FFFFFF"/>
        <w:spacing w:after="0" w:line="252" w:lineRule="atLeast"/>
        <w:jc w:val="center"/>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79F05A45" wp14:editId="14C40E11">
            <wp:extent cx="4768727" cy="2962275"/>
            <wp:effectExtent l="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72946" cy="2964896"/>
                    </a:xfrm>
                    <a:prstGeom prst="rect">
                      <a:avLst/>
                    </a:prstGeom>
                    <a:noFill/>
                    <a:ln>
                      <a:noFill/>
                    </a:ln>
                  </pic:spPr>
                </pic:pic>
              </a:graphicData>
            </a:graphic>
          </wp:inline>
        </w:drawing>
      </w:r>
    </w:p>
    <w:p w14:paraId="04F2DB06" w14:textId="77777777" w:rsidR="00C306B2" w:rsidRDefault="00C306B2" w:rsidP="00C306B2">
      <w:pPr>
        <w:shd w:val="clear" w:color="auto" w:fill="FFFFFF"/>
        <w:spacing w:after="0" w:line="252" w:lineRule="atLeast"/>
        <w:rPr>
          <w:rFonts w:ascii="Century Gothic" w:eastAsia="Times New Roman" w:hAnsi="Century Gothic" w:cs="Arial"/>
          <w:color w:val="000000"/>
          <w:sz w:val="24"/>
          <w:szCs w:val="24"/>
          <w:lang w:eastAsia="es-ES"/>
        </w:rPr>
      </w:pPr>
    </w:p>
    <w:p w14:paraId="73C93145" w14:textId="77777777" w:rsidR="00C306B2" w:rsidRDefault="00D16B2C" w:rsidP="00D16B2C">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SÉPTIMO. </w:t>
      </w:r>
      <w:r w:rsidR="00C306B2">
        <w:rPr>
          <w:rFonts w:ascii="Century Gothic" w:eastAsia="Times New Roman" w:hAnsi="Century Gothic" w:cs="Arial"/>
          <w:color w:val="000000"/>
          <w:sz w:val="24"/>
          <w:szCs w:val="24"/>
          <w:lang w:eastAsia="es-ES"/>
        </w:rPr>
        <w:t xml:space="preserve">Sin embargo, como se describió el paciente se le dio egreso el mismo 06 de mayo del 2020 a las 14:13 horas, y se da manejo en casa o ambulatorio, con orden de cuadro hemático en dos días. </w:t>
      </w:r>
    </w:p>
    <w:p w14:paraId="087417D6" w14:textId="77777777" w:rsidR="00C306B2" w:rsidRDefault="00C306B2" w:rsidP="00D16B2C">
      <w:pPr>
        <w:shd w:val="clear" w:color="auto" w:fill="FFFFFF"/>
        <w:spacing w:after="0" w:line="252" w:lineRule="atLeast"/>
        <w:jc w:val="both"/>
        <w:rPr>
          <w:rFonts w:ascii="Century Gothic" w:eastAsia="Times New Roman" w:hAnsi="Century Gothic" w:cs="Arial"/>
          <w:color w:val="000000"/>
          <w:sz w:val="24"/>
          <w:szCs w:val="24"/>
          <w:lang w:eastAsia="es-ES"/>
        </w:rPr>
      </w:pPr>
    </w:p>
    <w:p w14:paraId="68C31247" w14:textId="77777777" w:rsidR="00331E11" w:rsidRDefault="00C306B2" w:rsidP="006036CA">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w:t>
      </w:r>
      <w:r w:rsidR="002331C7">
        <w:rPr>
          <w:rFonts w:ascii="Century Gothic" w:eastAsia="Times New Roman" w:hAnsi="Century Gothic" w:cs="Arial"/>
          <w:b/>
          <w:color w:val="000000"/>
          <w:sz w:val="24"/>
          <w:szCs w:val="24"/>
          <w:lang w:eastAsia="es-ES"/>
        </w:rPr>
        <w:t xml:space="preserve">OCTAVO. </w:t>
      </w:r>
      <w:r w:rsidR="006036CA">
        <w:rPr>
          <w:rFonts w:ascii="Century Gothic" w:eastAsia="Times New Roman" w:hAnsi="Century Gothic" w:cs="Arial"/>
          <w:color w:val="000000"/>
          <w:sz w:val="24"/>
          <w:szCs w:val="24"/>
          <w:lang w:eastAsia="es-ES"/>
        </w:rPr>
        <w:t>El 07 de mayo del 2020 siendo las 05:48 p.m. el señor LUIS</w:t>
      </w:r>
      <w:r w:rsidR="006036CA" w:rsidRPr="00665DD5">
        <w:rPr>
          <w:rFonts w:ascii="Century Gothic" w:eastAsia="Times New Roman" w:hAnsi="Century Gothic" w:cs="Arial"/>
          <w:color w:val="000000"/>
          <w:sz w:val="24"/>
          <w:szCs w:val="24"/>
          <w:lang w:eastAsia="es-ES"/>
        </w:rPr>
        <w:t xml:space="preserve"> FRANCISCO SÁNCHEZ</w:t>
      </w:r>
      <w:r w:rsidR="006036CA">
        <w:rPr>
          <w:rFonts w:ascii="Century Gothic" w:eastAsia="Times New Roman" w:hAnsi="Century Gothic" w:cs="Arial"/>
          <w:color w:val="000000"/>
          <w:sz w:val="24"/>
          <w:szCs w:val="24"/>
          <w:lang w:eastAsia="es-ES"/>
        </w:rPr>
        <w:t xml:space="preserve"> reingresó por tercera vez por la misma causa (persistencia de fiebre y dolor) al servicio de urgencias de </w:t>
      </w:r>
      <w:r w:rsidR="006036CA" w:rsidRPr="00D74523">
        <w:rPr>
          <w:rFonts w:ascii="Century Gothic" w:eastAsia="Times New Roman" w:hAnsi="Century Gothic" w:cs="Arial"/>
          <w:b/>
          <w:color w:val="000000"/>
          <w:sz w:val="24"/>
          <w:szCs w:val="24"/>
          <w:lang w:eastAsia="es-ES"/>
        </w:rPr>
        <w:t>HOSPITAL DEPARTAMENTAL MARÍA INMACULADA ESE</w:t>
      </w:r>
      <w:r w:rsidR="00E81079">
        <w:rPr>
          <w:rFonts w:ascii="Century Gothic" w:eastAsia="Times New Roman" w:hAnsi="Century Gothic" w:cs="Arial"/>
          <w:color w:val="000000"/>
          <w:sz w:val="24"/>
          <w:szCs w:val="24"/>
          <w:lang w:eastAsia="es-ES"/>
        </w:rPr>
        <w:t>, en un lapso inferior a 72 horas</w:t>
      </w:r>
      <w:r w:rsidR="00E81079">
        <w:rPr>
          <w:rStyle w:val="Refdenotaalpie"/>
          <w:rFonts w:ascii="Century Gothic" w:eastAsia="Times New Roman" w:hAnsi="Century Gothic" w:cs="Arial"/>
          <w:color w:val="000000"/>
          <w:sz w:val="24"/>
          <w:szCs w:val="24"/>
          <w:lang w:eastAsia="es-ES"/>
        </w:rPr>
        <w:footnoteReference w:id="8"/>
      </w:r>
      <w:r w:rsidR="00E81079">
        <w:rPr>
          <w:rFonts w:ascii="Century Gothic" w:eastAsia="Times New Roman" w:hAnsi="Century Gothic" w:cs="Arial"/>
          <w:color w:val="000000"/>
          <w:sz w:val="24"/>
          <w:szCs w:val="24"/>
          <w:lang w:eastAsia="es-ES"/>
        </w:rPr>
        <w:t xml:space="preserve">. </w:t>
      </w:r>
    </w:p>
    <w:p w14:paraId="1EA12E13" w14:textId="77777777" w:rsidR="00E6318D" w:rsidRDefault="00E6318D" w:rsidP="006036CA">
      <w:pPr>
        <w:shd w:val="clear" w:color="auto" w:fill="FFFFFF"/>
        <w:spacing w:after="0" w:line="252" w:lineRule="atLeast"/>
        <w:jc w:val="both"/>
        <w:rPr>
          <w:rFonts w:ascii="Century Gothic" w:eastAsia="Times New Roman" w:hAnsi="Century Gothic" w:cs="Arial"/>
          <w:color w:val="000000"/>
          <w:sz w:val="24"/>
          <w:szCs w:val="24"/>
          <w:lang w:eastAsia="es-ES"/>
        </w:rPr>
      </w:pPr>
    </w:p>
    <w:p w14:paraId="2871412E" w14:textId="77777777" w:rsidR="00E6318D" w:rsidRDefault="00E6318D" w:rsidP="00E6318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DÉCIMO NOVENO. </w:t>
      </w:r>
      <w:r w:rsidR="00B23961">
        <w:rPr>
          <w:rFonts w:ascii="Century Gothic" w:eastAsia="Times New Roman" w:hAnsi="Century Gothic" w:cs="Arial"/>
          <w:color w:val="000000"/>
          <w:sz w:val="24"/>
          <w:szCs w:val="24"/>
          <w:lang w:eastAsia="es-ES"/>
        </w:rPr>
        <w:t xml:space="preserve">En esta oportunidad el paciente se le </w:t>
      </w:r>
      <w:r w:rsidR="00FB4B4F">
        <w:rPr>
          <w:rFonts w:ascii="Century Gothic" w:eastAsia="Times New Roman" w:hAnsi="Century Gothic" w:cs="Arial"/>
          <w:color w:val="000000"/>
          <w:sz w:val="24"/>
          <w:szCs w:val="24"/>
          <w:lang w:eastAsia="es-ES"/>
        </w:rPr>
        <w:t xml:space="preserve">diagnosticó </w:t>
      </w:r>
      <w:r w:rsidR="00FB4B4F" w:rsidRPr="00043EFA">
        <w:rPr>
          <w:rFonts w:ascii="Century Gothic" w:eastAsia="Times New Roman" w:hAnsi="Century Gothic" w:cs="Arial"/>
          <w:b/>
          <w:color w:val="000000"/>
          <w:sz w:val="24"/>
          <w:szCs w:val="24"/>
          <w:lang w:eastAsia="es-ES"/>
        </w:rPr>
        <w:t>D</w:t>
      </w:r>
      <w:r w:rsidR="00B23961" w:rsidRPr="00430429">
        <w:rPr>
          <w:rFonts w:ascii="Century Gothic" w:eastAsia="Times New Roman" w:hAnsi="Century Gothic" w:cs="Arial"/>
          <w:b/>
          <w:color w:val="000000"/>
          <w:sz w:val="24"/>
          <w:szCs w:val="24"/>
          <w:lang w:eastAsia="es-ES"/>
        </w:rPr>
        <w:t>ENGUE CON SIGNOS DE ALARMA</w:t>
      </w:r>
      <w:r w:rsidR="00B23961">
        <w:rPr>
          <w:rFonts w:ascii="Century Gothic" w:eastAsia="Times New Roman" w:hAnsi="Century Gothic" w:cs="Arial"/>
          <w:color w:val="000000"/>
          <w:sz w:val="24"/>
          <w:szCs w:val="24"/>
          <w:lang w:eastAsia="es-ES"/>
        </w:rPr>
        <w:t xml:space="preserve">. Además, presenta elevación marcada de tensión arterial 148/80 mmHg, saturación de oxígeno 93% (desaturación), frecuencia respiratoria de 28 X min (polipneico o incremento anormal de respiraciones por minuto), </w:t>
      </w:r>
      <w:r w:rsidR="00554BCF">
        <w:rPr>
          <w:rFonts w:ascii="Century Gothic" w:eastAsia="Times New Roman" w:hAnsi="Century Gothic" w:cs="Arial"/>
          <w:color w:val="000000"/>
          <w:sz w:val="24"/>
          <w:szCs w:val="24"/>
          <w:lang w:eastAsia="es-ES"/>
        </w:rPr>
        <w:t xml:space="preserve">además con descenso importante de plaquetas con cifras de 60.000 y 42.000. </w:t>
      </w:r>
    </w:p>
    <w:p w14:paraId="1BDE56FB" w14:textId="77777777" w:rsidR="00554BCF" w:rsidRDefault="00554BCF" w:rsidP="00E6318D">
      <w:pPr>
        <w:shd w:val="clear" w:color="auto" w:fill="FFFFFF"/>
        <w:spacing w:after="0" w:line="252" w:lineRule="atLeast"/>
        <w:jc w:val="both"/>
        <w:rPr>
          <w:rFonts w:ascii="Century Gothic" w:eastAsia="Times New Roman" w:hAnsi="Century Gothic" w:cs="Arial"/>
          <w:color w:val="000000"/>
          <w:sz w:val="24"/>
          <w:szCs w:val="24"/>
          <w:lang w:eastAsia="es-ES"/>
        </w:rPr>
      </w:pPr>
    </w:p>
    <w:p w14:paraId="3BBBA9C9" w14:textId="77777777" w:rsidR="00AE49AC" w:rsidRDefault="00554BCF" w:rsidP="00E6318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Pese a la disminución patológica de plaquetas se le continúa administrando dipirona al paciente, pese a estar claramente contraindicado: </w:t>
      </w:r>
    </w:p>
    <w:p w14:paraId="296D4C41" w14:textId="77777777" w:rsidR="00554BCF" w:rsidRPr="00554BCF" w:rsidRDefault="00554BCF" w:rsidP="00E6318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mc:AlternateContent>
          <mc:Choice Requires="wps">
            <w:drawing>
              <wp:anchor distT="0" distB="0" distL="114300" distR="114300" simplePos="0" relativeHeight="251670528" behindDoc="0" locked="0" layoutInCell="1" allowOverlap="1" wp14:anchorId="405C6589" wp14:editId="33B01DEC">
                <wp:simplePos x="0" y="0"/>
                <wp:positionH relativeFrom="column">
                  <wp:posOffset>4385310</wp:posOffset>
                </wp:positionH>
                <wp:positionV relativeFrom="paragraph">
                  <wp:posOffset>233680</wp:posOffset>
                </wp:positionV>
                <wp:extent cx="361950" cy="200025"/>
                <wp:effectExtent l="19050" t="19050" r="19050" b="47625"/>
                <wp:wrapNone/>
                <wp:docPr id="63" name="Flecha derecha 63"/>
                <wp:cNvGraphicFramePr/>
                <a:graphic xmlns:a="http://schemas.openxmlformats.org/drawingml/2006/main">
                  <a:graphicData uri="http://schemas.microsoft.com/office/word/2010/wordprocessingShape">
                    <wps:wsp>
                      <wps:cNvSpPr/>
                      <wps:spPr>
                        <a:xfrm rot="10800000">
                          <a:off x="0" y="0"/>
                          <a:ext cx="361950" cy="200025"/>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744F4B" id="Flecha derecha 63" o:spid="_x0000_s1026" type="#_x0000_t13" style="position:absolute;margin-left:345.3pt;margin-top:18.4pt;width:28.5pt;height:15.75pt;rotation:180;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" adj="15632" fillcolor="red" strokecolor="#1f3763 [1604]" strokeweight="1pt"/>
            </w:pict>
          </mc:Fallback>
        </mc:AlternateContent>
      </w:r>
      <w:r>
        <w:rPr>
          <w:rFonts w:ascii="Century Gothic" w:eastAsia="Times New Roman" w:hAnsi="Century Gothic" w:cs="Arial"/>
          <w:noProof/>
          <w:color w:val="000000"/>
          <w:sz w:val="24"/>
          <w:szCs w:val="24"/>
          <w:lang w:val="en-US"/>
        </w:rPr>
        <w:drawing>
          <wp:inline distT="0" distB="0" distL="0" distR="0" wp14:anchorId="0678C8D2" wp14:editId="62BCCAD9">
            <wp:extent cx="6334125" cy="666750"/>
            <wp:effectExtent l="0" t="0" r="9525"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34125" cy="666750"/>
                    </a:xfrm>
                    <a:prstGeom prst="rect">
                      <a:avLst/>
                    </a:prstGeom>
                    <a:noFill/>
                    <a:ln>
                      <a:noFill/>
                    </a:ln>
                  </pic:spPr>
                </pic:pic>
              </a:graphicData>
            </a:graphic>
          </wp:inline>
        </w:drawing>
      </w:r>
    </w:p>
    <w:p w14:paraId="611310FC" w14:textId="77777777" w:rsidR="00753C2A" w:rsidRDefault="00753C2A"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337F764E" w14:textId="77777777" w:rsidR="00753C2A" w:rsidRPr="00D61F57" w:rsidRDefault="00753C2A" w:rsidP="002D254F">
      <w:pPr>
        <w:shd w:val="clear" w:color="auto" w:fill="FFFFFF"/>
        <w:spacing w:after="0" w:line="252" w:lineRule="atLeast"/>
        <w:jc w:val="both"/>
        <w:rPr>
          <w:rFonts w:ascii="Century Gothic" w:eastAsia="Times New Roman" w:hAnsi="Century Gothic" w:cs="Arial"/>
          <w:color w:val="000000"/>
          <w:sz w:val="24"/>
          <w:szCs w:val="24"/>
          <w:lang w:val="es-CO" w:eastAsia="es-ES"/>
        </w:rPr>
      </w:pPr>
    </w:p>
    <w:p w14:paraId="3BEA513F" w14:textId="77777777" w:rsidR="008702AB" w:rsidRDefault="00554BCF"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lastRenderedPageBreak/>
        <w:t xml:space="preserve">VIGÉSIMO. </w:t>
      </w:r>
      <w:r w:rsidR="008702AB">
        <w:rPr>
          <w:rFonts w:ascii="Century Gothic" w:eastAsia="Times New Roman" w:hAnsi="Century Gothic" w:cs="Arial"/>
          <w:color w:val="000000"/>
          <w:sz w:val="24"/>
          <w:szCs w:val="24"/>
          <w:lang w:eastAsia="es-ES"/>
        </w:rPr>
        <w:t>Pese a que el paciente presenta</w:t>
      </w:r>
      <w:r w:rsidR="00AE49AC">
        <w:rPr>
          <w:rFonts w:ascii="Century Gothic" w:eastAsia="Times New Roman" w:hAnsi="Century Gothic" w:cs="Arial"/>
          <w:color w:val="000000"/>
          <w:sz w:val="24"/>
          <w:szCs w:val="24"/>
          <w:lang w:eastAsia="es-ES"/>
        </w:rPr>
        <w:t>ba</w:t>
      </w:r>
      <w:r w:rsidR="008702AB">
        <w:rPr>
          <w:rFonts w:ascii="Century Gothic" w:eastAsia="Times New Roman" w:hAnsi="Century Gothic" w:cs="Arial"/>
          <w:color w:val="000000"/>
          <w:sz w:val="24"/>
          <w:szCs w:val="24"/>
          <w:lang w:eastAsia="es-ES"/>
        </w:rPr>
        <w:t xml:space="preserve"> una cifra de plaquetas inferior a 50.000, y que el </w:t>
      </w:r>
      <w:r w:rsidR="008702AB" w:rsidRPr="00D74523">
        <w:rPr>
          <w:rFonts w:ascii="Century Gothic" w:eastAsia="Times New Roman" w:hAnsi="Century Gothic" w:cs="Arial"/>
          <w:b/>
          <w:color w:val="000000"/>
          <w:sz w:val="24"/>
          <w:szCs w:val="24"/>
          <w:lang w:eastAsia="es-ES"/>
        </w:rPr>
        <w:t>HOSPITAL DEPARTAMENTAL MARÍA INMACULADA ESE</w:t>
      </w:r>
      <w:r w:rsidR="00AE49AC">
        <w:rPr>
          <w:rFonts w:ascii="Century Gothic" w:eastAsia="Times New Roman" w:hAnsi="Century Gothic" w:cs="Arial"/>
          <w:color w:val="000000"/>
          <w:sz w:val="24"/>
          <w:szCs w:val="24"/>
          <w:lang w:eastAsia="es-ES"/>
        </w:rPr>
        <w:t>., contaba para ese momento</w:t>
      </w:r>
      <w:r w:rsidR="008702AB">
        <w:rPr>
          <w:rFonts w:ascii="Century Gothic" w:eastAsia="Times New Roman" w:hAnsi="Century Gothic" w:cs="Arial"/>
          <w:color w:val="000000"/>
          <w:sz w:val="24"/>
          <w:szCs w:val="24"/>
          <w:lang w:eastAsia="es-ES"/>
        </w:rPr>
        <w:t xml:space="preserve"> con el servicio de transfusión sanguínea </w:t>
      </w:r>
      <w:r w:rsidR="001A06F4">
        <w:rPr>
          <w:rFonts w:ascii="Century Gothic" w:eastAsia="Times New Roman" w:hAnsi="Century Gothic" w:cs="Arial"/>
          <w:color w:val="000000"/>
          <w:sz w:val="24"/>
          <w:szCs w:val="24"/>
          <w:lang w:eastAsia="es-ES"/>
        </w:rPr>
        <w:t xml:space="preserve">tal como se observa en el Registro Especial de Prestadores: </w:t>
      </w:r>
    </w:p>
    <w:p w14:paraId="273BBF98" w14:textId="77777777" w:rsidR="001A06F4" w:rsidRDefault="001A06F4"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3A31FEAA" w14:textId="77777777" w:rsidR="001A06F4" w:rsidRDefault="001A06F4"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7FBEC743" wp14:editId="54EF4CC6">
            <wp:extent cx="6324600" cy="3543300"/>
            <wp:effectExtent l="0" t="0" r="0"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a:extLst>
                        <a:ext uri="{28A0092B-C50C-407E-A947-70E740481C1C}">
                          <a14:useLocalDpi xmlns:a14="http://schemas.microsoft.com/office/drawing/2010/main" val="0"/>
                        </a:ext>
                      </a:extLst>
                    </a:blip>
                    <a:srcRect b="7463"/>
                    <a:stretch/>
                  </pic:blipFill>
                  <pic:spPr bwMode="auto">
                    <a:xfrm>
                      <a:off x="0" y="0"/>
                      <a:ext cx="6324600" cy="3543300"/>
                    </a:xfrm>
                    <a:prstGeom prst="rect">
                      <a:avLst/>
                    </a:prstGeom>
                    <a:noFill/>
                    <a:ln>
                      <a:noFill/>
                    </a:ln>
                    <a:extLst>
                      <a:ext uri="{53640926-AAD7-44D8-BBD7-CCE9431645EC}">
                        <a14:shadowObscured xmlns:a14="http://schemas.microsoft.com/office/drawing/2010/main"/>
                      </a:ext>
                    </a:extLst>
                  </pic:spPr>
                </pic:pic>
              </a:graphicData>
            </a:graphic>
          </wp:inline>
        </w:drawing>
      </w:r>
    </w:p>
    <w:p w14:paraId="2B038E6F" w14:textId="77777777" w:rsidR="001A06F4" w:rsidRDefault="001A06F4"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427C0786" w14:textId="77777777" w:rsidR="001A06F4" w:rsidRDefault="008B79AA"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Será una constante en el manejo de la paciente que nunca corrigieron esta marcada disminución de plaquetas y nunca se le trasfundió plasma congelado en las IPS que fue atendido. </w:t>
      </w:r>
      <w:r w:rsidR="00B349AC">
        <w:rPr>
          <w:rFonts w:ascii="Century Gothic" w:eastAsia="Times New Roman" w:hAnsi="Century Gothic" w:cs="Arial"/>
          <w:color w:val="000000"/>
          <w:sz w:val="24"/>
          <w:szCs w:val="24"/>
          <w:lang w:eastAsia="es-ES"/>
        </w:rPr>
        <w:t xml:space="preserve">Ni se le solicitó a la familia donar plaquetas o plasma, para aquellos con grupo sanguíneo y Rh AB+. </w:t>
      </w:r>
    </w:p>
    <w:p w14:paraId="2B39794C" w14:textId="77777777" w:rsidR="00670100" w:rsidRDefault="00670100" w:rsidP="008702AB">
      <w:pPr>
        <w:shd w:val="clear" w:color="auto" w:fill="FFFFFF"/>
        <w:spacing w:after="0" w:line="252" w:lineRule="atLeast"/>
        <w:jc w:val="both"/>
        <w:rPr>
          <w:rFonts w:ascii="Century Gothic" w:eastAsia="Times New Roman" w:hAnsi="Century Gothic" w:cs="Arial"/>
          <w:b/>
          <w:color w:val="000000"/>
          <w:sz w:val="24"/>
          <w:szCs w:val="24"/>
          <w:lang w:eastAsia="es-ES"/>
        </w:rPr>
      </w:pPr>
    </w:p>
    <w:p w14:paraId="56EF1560" w14:textId="77777777" w:rsidR="008B79AA" w:rsidRDefault="00670100"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PRIMERO. </w:t>
      </w:r>
      <w:r w:rsidR="00DB059B">
        <w:rPr>
          <w:rFonts w:ascii="Century Gothic" w:eastAsia="Times New Roman" w:hAnsi="Century Gothic" w:cs="Arial"/>
          <w:color w:val="000000"/>
          <w:sz w:val="24"/>
          <w:szCs w:val="24"/>
          <w:lang w:eastAsia="es-ES"/>
        </w:rPr>
        <w:t xml:space="preserve">Pese a que el paciente tenía comorbilidades de base y era necesaria la valoración continua por las especialidades de MEDICINA INTERNA, CARDIOLOGÍA, INFECTOLOGÍA, NEUMOLOGÍA, NEFROLOGÍA y UROLOGÍA, especialidades intrahospitalarias con las cuales no contaba el </w:t>
      </w:r>
      <w:r w:rsidR="00DB059B" w:rsidRPr="00D74523">
        <w:rPr>
          <w:rFonts w:ascii="Century Gothic" w:eastAsia="Times New Roman" w:hAnsi="Century Gothic" w:cs="Arial"/>
          <w:b/>
          <w:color w:val="000000"/>
          <w:sz w:val="24"/>
          <w:szCs w:val="24"/>
          <w:lang w:eastAsia="es-ES"/>
        </w:rPr>
        <w:t>HOSPITAL DEPARTAMENTAL MARÍA INMACULADA ESE</w:t>
      </w:r>
      <w:r w:rsidR="00DB059B">
        <w:rPr>
          <w:rFonts w:ascii="Century Gothic" w:eastAsia="Times New Roman" w:hAnsi="Century Gothic" w:cs="Arial"/>
          <w:color w:val="000000"/>
          <w:sz w:val="24"/>
          <w:szCs w:val="24"/>
          <w:lang w:eastAsia="es-ES"/>
        </w:rPr>
        <w:t xml:space="preserve">, </w:t>
      </w:r>
      <w:r w:rsidR="0034733E">
        <w:rPr>
          <w:rFonts w:ascii="Century Gothic" w:eastAsia="Times New Roman" w:hAnsi="Century Gothic" w:cs="Arial"/>
          <w:color w:val="000000"/>
          <w:sz w:val="24"/>
          <w:szCs w:val="24"/>
          <w:lang w:eastAsia="es-ES"/>
        </w:rPr>
        <w:t>no se explica las razones por las cuales insistió en mantener el paciente dentro de su</w:t>
      </w:r>
      <w:r w:rsidR="00F438C6">
        <w:rPr>
          <w:rFonts w:ascii="Century Gothic" w:eastAsia="Times New Roman" w:hAnsi="Century Gothic" w:cs="Arial"/>
          <w:color w:val="000000"/>
          <w:sz w:val="24"/>
          <w:szCs w:val="24"/>
          <w:lang w:eastAsia="es-ES"/>
        </w:rPr>
        <w:t>s instalaciones los días 07,08,</w:t>
      </w:r>
      <w:r w:rsidR="0034733E">
        <w:rPr>
          <w:rFonts w:ascii="Century Gothic" w:eastAsia="Times New Roman" w:hAnsi="Century Gothic" w:cs="Arial"/>
          <w:color w:val="000000"/>
          <w:sz w:val="24"/>
          <w:szCs w:val="24"/>
          <w:lang w:eastAsia="es-ES"/>
        </w:rPr>
        <w:t xml:space="preserve"> 09</w:t>
      </w:r>
      <w:r w:rsidR="00F438C6">
        <w:rPr>
          <w:rFonts w:ascii="Century Gothic" w:eastAsia="Times New Roman" w:hAnsi="Century Gothic" w:cs="Arial"/>
          <w:color w:val="000000"/>
          <w:sz w:val="24"/>
          <w:szCs w:val="24"/>
          <w:lang w:eastAsia="es-ES"/>
        </w:rPr>
        <w:t>, 10 y 11</w:t>
      </w:r>
      <w:r w:rsidR="0034733E">
        <w:rPr>
          <w:rFonts w:ascii="Century Gothic" w:eastAsia="Times New Roman" w:hAnsi="Century Gothic" w:cs="Arial"/>
          <w:color w:val="000000"/>
          <w:sz w:val="24"/>
          <w:szCs w:val="24"/>
          <w:lang w:eastAsia="es-ES"/>
        </w:rPr>
        <w:t xml:space="preserve"> de mayo del 2020, a pesar de ser previsible que la condición clínica del señor LUIS FRANCISCO, estaba desmejorando y en toda su estancia en dicha E.S.E. no hubo un diagnóstico confirmatorio claro y por tanto un manejo determinante y pertinente. </w:t>
      </w:r>
    </w:p>
    <w:p w14:paraId="2D13E9A1" w14:textId="77777777" w:rsidR="0034733E" w:rsidRDefault="0034733E"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6FF69296" w14:textId="77777777" w:rsidR="001A1C06" w:rsidRDefault="0034733E"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El resultado de lo anterior, </w:t>
      </w:r>
      <w:r w:rsidR="007D72B6">
        <w:rPr>
          <w:rFonts w:ascii="Century Gothic" w:eastAsia="Times New Roman" w:hAnsi="Century Gothic" w:cs="Arial"/>
          <w:color w:val="000000"/>
          <w:sz w:val="24"/>
          <w:szCs w:val="24"/>
          <w:lang w:eastAsia="es-ES"/>
        </w:rPr>
        <w:t xml:space="preserve">es que el paciente </w:t>
      </w:r>
      <w:r w:rsidR="001A1C06">
        <w:rPr>
          <w:rFonts w:ascii="Century Gothic" w:eastAsia="Times New Roman" w:hAnsi="Century Gothic" w:cs="Arial"/>
          <w:color w:val="000000"/>
          <w:sz w:val="24"/>
          <w:szCs w:val="24"/>
          <w:lang w:eastAsia="es-ES"/>
        </w:rPr>
        <w:t>se re</w:t>
      </w:r>
      <w:r w:rsidR="00742EEC">
        <w:rPr>
          <w:rFonts w:ascii="Century Gothic" w:eastAsia="Times New Roman" w:hAnsi="Century Gothic" w:cs="Arial"/>
          <w:color w:val="000000"/>
          <w:sz w:val="24"/>
          <w:szCs w:val="24"/>
          <w:lang w:eastAsia="es-ES"/>
        </w:rPr>
        <w:t>mitió</w:t>
      </w:r>
      <w:r w:rsidR="001A1C06">
        <w:rPr>
          <w:rFonts w:ascii="Century Gothic" w:eastAsia="Times New Roman" w:hAnsi="Century Gothic" w:cs="Arial"/>
          <w:color w:val="000000"/>
          <w:sz w:val="24"/>
          <w:szCs w:val="24"/>
          <w:lang w:eastAsia="es-ES"/>
        </w:rPr>
        <w:t xml:space="preserve"> </w:t>
      </w:r>
      <w:r w:rsidR="00742EEC">
        <w:rPr>
          <w:rFonts w:ascii="Century Gothic" w:eastAsia="Times New Roman" w:hAnsi="Century Gothic" w:cs="Arial"/>
          <w:color w:val="000000"/>
          <w:sz w:val="24"/>
          <w:szCs w:val="24"/>
          <w:lang w:eastAsia="es-ES"/>
        </w:rPr>
        <w:t>de manera urgente</w:t>
      </w:r>
      <w:r w:rsidR="001A1C06">
        <w:rPr>
          <w:rFonts w:ascii="Century Gothic" w:eastAsia="Times New Roman" w:hAnsi="Century Gothic" w:cs="Arial"/>
          <w:color w:val="000000"/>
          <w:sz w:val="24"/>
          <w:szCs w:val="24"/>
          <w:lang w:eastAsia="es-ES"/>
        </w:rPr>
        <w:t xml:space="preserve"> en ambulancia medicalizada a la UCI de la CLÍNICA MEDILASER. Egresa </w:t>
      </w:r>
      <w:r w:rsidR="00F438C6">
        <w:rPr>
          <w:rFonts w:ascii="Century Gothic" w:eastAsia="Times New Roman" w:hAnsi="Century Gothic" w:cs="Arial"/>
          <w:color w:val="000000"/>
          <w:sz w:val="24"/>
          <w:szCs w:val="24"/>
          <w:lang w:eastAsia="es-ES"/>
        </w:rPr>
        <w:t xml:space="preserve">el 11 de mayo del 2020 a las 12:52 a.m. </w:t>
      </w:r>
      <w:r w:rsidR="001A1C06">
        <w:rPr>
          <w:rFonts w:ascii="Century Gothic" w:eastAsia="Times New Roman" w:hAnsi="Century Gothic" w:cs="Arial"/>
          <w:color w:val="000000"/>
          <w:sz w:val="24"/>
          <w:szCs w:val="24"/>
          <w:lang w:eastAsia="es-ES"/>
        </w:rPr>
        <w:t>con trombocitopenia SEVERA (plaquetas muy disminuidas) de 40.000</w:t>
      </w:r>
      <w:r w:rsidR="00F438C6">
        <w:rPr>
          <w:rFonts w:ascii="Century Gothic" w:eastAsia="Times New Roman" w:hAnsi="Century Gothic" w:cs="Arial"/>
          <w:color w:val="000000"/>
          <w:sz w:val="24"/>
          <w:szCs w:val="24"/>
          <w:lang w:eastAsia="es-ES"/>
        </w:rPr>
        <w:t xml:space="preserve"> y compromiso renal serio (ENFERMEDAD RENAL AGUDIZADA) y EPOC Exacerbado</w:t>
      </w:r>
      <w:r w:rsidR="001A1C06">
        <w:rPr>
          <w:rFonts w:ascii="Century Gothic" w:eastAsia="Times New Roman" w:hAnsi="Century Gothic" w:cs="Arial"/>
          <w:color w:val="000000"/>
          <w:sz w:val="24"/>
          <w:szCs w:val="24"/>
          <w:lang w:eastAsia="es-ES"/>
        </w:rPr>
        <w:t xml:space="preserve">: </w:t>
      </w:r>
    </w:p>
    <w:p w14:paraId="6162812C" w14:textId="77777777" w:rsidR="001A1C06" w:rsidRDefault="001A1C06"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1B02586B" w14:textId="77777777" w:rsidR="001A1C06" w:rsidRDefault="001A1C06"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7B613672" wp14:editId="5B72B08B">
            <wp:extent cx="6324600" cy="1028700"/>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24600" cy="1028700"/>
                    </a:xfrm>
                    <a:prstGeom prst="rect">
                      <a:avLst/>
                    </a:prstGeom>
                    <a:noFill/>
                    <a:ln>
                      <a:noFill/>
                    </a:ln>
                  </pic:spPr>
                </pic:pic>
              </a:graphicData>
            </a:graphic>
          </wp:inline>
        </w:drawing>
      </w:r>
    </w:p>
    <w:p w14:paraId="4406B5C5" w14:textId="77777777" w:rsidR="001A1C06" w:rsidRDefault="001A1C06"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5078298C" w14:textId="77777777" w:rsidR="001A1C06" w:rsidRDefault="001A1C06" w:rsidP="008702A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En toda la estancia tampoco le realizaron exámenes para determinar si tenía COVID 19, basándose solamente en el criterio “</w:t>
      </w:r>
      <w:r w:rsidRPr="004577C4">
        <w:rPr>
          <w:rFonts w:ascii="Century Gothic" w:eastAsia="Times New Roman" w:hAnsi="Century Gothic" w:cs="Arial"/>
          <w:i/>
          <w:color w:val="000000"/>
          <w:sz w:val="24"/>
          <w:szCs w:val="24"/>
          <w:lang w:eastAsia="es-ES"/>
        </w:rPr>
        <w:t>de nexo epidemiológico</w:t>
      </w:r>
      <w:r>
        <w:rPr>
          <w:rFonts w:ascii="Century Gothic" w:eastAsia="Times New Roman" w:hAnsi="Century Gothic" w:cs="Arial"/>
          <w:color w:val="000000"/>
          <w:sz w:val="24"/>
          <w:szCs w:val="24"/>
          <w:lang w:eastAsia="es-ES"/>
        </w:rPr>
        <w:t xml:space="preserve">”. </w:t>
      </w:r>
    </w:p>
    <w:p w14:paraId="2CDEB7AD" w14:textId="77777777" w:rsidR="001A1C06" w:rsidRDefault="001A1C06" w:rsidP="008702AB">
      <w:pPr>
        <w:shd w:val="clear" w:color="auto" w:fill="FFFFFF"/>
        <w:spacing w:after="0" w:line="252" w:lineRule="atLeast"/>
        <w:jc w:val="both"/>
        <w:rPr>
          <w:rFonts w:ascii="Century Gothic" w:eastAsia="Times New Roman" w:hAnsi="Century Gothic" w:cs="Arial"/>
          <w:color w:val="000000"/>
          <w:sz w:val="24"/>
          <w:szCs w:val="24"/>
          <w:lang w:eastAsia="es-ES"/>
        </w:rPr>
      </w:pPr>
    </w:p>
    <w:p w14:paraId="77393D30" w14:textId="77777777" w:rsidR="001A1C06" w:rsidRDefault="001A1C06" w:rsidP="001A1C0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SEGUNDO. </w:t>
      </w:r>
      <w:r>
        <w:rPr>
          <w:rFonts w:ascii="Century Gothic" w:eastAsia="Times New Roman" w:hAnsi="Century Gothic" w:cs="Arial"/>
          <w:color w:val="000000"/>
          <w:sz w:val="24"/>
          <w:szCs w:val="24"/>
          <w:lang w:eastAsia="es-ES"/>
        </w:rPr>
        <w:t xml:space="preserve">Una constante durante la atención en el </w:t>
      </w:r>
      <w:r w:rsidRPr="00D74523">
        <w:rPr>
          <w:rFonts w:ascii="Century Gothic" w:eastAsia="Times New Roman" w:hAnsi="Century Gothic" w:cs="Arial"/>
          <w:b/>
          <w:color w:val="000000"/>
          <w:sz w:val="24"/>
          <w:szCs w:val="24"/>
          <w:lang w:eastAsia="es-ES"/>
        </w:rPr>
        <w:t>HOSPITAL DEPARTAMENTAL MARÍA INMACULADA ESE</w:t>
      </w:r>
      <w:r>
        <w:rPr>
          <w:rFonts w:ascii="Century Gothic" w:eastAsia="Times New Roman" w:hAnsi="Century Gothic" w:cs="Arial"/>
          <w:color w:val="000000"/>
          <w:sz w:val="24"/>
          <w:szCs w:val="24"/>
          <w:lang w:eastAsia="es-ES"/>
        </w:rPr>
        <w:t xml:space="preserve">, fue el pobre seguimiento y cuidado brindado, así mismo omitieron las solicitudes de la familia y fueron tergiversadas en historia clínica como actitudes hostiles, cuando por ejemplo estos le manifestaron que los equipos con que monitoreaban al paciente tenían problemas de mantenimiento, se anexa vídeos. </w:t>
      </w:r>
      <w:r w:rsidR="001665A7">
        <w:rPr>
          <w:rFonts w:ascii="Century Gothic" w:eastAsia="Times New Roman" w:hAnsi="Century Gothic" w:cs="Arial"/>
          <w:color w:val="000000"/>
          <w:sz w:val="24"/>
          <w:szCs w:val="24"/>
          <w:lang w:eastAsia="es-ES"/>
        </w:rPr>
        <w:t>Además de la falta de</w:t>
      </w:r>
      <w:r w:rsidR="000962D8">
        <w:rPr>
          <w:rFonts w:ascii="Century Gothic" w:eastAsia="Times New Roman" w:hAnsi="Century Gothic" w:cs="Arial"/>
          <w:color w:val="000000"/>
          <w:sz w:val="24"/>
          <w:szCs w:val="24"/>
          <w:lang w:eastAsia="es-ES"/>
        </w:rPr>
        <w:t xml:space="preserve"> continuidad en los</w:t>
      </w:r>
      <w:r w:rsidR="001665A7">
        <w:rPr>
          <w:rFonts w:ascii="Century Gothic" w:eastAsia="Times New Roman" w:hAnsi="Century Gothic" w:cs="Arial"/>
          <w:color w:val="000000"/>
          <w:sz w:val="24"/>
          <w:szCs w:val="24"/>
          <w:lang w:eastAsia="es-ES"/>
        </w:rPr>
        <w:t xml:space="preserve"> cuidados por parte del personal de enfermería.</w:t>
      </w:r>
    </w:p>
    <w:p w14:paraId="69ED565E" w14:textId="77777777" w:rsidR="002E05B8" w:rsidRDefault="002E05B8" w:rsidP="001A1C06">
      <w:pPr>
        <w:shd w:val="clear" w:color="auto" w:fill="FFFFFF"/>
        <w:spacing w:after="0" w:line="252" w:lineRule="atLeast"/>
        <w:jc w:val="both"/>
        <w:rPr>
          <w:rFonts w:ascii="Century Gothic" w:eastAsia="Times New Roman" w:hAnsi="Century Gothic" w:cs="Arial"/>
          <w:color w:val="000000"/>
          <w:sz w:val="24"/>
          <w:szCs w:val="24"/>
          <w:lang w:eastAsia="es-ES"/>
        </w:rPr>
      </w:pPr>
    </w:p>
    <w:p w14:paraId="51173EC5" w14:textId="77777777" w:rsidR="002E05B8" w:rsidRDefault="002E05B8" w:rsidP="001A1C0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Además, que nunca se tuvo certeza de las causas reales de la condición clínica del señor LUIS FRANCISCO, pues no tuvo acceso a las especialidades que eran pertinente</w:t>
      </w:r>
      <w:r w:rsidR="003E7A43">
        <w:rPr>
          <w:rFonts w:ascii="Century Gothic" w:eastAsia="Times New Roman" w:hAnsi="Century Gothic" w:cs="Arial"/>
          <w:color w:val="000000"/>
          <w:sz w:val="24"/>
          <w:szCs w:val="24"/>
          <w:lang w:eastAsia="es-ES"/>
        </w:rPr>
        <w:t>s</w:t>
      </w:r>
      <w:r>
        <w:rPr>
          <w:rFonts w:ascii="Century Gothic" w:eastAsia="Times New Roman" w:hAnsi="Century Gothic" w:cs="Arial"/>
          <w:color w:val="000000"/>
          <w:sz w:val="24"/>
          <w:szCs w:val="24"/>
          <w:lang w:eastAsia="es-ES"/>
        </w:rPr>
        <w:t xml:space="preserve"> según sus diagnósticos</w:t>
      </w:r>
      <w:r w:rsidR="009B14F3">
        <w:rPr>
          <w:rFonts w:ascii="Century Gothic" w:eastAsia="Times New Roman" w:hAnsi="Century Gothic" w:cs="Arial"/>
          <w:color w:val="000000"/>
          <w:sz w:val="24"/>
          <w:szCs w:val="24"/>
          <w:lang w:eastAsia="es-ES"/>
        </w:rPr>
        <w:t xml:space="preserve"> y la falta de realización de exámenes, que le permitieran gozar de su derecho al diagnóstico efectivo. </w:t>
      </w:r>
    </w:p>
    <w:p w14:paraId="03CFF79E" w14:textId="77777777" w:rsidR="003E7A43" w:rsidRDefault="003E7A43" w:rsidP="001A1C06">
      <w:pPr>
        <w:shd w:val="clear" w:color="auto" w:fill="FFFFFF"/>
        <w:spacing w:after="0" w:line="252" w:lineRule="atLeast"/>
        <w:jc w:val="both"/>
        <w:rPr>
          <w:rFonts w:ascii="Century Gothic" w:eastAsia="Times New Roman" w:hAnsi="Century Gothic" w:cs="Arial"/>
          <w:color w:val="000000"/>
          <w:sz w:val="24"/>
          <w:szCs w:val="24"/>
          <w:lang w:eastAsia="es-ES"/>
        </w:rPr>
      </w:pPr>
    </w:p>
    <w:p w14:paraId="5C5B1907" w14:textId="77777777" w:rsidR="003E7A43" w:rsidRDefault="003E7A43" w:rsidP="001A1C0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Algunas valoraciones esporádicas fueron como INTERCONSULTA, y aun así la E.S.E. no estaba legalmente autorizada para valoraciones por estas especialidades en el ámbito intrahospitalario, pues estaban habilitadas solamente para manejo ambulatorio, es decir consulta externa. </w:t>
      </w:r>
    </w:p>
    <w:p w14:paraId="2DDBF6F6" w14:textId="77777777" w:rsidR="001A1C06" w:rsidRDefault="001A1C06" w:rsidP="001A1C06">
      <w:pPr>
        <w:shd w:val="clear" w:color="auto" w:fill="FFFFFF"/>
        <w:spacing w:after="0" w:line="252" w:lineRule="atLeast"/>
        <w:jc w:val="both"/>
        <w:rPr>
          <w:rFonts w:ascii="Century Gothic" w:eastAsia="Times New Roman" w:hAnsi="Century Gothic" w:cs="Arial"/>
          <w:color w:val="000000"/>
          <w:sz w:val="24"/>
          <w:szCs w:val="24"/>
          <w:lang w:eastAsia="es-ES"/>
        </w:rPr>
      </w:pPr>
    </w:p>
    <w:p w14:paraId="6A9E17E7" w14:textId="77777777" w:rsidR="001A1C06" w:rsidRDefault="007404BE"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TERCERO. </w:t>
      </w:r>
      <w:r w:rsidR="00F438C6">
        <w:rPr>
          <w:rFonts w:ascii="Century Gothic" w:eastAsia="Times New Roman" w:hAnsi="Century Gothic" w:cs="Arial"/>
          <w:b/>
          <w:color w:val="000000"/>
          <w:sz w:val="24"/>
          <w:szCs w:val="24"/>
          <w:lang w:eastAsia="es-ES"/>
        </w:rPr>
        <w:t xml:space="preserve"> </w:t>
      </w:r>
      <w:r w:rsidR="00143DF1">
        <w:rPr>
          <w:rFonts w:ascii="Century Gothic" w:eastAsia="Times New Roman" w:hAnsi="Century Gothic" w:cs="Arial"/>
          <w:color w:val="000000"/>
          <w:sz w:val="24"/>
          <w:szCs w:val="24"/>
          <w:lang w:eastAsia="es-ES"/>
        </w:rPr>
        <w:t xml:space="preserve">La presunta solicitud de remisión a UCI fue realizada el día 09 de mayo del 2020 a las 11:26 pm. sin embargo, sólo fue efectuada hasta el día 11 de mayo del 2020 a las 12:52 a.m., una demora injustificada, lapso en el cual el señor LUIS FRANCISCO se deterioró rápidamente pues la E.S.E. no estaba en la capacidad técnico científica de dar el manejo definitivo y pertinente. </w:t>
      </w:r>
    </w:p>
    <w:p w14:paraId="4E07DF45" w14:textId="77777777" w:rsidR="00143DF1" w:rsidRDefault="00143DF1"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1F0D388E" w14:textId="77777777" w:rsidR="00143DF1" w:rsidRDefault="00143DF1"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Esta demora en el proceso de referencia, el cual está reglamentado en la resolución 4331 del 2012, debe ser explicado por la parte de la NUEVA EPS y </w:t>
      </w:r>
      <w:r w:rsidRPr="00D74523">
        <w:rPr>
          <w:rFonts w:ascii="Century Gothic" w:eastAsia="Times New Roman" w:hAnsi="Century Gothic" w:cs="Arial"/>
          <w:b/>
          <w:color w:val="000000"/>
          <w:sz w:val="24"/>
          <w:szCs w:val="24"/>
          <w:lang w:eastAsia="es-ES"/>
        </w:rPr>
        <w:t>HOSPITAL DEPARTAMENTAL MARÍA INMACULADA ESE</w:t>
      </w:r>
      <w:r>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 xml:space="preserve">pues finalmente terminó remitiendo el paciente como urgencia vital. Por lo tanto, pudo remitirlo de esta manera, de forma más oportuna. </w:t>
      </w:r>
    </w:p>
    <w:p w14:paraId="593F54EF" w14:textId="77777777" w:rsidR="00143DF1" w:rsidRDefault="00143DF1"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6DAA3B40" w14:textId="77777777" w:rsidR="00143DF1" w:rsidRDefault="006E64EB"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CUARTO. </w:t>
      </w:r>
      <w:r w:rsidR="00D90A0A">
        <w:rPr>
          <w:rFonts w:ascii="Century Gothic" w:eastAsia="Times New Roman" w:hAnsi="Century Gothic" w:cs="Arial"/>
          <w:color w:val="000000"/>
          <w:sz w:val="24"/>
          <w:szCs w:val="24"/>
          <w:lang w:eastAsia="es-ES"/>
        </w:rPr>
        <w:t xml:space="preserve">Esta demora persistente en el proceso de remisión y la falta de especialidades adecuadas que valoraran al paciente puede evidenciarse en las notas de historia clínica especialmente del 09 al 11 de mayo del 2020: </w:t>
      </w:r>
    </w:p>
    <w:p w14:paraId="36AFEBB4"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15F23022"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59EBAB85" wp14:editId="41200427">
            <wp:extent cx="6324600" cy="3218688"/>
            <wp:effectExtent l="0" t="0" r="0" b="127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27180" cy="3220001"/>
                    </a:xfrm>
                    <a:prstGeom prst="rect">
                      <a:avLst/>
                    </a:prstGeom>
                    <a:noFill/>
                    <a:ln>
                      <a:noFill/>
                    </a:ln>
                  </pic:spPr>
                </pic:pic>
              </a:graphicData>
            </a:graphic>
          </wp:inline>
        </w:drawing>
      </w:r>
    </w:p>
    <w:p w14:paraId="072D56BB"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7164F742"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lastRenderedPageBreak/>
        <w:drawing>
          <wp:inline distT="0" distB="0" distL="0" distR="0" wp14:anchorId="044C2928" wp14:editId="78D3A6F7">
            <wp:extent cx="6334125" cy="2933700"/>
            <wp:effectExtent l="0" t="0" r="9525" b="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4125" cy="2933700"/>
                    </a:xfrm>
                    <a:prstGeom prst="rect">
                      <a:avLst/>
                    </a:prstGeom>
                    <a:noFill/>
                    <a:ln>
                      <a:noFill/>
                    </a:ln>
                  </pic:spPr>
                </pic:pic>
              </a:graphicData>
            </a:graphic>
          </wp:inline>
        </w:drawing>
      </w:r>
    </w:p>
    <w:p w14:paraId="496E8913"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308D7F89" w14:textId="77777777" w:rsidR="00D90A0A" w:rsidRDefault="00D90A0A"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3F62783F" w14:textId="77777777" w:rsidR="00D90A0A" w:rsidRDefault="003B4B8B"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QUINTO. </w:t>
      </w:r>
      <w:r w:rsidR="00D90A0A">
        <w:rPr>
          <w:rFonts w:ascii="Century Gothic" w:eastAsia="Times New Roman" w:hAnsi="Century Gothic" w:cs="Arial"/>
          <w:color w:val="000000"/>
          <w:sz w:val="24"/>
          <w:szCs w:val="24"/>
          <w:lang w:eastAsia="es-ES"/>
        </w:rPr>
        <w:t xml:space="preserve">No se evidencia nota de traslado del paciente del día 11 de mayo </w:t>
      </w:r>
      <w:r w:rsidR="00B738CF">
        <w:rPr>
          <w:rFonts w:ascii="Century Gothic" w:eastAsia="Times New Roman" w:hAnsi="Century Gothic" w:cs="Arial"/>
          <w:color w:val="000000"/>
          <w:sz w:val="24"/>
          <w:szCs w:val="24"/>
          <w:lang w:eastAsia="es-ES"/>
        </w:rPr>
        <w:t xml:space="preserve">del 2020, solamente registra </w:t>
      </w:r>
      <w:r w:rsidR="00D90A0A">
        <w:rPr>
          <w:rFonts w:ascii="Century Gothic" w:eastAsia="Times New Roman" w:hAnsi="Century Gothic" w:cs="Arial"/>
          <w:color w:val="000000"/>
          <w:sz w:val="24"/>
          <w:szCs w:val="24"/>
          <w:lang w:eastAsia="es-ES"/>
        </w:rPr>
        <w:t>hora</w:t>
      </w:r>
      <w:r>
        <w:rPr>
          <w:rFonts w:ascii="Century Gothic" w:eastAsia="Times New Roman" w:hAnsi="Century Gothic" w:cs="Arial"/>
          <w:color w:val="000000"/>
          <w:sz w:val="24"/>
          <w:szCs w:val="24"/>
          <w:lang w:eastAsia="es-ES"/>
        </w:rPr>
        <w:t xml:space="preserve"> de salida en historia clínica a las 12:42 a.m. </w:t>
      </w:r>
    </w:p>
    <w:p w14:paraId="3FABDBAF" w14:textId="77777777" w:rsidR="003B4B8B" w:rsidRDefault="003B4B8B"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3F179766" w14:textId="77777777" w:rsidR="003B4B8B" w:rsidRDefault="003B4B8B"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6AB93DDA" wp14:editId="5F86B23B">
            <wp:extent cx="6334125" cy="1362075"/>
            <wp:effectExtent l="0" t="0" r="9525" b="952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34125" cy="1362075"/>
                    </a:xfrm>
                    <a:prstGeom prst="rect">
                      <a:avLst/>
                    </a:prstGeom>
                    <a:noFill/>
                    <a:ln>
                      <a:noFill/>
                    </a:ln>
                  </pic:spPr>
                </pic:pic>
              </a:graphicData>
            </a:graphic>
          </wp:inline>
        </w:drawing>
      </w:r>
    </w:p>
    <w:p w14:paraId="07180132" w14:textId="77777777" w:rsidR="00474BB1" w:rsidRDefault="00474BB1"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3EF2862C" w14:textId="1C548D56" w:rsidR="00D90A0A" w:rsidRDefault="00474BB1"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w:t>
      </w:r>
      <w:r w:rsidR="003B4B8B">
        <w:rPr>
          <w:rFonts w:ascii="Century Gothic" w:eastAsia="Times New Roman" w:hAnsi="Century Gothic" w:cs="Arial"/>
          <w:b/>
          <w:color w:val="000000"/>
          <w:sz w:val="24"/>
          <w:szCs w:val="24"/>
          <w:lang w:eastAsia="es-ES"/>
        </w:rPr>
        <w:t xml:space="preserve">SEXTO: </w:t>
      </w:r>
      <w:r>
        <w:rPr>
          <w:rFonts w:ascii="Century Gothic" w:eastAsia="Times New Roman" w:hAnsi="Century Gothic" w:cs="Arial"/>
          <w:b/>
          <w:color w:val="000000"/>
          <w:sz w:val="24"/>
          <w:szCs w:val="24"/>
          <w:lang w:eastAsia="es-ES"/>
        </w:rPr>
        <w:t xml:space="preserve"> </w:t>
      </w:r>
      <w:r w:rsidR="009B001E">
        <w:rPr>
          <w:rFonts w:ascii="Century Gothic" w:eastAsia="Times New Roman" w:hAnsi="Century Gothic" w:cs="Arial"/>
          <w:color w:val="000000"/>
          <w:sz w:val="24"/>
          <w:szCs w:val="24"/>
          <w:lang w:eastAsia="es-ES"/>
        </w:rPr>
        <w:t xml:space="preserve">El 11 de mayo del 2020 ingresa a las 02:09 a.m. a la </w:t>
      </w:r>
      <w:r w:rsidR="009B001E" w:rsidRPr="009B001E">
        <w:rPr>
          <w:rFonts w:ascii="Century Gothic" w:eastAsia="Times New Roman" w:hAnsi="Century Gothic" w:cs="Arial"/>
          <w:color w:val="000000"/>
          <w:sz w:val="24"/>
          <w:szCs w:val="24"/>
          <w:lang w:eastAsia="es-ES"/>
        </w:rPr>
        <w:t>CLÍNICA MEDILASER S.A</w:t>
      </w:r>
      <w:r w:rsidR="00284D14">
        <w:rPr>
          <w:rFonts w:ascii="Century Gothic" w:eastAsia="Times New Roman" w:hAnsi="Century Gothic" w:cs="Arial"/>
          <w:color w:val="000000"/>
          <w:sz w:val="24"/>
          <w:szCs w:val="24"/>
          <w:lang w:eastAsia="es-ES"/>
        </w:rPr>
        <w:t>.S</w:t>
      </w:r>
      <w:r w:rsidR="009B001E" w:rsidRPr="009B001E">
        <w:rPr>
          <w:rFonts w:ascii="Century Gothic" w:eastAsia="Times New Roman" w:hAnsi="Century Gothic" w:cs="Arial"/>
          <w:color w:val="000000"/>
          <w:sz w:val="24"/>
          <w:szCs w:val="24"/>
          <w:lang w:eastAsia="es-ES"/>
        </w:rPr>
        <w:t xml:space="preserve">  FLORENCIA - UCI ADULTOS SEGUNDO PISO FLORENCIA</w:t>
      </w:r>
      <w:r w:rsidR="009B001E">
        <w:rPr>
          <w:rFonts w:ascii="Century Gothic" w:eastAsia="Times New Roman" w:hAnsi="Century Gothic" w:cs="Arial"/>
          <w:color w:val="000000"/>
          <w:sz w:val="24"/>
          <w:szCs w:val="24"/>
          <w:lang w:eastAsia="es-ES"/>
        </w:rPr>
        <w:t xml:space="preserve">, con fecha de atención o apertura de historia clínica a las 05:18 a.m., lo que demuestra una demora de 03 horas para la atención del paciente en el servicio, siendo por tanto inoportuna al tratarse de un paciente en estado crítico: </w:t>
      </w:r>
    </w:p>
    <w:p w14:paraId="791229DC" w14:textId="77777777" w:rsidR="009B001E" w:rsidRDefault="009B001E"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48DCE1FF" w14:textId="77777777" w:rsidR="009B001E" w:rsidRPr="009B001E" w:rsidRDefault="009B001E"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5CD6BDE4" w14:textId="77777777" w:rsidR="00D90A0A" w:rsidRDefault="009B001E"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4D7059B3" wp14:editId="6A2E00D1">
            <wp:extent cx="6324600" cy="904875"/>
            <wp:effectExtent l="0" t="0" r="0" b="9525"/>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24600" cy="904875"/>
                    </a:xfrm>
                    <a:prstGeom prst="rect">
                      <a:avLst/>
                    </a:prstGeom>
                    <a:noFill/>
                    <a:ln>
                      <a:noFill/>
                    </a:ln>
                  </pic:spPr>
                </pic:pic>
              </a:graphicData>
            </a:graphic>
          </wp:inline>
        </w:drawing>
      </w:r>
    </w:p>
    <w:p w14:paraId="353FADE5" w14:textId="77777777" w:rsidR="009B001E" w:rsidRDefault="009B001E"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66FEEA67" w14:textId="77777777" w:rsidR="007404BE" w:rsidRDefault="00454956"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SÉPTIMO: </w:t>
      </w:r>
      <w:r w:rsidR="00A05096">
        <w:rPr>
          <w:rFonts w:ascii="Century Gothic" w:eastAsia="Times New Roman" w:hAnsi="Century Gothic" w:cs="Arial"/>
          <w:color w:val="000000"/>
          <w:sz w:val="24"/>
          <w:szCs w:val="24"/>
          <w:lang w:eastAsia="es-ES"/>
        </w:rPr>
        <w:t xml:space="preserve">Al ingreso de UCI, el médico de Medilaser describe: </w:t>
      </w:r>
      <w:r w:rsidR="00A05096" w:rsidRPr="00A37F97">
        <w:rPr>
          <w:rFonts w:ascii="Century Gothic" w:eastAsia="Times New Roman" w:hAnsi="Century Gothic" w:cs="Arial"/>
          <w:i/>
          <w:color w:val="000000"/>
          <w:sz w:val="24"/>
          <w:szCs w:val="24"/>
          <w:lang w:eastAsia="es-ES"/>
        </w:rPr>
        <w:t>“referido con Dengue y Signos de Alarma por presentar riesgo de falla ventilatoria. Cursa con EPOC e HAS. No antecedente de riesgo epidemiológico para COVID. Ingresa con desaturación, pero sin distress respiratorio. Se acomoda en su unidad, se evalúa y se inicia atención integral. Gases arteriales: Acidosis Respiratoria e hipoxemia leve. Eco Tórax: mínimo derrame pleural derecho; no ascitis; corazón dilatada, pero con adecuada contractilidad</w:t>
      </w:r>
      <w:r w:rsidR="00A37F97" w:rsidRPr="00A37F97">
        <w:rPr>
          <w:rFonts w:ascii="Century Gothic" w:eastAsia="Times New Roman" w:hAnsi="Century Gothic" w:cs="Arial"/>
          <w:i/>
          <w:color w:val="000000"/>
          <w:sz w:val="24"/>
          <w:szCs w:val="24"/>
          <w:lang w:eastAsia="es-ES"/>
        </w:rPr>
        <w:t>”</w:t>
      </w:r>
      <w:r w:rsidR="00A05096" w:rsidRPr="00A37F97">
        <w:rPr>
          <w:rFonts w:ascii="Century Gothic" w:eastAsia="Times New Roman" w:hAnsi="Century Gothic" w:cs="Arial"/>
          <w:i/>
          <w:color w:val="000000"/>
          <w:sz w:val="24"/>
          <w:szCs w:val="24"/>
          <w:lang w:eastAsia="es-ES"/>
        </w:rPr>
        <w:t>.</w:t>
      </w:r>
    </w:p>
    <w:p w14:paraId="5C7364CE" w14:textId="77777777" w:rsidR="00A05096" w:rsidRDefault="00A05096"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51EF288C" w14:textId="77777777" w:rsidR="00A05096" w:rsidRDefault="00A05096"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sin solicitar ninguna ayuda diagnóstica, ni valoración por especialidades como INFECTOLOGÍA o NEUMOLOGÍA, se determina solamente con el criterio de nexo epidemiológico que no era necesario estudiar la presencia de COVID 19 en </w:t>
      </w:r>
      <w:r w:rsidR="00A37F97">
        <w:rPr>
          <w:rFonts w:ascii="Century Gothic" w:eastAsia="Times New Roman" w:hAnsi="Century Gothic" w:cs="Arial"/>
          <w:color w:val="000000"/>
          <w:sz w:val="24"/>
          <w:szCs w:val="24"/>
          <w:lang w:eastAsia="es-ES"/>
        </w:rPr>
        <w:t xml:space="preserve">el organismo </w:t>
      </w:r>
      <w:r w:rsidR="00027316">
        <w:rPr>
          <w:rFonts w:ascii="Century Gothic" w:eastAsia="Times New Roman" w:hAnsi="Century Gothic" w:cs="Arial"/>
          <w:color w:val="000000"/>
          <w:sz w:val="24"/>
          <w:szCs w:val="24"/>
          <w:lang w:eastAsia="es-ES"/>
        </w:rPr>
        <w:t>del señor LUIS FRANCISCO, aun cuando presenta</w:t>
      </w:r>
      <w:r w:rsidR="00A37F97">
        <w:rPr>
          <w:rFonts w:ascii="Century Gothic" w:eastAsia="Times New Roman" w:hAnsi="Century Gothic" w:cs="Arial"/>
          <w:color w:val="000000"/>
          <w:sz w:val="24"/>
          <w:szCs w:val="24"/>
          <w:lang w:eastAsia="es-ES"/>
        </w:rPr>
        <w:t>ba</w:t>
      </w:r>
      <w:r w:rsidR="00027316">
        <w:rPr>
          <w:rFonts w:ascii="Century Gothic" w:eastAsia="Times New Roman" w:hAnsi="Century Gothic" w:cs="Arial"/>
          <w:color w:val="000000"/>
          <w:sz w:val="24"/>
          <w:szCs w:val="24"/>
          <w:lang w:eastAsia="es-ES"/>
        </w:rPr>
        <w:t xml:space="preserve"> todos los signos, síntomas y paraclínicos de NEUMONÍA, aún de origen desconocido. </w:t>
      </w:r>
    </w:p>
    <w:p w14:paraId="5EF36A69" w14:textId="77777777" w:rsidR="00A05096" w:rsidRDefault="00A05096"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3B461908" w14:textId="77777777" w:rsidR="00A05096" w:rsidRDefault="00A05096"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OCTAVO. </w:t>
      </w:r>
      <w:r w:rsidR="00787142">
        <w:rPr>
          <w:rFonts w:ascii="Century Gothic" w:eastAsia="Times New Roman" w:hAnsi="Century Gothic" w:cs="Arial"/>
          <w:color w:val="000000"/>
          <w:sz w:val="24"/>
          <w:szCs w:val="24"/>
          <w:lang w:eastAsia="es-ES"/>
        </w:rPr>
        <w:t xml:space="preserve">Se realiza nuevamente paraclínicos los cuales prácticamente todos estaban alterados: </w:t>
      </w:r>
    </w:p>
    <w:p w14:paraId="0B3B2E69"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78703833"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01E23523" wp14:editId="5E1D1FB5">
            <wp:extent cx="6324600" cy="2733675"/>
            <wp:effectExtent l="0" t="0" r="0" b="9525"/>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24600" cy="2733675"/>
                    </a:xfrm>
                    <a:prstGeom prst="rect">
                      <a:avLst/>
                    </a:prstGeom>
                    <a:noFill/>
                    <a:ln>
                      <a:noFill/>
                    </a:ln>
                  </pic:spPr>
                </pic:pic>
              </a:graphicData>
            </a:graphic>
          </wp:inline>
        </w:drawing>
      </w:r>
    </w:p>
    <w:p w14:paraId="0428F65D"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32800EC0"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Llama la atención que la creatinina tenía un nivel muy ALTO, valor de 4,07 mg/dl, es decir que para la edad, peso y talla del señor LUIS FRANCISCO, da como resultado una tasa de filtración glomerular o función renal (corregida a la superficie corporal) de 0,59:</w:t>
      </w:r>
    </w:p>
    <w:p w14:paraId="75C2A1BB"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46C375CC"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1E56521A" wp14:editId="709876C6">
            <wp:extent cx="6324600" cy="1819275"/>
            <wp:effectExtent l="0" t="0" r="0" b="9525"/>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24600" cy="1819275"/>
                    </a:xfrm>
                    <a:prstGeom prst="rect">
                      <a:avLst/>
                    </a:prstGeom>
                    <a:noFill/>
                    <a:ln>
                      <a:noFill/>
                    </a:ln>
                  </pic:spPr>
                </pic:pic>
              </a:graphicData>
            </a:graphic>
          </wp:inline>
        </w:drawing>
      </w:r>
    </w:p>
    <w:p w14:paraId="538AFE7B"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165199B1" w14:textId="77777777" w:rsidR="00787142" w:rsidRDefault="00787142" w:rsidP="00A05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acuerdo a la GPC de ENFERMEDAD RENAL CRÓNICA de Colombia, </w:t>
      </w:r>
      <w:r w:rsidR="00766A80">
        <w:rPr>
          <w:rFonts w:ascii="Century Gothic" w:eastAsia="Times New Roman" w:hAnsi="Century Gothic" w:cs="Arial"/>
          <w:color w:val="000000"/>
          <w:sz w:val="24"/>
          <w:szCs w:val="24"/>
          <w:lang w:eastAsia="es-ES"/>
        </w:rPr>
        <w:t xml:space="preserve">el señor LUIS FRANCISCO tenía un Estadio Renal CINCO (05) y requería de manera urgente TERAPIA DE REEMPLAZO RENAL, esto significa diálisis o trasplante renal. </w:t>
      </w:r>
    </w:p>
    <w:p w14:paraId="5381C915" w14:textId="77777777" w:rsidR="00766A80" w:rsidRDefault="00766A80" w:rsidP="00A05096">
      <w:pPr>
        <w:shd w:val="clear" w:color="auto" w:fill="FFFFFF"/>
        <w:spacing w:after="0" w:line="252" w:lineRule="atLeast"/>
        <w:jc w:val="both"/>
        <w:rPr>
          <w:rFonts w:ascii="Century Gothic" w:eastAsia="Times New Roman" w:hAnsi="Century Gothic" w:cs="Arial"/>
          <w:color w:val="000000"/>
          <w:sz w:val="24"/>
          <w:szCs w:val="24"/>
          <w:lang w:eastAsia="es-ES"/>
        </w:rPr>
      </w:pPr>
    </w:p>
    <w:p w14:paraId="350C03CB" w14:textId="77777777" w:rsidR="007404BE" w:rsidRDefault="00766A80"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VIGÉSIMO NOVENO. </w:t>
      </w:r>
      <w:r w:rsidR="00815BD3">
        <w:rPr>
          <w:rFonts w:ascii="Century Gothic" w:eastAsia="Times New Roman" w:hAnsi="Century Gothic" w:cs="Arial"/>
          <w:color w:val="000000"/>
          <w:sz w:val="24"/>
          <w:szCs w:val="24"/>
          <w:lang w:eastAsia="es-ES"/>
        </w:rPr>
        <w:t xml:space="preserve">De igual manera le realizaron exámenes como </w:t>
      </w:r>
      <w:r w:rsidR="00815BD3" w:rsidRPr="00815BD3">
        <w:rPr>
          <w:rFonts w:ascii="Century Gothic" w:eastAsia="Times New Roman" w:hAnsi="Century Gothic" w:cs="Arial"/>
          <w:color w:val="000000"/>
          <w:sz w:val="24"/>
          <w:szCs w:val="24"/>
          <w:lang w:eastAsia="es-ES"/>
        </w:rPr>
        <w:t>TROPONINA T CUANTITATIVA</w:t>
      </w:r>
      <w:r w:rsidR="00815BD3">
        <w:rPr>
          <w:rFonts w:ascii="Century Gothic" w:eastAsia="Times New Roman" w:hAnsi="Century Gothic" w:cs="Arial"/>
          <w:color w:val="000000"/>
          <w:sz w:val="24"/>
          <w:szCs w:val="24"/>
          <w:lang w:eastAsia="es-ES"/>
        </w:rPr>
        <w:t xml:space="preserve"> con resultados anormales (valor muy elevado)</w:t>
      </w:r>
      <w:r w:rsidR="00815BD3">
        <w:rPr>
          <w:rStyle w:val="Refdenotaalpie"/>
          <w:rFonts w:ascii="Century Gothic" w:eastAsia="Times New Roman" w:hAnsi="Century Gothic" w:cs="Arial"/>
          <w:color w:val="000000"/>
          <w:sz w:val="24"/>
          <w:szCs w:val="24"/>
          <w:lang w:eastAsia="es-ES"/>
        </w:rPr>
        <w:footnoteReference w:id="9"/>
      </w:r>
      <w:r w:rsidR="00815BD3">
        <w:rPr>
          <w:rFonts w:ascii="Century Gothic" w:eastAsia="Times New Roman" w:hAnsi="Century Gothic" w:cs="Arial"/>
          <w:color w:val="000000"/>
          <w:sz w:val="24"/>
          <w:szCs w:val="24"/>
          <w:lang w:eastAsia="es-ES"/>
        </w:rPr>
        <w:t>. Debido a este hallazgo de infarto del corazón (miocardio), médico en UCI registra: S</w:t>
      </w:r>
      <w:r w:rsidR="00815BD3" w:rsidRPr="00815BD3">
        <w:rPr>
          <w:rFonts w:ascii="Century Gothic" w:eastAsia="Times New Roman" w:hAnsi="Century Gothic" w:cs="Arial"/>
          <w:color w:val="000000"/>
          <w:sz w:val="24"/>
          <w:szCs w:val="24"/>
          <w:lang w:eastAsia="es-ES"/>
        </w:rPr>
        <w:t>índrome coro</w:t>
      </w:r>
      <w:r w:rsidR="00815BD3">
        <w:rPr>
          <w:rFonts w:ascii="Century Gothic" w:eastAsia="Times New Roman" w:hAnsi="Century Gothic" w:cs="Arial"/>
          <w:color w:val="000000"/>
          <w:sz w:val="24"/>
          <w:szCs w:val="24"/>
          <w:lang w:eastAsia="es-ES"/>
        </w:rPr>
        <w:t xml:space="preserve">nario agudo sin elevación del ST. </w:t>
      </w:r>
      <w:r w:rsidR="00BA3B2C">
        <w:rPr>
          <w:rFonts w:ascii="Century Gothic" w:eastAsia="Times New Roman" w:hAnsi="Century Gothic" w:cs="Arial"/>
          <w:color w:val="000000"/>
          <w:sz w:val="24"/>
          <w:szCs w:val="24"/>
          <w:lang w:eastAsia="es-ES"/>
        </w:rPr>
        <w:t xml:space="preserve">Se solicita valoración por cardiología y nefrología: </w:t>
      </w:r>
    </w:p>
    <w:p w14:paraId="28FA626E" w14:textId="77777777" w:rsidR="00BA3B2C" w:rsidRDefault="00BA3B2C"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289EEE14" w14:textId="77777777" w:rsidR="00BA3B2C" w:rsidRDefault="00BA3B2C"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noProof/>
          <w:lang w:val="en-US"/>
        </w:rPr>
        <w:drawing>
          <wp:inline distT="0" distB="0" distL="0" distR="0" wp14:anchorId="24118723" wp14:editId="4F7A1145">
            <wp:extent cx="6183901" cy="495300"/>
            <wp:effectExtent l="0" t="0" r="7620"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847" t="27969" r="27837" b="64152"/>
                    <a:stretch/>
                  </pic:blipFill>
                  <pic:spPr bwMode="auto">
                    <a:xfrm>
                      <a:off x="0" y="0"/>
                      <a:ext cx="6205193" cy="497005"/>
                    </a:xfrm>
                    <a:prstGeom prst="rect">
                      <a:avLst/>
                    </a:prstGeom>
                    <a:ln>
                      <a:noFill/>
                    </a:ln>
                    <a:extLst>
                      <a:ext uri="{53640926-AAD7-44D8-BBD7-CCE9431645EC}">
                        <a14:shadowObscured xmlns:a14="http://schemas.microsoft.com/office/drawing/2010/main"/>
                      </a:ext>
                    </a:extLst>
                  </pic:spPr>
                </pic:pic>
              </a:graphicData>
            </a:graphic>
          </wp:inline>
        </w:drawing>
      </w:r>
    </w:p>
    <w:p w14:paraId="7420401E" w14:textId="77777777" w:rsidR="00BA3B2C" w:rsidRDefault="00BA3B2C"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1448AA59" w14:textId="77777777" w:rsidR="00C42715" w:rsidRDefault="00C42715"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w:t>
      </w:r>
      <w:r>
        <w:rPr>
          <w:rFonts w:ascii="Century Gothic" w:eastAsia="Times New Roman" w:hAnsi="Century Gothic" w:cs="Arial"/>
          <w:color w:val="000000"/>
          <w:sz w:val="24"/>
          <w:szCs w:val="24"/>
          <w:lang w:eastAsia="es-ES"/>
        </w:rPr>
        <w:t xml:space="preserve"> Sólo hasta el 11 de mayo del 2020, el equipo de salud reconoce que están ante un caso sospecho de COVID 19 y deciden intubar: </w:t>
      </w:r>
    </w:p>
    <w:p w14:paraId="42BBDE17" w14:textId="77777777" w:rsidR="00C42715" w:rsidRDefault="00C42715"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3C43F651" w14:textId="77777777" w:rsidR="00C42715" w:rsidRDefault="00C42715"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164D52BA" w14:textId="77777777" w:rsidR="00815BD3" w:rsidRDefault="00C42715" w:rsidP="007404BE">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18F56FD1" wp14:editId="1ACF600C">
            <wp:extent cx="6324600" cy="519379"/>
            <wp:effectExtent l="0" t="0" r="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43021" cy="520892"/>
                    </a:xfrm>
                    <a:prstGeom prst="rect">
                      <a:avLst/>
                    </a:prstGeom>
                    <a:noFill/>
                    <a:ln>
                      <a:noFill/>
                    </a:ln>
                  </pic:spPr>
                </pic:pic>
              </a:graphicData>
            </a:graphic>
          </wp:inline>
        </w:drawing>
      </w:r>
    </w:p>
    <w:p w14:paraId="2F6B601F" w14:textId="77777777" w:rsidR="00815BD3" w:rsidRPr="001A1C06" w:rsidRDefault="00815BD3" w:rsidP="007404BE">
      <w:pPr>
        <w:shd w:val="clear" w:color="auto" w:fill="FFFFFF"/>
        <w:spacing w:after="0" w:line="252" w:lineRule="atLeast"/>
        <w:jc w:val="both"/>
        <w:rPr>
          <w:rFonts w:ascii="Century Gothic" w:eastAsia="Times New Roman" w:hAnsi="Century Gothic" w:cs="Arial"/>
          <w:color w:val="000000"/>
          <w:sz w:val="24"/>
          <w:szCs w:val="24"/>
          <w:lang w:eastAsia="es-ES"/>
        </w:rPr>
      </w:pPr>
    </w:p>
    <w:p w14:paraId="455341BB" w14:textId="77777777" w:rsidR="000A7383" w:rsidRDefault="00C42715"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PRIMERO. </w:t>
      </w:r>
      <w:r w:rsidR="00BB7DA0">
        <w:rPr>
          <w:rFonts w:ascii="Century Gothic" w:eastAsia="Times New Roman" w:hAnsi="Century Gothic" w:cs="Arial"/>
          <w:color w:val="000000"/>
          <w:sz w:val="24"/>
          <w:szCs w:val="24"/>
          <w:lang w:eastAsia="es-ES"/>
        </w:rPr>
        <w:t xml:space="preserve">El cardiólogo aclara que la condición crítica del paciente no obedece a una alteración estructural de la función cardíaca según el ecocardiograma realizado, pero tampoco explica el incremento significativo del marcador cardíaco TROPONINA T. </w:t>
      </w:r>
    </w:p>
    <w:p w14:paraId="260D6CD1" w14:textId="77777777" w:rsidR="00BB7DA0" w:rsidRDefault="00BB7DA0"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6C144525" w14:textId="77777777" w:rsidR="00BB7DA0" w:rsidRDefault="00BB7DA0" w:rsidP="000A7383">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noProof/>
          <w:color w:val="000000"/>
          <w:sz w:val="21"/>
          <w:szCs w:val="21"/>
          <w:lang w:val="en-US"/>
        </w:rPr>
        <w:drawing>
          <wp:inline distT="0" distB="0" distL="0" distR="0" wp14:anchorId="20A46BE7" wp14:editId="5ECC3197">
            <wp:extent cx="6324600" cy="2133600"/>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24600" cy="2133600"/>
                    </a:xfrm>
                    <a:prstGeom prst="rect">
                      <a:avLst/>
                    </a:prstGeom>
                    <a:noFill/>
                    <a:ln>
                      <a:noFill/>
                    </a:ln>
                  </pic:spPr>
                </pic:pic>
              </a:graphicData>
            </a:graphic>
          </wp:inline>
        </w:drawing>
      </w:r>
    </w:p>
    <w:p w14:paraId="60AD979F" w14:textId="77777777" w:rsidR="00BB7DA0" w:rsidRDefault="00BB7DA0" w:rsidP="000A7383">
      <w:pPr>
        <w:shd w:val="clear" w:color="auto" w:fill="FFFFFF"/>
        <w:spacing w:after="0" w:line="252" w:lineRule="atLeast"/>
        <w:jc w:val="both"/>
        <w:rPr>
          <w:rFonts w:ascii="Century Gothic" w:eastAsia="Times New Roman" w:hAnsi="Century Gothic" w:cs="Arial"/>
          <w:color w:val="000000"/>
          <w:sz w:val="21"/>
          <w:szCs w:val="21"/>
          <w:lang w:eastAsia="es-ES"/>
        </w:rPr>
      </w:pPr>
    </w:p>
    <w:p w14:paraId="7E9EA046" w14:textId="77777777" w:rsidR="00BB7DA0" w:rsidRDefault="00BB7DA0"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SEGUNDO. </w:t>
      </w:r>
      <w:r w:rsidR="001C6C16">
        <w:rPr>
          <w:rFonts w:ascii="Century Gothic" w:eastAsia="Times New Roman" w:hAnsi="Century Gothic" w:cs="Arial"/>
          <w:color w:val="000000"/>
          <w:sz w:val="24"/>
          <w:szCs w:val="24"/>
          <w:lang w:eastAsia="es-ES"/>
        </w:rPr>
        <w:t xml:space="preserve">El 12 de mayo del 2020, </w:t>
      </w:r>
      <w:r w:rsidR="000636A5">
        <w:rPr>
          <w:rFonts w:ascii="Century Gothic" w:eastAsia="Times New Roman" w:hAnsi="Century Gothic" w:cs="Arial"/>
          <w:color w:val="000000"/>
          <w:sz w:val="24"/>
          <w:szCs w:val="24"/>
          <w:lang w:eastAsia="es-ES"/>
        </w:rPr>
        <w:t xml:space="preserve">el </w:t>
      </w:r>
      <w:r w:rsidR="001C6C16">
        <w:rPr>
          <w:rFonts w:ascii="Century Gothic" w:eastAsia="Times New Roman" w:hAnsi="Century Gothic" w:cs="Arial"/>
          <w:color w:val="000000"/>
          <w:sz w:val="24"/>
          <w:szCs w:val="24"/>
          <w:lang w:eastAsia="es-ES"/>
        </w:rPr>
        <w:t>nefrólogo valora al paciente LUIS FRANCISCO, y decide dar manejo “expectante”, según nota realizada a las 03:00 p.m. pero aclara que es retrospectiva de las 11:00 a.m. (es decir un retraso de 4 horas de oportunidad en el diligenciamiento de la historia clínica</w:t>
      </w:r>
      <w:r w:rsidR="00994D0B">
        <w:rPr>
          <w:rFonts w:ascii="Century Gothic" w:eastAsia="Times New Roman" w:hAnsi="Century Gothic" w:cs="Arial"/>
          <w:color w:val="000000"/>
          <w:sz w:val="24"/>
          <w:szCs w:val="24"/>
          <w:lang w:eastAsia="es-ES"/>
        </w:rPr>
        <w:t>, el cual no es justificado por el galeno</w:t>
      </w:r>
      <w:r w:rsidR="001C6C16">
        <w:rPr>
          <w:rFonts w:ascii="Century Gothic" w:eastAsia="Times New Roman" w:hAnsi="Century Gothic" w:cs="Arial"/>
          <w:color w:val="000000"/>
          <w:sz w:val="24"/>
          <w:szCs w:val="24"/>
          <w:lang w:eastAsia="es-ES"/>
        </w:rPr>
        <w:t xml:space="preserve">). </w:t>
      </w:r>
    </w:p>
    <w:p w14:paraId="2677A4C1" w14:textId="77777777" w:rsidR="001C6C16" w:rsidRDefault="001C6C16"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56F83563" w14:textId="77777777" w:rsidR="001C6C16" w:rsidRDefault="005168B8"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 continuación, se evidencia nota que aclara que, pese a las patologías de base del paciente, este siempre fue adherente al tratamiento, es decir responsable con el control de sus patologías: </w:t>
      </w:r>
    </w:p>
    <w:p w14:paraId="0B24F66D" w14:textId="77777777" w:rsidR="005168B8" w:rsidRDefault="005168B8"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240E76CF" w14:textId="77777777" w:rsidR="005168B8" w:rsidRDefault="005168B8"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5A97624B" wp14:editId="7CA2BB6C">
            <wp:extent cx="6334125" cy="2209800"/>
            <wp:effectExtent l="0" t="0" r="9525"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34125" cy="2209800"/>
                    </a:xfrm>
                    <a:prstGeom prst="rect">
                      <a:avLst/>
                    </a:prstGeom>
                    <a:noFill/>
                    <a:ln>
                      <a:noFill/>
                    </a:ln>
                  </pic:spPr>
                </pic:pic>
              </a:graphicData>
            </a:graphic>
          </wp:inline>
        </w:drawing>
      </w:r>
    </w:p>
    <w:p w14:paraId="59F0BA6A" w14:textId="77777777" w:rsidR="005168B8" w:rsidRDefault="005168B8"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032C5ED6" w14:textId="77777777" w:rsidR="005168B8" w:rsidRDefault="003B7F47"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TERCERO. </w:t>
      </w:r>
      <w:r w:rsidR="008F6CCA">
        <w:rPr>
          <w:rFonts w:ascii="Century Gothic" w:eastAsia="Times New Roman" w:hAnsi="Century Gothic" w:cs="Arial"/>
          <w:color w:val="000000"/>
          <w:sz w:val="24"/>
          <w:szCs w:val="24"/>
          <w:lang w:eastAsia="es-ES"/>
        </w:rPr>
        <w:t xml:space="preserve">El 12 de mayo del 2020, siendo las 06:00 p.m. el nefrólogo revalora al señor LUIS FRANCISCO, y determina que junto con el Dr. Plata, determinan que es necesario iniciar hemodiálisis, decisión que se toma cuando ya el paciente ha empeorado más su estado de salud como se puede evidenciar: </w:t>
      </w:r>
    </w:p>
    <w:p w14:paraId="583EE18D" w14:textId="77777777" w:rsidR="008F6CCA" w:rsidRDefault="008F6CCA"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7F5FC5B3" w14:textId="77777777" w:rsidR="008F6CCA" w:rsidRPr="008F6CCA" w:rsidRDefault="008F6CCA"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lastRenderedPageBreak/>
        <w:drawing>
          <wp:inline distT="0" distB="0" distL="0" distR="0" wp14:anchorId="09FD18D2" wp14:editId="4DADEA0F">
            <wp:extent cx="6324600" cy="2028825"/>
            <wp:effectExtent l="0" t="0" r="0" b="9525"/>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24600" cy="2028825"/>
                    </a:xfrm>
                    <a:prstGeom prst="rect">
                      <a:avLst/>
                    </a:prstGeom>
                    <a:noFill/>
                    <a:ln>
                      <a:noFill/>
                    </a:ln>
                  </pic:spPr>
                </pic:pic>
              </a:graphicData>
            </a:graphic>
          </wp:inline>
        </w:drawing>
      </w:r>
    </w:p>
    <w:p w14:paraId="18304EF4" w14:textId="77777777" w:rsidR="005168B8" w:rsidRDefault="005168B8"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1051A1EA" w14:textId="77777777" w:rsidR="001C6C16" w:rsidRPr="008F6CCA" w:rsidRDefault="008F6CCA"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CUARTO. </w:t>
      </w:r>
      <w:r>
        <w:rPr>
          <w:rFonts w:ascii="Century Gothic" w:eastAsia="Times New Roman" w:hAnsi="Century Gothic" w:cs="Arial"/>
          <w:color w:val="000000"/>
          <w:sz w:val="24"/>
          <w:szCs w:val="24"/>
          <w:lang w:eastAsia="es-ES"/>
        </w:rPr>
        <w:t>El 12 de mayo del 2020 siendo las 10:58 p.m. se</w:t>
      </w:r>
      <w:r w:rsidR="000636A5">
        <w:rPr>
          <w:rFonts w:ascii="Century Gothic" w:eastAsia="Times New Roman" w:hAnsi="Century Gothic" w:cs="Arial"/>
          <w:color w:val="000000"/>
          <w:sz w:val="24"/>
          <w:szCs w:val="24"/>
          <w:lang w:eastAsia="es-ES"/>
        </w:rPr>
        <w:t xml:space="preserve"> registró paso</w:t>
      </w:r>
      <w:r>
        <w:rPr>
          <w:rFonts w:ascii="Century Gothic" w:eastAsia="Times New Roman" w:hAnsi="Century Gothic" w:cs="Arial"/>
          <w:color w:val="000000"/>
          <w:sz w:val="24"/>
          <w:szCs w:val="24"/>
          <w:lang w:eastAsia="es-ES"/>
        </w:rPr>
        <w:t xml:space="preserve"> catéter arterial femoral izquierdo (administración de medicamentos inotrópicos – norepinefrina y vasopresina) y paso de catéter Mahurkar femoral derecho (para hemodiálisis). </w:t>
      </w:r>
    </w:p>
    <w:p w14:paraId="26BD351F" w14:textId="77777777" w:rsidR="001C6C16" w:rsidRDefault="001C6C16" w:rsidP="000A7383">
      <w:pPr>
        <w:shd w:val="clear" w:color="auto" w:fill="FFFFFF"/>
        <w:spacing w:after="0" w:line="252" w:lineRule="atLeast"/>
        <w:jc w:val="both"/>
        <w:rPr>
          <w:rFonts w:ascii="Century Gothic" w:eastAsia="Times New Roman" w:hAnsi="Century Gothic" w:cs="Arial"/>
          <w:color w:val="000000"/>
          <w:sz w:val="21"/>
          <w:szCs w:val="21"/>
          <w:lang w:eastAsia="es-ES"/>
        </w:rPr>
      </w:pPr>
    </w:p>
    <w:p w14:paraId="43ABB90F" w14:textId="77777777" w:rsidR="00E34C3B" w:rsidRDefault="00E34C3B" w:rsidP="008668FF">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QUINTO. </w:t>
      </w:r>
      <w:r w:rsidR="008668FF">
        <w:rPr>
          <w:rFonts w:ascii="Century Gothic" w:eastAsia="Times New Roman" w:hAnsi="Century Gothic" w:cs="Arial"/>
          <w:color w:val="000000"/>
          <w:sz w:val="24"/>
          <w:szCs w:val="24"/>
          <w:lang w:eastAsia="es-ES"/>
        </w:rPr>
        <w:t>Llama la atención que las notas realizadas por el personal jefe y auxiliar de enfermería documentan un sangrado activo, abundante y persistente del catéter arterial femoral izquierdo que debió ser manejado con vendaje compresivo los días 12 y 13 de mayo, además de la persistente inestabilidad hemodinámica del p</w:t>
      </w:r>
      <w:r w:rsidR="007A3141">
        <w:rPr>
          <w:rFonts w:ascii="Century Gothic" w:eastAsia="Times New Roman" w:hAnsi="Century Gothic" w:cs="Arial"/>
          <w:color w:val="000000"/>
          <w:sz w:val="24"/>
          <w:szCs w:val="24"/>
          <w:lang w:eastAsia="es-ES"/>
        </w:rPr>
        <w:t>aciente, que no está documentado o descrito</w:t>
      </w:r>
      <w:r w:rsidR="008668FF">
        <w:rPr>
          <w:rFonts w:ascii="Century Gothic" w:eastAsia="Times New Roman" w:hAnsi="Century Gothic" w:cs="Arial"/>
          <w:color w:val="000000"/>
          <w:sz w:val="24"/>
          <w:szCs w:val="24"/>
          <w:lang w:eastAsia="es-ES"/>
        </w:rPr>
        <w:t xml:space="preserve"> en las notas médicas. </w:t>
      </w:r>
    </w:p>
    <w:p w14:paraId="2DE74346" w14:textId="77777777" w:rsidR="008668FF" w:rsidRDefault="008668FF" w:rsidP="008668FF">
      <w:pPr>
        <w:shd w:val="clear" w:color="auto" w:fill="FFFFFF"/>
        <w:spacing w:after="0" w:line="252" w:lineRule="atLeast"/>
        <w:jc w:val="both"/>
        <w:rPr>
          <w:rFonts w:ascii="Century Gothic" w:eastAsia="Times New Roman" w:hAnsi="Century Gothic" w:cs="Arial"/>
          <w:color w:val="000000"/>
          <w:sz w:val="24"/>
          <w:szCs w:val="24"/>
          <w:lang w:eastAsia="es-ES"/>
        </w:rPr>
      </w:pPr>
    </w:p>
    <w:p w14:paraId="1C0CB191" w14:textId="77777777" w:rsidR="008668FF"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noProof/>
          <w:color w:val="000000"/>
          <w:sz w:val="21"/>
          <w:szCs w:val="21"/>
          <w:lang w:val="en-US"/>
        </w:rPr>
        <w:drawing>
          <wp:inline distT="0" distB="0" distL="0" distR="0" wp14:anchorId="23F91D03" wp14:editId="26DAD495">
            <wp:extent cx="6334125" cy="1800225"/>
            <wp:effectExtent l="0" t="0" r="9525" b="9525"/>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34125" cy="1800225"/>
                    </a:xfrm>
                    <a:prstGeom prst="rect">
                      <a:avLst/>
                    </a:prstGeom>
                    <a:noFill/>
                    <a:ln>
                      <a:noFill/>
                    </a:ln>
                  </pic:spPr>
                </pic:pic>
              </a:graphicData>
            </a:graphic>
          </wp:inline>
        </w:drawing>
      </w:r>
    </w:p>
    <w:p w14:paraId="2E04D90D"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p>
    <w:p w14:paraId="0B07853E"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noProof/>
          <w:color w:val="000000"/>
          <w:sz w:val="21"/>
          <w:szCs w:val="21"/>
          <w:lang w:val="en-US"/>
        </w:rPr>
        <w:drawing>
          <wp:inline distT="0" distB="0" distL="0" distR="0" wp14:anchorId="341A1F76" wp14:editId="6935C8B5">
            <wp:extent cx="6334125" cy="1152525"/>
            <wp:effectExtent l="0" t="0" r="9525" b="9525"/>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34125" cy="1152525"/>
                    </a:xfrm>
                    <a:prstGeom prst="rect">
                      <a:avLst/>
                    </a:prstGeom>
                    <a:noFill/>
                    <a:ln>
                      <a:noFill/>
                    </a:ln>
                  </pic:spPr>
                </pic:pic>
              </a:graphicData>
            </a:graphic>
          </wp:inline>
        </w:drawing>
      </w:r>
    </w:p>
    <w:p w14:paraId="3A8F53DF"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noProof/>
          <w:color w:val="000000"/>
          <w:sz w:val="21"/>
          <w:szCs w:val="21"/>
          <w:lang w:val="en-US"/>
        </w:rPr>
        <w:drawing>
          <wp:inline distT="0" distB="0" distL="0" distR="0" wp14:anchorId="4F61B599" wp14:editId="7280935C">
            <wp:extent cx="6324600" cy="771525"/>
            <wp:effectExtent l="0" t="0" r="0" b="9525"/>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24600" cy="771525"/>
                    </a:xfrm>
                    <a:prstGeom prst="rect">
                      <a:avLst/>
                    </a:prstGeom>
                    <a:noFill/>
                    <a:ln>
                      <a:noFill/>
                    </a:ln>
                  </pic:spPr>
                </pic:pic>
              </a:graphicData>
            </a:graphic>
          </wp:inline>
        </w:drawing>
      </w:r>
    </w:p>
    <w:p w14:paraId="27915C44"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p>
    <w:p w14:paraId="0E8D76C5"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r>
        <w:rPr>
          <w:rFonts w:ascii="Century Gothic" w:eastAsia="Times New Roman" w:hAnsi="Century Gothic" w:cs="Arial"/>
          <w:noProof/>
          <w:color w:val="000000"/>
          <w:sz w:val="21"/>
          <w:szCs w:val="21"/>
          <w:lang w:val="en-US"/>
        </w:rPr>
        <w:drawing>
          <wp:inline distT="0" distB="0" distL="0" distR="0" wp14:anchorId="49A21606" wp14:editId="6A33C9B5">
            <wp:extent cx="6324600" cy="571500"/>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24600" cy="571500"/>
                    </a:xfrm>
                    <a:prstGeom prst="rect">
                      <a:avLst/>
                    </a:prstGeom>
                    <a:noFill/>
                    <a:ln>
                      <a:noFill/>
                    </a:ln>
                  </pic:spPr>
                </pic:pic>
              </a:graphicData>
            </a:graphic>
          </wp:inline>
        </w:drawing>
      </w:r>
    </w:p>
    <w:p w14:paraId="641223C7"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p>
    <w:p w14:paraId="26F37CAF" w14:textId="77777777" w:rsidR="000751DC"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p>
    <w:p w14:paraId="660314EC" w14:textId="77777777" w:rsidR="000751DC" w:rsidRPr="009834E5" w:rsidRDefault="000751DC" w:rsidP="008668FF">
      <w:pPr>
        <w:shd w:val="clear" w:color="auto" w:fill="FFFFFF"/>
        <w:spacing w:after="0" w:line="252" w:lineRule="atLeast"/>
        <w:jc w:val="both"/>
        <w:rPr>
          <w:rFonts w:ascii="Century Gothic" w:eastAsia="Times New Roman" w:hAnsi="Century Gothic" w:cs="Arial"/>
          <w:color w:val="000000"/>
          <w:sz w:val="21"/>
          <w:szCs w:val="21"/>
          <w:lang w:eastAsia="es-ES"/>
        </w:rPr>
      </w:pPr>
    </w:p>
    <w:p w14:paraId="1F46894A" w14:textId="77777777" w:rsidR="00815BD3" w:rsidRDefault="009D0D84"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SEXTO. </w:t>
      </w:r>
      <w:r>
        <w:rPr>
          <w:rFonts w:ascii="Century Gothic" w:eastAsia="Times New Roman" w:hAnsi="Century Gothic" w:cs="Arial"/>
          <w:color w:val="000000"/>
          <w:sz w:val="24"/>
          <w:szCs w:val="24"/>
          <w:lang w:eastAsia="es-ES"/>
        </w:rPr>
        <w:t xml:space="preserve">Se inició sesión de hemodiálisis el día 12 de mayo del 2020 a las 11:00 p.m. y realizaron desconexión anticipada el 13 de mayo del 2020 a las 01:00 p.m. es decir dos horas después (duración sesión completa era 3 horas), por inestabilidad hemodinámica del paciente, pues continuaba con sangrado activo de línea arterial </w:t>
      </w:r>
      <w:r>
        <w:rPr>
          <w:rFonts w:ascii="Century Gothic" w:eastAsia="Times New Roman" w:hAnsi="Century Gothic" w:cs="Arial"/>
          <w:color w:val="000000"/>
          <w:sz w:val="24"/>
          <w:szCs w:val="24"/>
          <w:lang w:eastAsia="es-ES"/>
        </w:rPr>
        <w:lastRenderedPageBreak/>
        <w:t xml:space="preserve">femoral derecha, hemorragia que nunca fue manejada por el equipo médico y que llevaba padeciendo el paciente desde que le colocaron el catéter: </w:t>
      </w:r>
    </w:p>
    <w:p w14:paraId="700D9068" w14:textId="77777777" w:rsidR="009D0D84" w:rsidRDefault="009D0D84"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5369CC48" w14:textId="77777777" w:rsidR="009D0D84" w:rsidRDefault="009D0D84"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5FCE0350" wp14:editId="7D61F6BD">
            <wp:extent cx="6324600" cy="3467100"/>
            <wp:effectExtent l="0" t="0" r="0" b="0"/>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24600" cy="3467100"/>
                    </a:xfrm>
                    <a:prstGeom prst="rect">
                      <a:avLst/>
                    </a:prstGeom>
                    <a:noFill/>
                    <a:ln>
                      <a:noFill/>
                    </a:ln>
                  </pic:spPr>
                </pic:pic>
              </a:graphicData>
            </a:graphic>
          </wp:inline>
        </w:drawing>
      </w:r>
    </w:p>
    <w:p w14:paraId="1CCED294" w14:textId="77777777" w:rsidR="009D0D84" w:rsidRDefault="009D0D84" w:rsidP="000A7383">
      <w:pPr>
        <w:shd w:val="clear" w:color="auto" w:fill="FFFFFF"/>
        <w:spacing w:after="0" w:line="252" w:lineRule="atLeast"/>
        <w:jc w:val="both"/>
        <w:rPr>
          <w:rFonts w:ascii="Century Gothic" w:eastAsia="Times New Roman" w:hAnsi="Century Gothic" w:cs="Arial"/>
          <w:color w:val="000000"/>
          <w:sz w:val="24"/>
          <w:szCs w:val="24"/>
          <w:lang w:eastAsia="es-ES"/>
        </w:rPr>
      </w:pPr>
    </w:p>
    <w:p w14:paraId="45714B3C" w14:textId="77777777" w:rsidR="00902895" w:rsidRDefault="00B323E6" w:rsidP="00B323E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SÉPTIMO. </w:t>
      </w:r>
      <w:r w:rsidR="00902895">
        <w:rPr>
          <w:rFonts w:ascii="Century Gothic" w:eastAsia="Times New Roman" w:hAnsi="Century Gothic" w:cs="Arial"/>
          <w:color w:val="000000"/>
          <w:sz w:val="24"/>
          <w:szCs w:val="24"/>
          <w:lang w:eastAsia="es-ES"/>
        </w:rPr>
        <w:t xml:space="preserve">Según nota de enfermería del 13 de mayo del 2020 a las 04:00 a.m., siendo las 12:30 a.m. el señor LUIS FRANCISCO se mostró más inestable hemodinámicamente por sangrado activo a través de línea femoral y por catéter venoso central, es decir ambos catéteres. </w:t>
      </w:r>
    </w:p>
    <w:p w14:paraId="266023FA" w14:textId="77777777" w:rsidR="00902895" w:rsidRDefault="00902895" w:rsidP="00B323E6">
      <w:pPr>
        <w:shd w:val="clear" w:color="auto" w:fill="FFFFFF"/>
        <w:spacing w:after="0" w:line="252" w:lineRule="atLeast"/>
        <w:jc w:val="both"/>
        <w:rPr>
          <w:rFonts w:ascii="Century Gothic" w:eastAsia="Times New Roman" w:hAnsi="Century Gothic" w:cs="Arial"/>
          <w:color w:val="000000"/>
          <w:sz w:val="24"/>
          <w:szCs w:val="24"/>
          <w:lang w:eastAsia="es-ES"/>
        </w:rPr>
      </w:pPr>
    </w:p>
    <w:p w14:paraId="5150E5DE" w14:textId="77777777" w:rsidR="00902895" w:rsidRPr="005A0E39" w:rsidRDefault="00902895" w:rsidP="00B323E6">
      <w:pPr>
        <w:shd w:val="clear" w:color="auto" w:fill="FFFFFF"/>
        <w:spacing w:after="0" w:line="252" w:lineRule="atLeast"/>
        <w:jc w:val="both"/>
        <w:rPr>
          <w:rFonts w:ascii="Century Gothic" w:eastAsia="Times New Roman" w:hAnsi="Century Gothic" w:cs="Arial"/>
          <w:b/>
          <w:color w:val="000000"/>
          <w:sz w:val="24"/>
          <w:szCs w:val="24"/>
          <w:u w:val="single"/>
          <w:lang w:eastAsia="es-ES"/>
        </w:rPr>
      </w:pPr>
      <w:r>
        <w:rPr>
          <w:rFonts w:ascii="Century Gothic" w:eastAsia="Times New Roman" w:hAnsi="Century Gothic" w:cs="Arial"/>
          <w:color w:val="000000"/>
          <w:sz w:val="24"/>
          <w:szCs w:val="24"/>
          <w:lang w:eastAsia="es-ES"/>
        </w:rPr>
        <w:t xml:space="preserve"> En dicha nota la Enfermera Jefe </w:t>
      </w:r>
      <w:r w:rsidRPr="00902895">
        <w:rPr>
          <w:rFonts w:ascii="Century Gothic" w:eastAsia="Times New Roman" w:hAnsi="Century Gothic" w:cs="Arial"/>
          <w:color w:val="000000"/>
          <w:sz w:val="24"/>
          <w:szCs w:val="24"/>
          <w:lang w:eastAsia="es-ES"/>
        </w:rPr>
        <w:t>PAOLA YAMILE FANDIÑO</w:t>
      </w:r>
      <w:r>
        <w:rPr>
          <w:rFonts w:ascii="Century Gothic" w:eastAsia="Times New Roman" w:hAnsi="Century Gothic" w:cs="Arial"/>
          <w:color w:val="000000"/>
          <w:sz w:val="24"/>
          <w:szCs w:val="24"/>
          <w:lang w:eastAsia="es-ES"/>
        </w:rPr>
        <w:t xml:space="preserve"> con C.C. </w:t>
      </w:r>
      <w:r w:rsidRPr="00902895">
        <w:rPr>
          <w:rFonts w:ascii="Century Gothic" w:eastAsia="Times New Roman" w:hAnsi="Century Gothic" w:cs="Arial"/>
          <w:color w:val="000000"/>
          <w:sz w:val="24"/>
          <w:szCs w:val="24"/>
          <w:lang w:eastAsia="es-ES"/>
        </w:rPr>
        <w:t>1053777828</w:t>
      </w:r>
      <w:r>
        <w:rPr>
          <w:rFonts w:ascii="Century Gothic" w:eastAsia="Times New Roman" w:hAnsi="Century Gothic" w:cs="Arial"/>
          <w:color w:val="000000"/>
          <w:sz w:val="24"/>
          <w:szCs w:val="24"/>
          <w:lang w:eastAsia="es-ES"/>
        </w:rPr>
        <w:t xml:space="preserve">, registra en historia clínica que el paciente tenía indicación de PLASMA FRESCO CONGELADO (el cual contiene plaquetas) pero </w:t>
      </w:r>
      <w:r w:rsidRPr="005A0E39">
        <w:rPr>
          <w:rFonts w:ascii="Century Gothic" w:eastAsia="Times New Roman" w:hAnsi="Century Gothic" w:cs="Arial"/>
          <w:b/>
          <w:color w:val="000000"/>
          <w:sz w:val="24"/>
          <w:szCs w:val="24"/>
          <w:u w:val="single"/>
          <w:lang w:eastAsia="es-ES"/>
        </w:rPr>
        <w:t xml:space="preserve">SIN DISPONIBILIDAD EN LA INSTITUCIÓN PARA TIPO DE SANGRE AB+. </w:t>
      </w:r>
    </w:p>
    <w:p w14:paraId="278F4A65" w14:textId="77777777" w:rsidR="00902895" w:rsidRDefault="00902895" w:rsidP="00B323E6">
      <w:pPr>
        <w:shd w:val="clear" w:color="auto" w:fill="FFFFFF"/>
        <w:spacing w:after="0" w:line="252" w:lineRule="atLeast"/>
        <w:jc w:val="both"/>
        <w:rPr>
          <w:rFonts w:ascii="Century Gothic" w:eastAsia="Times New Roman" w:hAnsi="Century Gothic" w:cs="Arial"/>
          <w:color w:val="000000"/>
          <w:sz w:val="24"/>
          <w:szCs w:val="24"/>
          <w:lang w:eastAsia="es-ES"/>
        </w:rPr>
      </w:pPr>
    </w:p>
    <w:p w14:paraId="3F25C8E0" w14:textId="77777777" w:rsidR="00902895" w:rsidRDefault="00902895" w:rsidP="00B323E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Así mismo que la suspensión de la hemodiálisis se da por la franca inestabilidad hemodinámica, por orden médica. </w:t>
      </w:r>
    </w:p>
    <w:p w14:paraId="27981E75" w14:textId="77777777" w:rsidR="00902895" w:rsidRDefault="00902895" w:rsidP="00B323E6">
      <w:pPr>
        <w:shd w:val="clear" w:color="auto" w:fill="FFFFFF"/>
        <w:spacing w:after="0" w:line="252" w:lineRule="atLeast"/>
        <w:jc w:val="both"/>
        <w:rPr>
          <w:rFonts w:ascii="Century Gothic" w:eastAsia="Times New Roman" w:hAnsi="Century Gothic" w:cs="Arial"/>
          <w:color w:val="000000"/>
          <w:sz w:val="24"/>
          <w:szCs w:val="24"/>
          <w:lang w:eastAsia="es-ES"/>
        </w:rPr>
      </w:pPr>
    </w:p>
    <w:p w14:paraId="11D52342" w14:textId="77777777" w:rsidR="00A346DB" w:rsidRDefault="00A346DB" w:rsidP="00B323E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noProof/>
          <w:color w:val="000000"/>
          <w:sz w:val="24"/>
          <w:szCs w:val="24"/>
          <w:lang w:val="en-US"/>
        </w:rPr>
        <w:drawing>
          <wp:inline distT="0" distB="0" distL="0" distR="0" wp14:anchorId="3243B955" wp14:editId="6B29B157">
            <wp:extent cx="6334125" cy="2695575"/>
            <wp:effectExtent l="0" t="0" r="9525" b="9525"/>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34125" cy="2695575"/>
                    </a:xfrm>
                    <a:prstGeom prst="rect">
                      <a:avLst/>
                    </a:prstGeom>
                    <a:noFill/>
                    <a:ln>
                      <a:noFill/>
                    </a:ln>
                  </pic:spPr>
                </pic:pic>
              </a:graphicData>
            </a:graphic>
          </wp:inline>
        </w:drawing>
      </w:r>
    </w:p>
    <w:p w14:paraId="38B649A8" w14:textId="77777777" w:rsidR="00A346DB" w:rsidRDefault="00A346DB" w:rsidP="00A346DB">
      <w:pPr>
        <w:shd w:val="clear" w:color="auto" w:fill="FFFFFF"/>
        <w:spacing w:after="0" w:line="252" w:lineRule="atLeast"/>
        <w:jc w:val="both"/>
        <w:rPr>
          <w:rFonts w:ascii="Century Gothic" w:eastAsia="Times New Roman" w:hAnsi="Century Gothic" w:cs="Arial"/>
          <w:b/>
          <w:color w:val="000000"/>
          <w:sz w:val="24"/>
          <w:szCs w:val="24"/>
          <w:lang w:eastAsia="es-ES"/>
        </w:rPr>
      </w:pPr>
    </w:p>
    <w:p w14:paraId="44349217" w14:textId="77777777" w:rsidR="009D0D84" w:rsidRDefault="00A346DB" w:rsidP="00A346D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OCTAVO. </w:t>
      </w:r>
      <w:r w:rsidR="007F7096">
        <w:rPr>
          <w:rFonts w:ascii="Century Gothic" w:eastAsia="Times New Roman" w:hAnsi="Century Gothic" w:cs="Arial"/>
          <w:color w:val="000000"/>
          <w:sz w:val="24"/>
          <w:szCs w:val="24"/>
          <w:lang w:eastAsia="es-ES"/>
        </w:rPr>
        <w:t xml:space="preserve">La misma nota aclara que al paciente </w:t>
      </w:r>
      <w:r w:rsidR="005A0E39" w:rsidRPr="005A0E39">
        <w:rPr>
          <w:rFonts w:ascii="Century Gothic" w:eastAsia="Times New Roman" w:hAnsi="Century Gothic" w:cs="Arial"/>
          <w:b/>
          <w:color w:val="000000"/>
          <w:sz w:val="24"/>
          <w:szCs w:val="24"/>
          <w:u w:val="single"/>
          <w:lang w:eastAsia="es-ES"/>
        </w:rPr>
        <w:t>NO SE LE REALIZARON MANIOBRAS DE REANIMACIÓN AVANZADA POR DECISIÓN MÉDICA</w:t>
      </w:r>
      <w:r w:rsidR="007F7096">
        <w:rPr>
          <w:rFonts w:ascii="Century Gothic" w:eastAsia="Times New Roman" w:hAnsi="Century Gothic" w:cs="Arial"/>
          <w:color w:val="000000"/>
          <w:sz w:val="24"/>
          <w:szCs w:val="24"/>
          <w:lang w:eastAsia="es-ES"/>
        </w:rPr>
        <w:t xml:space="preserve">. Se aclara que en la historia clínica no se evidencia formato de voluntades anticipadas firmadas por el </w:t>
      </w:r>
      <w:r w:rsidR="007F7096">
        <w:rPr>
          <w:rFonts w:ascii="Century Gothic" w:eastAsia="Times New Roman" w:hAnsi="Century Gothic" w:cs="Arial"/>
          <w:color w:val="000000"/>
          <w:sz w:val="24"/>
          <w:szCs w:val="24"/>
          <w:lang w:eastAsia="es-ES"/>
        </w:rPr>
        <w:lastRenderedPageBreak/>
        <w:t xml:space="preserve">paciente, orden de no reanimación por parte de la familia e incluso se aclara que el paciente no era paciente terminal, pues su condición renal era AGUDA, no CRÓNICA. </w:t>
      </w:r>
    </w:p>
    <w:p w14:paraId="2FD550F3" w14:textId="77777777" w:rsidR="00545604" w:rsidRDefault="00545604" w:rsidP="00A346DB">
      <w:pPr>
        <w:shd w:val="clear" w:color="auto" w:fill="FFFFFF"/>
        <w:spacing w:after="0" w:line="252" w:lineRule="atLeast"/>
        <w:jc w:val="both"/>
        <w:rPr>
          <w:rFonts w:ascii="Century Gothic" w:eastAsia="Times New Roman" w:hAnsi="Century Gothic" w:cs="Arial"/>
          <w:color w:val="000000"/>
          <w:sz w:val="24"/>
          <w:szCs w:val="24"/>
          <w:lang w:eastAsia="es-ES"/>
        </w:rPr>
      </w:pPr>
    </w:p>
    <w:p w14:paraId="258F56E4" w14:textId="77777777" w:rsidR="00545604" w:rsidRPr="00545604" w:rsidRDefault="00545604" w:rsidP="00545604">
      <w:pPr>
        <w:shd w:val="clear" w:color="auto" w:fill="FFFFFF"/>
        <w:spacing w:after="0" w:line="252" w:lineRule="atLeast"/>
        <w:jc w:val="both"/>
        <w:rPr>
          <w:rFonts w:ascii="Century Gothic" w:eastAsia="Times New Roman" w:hAnsi="Century Gothic" w:cs="Arial"/>
          <w:i/>
          <w:color w:val="000000"/>
          <w:sz w:val="24"/>
          <w:szCs w:val="24"/>
          <w:lang w:eastAsia="es-ES"/>
        </w:rPr>
      </w:pPr>
      <w:r>
        <w:rPr>
          <w:rFonts w:ascii="Century Gothic" w:eastAsia="Times New Roman" w:hAnsi="Century Gothic" w:cs="Arial"/>
          <w:color w:val="000000"/>
          <w:sz w:val="24"/>
          <w:szCs w:val="24"/>
          <w:lang w:eastAsia="es-ES"/>
        </w:rPr>
        <w:t>Al respecto, la ley 23 de 1981 determina en su artículo 17, que</w:t>
      </w:r>
      <w:r w:rsidR="004B0FCC">
        <w:rPr>
          <w:rFonts w:ascii="Century Gothic" w:eastAsia="Times New Roman" w:hAnsi="Century Gothic" w:cs="Arial"/>
          <w:color w:val="000000"/>
          <w:sz w:val="24"/>
          <w:szCs w:val="24"/>
          <w:lang w:eastAsia="es-ES"/>
        </w:rPr>
        <w:t xml:space="preserve"> aún así</w:t>
      </w:r>
      <w:r w:rsidRPr="00545604">
        <w:rPr>
          <w:rFonts w:ascii="Century Gothic" w:eastAsia="Times New Roman" w:hAnsi="Century Gothic" w:cs="Arial"/>
          <w:color w:val="000000"/>
          <w:sz w:val="24"/>
          <w:szCs w:val="24"/>
          <w:lang w:eastAsia="es-ES"/>
        </w:rPr>
        <w:t xml:space="preserve"> </w:t>
      </w:r>
      <w:r>
        <w:rPr>
          <w:rFonts w:ascii="Century Gothic" w:eastAsia="Times New Roman" w:hAnsi="Century Gothic" w:cs="Arial"/>
          <w:color w:val="000000"/>
          <w:sz w:val="24"/>
          <w:szCs w:val="24"/>
          <w:lang w:eastAsia="es-ES"/>
        </w:rPr>
        <w:t>“</w:t>
      </w:r>
      <w:r w:rsidRPr="00545604">
        <w:rPr>
          <w:rFonts w:ascii="Century Gothic" w:eastAsia="Times New Roman" w:hAnsi="Century Gothic" w:cs="Arial"/>
          <w:i/>
          <w:color w:val="000000"/>
          <w:sz w:val="24"/>
          <w:szCs w:val="24"/>
          <w:lang w:eastAsia="es-ES"/>
        </w:rPr>
        <w:t>la cronicidad o incurabilidad de la enfermedad no constituye motivo para que el médico prive de asistencia a un paciente”</w:t>
      </w:r>
      <w:r>
        <w:rPr>
          <w:rFonts w:ascii="Century Gothic" w:eastAsia="Times New Roman" w:hAnsi="Century Gothic" w:cs="Arial"/>
          <w:i/>
          <w:color w:val="000000"/>
          <w:sz w:val="24"/>
          <w:szCs w:val="24"/>
          <w:lang w:eastAsia="es-ES"/>
        </w:rPr>
        <w:t xml:space="preserve">. </w:t>
      </w:r>
    </w:p>
    <w:p w14:paraId="07052FCA" w14:textId="77777777" w:rsidR="007F7096" w:rsidRDefault="007F7096" w:rsidP="00A346DB">
      <w:pPr>
        <w:shd w:val="clear" w:color="auto" w:fill="FFFFFF"/>
        <w:spacing w:after="0" w:line="252" w:lineRule="atLeast"/>
        <w:jc w:val="both"/>
        <w:rPr>
          <w:rFonts w:ascii="Century Gothic" w:eastAsia="Times New Roman" w:hAnsi="Century Gothic" w:cs="Arial"/>
          <w:color w:val="000000"/>
          <w:sz w:val="24"/>
          <w:szCs w:val="24"/>
          <w:lang w:eastAsia="es-ES"/>
        </w:rPr>
      </w:pPr>
    </w:p>
    <w:p w14:paraId="6D070C61" w14:textId="77777777" w:rsidR="007F7096" w:rsidRDefault="007F7096" w:rsidP="007F709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TRIGÉSIMO NOVENA. </w:t>
      </w:r>
      <w:r w:rsidR="00A8259E">
        <w:rPr>
          <w:rFonts w:ascii="Century Gothic" w:eastAsia="Times New Roman" w:hAnsi="Century Gothic" w:cs="Arial"/>
          <w:color w:val="000000"/>
          <w:sz w:val="24"/>
          <w:szCs w:val="24"/>
          <w:lang w:eastAsia="es-ES"/>
        </w:rPr>
        <w:t>Pese a que al momento del fallecimiento del señor LUIS FRANCISCO, se desconocía si realmente tuvo dengue, el origen de la neumonía, se desconoce la presencia del virus COVID 19, pues nunca se le practicaron laboratorios ni otras pruebas confirmatorias, se desconocía la causa de la enfermedad renal, pues estaba investigándose si era neoplásica (por cáncer), se desconocía si realmente era diabético (pues nunca hubo una línea de indagación o diagnóstico médico para determinar esto, pues finalmente fue la causal de ingreso el 07 de mayo del 2020),</w:t>
      </w:r>
      <w:r w:rsidR="00EF455C">
        <w:rPr>
          <w:rFonts w:ascii="Century Gothic" w:eastAsia="Times New Roman" w:hAnsi="Century Gothic" w:cs="Arial"/>
          <w:color w:val="000000"/>
          <w:sz w:val="24"/>
          <w:szCs w:val="24"/>
          <w:lang w:eastAsia="es-ES"/>
        </w:rPr>
        <w:t xml:space="preserve"> el infarto de miocardio con elevación del segmento ST que nunca fue tratado,</w:t>
      </w:r>
      <w:r w:rsidR="00A8259E">
        <w:rPr>
          <w:rFonts w:ascii="Century Gothic" w:eastAsia="Times New Roman" w:hAnsi="Century Gothic" w:cs="Arial"/>
          <w:color w:val="000000"/>
          <w:sz w:val="24"/>
          <w:szCs w:val="24"/>
          <w:lang w:eastAsia="es-ES"/>
        </w:rPr>
        <w:t xml:space="preserve"> </w:t>
      </w:r>
      <w:r w:rsidR="0048128A">
        <w:rPr>
          <w:rFonts w:ascii="Century Gothic" w:eastAsia="Times New Roman" w:hAnsi="Century Gothic" w:cs="Arial"/>
          <w:color w:val="000000"/>
          <w:sz w:val="24"/>
          <w:szCs w:val="24"/>
          <w:lang w:eastAsia="es-ES"/>
        </w:rPr>
        <w:t xml:space="preserve">era más que claro que por las múltiples fallas de la ESE como el no control de sangrado de los catéteres, la no transfusión de plasma fresco congelado y la no reanimación avanzada, le debía ser realizada la necropsia. </w:t>
      </w:r>
    </w:p>
    <w:p w14:paraId="4272E7B0" w14:textId="77777777" w:rsidR="00E95013" w:rsidRDefault="00E95013" w:rsidP="007F7096">
      <w:pPr>
        <w:shd w:val="clear" w:color="auto" w:fill="FFFFFF"/>
        <w:spacing w:after="0" w:line="252" w:lineRule="atLeast"/>
        <w:jc w:val="both"/>
        <w:rPr>
          <w:rFonts w:ascii="Century Gothic" w:eastAsia="Times New Roman" w:hAnsi="Century Gothic" w:cs="Arial"/>
          <w:color w:val="000000"/>
          <w:sz w:val="24"/>
          <w:szCs w:val="24"/>
          <w:lang w:eastAsia="es-ES"/>
        </w:rPr>
      </w:pPr>
    </w:p>
    <w:p w14:paraId="4D2F2DEB" w14:textId="77777777" w:rsidR="00E95013"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Al respecto, el decreto 786 de 1990, norma que fue incluida en el D.U.R. 780 de 2016. Esta última en su artículo 2.8.9.6 determina que las </w:t>
      </w:r>
      <w:r w:rsidRPr="00BD6869">
        <w:rPr>
          <w:rFonts w:ascii="Century Gothic" w:eastAsia="Times New Roman" w:hAnsi="Century Gothic" w:cs="Arial"/>
          <w:color w:val="000000"/>
          <w:sz w:val="24"/>
          <w:szCs w:val="24"/>
          <w:lang w:eastAsia="es-ES"/>
        </w:rPr>
        <w:t>autopsias médico-legales procederán obligatoriamente en los</w:t>
      </w:r>
      <w:r>
        <w:rPr>
          <w:rFonts w:ascii="Century Gothic" w:eastAsia="Times New Roman" w:hAnsi="Century Gothic" w:cs="Arial"/>
          <w:color w:val="000000"/>
          <w:sz w:val="24"/>
          <w:szCs w:val="24"/>
          <w:lang w:eastAsia="es-ES"/>
        </w:rPr>
        <w:t xml:space="preserve"> </w:t>
      </w:r>
      <w:r w:rsidRPr="00BD6869">
        <w:rPr>
          <w:rFonts w:ascii="Century Gothic" w:eastAsia="Times New Roman" w:hAnsi="Century Gothic" w:cs="Arial"/>
          <w:color w:val="000000"/>
          <w:sz w:val="24"/>
          <w:szCs w:val="24"/>
          <w:lang w:eastAsia="es-ES"/>
        </w:rPr>
        <w:t>siguientes casos:</w:t>
      </w:r>
    </w:p>
    <w:p w14:paraId="26016830" w14:textId="77777777" w:rsidR="00E95013"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p>
    <w:p w14:paraId="1F06CEC8"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 xml:space="preserve">a) Homicidio o sospecha de homicidio; </w:t>
      </w:r>
    </w:p>
    <w:p w14:paraId="6337A439"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 xml:space="preserve">b) Suicidio o sospecha de suicidio; </w:t>
      </w:r>
    </w:p>
    <w:p w14:paraId="68A4092E"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 xml:space="preserve">c) Cuando se requiera distinguir entre homicidio y suicidio; </w:t>
      </w:r>
    </w:p>
    <w:p w14:paraId="780107D1"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 xml:space="preserve">d) Muerte accidental o sospecha de la misma; </w:t>
      </w:r>
    </w:p>
    <w:p w14:paraId="5A95E286"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b/>
          <w:color w:val="000000"/>
          <w:sz w:val="24"/>
          <w:szCs w:val="24"/>
          <w:lang w:eastAsia="es-ES"/>
        </w:rPr>
        <w:t>e) otras muertes en las cuales no exista claridad sobre su causa,</w:t>
      </w:r>
      <w:r w:rsidRPr="00BD6869">
        <w:rPr>
          <w:rFonts w:ascii="Century Gothic" w:eastAsia="Times New Roman" w:hAnsi="Century Gothic" w:cs="Arial"/>
          <w:color w:val="000000"/>
          <w:sz w:val="24"/>
          <w:szCs w:val="24"/>
          <w:lang w:eastAsia="es-ES"/>
        </w:rPr>
        <w:t xml:space="preserve"> o la autopsia sea</w:t>
      </w:r>
    </w:p>
    <w:p w14:paraId="4320036C"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necesaria para coadyuvar a la identificación de un cadáver cuando medie solicitud</w:t>
      </w:r>
    </w:p>
    <w:p w14:paraId="3E3030C8" w14:textId="77777777" w:rsidR="00E95013" w:rsidRPr="00BD6869"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sidRPr="00BD6869">
        <w:rPr>
          <w:rFonts w:ascii="Century Gothic" w:eastAsia="Times New Roman" w:hAnsi="Century Gothic" w:cs="Arial"/>
          <w:color w:val="000000"/>
          <w:sz w:val="24"/>
          <w:szCs w:val="24"/>
          <w:lang w:eastAsia="es-ES"/>
        </w:rPr>
        <w:t>de autoridad competente.</w:t>
      </w:r>
    </w:p>
    <w:p w14:paraId="59CC4DBC" w14:textId="77777777" w:rsidR="00E95013"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p>
    <w:p w14:paraId="0DCF006A" w14:textId="77777777" w:rsidR="00E95013" w:rsidRDefault="00E95013" w:rsidP="00E95013">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el literal e) es aplicable al caso pues realmente no había claridad sobre la causa del fallecimiento del señor LUIS FRANCISCO. </w:t>
      </w:r>
    </w:p>
    <w:p w14:paraId="594F9130" w14:textId="77777777" w:rsidR="0048128A" w:rsidRDefault="0048128A" w:rsidP="007F7096">
      <w:pPr>
        <w:shd w:val="clear" w:color="auto" w:fill="FFFFFF"/>
        <w:spacing w:after="0" w:line="252" w:lineRule="atLeast"/>
        <w:jc w:val="both"/>
        <w:rPr>
          <w:rFonts w:ascii="Century Gothic" w:eastAsia="Times New Roman" w:hAnsi="Century Gothic" w:cs="Arial"/>
          <w:color w:val="000000"/>
          <w:sz w:val="24"/>
          <w:szCs w:val="24"/>
          <w:lang w:eastAsia="es-ES"/>
        </w:rPr>
      </w:pPr>
    </w:p>
    <w:p w14:paraId="5C81BE7F" w14:textId="77777777" w:rsidR="00E95013" w:rsidRDefault="00E95013" w:rsidP="00BD6869">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t>CUADRAGÉSIMO</w:t>
      </w:r>
      <w:r>
        <w:rPr>
          <w:rFonts w:ascii="Century Gothic" w:eastAsia="Times New Roman" w:hAnsi="Century Gothic" w:cs="Arial"/>
          <w:color w:val="000000"/>
          <w:sz w:val="24"/>
          <w:szCs w:val="24"/>
          <w:lang w:eastAsia="es-ES"/>
        </w:rPr>
        <w:t xml:space="preserve">. Para la familia fue una sorpresa que nunca hubieran sido contactados para informarle de la situación del señor LUIS FRANCISCO, y en el momento que supieron sobre su muerte, que fue al día siguiente que acudieron a la Clínica para averiguar sobre su familiar, se encontraron con esta triste y sorpresiva noticia. </w:t>
      </w:r>
    </w:p>
    <w:p w14:paraId="7875E2BA" w14:textId="77777777" w:rsidR="00E95013" w:rsidRDefault="00E95013" w:rsidP="00BD6869">
      <w:pPr>
        <w:shd w:val="clear" w:color="auto" w:fill="FFFFFF"/>
        <w:spacing w:after="0" w:line="252" w:lineRule="atLeast"/>
        <w:jc w:val="both"/>
        <w:rPr>
          <w:rFonts w:ascii="Century Gothic" w:eastAsia="Times New Roman" w:hAnsi="Century Gothic" w:cs="Arial"/>
          <w:color w:val="000000"/>
          <w:sz w:val="24"/>
          <w:szCs w:val="24"/>
          <w:lang w:eastAsia="es-ES"/>
        </w:rPr>
      </w:pPr>
    </w:p>
    <w:p w14:paraId="5D87FC8B" w14:textId="77777777" w:rsidR="00E95013" w:rsidRDefault="00E95013" w:rsidP="00BD6869">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Por tal motivo, solicitaron se realizara la respectiva necropsia, sin embargo, la CLÍNICA MEDILASER Sede Florencia, les negó este derecho y les impuso la barrera administrativa que debía pagar de manera particular este servicio. </w:t>
      </w:r>
    </w:p>
    <w:p w14:paraId="44F04DD1" w14:textId="77777777" w:rsidR="00E95013" w:rsidRDefault="00E95013" w:rsidP="00BD6869">
      <w:pPr>
        <w:shd w:val="clear" w:color="auto" w:fill="FFFFFF"/>
        <w:spacing w:after="0" w:line="252" w:lineRule="atLeast"/>
        <w:jc w:val="both"/>
        <w:rPr>
          <w:rFonts w:ascii="Century Gothic" w:eastAsia="Times New Roman" w:hAnsi="Century Gothic" w:cs="Arial"/>
          <w:color w:val="000000"/>
          <w:sz w:val="24"/>
          <w:szCs w:val="24"/>
          <w:lang w:eastAsia="es-ES"/>
        </w:rPr>
      </w:pPr>
    </w:p>
    <w:p w14:paraId="51E6254A" w14:textId="77777777" w:rsidR="00E95013" w:rsidRDefault="00580D6E" w:rsidP="00580D6E">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t>CUADRAGÉSIMO</w:t>
      </w:r>
      <w:r>
        <w:rPr>
          <w:rFonts w:ascii="Century Gothic" w:eastAsia="Times New Roman" w:hAnsi="Century Gothic" w:cs="Arial"/>
          <w:color w:val="000000"/>
          <w:sz w:val="24"/>
          <w:szCs w:val="24"/>
          <w:lang w:eastAsia="es-ES"/>
        </w:rPr>
        <w:t xml:space="preserve"> </w:t>
      </w:r>
      <w:r w:rsidRPr="00580D6E">
        <w:rPr>
          <w:rFonts w:ascii="Century Gothic" w:eastAsia="Times New Roman" w:hAnsi="Century Gothic" w:cs="Arial"/>
          <w:b/>
          <w:color w:val="000000"/>
          <w:sz w:val="24"/>
          <w:szCs w:val="24"/>
          <w:lang w:eastAsia="es-ES"/>
        </w:rPr>
        <w:t xml:space="preserve">PRIMERO. </w:t>
      </w:r>
      <w:r>
        <w:rPr>
          <w:rFonts w:ascii="Century Gothic" w:eastAsia="Times New Roman" w:hAnsi="Century Gothic" w:cs="Arial"/>
          <w:color w:val="000000"/>
          <w:sz w:val="24"/>
          <w:szCs w:val="24"/>
          <w:lang w:eastAsia="es-ES"/>
        </w:rPr>
        <w:t xml:space="preserve">La familia del señor LUIS FRANCISCO en medio de su dolor y los limitados recursos económicos decide desistir de la necropsia, para que el cuerpo de su familiar fuera entregado. </w:t>
      </w:r>
      <w:r w:rsidR="00403A09">
        <w:rPr>
          <w:rFonts w:ascii="Century Gothic" w:eastAsia="Times New Roman" w:hAnsi="Century Gothic" w:cs="Arial"/>
          <w:color w:val="000000"/>
          <w:sz w:val="24"/>
          <w:szCs w:val="24"/>
          <w:lang w:eastAsia="es-ES"/>
        </w:rPr>
        <w:t xml:space="preserve">Pues con mucho esfuerzo pagaron un día de cuarto de refrigeración en el cuarto de cadáveres de Medilaser. </w:t>
      </w:r>
    </w:p>
    <w:p w14:paraId="053163F9" w14:textId="77777777" w:rsidR="00D363E7" w:rsidRDefault="00D363E7" w:rsidP="00580D6E">
      <w:pPr>
        <w:shd w:val="clear" w:color="auto" w:fill="FFFFFF"/>
        <w:spacing w:after="0" w:line="252" w:lineRule="atLeast"/>
        <w:jc w:val="both"/>
        <w:rPr>
          <w:rFonts w:ascii="Century Gothic" w:eastAsia="Times New Roman" w:hAnsi="Century Gothic" w:cs="Arial"/>
          <w:color w:val="000000"/>
          <w:sz w:val="24"/>
          <w:szCs w:val="24"/>
          <w:lang w:eastAsia="es-ES"/>
        </w:rPr>
      </w:pPr>
    </w:p>
    <w:p w14:paraId="52D50400" w14:textId="77777777" w:rsidR="00D363E7" w:rsidRPr="00D363E7" w:rsidRDefault="00D363E7" w:rsidP="00580D6E">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t>CUADRAGÉSIMO</w:t>
      </w:r>
      <w:r>
        <w:rPr>
          <w:rFonts w:ascii="Century Gothic" w:eastAsia="Times New Roman" w:hAnsi="Century Gothic" w:cs="Arial"/>
          <w:color w:val="000000"/>
          <w:sz w:val="24"/>
          <w:szCs w:val="24"/>
          <w:lang w:eastAsia="es-ES"/>
        </w:rPr>
        <w:t xml:space="preserve"> </w:t>
      </w:r>
      <w:r>
        <w:rPr>
          <w:rFonts w:ascii="Century Gothic" w:eastAsia="Times New Roman" w:hAnsi="Century Gothic" w:cs="Arial"/>
          <w:b/>
          <w:color w:val="000000"/>
          <w:sz w:val="24"/>
          <w:szCs w:val="24"/>
          <w:lang w:eastAsia="es-ES"/>
        </w:rPr>
        <w:t xml:space="preserve">SEGUNDO. </w:t>
      </w:r>
      <w:r>
        <w:rPr>
          <w:rFonts w:ascii="Century Gothic" w:eastAsia="Times New Roman" w:hAnsi="Century Gothic" w:cs="Arial"/>
          <w:color w:val="000000"/>
          <w:sz w:val="24"/>
          <w:szCs w:val="24"/>
          <w:lang w:eastAsia="es-ES"/>
        </w:rPr>
        <w:t xml:space="preserve">El señor LUIS FRANCISCO SÁNCHEZ MALAGÓN fue declarado fallecido según registro civil de defunción No. 09526529, con fecha de defunción 13 de mayo del 2020 a las 03:45 a.m. Registro expedido el día 15 de mayo del 2020 por la Notaría Segunda de Florencia, Caquetá. </w:t>
      </w:r>
    </w:p>
    <w:p w14:paraId="510744D9" w14:textId="77777777" w:rsidR="00E95013" w:rsidRDefault="00E95013" w:rsidP="00BD6869">
      <w:pPr>
        <w:shd w:val="clear" w:color="auto" w:fill="FFFFFF"/>
        <w:spacing w:after="0" w:line="252" w:lineRule="atLeast"/>
        <w:jc w:val="both"/>
        <w:rPr>
          <w:rFonts w:ascii="Century Gothic" w:eastAsia="Times New Roman" w:hAnsi="Century Gothic" w:cs="Arial"/>
          <w:color w:val="000000"/>
          <w:sz w:val="24"/>
          <w:szCs w:val="24"/>
          <w:lang w:eastAsia="es-ES"/>
        </w:rPr>
      </w:pPr>
    </w:p>
    <w:p w14:paraId="1EE9124C" w14:textId="77777777" w:rsidR="00D363E7" w:rsidRDefault="00D363E7"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lastRenderedPageBreak/>
        <w:t>CUADRAGÉSIMO</w:t>
      </w:r>
      <w:r>
        <w:rPr>
          <w:rFonts w:ascii="Century Gothic" w:eastAsia="Times New Roman" w:hAnsi="Century Gothic" w:cs="Arial"/>
          <w:color w:val="000000"/>
          <w:sz w:val="24"/>
          <w:szCs w:val="24"/>
          <w:lang w:eastAsia="es-ES"/>
        </w:rPr>
        <w:t xml:space="preserve"> </w:t>
      </w:r>
      <w:r>
        <w:rPr>
          <w:rFonts w:ascii="Century Gothic" w:eastAsia="Times New Roman" w:hAnsi="Century Gothic" w:cs="Arial"/>
          <w:b/>
          <w:color w:val="000000"/>
          <w:sz w:val="24"/>
          <w:szCs w:val="24"/>
          <w:lang w:eastAsia="es-ES"/>
        </w:rPr>
        <w:t>SEGUNDO</w:t>
      </w:r>
      <w:r w:rsidRPr="00580D6E">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 xml:space="preserve">La pérdida del señor LUIS FRANCISCO SÁNCHEZ </w:t>
      </w:r>
      <w:r w:rsidR="00205EC2">
        <w:rPr>
          <w:rFonts w:ascii="Century Gothic" w:eastAsia="Times New Roman" w:hAnsi="Century Gothic" w:cs="Arial"/>
          <w:color w:val="000000"/>
          <w:sz w:val="24"/>
          <w:szCs w:val="24"/>
          <w:lang w:eastAsia="es-ES"/>
        </w:rPr>
        <w:t>MALAGÓN ha s</w:t>
      </w:r>
      <w:r w:rsidR="001B5EC0">
        <w:rPr>
          <w:rFonts w:ascii="Century Gothic" w:eastAsia="Times New Roman" w:hAnsi="Century Gothic" w:cs="Arial"/>
          <w:color w:val="000000"/>
          <w:sz w:val="24"/>
          <w:szCs w:val="24"/>
          <w:lang w:eastAsia="es-ES"/>
        </w:rPr>
        <w:t>ido irreparable para su familia,</w:t>
      </w:r>
      <w:r w:rsidR="00205EC2">
        <w:rPr>
          <w:rFonts w:ascii="Century Gothic" w:eastAsia="Times New Roman" w:hAnsi="Century Gothic" w:cs="Arial"/>
          <w:color w:val="000000"/>
          <w:sz w:val="24"/>
          <w:szCs w:val="24"/>
          <w:lang w:eastAsia="es-ES"/>
        </w:rPr>
        <w:t xml:space="preserve"> </w:t>
      </w:r>
      <w:r w:rsidR="00BA6D3F">
        <w:rPr>
          <w:rFonts w:ascii="Century Gothic" w:eastAsia="Times New Roman" w:hAnsi="Century Gothic" w:cs="Arial"/>
          <w:color w:val="000000"/>
          <w:sz w:val="24"/>
          <w:szCs w:val="24"/>
          <w:lang w:eastAsia="es-ES"/>
        </w:rPr>
        <w:t xml:space="preserve">conocer del dolor y sufrimiento al que fue sometido, en un contexto clínico que para ninguno es claro, pues existen muchos interrogantes alrededor de su fallecimiento y no comprenden cómo después de tres reingresos por urgencias y el manejo de instituciones de mediana complejidad de atención este haya sido el resultado. </w:t>
      </w:r>
    </w:p>
    <w:p w14:paraId="6E6FC2CD" w14:textId="77777777" w:rsidR="00BA6D3F" w:rsidRDefault="00BA6D3F" w:rsidP="00D363E7">
      <w:pPr>
        <w:shd w:val="clear" w:color="auto" w:fill="FFFFFF"/>
        <w:spacing w:after="0" w:line="252" w:lineRule="atLeast"/>
        <w:jc w:val="both"/>
        <w:rPr>
          <w:rFonts w:ascii="Century Gothic" w:eastAsia="Times New Roman" w:hAnsi="Century Gothic" w:cs="Arial"/>
          <w:color w:val="000000"/>
          <w:sz w:val="24"/>
          <w:szCs w:val="24"/>
          <w:lang w:eastAsia="es-ES"/>
        </w:rPr>
      </w:pPr>
    </w:p>
    <w:p w14:paraId="50912077" w14:textId="77777777" w:rsidR="00BA6D3F" w:rsidRPr="00580D6E" w:rsidRDefault="00BA6D3F"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Su pérdida generó perjuicios de tipo patrimonial pues el señor LUIS FRANCISCO era un trabajador del campo activo, además de ser el soporte de la familia, lo que generó perjuicios morales en su familia, entre otros. </w:t>
      </w:r>
    </w:p>
    <w:p w14:paraId="6A9767F2" w14:textId="77777777" w:rsidR="00D363E7" w:rsidRDefault="00D363E7" w:rsidP="00D363E7">
      <w:pPr>
        <w:shd w:val="clear" w:color="auto" w:fill="FFFFFF"/>
        <w:spacing w:after="0" w:line="252" w:lineRule="atLeast"/>
        <w:jc w:val="both"/>
        <w:rPr>
          <w:rFonts w:ascii="Century Gothic" w:eastAsia="Times New Roman" w:hAnsi="Century Gothic" w:cs="Arial"/>
          <w:color w:val="000000"/>
          <w:sz w:val="24"/>
          <w:szCs w:val="24"/>
          <w:lang w:eastAsia="es-ES"/>
        </w:rPr>
      </w:pPr>
    </w:p>
    <w:p w14:paraId="4D7B8C46" w14:textId="77777777" w:rsidR="00D363E7" w:rsidRDefault="00826DDF"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t>CUADRAGÉSIMO</w:t>
      </w:r>
      <w:r>
        <w:rPr>
          <w:rFonts w:ascii="Century Gothic" w:eastAsia="Times New Roman" w:hAnsi="Century Gothic" w:cs="Arial"/>
          <w:color w:val="000000"/>
          <w:sz w:val="24"/>
          <w:szCs w:val="24"/>
          <w:lang w:eastAsia="es-ES"/>
        </w:rPr>
        <w:t xml:space="preserve"> </w:t>
      </w:r>
      <w:r>
        <w:rPr>
          <w:rFonts w:ascii="Century Gothic" w:eastAsia="Times New Roman" w:hAnsi="Century Gothic" w:cs="Arial"/>
          <w:b/>
          <w:color w:val="000000"/>
          <w:sz w:val="24"/>
          <w:szCs w:val="24"/>
          <w:lang w:eastAsia="es-ES"/>
        </w:rPr>
        <w:t xml:space="preserve">TERCERO. </w:t>
      </w:r>
      <w:r w:rsidR="0044034A">
        <w:rPr>
          <w:rFonts w:ascii="Century Gothic" w:eastAsia="Times New Roman" w:hAnsi="Century Gothic" w:cs="Arial"/>
          <w:b/>
          <w:color w:val="000000"/>
          <w:sz w:val="24"/>
          <w:szCs w:val="24"/>
          <w:lang w:eastAsia="es-ES"/>
        </w:rPr>
        <w:t xml:space="preserve"> </w:t>
      </w:r>
      <w:r w:rsidR="0044034A">
        <w:rPr>
          <w:rFonts w:ascii="Century Gothic" w:eastAsia="Times New Roman" w:hAnsi="Century Gothic" w:cs="Arial"/>
          <w:color w:val="000000"/>
          <w:sz w:val="24"/>
          <w:szCs w:val="24"/>
          <w:lang w:eastAsia="es-ES"/>
        </w:rPr>
        <w:t xml:space="preserve">Una constante </w:t>
      </w:r>
      <w:r w:rsidR="00D94E5A">
        <w:rPr>
          <w:rFonts w:ascii="Century Gothic" w:eastAsia="Times New Roman" w:hAnsi="Century Gothic" w:cs="Arial"/>
          <w:color w:val="000000"/>
          <w:sz w:val="24"/>
          <w:szCs w:val="24"/>
          <w:lang w:eastAsia="es-ES"/>
        </w:rPr>
        <w:t xml:space="preserve">en la atención son las inconsistencias en la historia clínica </w:t>
      </w:r>
      <w:r w:rsidR="00227C65">
        <w:rPr>
          <w:rFonts w:ascii="Century Gothic" w:eastAsia="Times New Roman" w:hAnsi="Century Gothic" w:cs="Arial"/>
          <w:color w:val="000000"/>
          <w:sz w:val="24"/>
          <w:szCs w:val="24"/>
          <w:lang w:eastAsia="es-ES"/>
        </w:rPr>
        <w:t xml:space="preserve">especialmente en las notas médicas, además de la omisión e incumplimiento en los protocolos de atención médica y guías de práctica clínica determinadas por el Ministerio de Salud y Protección Social tales como: </w:t>
      </w:r>
    </w:p>
    <w:p w14:paraId="17C13FB6" w14:textId="77777777" w:rsidR="00227C65" w:rsidRDefault="00227C65" w:rsidP="00D363E7">
      <w:pPr>
        <w:shd w:val="clear" w:color="auto" w:fill="FFFFFF"/>
        <w:spacing w:after="0" w:line="252" w:lineRule="atLeast"/>
        <w:jc w:val="both"/>
        <w:rPr>
          <w:rFonts w:ascii="Century Gothic" w:eastAsia="Times New Roman" w:hAnsi="Century Gothic" w:cs="Arial"/>
          <w:color w:val="000000"/>
          <w:sz w:val="24"/>
          <w:szCs w:val="24"/>
          <w:lang w:eastAsia="es-ES"/>
        </w:rPr>
      </w:pPr>
    </w:p>
    <w:p w14:paraId="6BB5DA45" w14:textId="77777777" w:rsidR="00227C65" w:rsidRDefault="00227C65"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 Guía de Manejo Integral de Dengue. Minsalud. </w:t>
      </w:r>
    </w:p>
    <w:p w14:paraId="3A8368E6" w14:textId="77777777" w:rsidR="00227C65" w:rsidRDefault="00227C65"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b. Protocolo de Dengue. Instituto Nacional de Salud (INS). </w:t>
      </w:r>
    </w:p>
    <w:p w14:paraId="5E5C25AE" w14:textId="77777777" w:rsidR="00227C65" w:rsidRDefault="00227C65" w:rsidP="00755F7F">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c. Guía de Práctica Clínica de Diabetes</w:t>
      </w:r>
      <w:r w:rsidR="00755F7F">
        <w:rPr>
          <w:rFonts w:ascii="Century Gothic" w:eastAsia="Times New Roman" w:hAnsi="Century Gothic" w:cs="Arial"/>
          <w:color w:val="000000"/>
          <w:sz w:val="24"/>
          <w:szCs w:val="24"/>
          <w:lang w:eastAsia="es-ES"/>
        </w:rPr>
        <w:t>. Minsalud.</w:t>
      </w:r>
    </w:p>
    <w:p w14:paraId="101E7428" w14:textId="77777777" w:rsidR="00227C65" w:rsidRDefault="00227C65" w:rsidP="00755F7F">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 Guía de Práctica Clínica de Enfermedad Renal Crónica. </w:t>
      </w:r>
      <w:r w:rsidR="00755F7F">
        <w:rPr>
          <w:rFonts w:ascii="Century Gothic" w:eastAsia="Times New Roman" w:hAnsi="Century Gothic" w:cs="Arial"/>
          <w:color w:val="000000"/>
          <w:sz w:val="24"/>
          <w:szCs w:val="24"/>
          <w:lang w:eastAsia="es-ES"/>
        </w:rPr>
        <w:t>Minsalud.</w:t>
      </w:r>
    </w:p>
    <w:p w14:paraId="7B5AE43D" w14:textId="77777777" w:rsidR="00227C65" w:rsidRDefault="00227C65"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e. </w:t>
      </w:r>
      <w:r w:rsidR="0016445F">
        <w:rPr>
          <w:rFonts w:ascii="Century Gothic" w:eastAsia="Times New Roman" w:hAnsi="Century Gothic" w:cs="Arial"/>
          <w:color w:val="000000"/>
          <w:sz w:val="24"/>
          <w:szCs w:val="24"/>
          <w:lang w:eastAsia="es-ES"/>
        </w:rPr>
        <w:t>Protocolo de reanimación cerebro – cerebro</w:t>
      </w:r>
      <w:r w:rsidR="009B457D">
        <w:rPr>
          <w:rFonts w:ascii="Century Gothic" w:eastAsia="Times New Roman" w:hAnsi="Century Gothic" w:cs="Arial"/>
          <w:color w:val="000000"/>
          <w:sz w:val="24"/>
          <w:szCs w:val="24"/>
          <w:lang w:eastAsia="es-ES"/>
        </w:rPr>
        <w:t xml:space="preserve"> </w:t>
      </w:r>
      <w:r w:rsidR="0016445F">
        <w:rPr>
          <w:rFonts w:ascii="Century Gothic" w:eastAsia="Times New Roman" w:hAnsi="Century Gothic" w:cs="Arial"/>
          <w:color w:val="000000"/>
          <w:sz w:val="24"/>
          <w:szCs w:val="24"/>
          <w:lang w:eastAsia="es-ES"/>
        </w:rPr>
        <w:t>cardiopulmonar avanzada (RCCP) avanzada.</w:t>
      </w:r>
    </w:p>
    <w:p w14:paraId="68F303D3" w14:textId="77777777" w:rsidR="0016445F" w:rsidRDefault="0016445F"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f. </w:t>
      </w:r>
      <w:r w:rsidR="00BE0205">
        <w:rPr>
          <w:rFonts w:ascii="Century Gothic" w:eastAsia="Times New Roman" w:hAnsi="Century Gothic" w:cs="Arial"/>
          <w:color w:val="000000"/>
          <w:sz w:val="24"/>
          <w:szCs w:val="24"/>
          <w:lang w:eastAsia="es-ES"/>
        </w:rPr>
        <w:t xml:space="preserve">Guía de Manejo de Infarto Agudo de Miocardio con elevación ST. Guías de Manejo de Urgencias. Minsalud. </w:t>
      </w:r>
    </w:p>
    <w:p w14:paraId="4DE6A5AB" w14:textId="77777777" w:rsidR="00BE0205" w:rsidRDefault="00BE0205" w:rsidP="00D363E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g. Guías de atención para COVID 19. Consenso de la Sociedad Colombiana de Infectología. </w:t>
      </w:r>
    </w:p>
    <w:p w14:paraId="246E802B" w14:textId="77777777" w:rsidR="00BE0205" w:rsidRDefault="00BE0205" w:rsidP="0014381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h. Protocolo </w:t>
      </w:r>
      <w:r w:rsidR="00143812">
        <w:rPr>
          <w:rFonts w:ascii="Century Gothic" w:eastAsia="Times New Roman" w:hAnsi="Century Gothic" w:cs="Arial"/>
          <w:color w:val="000000"/>
          <w:sz w:val="24"/>
          <w:szCs w:val="24"/>
          <w:lang w:eastAsia="es-ES"/>
        </w:rPr>
        <w:t>de necropsia. D</w:t>
      </w:r>
      <w:r w:rsidR="00143812" w:rsidRPr="00143812">
        <w:rPr>
          <w:rFonts w:ascii="Century Gothic" w:eastAsia="Times New Roman" w:hAnsi="Century Gothic" w:cs="Arial"/>
          <w:color w:val="000000"/>
          <w:sz w:val="24"/>
          <w:szCs w:val="24"/>
          <w:lang w:eastAsia="es-ES"/>
        </w:rPr>
        <w:t>ecreto</w:t>
      </w:r>
      <w:r w:rsidR="00143812">
        <w:rPr>
          <w:rFonts w:ascii="Century Gothic" w:eastAsia="Times New Roman" w:hAnsi="Century Gothic" w:cs="Arial"/>
          <w:color w:val="000000"/>
          <w:sz w:val="24"/>
          <w:szCs w:val="24"/>
          <w:lang w:eastAsia="es-ES"/>
        </w:rPr>
        <w:t xml:space="preserve"> 786 de</w:t>
      </w:r>
      <w:r w:rsidR="00143812" w:rsidRPr="00143812">
        <w:rPr>
          <w:rFonts w:ascii="Century Gothic" w:eastAsia="Times New Roman" w:hAnsi="Century Gothic" w:cs="Arial"/>
          <w:color w:val="000000"/>
          <w:sz w:val="24"/>
          <w:szCs w:val="24"/>
          <w:lang w:eastAsia="es-ES"/>
        </w:rPr>
        <w:t xml:space="preserve"> 1990</w:t>
      </w:r>
      <w:r w:rsidR="00143812">
        <w:rPr>
          <w:rFonts w:ascii="Century Gothic" w:eastAsia="Times New Roman" w:hAnsi="Century Gothic" w:cs="Arial"/>
          <w:color w:val="000000"/>
          <w:sz w:val="24"/>
          <w:szCs w:val="24"/>
          <w:lang w:eastAsia="es-ES"/>
        </w:rPr>
        <w:t xml:space="preserve">. </w:t>
      </w:r>
    </w:p>
    <w:p w14:paraId="3E37AC71" w14:textId="77777777" w:rsidR="001B5EC0" w:rsidRDefault="001B5EC0" w:rsidP="00143812">
      <w:pPr>
        <w:shd w:val="clear" w:color="auto" w:fill="FFFFFF"/>
        <w:spacing w:after="0" w:line="252" w:lineRule="atLeast"/>
        <w:jc w:val="both"/>
        <w:rPr>
          <w:rFonts w:ascii="Century Gothic" w:eastAsia="Times New Roman" w:hAnsi="Century Gothic" w:cs="Arial"/>
          <w:color w:val="000000"/>
          <w:sz w:val="24"/>
          <w:szCs w:val="24"/>
          <w:lang w:eastAsia="es-ES"/>
        </w:rPr>
      </w:pPr>
    </w:p>
    <w:p w14:paraId="78DF3514" w14:textId="77777777" w:rsidR="001B5EC0" w:rsidRDefault="001B5EC0" w:rsidP="00143812">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Así mismo que es un hecho totalmente falso que intentaron comunicarse a un número de celular que no corresponde a ningún integrante de la familia, previo a la decisión de no reanimar al paciente. </w:t>
      </w:r>
    </w:p>
    <w:p w14:paraId="26042BCA" w14:textId="77777777" w:rsidR="00143812" w:rsidRDefault="00143812" w:rsidP="00143812">
      <w:pPr>
        <w:shd w:val="clear" w:color="auto" w:fill="FFFFFF"/>
        <w:spacing w:after="0" w:line="252" w:lineRule="atLeast"/>
        <w:jc w:val="both"/>
        <w:rPr>
          <w:rFonts w:ascii="Century Gothic" w:eastAsia="Times New Roman" w:hAnsi="Century Gothic" w:cs="Arial"/>
          <w:color w:val="000000"/>
          <w:sz w:val="24"/>
          <w:szCs w:val="24"/>
          <w:lang w:eastAsia="es-ES"/>
        </w:rPr>
      </w:pPr>
    </w:p>
    <w:p w14:paraId="0910B10A" w14:textId="77777777" w:rsidR="009D0D84" w:rsidRPr="00143812" w:rsidRDefault="00143812" w:rsidP="000A7383">
      <w:pPr>
        <w:shd w:val="clear" w:color="auto" w:fill="FFFFFF"/>
        <w:spacing w:after="0" w:line="252" w:lineRule="atLeast"/>
        <w:jc w:val="both"/>
        <w:rPr>
          <w:rFonts w:ascii="Century Gothic" w:eastAsia="Times New Roman" w:hAnsi="Century Gothic" w:cs="Arial"/>
          <w:color w:val="000000"/>
          <w:sz w:val="24"/>
          <w:szCs w:val="24"/>
          <w:lang w:eastAsia="es-ES"/>
        </w:rPr>
      </w:pPr>
      <w:r w:rsidRPr="00E95013">
        <w:rPr>
          <w:rFonts w:ascii="Century Gothic" w:eastAsia="Times New Roman" w:hAnsi="Century Gothic" w:cs="Arial"/>
          <w:b/>
          <w:color w:val="000000"/>
          <w:sz w:val="24"/>
          <w:szCs w:val="24"/>
          <w:lang w:eastAsia="es-ES"/>
        </w:rPr>
        <w:t>CUADRAGÉSIMO</w:t>
      </w:r>
      <w:r>
        <w:rPr>
          <w:rFonts w:ascii="Century Gothic" w:eastAsia="Times New Roman" w:hAnsi="Century Gothic" w:cs="Arial"/>
          <w:color w:val="000000"/>
          <w:sz w:val="24"/>
          <w:szCs w:val="24"/>
          <w:lang w:eastAsia="es-ES"/>
        </w:rPr>
        <w:t xml:space="preserve"> </w:t>
      </w:r>
      <w:r>
        <w:rPr>
          <w:rFonts w:ascii="Century Gothic" w:eastAsia="Times New Roman" w:hAnsi="Century Gothic" w:cs="Arial"/>
          <w:b/>
          <w:color w:val="000000"/>
          <w:sz w:val="24"/>
          <w:szCs w:val="24"/>
          <w:lang w:eastAsia="es-ES"/>
        </w:rPr>
        <w:t xml:space="preserve">CUARTO. </w:t>
      </w:r>
      <w:r>
        <w:rPr>
          <w:rFonts w:ascii="Century Gothic" w:eastAsia="Times New Roman" w:hAnsi="Century Gothic" w:cs="Arial"/>
          <w:color w:val="000000"/>
          <w:sz w:val="24"/>
          <w:szCs w:val="24"/>
          <w:lang w:eastAsia="es-ES"/>
        </w:rPr>
        <w:t xml:space="preserve">Pese a la complejidad del caso, nunca se le realizó Junta Médica, conforme lo dispone la ley 23 de 1981, </w:t>
      </w:r>
    </w:p>
    <w:p w14:paraId="60647923" w14:textId="77777777" w:rsidR="00143812" w:rsidRPr="00143812" w:rsidRDefault="00143812" w:rsidP="000A7383">
      <w:pPr>
        <w:shd w:val="clear" w:color="auto" w:fill="FFFFFF"/>
        <w:spacing w:after="0" w:line="252" w:lineRule="atLeast"/>
        <w:jc w:val="both"/>
        <w:rPr>
          <w:rFonts w:ascii="Century Gothic" w:eastAsia="Times New Roman" w:hAnsi="Century Gothic" w:cs="Arial"/>
          <w:color w:val="000000"/>
          <w:sz w:val="24"/>
          <w:szCs w:val="21"/>
          <w:lang w:eastAsia="es-ES"/>
        </w:rPr>
      </w:pPr>
    </w:p>
    <w:p w14:paraId="09882FE0" w14:textId="77777777" w:rsidR="007F240D" w:rsidRPr="00143812" w:rsidRDefault="007F240D" w:rsidP="007F240D">
      <w:pPr>
        <w:shd w:val="clear" w:color="auto" w:fill="FFFFFF"/>
        <w:spacing w:after="0" w:line="252" w:lineRule="atLeast"/>
        <w:jc w:val="center"/>
        <w:rPr>
          <w:rFonts w:ascii="Century Gothic" w:eastAsia="Times New Roman" w:hAnsi="Century Gothic" w:cs="Arial"/>
          <w:b/>
          <w:color w:val="000000"/>
          <w:sz w:val="24"/>
          <w:szCs w:val="21"/>
          <w:u w:val="single"/>
          <w:lang w:eastAsia="es-ES"/>
        </w:rPr>
      </w:pPr>
      <w:r w:rsidRPr="00143812">
        <w:rPr>
          <w:rFonts w:ascii="Century Gothic" w:eastAsia="Times New Roman" w:hAnsi="Century Gothic" w:cs="Arial"/>
          <w:b/>
          <w:color w:val="000000"/>
          <w:sz w:val="24"/>
          <w:szCs w:val="21"/>
          <w:u w:val="single"/>
          <w:lang w:eastAsia="es-ES"/>
        </w:rPr>
        <w:t>II. FUNDAMENTOS DE DERECHO</w:t>
      </w:r>
    </w:p>
    <w:p w14:paraId="48A15707" w14:textId="77777777" w:rsidR="007F240D" w:rsidRDefault="007F240D" w:rsidP="007F240D">
      <w:pPr>
        <w:pStyle w:val="Prrafodelista"/>
        <w:shd w:val="clear" w:color="auto" w:fill="FFFFFF"/>
        <w:spacing w:before="300" w:after="0" w:line="240" w:lineRule="auto"/>
        <w:ind w:left="360"/>
        <w:jc w:val="both"/>
        <w:outlineLvl w:val="1"/>
        <w:rPr>
          <w:rFonts w:ascii="Century Gothic" w:eastAsia="Times New Roman" w:hAnsi="Century Gothic" w:cs="Arial"/>
          <w:color w:val="000000"/>
          <w:sz w:val="24"/>
          <w:szCs w:val="24"/>
          <w:lang w:val="es-VE" w:eastAsia="es-ES"/>
        </w:rPr>
      </w:pPr>
    </w:p>
    <w:p w14:paraId="70947949" w14:textId="77777777" w:rsidR="007F240D" w:rsidRPr="00C372A3"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sidRPr="00C372A3">
        <w:rPr>
          <w:rFonts w:ascii="Century Gothic" w:eastAsia="Times New Roman" w:hAnsi="Century Gothic" w:cs="Arial"/>
          <w:color w:val="000000"/>
          <w:sz w:val="24"/>
          <w:szCs w:val="24"/>
          <w:lang w:val="es-VE" w:eastAsia="es-ES"/>
        </w:rPr>
        <w:t xml:space="preserve">Constitución Política de Colombia, artículos 2, 44, 48, 49, 90. </w:t>
      </w:r>
    </w:p>
    <w:p w14:paraId="0AFDEC3F" w14:textId="77777777" w:rsidR="007F240D" w:rsidRPr="00C372A3"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sidRPr="00C372A3">
        <w:rPr>
          <w:rFonts w:ascii="Century Gothic" w:eastAsia="Times New Roman" w:hAnsi="Century Gothic" w:cs="Arial"/>
          <w:color w:val="000000"/>
          <w:sz w:val="24"/>
          <w:szCs w:val="24"/>
          <w:lang w:val="es-VE" w:eastAsia="es-ES"/>
        </w:rPr>
        <w:t>Declaración de los Derechos del Niño Proclamada por la Asamblea General en su resolución 1386 (XIV), de 20 de noviembre de 1959</w:t>
      </w:r>
    </w:p>
    <w:p w14:paraId="4A5CD0C7" w14:textId="77777777" w:rsidR="007F240D"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sidRPr="00C372A3">
        <w:rPr>
          <w:rFonts w:ascii="Century Gothic" w:eastAsia="Times New Roman" w:hAnsi="Century Gothic" w:cs="Arial"/>
          <w:color w:val="000000"/>
          <w:sz w:val="24"/>
          <w:szCs w:val="24"/>
          <w:lang w:val="es-VE" w:eastAsia="es-ES"/>
        </w:rPr>
        <w:t>Ley 640 de 2001</w:t>
      </w:r>
    </w:p>
    <w:p w14:paraId="65C23C5B" w14:textId="77777777" w:rsidR="007F240D"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sidRPr="000A7BBE">
        <w:rPr>
          <w:rFonts w:ascii="Century Gothic" w:eastAsia="Times New Roman" w:hAnsi="Century Gothic" w:cs="Arial"/>
          <w:color w:val="000000"/>
          <w:sz w:val="24"/>
          <w:szCs w:val="24"/>
          <w:lang w:val="es-VE" w:eastAsia="es-ES"/>
        </w:rPr>
        <w:t>Ley 1285 de 2009</w:t>
      </w:r>
      <w:r>
        <w:rPr>
          <w:rFonts w:ascii="Century Gothic" w:eastAsia="Times New Roman" w:hAnsi="Century Gothic" w:cs="Arial"/>
          <w:color w:val="000000"/>
          <w:sz w:val="24"/>
          <w:szCs w:val="24"/>
          <w:lang w:val="es-VE" w:eastAsia="es-ES"/>
        </w:rPr>
        <w:t xml:space="preserve">, </w:t>
      </w:r>
      <w:r w:rsidRPr="000A7BBE">
        <w:rPr>
          <w:rFonts w:ascii="Century Gothic" w:eastAsia="Times New Roman" w:hAnsi="Century Gothic" w:cs="Arial"/>
          <w:color w:val="000000"/>
          <w:sz w:val="24"/>
          <w:szCs w:val="24"/>
          <w:lang w:val="es-VE" w:eastAsia="es-ES"/>
        </w:rPr>
        <w:t>decreto 1716 de 2009</w:t>
      </w:r>
      <w:r>
        <w:rPr>
          <w:rFonts w:ascii="Century Gothic" w:eastAsia="Times New Roman" w:hAnsi="Century Gothic" w:cs="Arial"/>
          <w:color w:val="000000"/>
          <w:sz w:val="24"/>
          <w:szCs w:val="24"/>
          <w:lang w:val="es-VE" w:eastAsia="es-ES"/>
        </w:rPr>
        <w:t xml:space="preserve">. </w:t>
      </w:r>
    </w:p>
    <w:p w14:paraId="679255A2" w14:textId="77777777" w:rsidR="007F240D"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Ley 100 de 1993, ley 1122 de 2007, ley 1438 de 2011, ley 1751 de 2015. </w:t>
      </w:r>
    </w:p>
    <w:p w14:paraId="73EC1B3D" w14:textId="77777777" w:rsidR="007F240D" w:rsidRPr="0045416B"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Ley 1437 de 2011</w:t>
      </w:r>
    </w:p>
    <w:p w14:paraId="43DDE8DF" w14:textId="77777777" w:rsidR="007F240D" w:rsidRDefault="007F240D"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Ley 23 de 1981, artículo décimo, obligación del médico frente al diagnóstico. </w:t>
      </w:r>
    </w:p>
    <w:p w14:paraId="333B9AA3" w14:textId="77777777" w:rsidR="00143812" w:rsidRDefault="00143812" w:rsidP="007F240D">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Resolución 2003 de 2014.  </w:t>
      </w:r>
    </w:p>
    <w:p w14:paraId="10A84113" w14:textId="77777777" w:rsidR="00143812" w:rsidRDefault="00143812" w:rsidP="00143812">
      <w:pPr>
        <w:pStyle w:val="Prrafodelista"/>
        <w:numPr>
          <w:ilvl w:val="0"/>
          <w:numId w:val="2"/>
        </w:num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eastAsia="es-ES"/>
        </w:rPr>
        <w:t>D</w:t>
      </w:r>
      <w:r w:rsidRPr="00143812">
        <w:rPr>
          <w:rFonts w:ascii="Century Gothic" w:eastAsia="Times New Roman" w:hAnsi="Century Gothic" w:cs="Arial"/>
          <w:color w:val="000000"/>
          <w:sz w:val="24"/>
          <w:szCs w:val="24"/>
          <w:lang w:eastAsia="es-ES"/>
        </w:rPr>
        <w:t>ecreto</w:t>
      </w:r>
      <w:r>
        <w:rPr>
          <w:rFonts w:ascii="Century Gothic" w:eastAsia="Times New Roman" w:hAnsi="Century Gothic" w:cs="Arial"/>
          <w:color w:val="000000"/>
          <w:sz w:val="24"/>
          <w:szCs w:val="24"/>
          <w:lang w:eastAsia="es-ES"/>
        </w:rPr>
        <w:t xml:space="preserve"> 786 de</w:t>
      </w:r>
      <w:r w:rsidRPr="00143812">
        <w:rPr>
          <w:rFonts w:ascii="Century Gothic" w:eastAsia="Times New Roman" w:hAnsi="Century Gothic" w:cs="Arial"/>
          <w:color w:val="000000"/>
          <w:sz w:val="24"/>
          <w:szCs w:val="24"/>
          <w:lang w:eastAsia="es-ES"/>
        </w:rPr>
        <w:t xml:space="preserve"> 1990</w:t>
      </w:r>
      <w:r>
        <w:rPr>
          <w:rFonts w:ascii="Century Gothic" w:eastAsia="Times New Roman" w:hAnsi="Century Gothic" w:cs="Arial"/>
          <w:color w:val="000000"/>
          <w:sz w:val="24"/>
          <w:szCs w:val="24"/>
          <w:lang w:eastAsia="es-ES"/>
        </w:rPr>
        <w:t xml:space="preserve">. D.U.R. 780 de 2016. </w:t>
      </w:r>
    </w:p>
    <w:p w14:paraId="21D531EC" w14:textId="77777777" w:rsidR="007F240D" w:rsidRDefault="007F240D" w:rsidP="007F240D">
      <w:pPr>
        <w:pStyle w:val="Prrafodelista"/>
        <w:shd w:val="clear" w:color="auto" w:fill="FFFFFF"/>
        <w:spacing w:before="300" w:after="0" w:line="240" w:lineRule="auto"/>
        <w:ind w:left="360"/>
        <w:jc w:val="both"/>
        <w:outlineLvl w:val="1"/>
        <w:rPr>
          <w:rFonts w:ascii="Century Gothic" w:eastAsia="Times New Roman" w:hAnsi="Century Gothic" w:cs="Arial"/>
          <w:color w:val="000000"/>
          <w:sz w:val="24"/>
          <w:szCs w:val="24"/>
          <w:lang w:val="es-VE" w:eastAsia="es-ES"/>
        </w:rPr>
      </w:pPr>
    </w:p>
    <w:p w14:paraId="0AE8F12C" w14:textId="77777777" w:rsidR="007F240D" w:rsidRDefault="007F240D" w:rsidP="00755ED8">
      <w:pPr>
        <w:pStyle w:val="Prrafodelista"/>
        <w:numPr>
          <w:ilvl w:val="0"/>
          <w:numId w:val="5"/>
        </w:numPr>
        <w:shd w:val="clear" w:color="auto" w:fill="FFFFFF"/>
        <w:spacing w:before="300" w:after="0" w:line="240" w:lineRule="auto"/>
        <w:jc w:val="both"/>
        <w:outlineLvl w:val="1"/>
        <w:rPr>
          <w:rFonts w:ascii="Century Gothic" w:eastAsia="Times New Roman" w:hAnsi="Century Gothic" w:cs="Arial"/>
          <w:b/>
          <w:color w:val="000000"/>
          <w:sz w:val="24"/>
          <w:szCs w:val="24"/>
          <w:lang w:val="es-VE" w:eastAsia="es-ES"/>
        </w:rPr>
      </w:pPr>
      <w:r w:rsidRPr="009A2550">
        <w:rPr>
          <w:rFonts w:ascii="Century Gothic" w:eastAsia="Times New Roman" w:hAnsi="Century Gothic" w:cs="Arial"/>
          <w:b/>
          <w:color w:val="000000"/>
          <w:sz w:val="24"/>
          <w:szCs w:val="24"/>
          <w:lang w:val="es-VE" w:eastAsia="es-ES"/>
        </w:rPr>
        <w:t xml:space="preserve">DERECHO AL DIAGNÓSTICO EFECTIVO: </w:t>
      </w:r>
    </w:p>
    <w:p w14:paraId="2578CE92" w14:textId="77777777" w:rsidR="007F240D" w:rsidRPr="007F240D" w:rsidRDefault="007F240D" w:rsidP="007F240D">
      <w:pPr>
        <w:shd w:val="clear" w:color="auto" w:fill="FFFFFF"/>
        <w:spacing w:before="300" w:after="0" w:line="240" w:lineRule="auto"/>
        <w:jc w:val="both"/>
        <w:outlineLvl w:val="1"/>
        <w:rPr>
          <w:rFonts w:ascii="Century Gothic" w:eastAsia="Times New Roman" w:hAnsi="Century Gothic" w:cs="Arial"/>
          <w:i/>
          <w:color w:val="000000"/>
          <w:sz w:val="24"/>
          <w:szCs w:val="24"/>
          <w:lang w:eastAsia="es-ES"/>
        </w:rPr>
      </w:pPr>
      <w:r w:rsidRPr="007F240D">
        <w:rPr>
          <w:rFonts w:ascii="Century Gothic" w:eastAsia="Times New Roman" w:hAnsi="Century Gothic" w:cs="Arial"/>
          <w:color w:val="000000"/>
          <w:sz w:val="24"/>
          <w:szCs w:val="24"/>
          <w:lang w:val="es-VE" w:eastAsia="es-ES"/>
        </w:rPr>
        <w:t>Al</w:t>
      </w:r>
      <w:r w:rsidRPr="007F240D">
        <w:rPr>
          <w:rFonts w:ascii="Century Gothic" w:eastAsia="Times New Roman" w:hAnsi="Century Gothic" w:cs="Arial"/>
          <w:color w:val="000000"/>
          <w:sz w:val="24"/>
          <w:szCs w:val="24"/>
          <w:lang w:eastAsia="es-ES"/>
        </w:rPr>
        <w:t xml:space="preserve"> respecto la Jurisprudencia</w:t>
      </w:r>
      <w:r w:rsidR="00085248">
        <w:rPr>
          <w:rFonts w:ascii="Century Gothic" w:eastAsia="Times New Roman" w:hAnsi="Century Gothic" w:cs="Arial"/>
          <w:color w:val="000000"/>
          <w:sz w:val="24"/>
          <w:szCs w:val="24"/>
          <w:lang w:eastAsia="es-ES"/>
        </w:rPr>
        <w:t xml:space="preserve"> (</w:t>
      </w:r>
      <w:r w:rsidR="00085248" w:rsidRPr="00085248">
        <w:rPr>
          <w:rFonts w:ascii="Century Gothic" w:eastAsia="Times New Roman" w:hAnsi="Century Gothic" w:cs="Arial"/>
          <w:color w:val="000000"/>
          <w:sz w:val="24"/>
          <w:szCs w:val="24"/>
          <w:lang w:eastAsia="es-ES"/>
        </w:rPr>
        <w:t>T-196-18</w:t>
      </w:r>
      <w:r w:rsidR="00085248">
        <w:rPr>
          <w:rFonts w:ascii="Century Gothic" w:eastAsia="Times New Roman" w:hAnsi="Century Gothic" w:cs="Arial"/>
          <w:color w:val="000000"/>
          <w:sz w:val="24"/>
          <w:szCs w:val="24"/>
          <w:lang w:eastAsia="es-ES"/>
        </w:rPr>
        <w:t xml:space="preserve">, </w:t>
      </w:r>
      <w:r w:rsidR="00085248" w:rsidRPr="00085248">
        <w:rPr>
          <w:rFonts w:ascii="Century Gothic" w:eastAsia="Times New Roman" w:hAnsi="Century Gothic" w:cs="Arial"/>
          <w:color w:val="000000"/>
          <w:sz w:val="24"/>
          <w:szCs w:val="24"/>
          <w:lang w:eastAsia="es-ES"/>
        </w:rPr>
        <w:t>T-259-19</w:t>
      </w:r>
      <w:r w:rsidR="00085248">
        <w:rPr>
          <w:rFonts w:ascii="Century Gothic" w:eastAsia="Times New Roman" w:hAnsi="Century Gothic" w:cs="Arial"/>
          <w:color w:val="000000"/>
          <w:sz w:val="24"/>
          <w:szCs w:val="24"/>
          <w:lang w:eastAsia="es-ES"/>
        </w:rPr>
        <w:t>,</w:t>
      </w:r>
      <w:r w:rsidR="00085248" w:rsidRPr="00085248">
        <w:t xml:space="preserve"> </w:t>
      </w:r>
      <w:r w:rsidR="00085248" w:rsidRPr="00085248">
        <w:rPr>
          <w:rFonts w:ascii="Century Gothic" w:eastAsia="Times New Roman" w:hAnsi="Century Gothic" w:cs="Arial"/>
          <w:color w:val="000000"/>
          <w:sz w:val="24"/>
          <w:szCs w:val="24"/>
          <w:lang w:eastAsia="es-ES"/>
        </w:rPr>
        <w:t>T-036-17</w:t>
      </w:r>
      <w:r w:rsidR="00085248">
        <w:rPr>
          <w:rFonts w:ascii="Century Gothic" w:eastAsia="Times New Roman" w:hAnsi="Century Gothic" w:cs="Arial"/>
          <w:color w:val="000000"/>
          <w:sz w:val="24"/>
          <w:szCs w:val="24"/>
          <w:lang w:eastAsia="es-ES"/>
        </w:rPr>
        <w:t xml:space="preserve">), </w:t>
      </w:r>
      <w:r w:rsidR="00085248" w:rsidRPr="007F240D">
        <w:rPr>
          <w:rFonts w:ascii="Century Gothic" w:eastAsia="Times New Roman" w:hAnsi="Century Gothic" w:cs="Arial"/>
          <w:color w:val="000000"/>
          <w:sz w:val="24"/>
          <w:szCs w:val="24"/>
          <w:lang w:eastAsia="es-ES"/>
        </w:rPr>
        <w:t>ha</w:t>
      </w:r>
      <w:r w:rsidRPr="007F240D">
        <w:rPr>
          <w:rFonts w:ascii="Century Gothic" w:eastAsia="Times New Roman" w:hAnsi="Century Gothic" w:cs="Arial"/>
          <w:color w:val="000000"/>
          <w:sz w:val="24"/>
          <w:szCs w:val="24"/>
          <w:lang w:eastAsia="es-ES"/>
        </w:rPr>
        <w:t xml:space="preserve"> determinado el derecho al diagnóstico como componente del derecho a la salud, en términos de la Honorable Corte Constitucional, </w:t>
      </w:r>
      <w:r w:rsidRPr="007F240D">
        <w:rPr>
          <w:rFonts w:ascii="Century Gothic" w:eastAsia="Times New Roman" w:hAnsi="Century Gothic" w:cs="Arial"/>
          <w:i/>
          <w:color w:val="000000"/>
          <w:sz w:val="24"/>
          <w:szCs w:val="24"/>
          <w:lang w:eastAsia="es-ES"/>
        </w:rPr>
        <w:t xml:space="preserve">“implica una valoración técnica, científica y oportuna que defina con claridad el estado de salud del paciente y los tratamientos médicos que </w:t>
      </w:r>
      <w:r w:rsidRPr="007F240D">
        <w:rPr>
          <w:rFonts w:ascii="Century Gothic" w:eastAsia="Times New Roman" w:hAnsi="Century Gothic" w:cs="Arial"/>
          <w:i/>
          <w:color w:val="000000"/>
          <w:sz w:val="24"/>
          <w:szCs w:val="24"/>
          <w:lang w:eastAsia="es-ES"/>
        </w:rPr>
        <w:lastRenderedPageBreak/>
        <w:t>requiere. Son tres las etapas de las que está compuesto un diagnostico efectivo, a saber: identificación, valoración y prescripción. La etapa de identificación comprende la práctica de los exámenes previos que se ordenaron con fundamento en los síntomas del paciente. Una vez se obtengan los resultados de los exámenes previos, se requiere una valoración oportuna y completa por parte de los especialistas que amerite el caso, quienes, prescribirán los procedimientos médicos que se requieran para atender el cuadro clínico del paciente”.</w:t>
      </w:r>
    </w:p>
    <w:p w14:paraId="2699899D" w14:textId="77777777" w:rsidR="007F240D" w:rsidRPr="00B25748"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 xml:space="preserve">En principio, la competencia para emitir un diagnóstico está en cabeza del médico tratante adscrito a la red prestacional de la Entidad Promotora de Salud a la que se encuentra afiliado el usuario, primero, por ser la persona capacitada en términos técnicos y científicos y, segundo, por ser el profesional que conoce el historial médico del paciente. De ahí que, su concepto sea el principal criterio para definir los servicios de salud requeridos. </w:t>
      </w:r>
    </w:p>
    <w:p w14:paraId="6B4105F4" w14:textId="77777777" w:rsidR="007F240D" w:rsidRPr="00B25748"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 xml:space="preserve">Es así como de manera concluyente la jurisprudencia ha determinado que el diagnóstico médico se constituye en el punto de partida para garantizar el acceso a los servicios de salud; toda vez que, a partir de una delimitación concreta de los tratamientos, medicamentos, exámenes e insumos requeridos, se pueden desplegar las actuaciones médicas tendientes a restablecer la salud del paciente. </w:t>
      </w:r>
    </w:p>
    <w:p w14:paraId="388E4B24" w14:textId="77777777" w:rsidR="007F240D" w:rsidRPr="00B25748"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 xml:space="preserve">La obligación deontológica del médico frente al diagnóstico, se encuentra definida en el artículo décimo de la ley 23 de 1981, donde específica: “El médico dedicará a su paciente el tiempo necesario para hacer una evaluación adecuada de su salud e indicar los exámenes indispensables para precisar el diagnóstico y prescribir la terapéutica correspondiente”. De manera complementaria el parágrafo del artículo en mención establece que: “El médico no exigirá al paciente exámenes innecesarios, ni lo someterá a tratamientos médicos o quirúrgicos que no se justifiquen. </w:t>
      </w:r>
      <w:proofErr w:type="spellStart"/>
      <w:r w:rsidRPr="00B25748">
        <w:rPr>
          <w:rFonts w:ascii="Century Gothic" w:eastAsia="Times New Roman" w:hAnsi="Century Gothic" w:cs="Arial"/>
          <w:color w:val="000000"/>
          <w:sz w:val="24"/>
          <w:szCs w:val="24"/>
          <w:lang w:eastAsia="es-ES"/>
        </w:rPr>
        <w:t>Conc</w:t>
      </w:r>
      <w:proofErr w:type="spellEnd"/>
      <w:r w:rsidRPr="00B25748">
        <w:rPr>
          <w:rFonts w:ascii="Century Gothic" w:eastAsia="Times New Roman" w:hAnsi="Century Gothic" w:cs="Arial"/>
          <w:color w:val="000000"/>
          <w:sz w:val="24"/>
          <w:szCs w:val="24"/>
          <w:lang w:eastAsia="es-ES"/>
        </w:rPr>
        <w:t xml:space="preserve">. D. 3380/81. Art. 7°. – </w:t>
      </w:r>
      <w:r w:rsidRPr="00B25748">
        <w:rPr>
          <w:rFonts w:ascii="Century Gothic" w:eastAsia="Times New Roman" w:hAnsi="Century Gothic" w:cs="Arial"/>
          <w:i/>
          <w:color w:val="000000"/>
          <w:sz w:val="24"/>
          <w:szCs w:val="24"/>
          <w:lang w:eastAsia="es-ES"/>
        </w:rPr>
        <w:t>“Se entiende por exámenes innecesarios, o tratamientos injustificados: a. Los prescritos sin un previo examen general. b. Los que no corresponden a la situación clínicopatológica del paciente”.</w:t>
      </w:r>
      <w:r w:rsidRPr="00B25748">
        <w:rPr>
          <w:rFonts w:ascii="Century Gothic" w:eastAsia="Times New Roman" w:hAnsi="Century Gothic" w:cs="Arial"/>
          <w:color w:val="000000"/>
          <w:sz w:val="24"/>
          <w:szCs w:val="24"/>
          <w:lang w:eastAsia="es-ES"/>
        </w:rPr>
        <w:t xml:space="preserve"> Frente al uso de medios diagnósticos y terapéuticos el código de ética médica en su artículo 12 precisa que: “El médico solamente empleará medios diagnósticos o terapéuticos debidamente aceptados por las instituciones científicas legalmente reconocidas”. </w:t>
      </w:r>
    </w:p>
    <w:p w14:paraId="45E57454" w14:textId="77777777" w:rsidR="007F240D" w:rsidRPr="00B25748"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De esta manera el derecho al diagnóstico como aspecto integrante del derecho a la salud, es indispensable para llegar a una recuperación definitiva de una enfermedad o a mejorar la calidad de vida del paciente. Por lo tanto, la negación del mismo, impide que se realice el tratamiento adecuado y preciso que requiere el afectado. Pero, no solo la negativa del derecho al diagnóstico vulnera los derechos constitucionales, sino cuando no se práctica a tiempo o se realiza de forma negligente, complicando en algunos casos el estado de salud del paciente hasta el punto de llegar a ser irreversible su cura, eventos en los cuales, puede llegar a afectar gravemente la salud y la dignidad humana del paciente al someterlo de manera interminable a las afecciones pr</w:t>
      </w:r>
      <w:r>
        <w:rPr>
          <w:rFonts w:ascii="Century Gothic" w:eastAsia="Times New Roman" w:hAnsi="Century Gothic" w:cs="Arial"/>
          <w:color w:val="000000"/>
          <w:sz w:val="24"/>
          <w:szCs w:val="24"/>
          <w:lang w:eastAsia="es-ES"/>
        </w:rPr>
        <w:t>opias de su mal estado de salud</w:t>
      </w:r>
      <w:r w:rsidRPr="00B25748">
        <w:rPr>
          <w:rFonts w:ascii="Century Gothic" w:eastAsia="Times New Roman" w:hAnsi="Century Gothic" w:cs="Arial"/>
          <w:color w:val="000000"/>
          <w:sz w:val="24"/>
          <w:szCs w:val="24"/>
          <w:lang w:eastAsia="es-ES"/>
        </w:rPr>
        <w:t>.</w:t>
      </w:r>
    </w:p>
    <w:p w14:paraId="0EAC829A" w14:textId="77777777" w:rsidR="007F240D" w:rsidRPr="00B25748"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 xml:space="preserve">Al igual, </w:t>
      </w:r>
      <w:proofErr w:type="gramStart"/>
      <w:r w:rsidRPr="00B25748">
        <w:rPr>
          <w:rFonts w:ascii="Century Gothic" w:eastAsia="Times New Roman" w:hAnsi="Century Gothic" w:cs="Arial"/>
          <w:color w:val="000000"/>
          <w:sz w:val="24"/>
          <w:szCs w:val="24"/>
          <w:lang w:eastAsia="es-ES"/>
        </w:rPr>
        <w:t>ésta</w:t>
      </w:r>
      <w:proofErr w:type="gramEnd"/>
      <w:r w:rsidRPr="00B25748">
        <w:rPr>
          <w:rFonts w:ascii="Century Gothic" w:eastAsia="Times New Roman" w:hAnsi="Century Gothic" w:cs="Arial"/>
          <w:color w:val="000000"/>
          <w:sz w:val="24"/>
          <w:szCs w:val="24"/>
          <w:lang w:eastAsia="es-ES"/>
        </w:rPr>
        <w:t xml:space="preserve"> Corporación ha dispuesto que el derecho a la salud es un derecho fundamental de carácter autónomo. Según el artículo 49 de la Constitución Política, la salud tiene una doble connotación -derecho constitucional y servicio público-. En tal sentido, todas las personas deben poder acceder al servicio de salud y al Estado le corresponde organizar, dirigir, reglamentar y garantizar su prestación de conformidad con los principios de eficiencia, universalidad y solidaridad. Se observa una clara concepción en la jurisprudencia de esta Corte acerca del carácter de derecho fundamental de la salud que envuelve un contenido prestacional. Partiendo de este presupuesto, le corresponde al Estado como principal tutor dotarse de los </w:t>
      </w:r>
      <w:r w:rsidRPr="00B25748">
        <w:rPr>
          <w:rFonts w:ascii="Century Gothic" w:eastAsia="Times New Roman" w:hAnsi="Century Gothic" w:cs="Arial"/>
          <w:color w:val="000000"/>
          <w:sz w:val="24"/>
          <w:szCs w:val="24"/>
          <w:lang w:eastAsia="es-ES"/>
        </w:rPr>
        <w:lastRenderedPageBreak/>
        <w:t xml:space="preserve">instrumentos necesarios para garantizar a los ciudadanos la prestación de la salud en condiciones que lleven consigo la dignidad humana, por lo que ante el abandono del Estado, de las instituciones administrativa y políticas y siendo latente la amenaza de transgresión, el juez de tutela debe hacer efectiva su protección mediante este mecanismo, sin excepción. El derecho a la salud es un derecho fundamental y tutelable, que debe ser garantizado a todos los seres humanos igualmente dignos, siendo la acción de tutela el medio judicial más idóneo para defenderlo, en aquellos casos en los que la persona que requiere el servicio de salud es un sujeto de especial protección constitucional. </w:t>
      </w:r>
    </w:p>
    <w:p w14:paraId="0B1AF762" w14:textId="77777777" w:rsidR="007F240D" w:rsidRDefault="007F240D" w:rsidP="007F240D">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B25748">
        <w:rPr>
          <w:rFonts w:ascii="Century Gothic" w:eastAsia="Times New Roman" w:hAnsi="Century Gothic" w:cs="Arial"/>
          <w:color w:val="000000"/>
          <w:sz w:val="24"/>
          <w:szCs w:val="24"/>
          <w:lang w:eastAsia="es-ES"/>
        </w:rPr>
        <w:t>Ahora bien, en el caso en cuestión</w:t>
      </w:r>
      <w:r>
        <w:rPr>
          <w:rFonts w:ascii="Century Gothic" w:eastAsia="Times New Roman" w:hAnsi="Century Gothic" w:cs="Arial"/>
          <w:color w:val="000000"/>
          <w:sz w:val="24"/>
          <w:szCs w:val="24"/>
          <w:lang w:eastAsia="es-ES"/>
        </w:rPr>
        <w:t xml:space="preserve">, es claro que no se </w:t>
      </w:r>
      <w:r w:rsidRPr="00B25748">
        <w:rPr>
          <w:rFonts w:ascii="Century Gothic" w:eastAsia="Times New Roman" w:hAnsi="Century Gothic" w:cs="Arial"/>
          <w:color w:val="000000"/>
          <w:sz w:val="24"/>
          <w:szCs w:val="24"/>
          <w:lang w:eastAsia="es-ES"/>
        </w:rPr>
        <w:t>cumplieron las tres etapas de las que está compuesto un diagnóstico efectivo, estos son: la identificación, valoración y prescripción. La etapa de identificación comprende la práctica de los exámenes previos que se ordenaron con fundamento en los síntomas del paciente</w:t>
      </w:r>
      <w:r>
        <w:rPr>
          <w:rFonts w:ascii="Century Gothic" w:eastAsia="Times New Roman" w:hAnsi="Century Gothic" w:cs="Arial"/>
          <w:color w:val="000000"/>
          <w:sz w:val="24"/>
          <w:szCs w:val="24"/>
          <w:lang w:eastAsia="es-ES"/>
        </w:rPr>
        <w:t xml:space="preserve">, en el caso del </w:t>
      </w:r>
      <w:r w:rsidR="00FC5699">
        <w:rPr>
          <w:rFonts w:ascii="Century Gothic" w:eastAsia="Times New Roman" w:hAnsi="Century Gothic" w:cs="Arial"/>
          <w:color w:val="000000"/>
          <w:sz w:val="24"/>
          <w:szCs w:val="24"/>
          <w:lang w:eastAsia="es-ES"/>
        </w:rPr>
        <w:t xml:space="preserve">señor Luis Francisco, nunca se determinó con exactitud las causas de sus signos y síntomas y falleció sin determinarse la presencia de dengue, COVID 19, causa u origen de la neumonía y falla ventilatoria, entre otros. </w:t>
      </w:r>
    </w:p>
    <w:p w14:paraId="24912F3D" w14:textId="77777777" w:rsidR="007F240D" w:rsidRPr="00755ED8" w:rsidRDefault="00FC5699" w:rsidP="00755ED8">
      <w:pPr>
        <w:pStyle w:val="Prrafodelista"/>
        <w:numPr>
          <w:ilvl w:val="0"/>
          <w:numId w:val="4"/>
        </w:numPr>
        <w:shd w:val="clear" w:color="auto" w:fill="FFFFFF"/>
        <w:spacing w:before="300" w:line="240" w:lineRule="auto"/>
        <w:jc w:val="both"/>
        <w:outlineLvl w:val="1"/>
        <w:rPr>
          <w:rFonts w:ascii="Century Gothic" w:eastAsia="Times New Roman" w:hAnsi="Century Gothic" w:cs="Arial"/>
          <w:b/>
          <w:color w:val="000000"/>
          <w:sz w:val="24"/>
          <w:szCs w:val="24"/>
          <w:lang w:eastAsia="es-ES"/>
        </w:rPr>
      </w:pPr>
      <w:r w:rsidRPr="00755ED8">
        <w:rPr>
          <w:rFonts w:ascii="Century Gothic" w:eastAsia="Times New Roman" w:hAnsi="Century Gothic" w:cs="Arial"/>
          <w:b/>
          <w:color w:val="000000"/>
          <w:sz w:val="24"/>
          <w:szCs w:val="24"/>
          <w:lang w:eastAsia="es-ES"/>
        </w:rPr>
        <w:t xml:space="preserve">INCUMPLIMIENTO DEL SISTEMA ÚNICO DE HABILITACIÓN EN SALUD, GUÍAS DE PRÁCTICA CLÍNICA Y PROTOCOLOS: </w:t>
      </w:r>
    </w:p>
    <w:p w14:paraId="70CDF952" w14:textId="77777777" w:rsidR="00E0587B" w:rsidRPr="00E0587B" w:rsidRDefault="006C1363" w:rsidP="00E0587B">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La resolución 2003 de 2014 del Ministerio de Salud y Protección Social, “</w:t>
      </w:r>
      <w:r w:rsidRPr="006C1363">
        <w:rPr>
          <w:rFonts w:ascii="Century Gothic" w:eastAsia="Times New Roman" w:hAnsi="Century Gothic" w:cs="Arial"/>
          <w:i/>
          <w:color w:val="000000"/>
          <w:sz w:val="24"/>
          <w:szCs w:val="24"/>
          <w:lang w:eastAsia="es-ES"/>
        </w:rPr>
        <w:t xml:space="preserve">por la cual se definen los procedimientos y condiciones de inscripción de los Prestadores de Servicios de Salud y de habilitación de servicios de salud”, </w:t>
      </w:r>
      <w:r w:rsidR="00E0587B">
        <w:rPr>
          <w:rFonts w:ascii="Century Gothic" w:eastAsia="Times New Roman" w:hAnsi="Century Gothic" w:cs="Arial"/>
          <w:color w:val="000000"/>
          <w:sz w:val="24"/>
          <w:szCs w:val="24"/>
          <w:lang w:eastAsia="es-ES"/>
        </w:rPr>
        <w:t xml:space="preserve">determina en su anexo técnico, estándar quinto denominado “procesos prioritarios” que las IPS deben contar </w:t>
      </w:r>
      <w:r w:rsidR="00E0587B" w:rsidRPr="00E0587B">
        <w:rPr>
          <w:rFonts w:ascii="Century Gothic" w:eastAsia="Times New Roman" w:hAnsi="Century Gothic" w:cs="Arial"/>
          <w:color w:val="000000"/>
          <w:sz w:val="24"/>
          <w:szCs w:val="24"/>
          <w:lang w:eastAsia="es-ES"/>
        </w:rPr>
        <w:t>con un procedimiento para el desarrollo o</w:t>
      </w:r>
      <w:r w:rsidR="00E0587B">
        <w:rPr>
          <w:rFonts w:ascii="Century Gothic" w:eastAsia="Times New Roman" w:hAnsi="Century Gothic" w:cs="Arial"/>
          <w:color w:val="000000"/>
          <w:sz w:val="24"/>
          <w:szCs w:val="24"/>
          <w:lang w:eastAsia="es-ES"/>
        </w:rPr>
        <w:t xml:space="preserve"> </w:t>
      </w:r>
      <w:r w:rsidR="00E0587B" w:rsidRPr="00E0587B">
        <w:rPr>
          <w:rFonts w:ascii="Century Gothic" w:eastAsia="Times New Roman" w:hAnsi="Century Gothic" w:cs="Arial"/>
          <w:color w:val="000000"/>
          <w:sz w:val="24"/>
          <w:szCs w:val="24"/>
          <w:lang w:eastAsia="es-ES"/>
        </w:rPr>
        <w:t>adopción de guías de práctica clínica para la atención de las</w:t>
      </w:r>
      <w:r w:rsidR="00E0587B">
        <w:rPr>
          <w:rFonts w:ascii="Century Gothic" w:eastAsia="Times New Roman" w:hAnsi="Century Gothic" w:cs="Arial"/>
          <w:color w:val="000000"/>
          <w:sz w:val="24"/>
          <w:szCs w:val="24"/>
          <w:lang w:eastAsia="es-ES"/>
        </w:rPr>
        <w:t xml:space="preserve"> </w:t>
      </w:r>
      <w:r w:rsidR="00E0587B" w:rsidRPr="00E0587B">
        <w:rPr>
          <w:rFonts w:ascii="Century Gothic" w:eastAsia="Times New Roman" w:hAnsi="Century Gothic" w:cs="Arial"/>
          <w:color w:val="000000"/>
          <w:sz w:val="24"/>
          <w:szCs w:val="24"/>
          <w:lang w:eastAsia="es-ES"/>
        </w:rPr>
        <w:t>patologías o condiciones que atiende con mayor frecuencia en</w:t>
      </w:r>
      <w:r w:rsidR="00E0587B">
        <w:rPr>
          <w:rFonts w:ascii="Century Gothic" w:eastAsia="Times New Roman" w:hAnsi="Century Gothic" w:cs="Arial"/>
          <w:color w:val="000000"/>
          <w:sz w:val="24"/>
          <w:szCs w:val="24"/>
          <w:lang w:eastAsia="es-ES"/>
        </w:rPr>
        <w:t xml:space="preserve"> </w:t>
      </w:r>
      <w:r w:rsidR="00E0587B" w:rsidRPr="00E0587B">
        <w:rPr>
          <w:rFonts w:ascii="Century Gothic" w:eastAsia="Times New Roman" w:hAnsi="Century Gothic" w:cs="Arial"/>
          <w:color w:val="000000"/>
          <w:sz w:val="24"/>
          <w:szCs w:val="24"/>
          <w:lang w:eastAsia="es-ES"/>
        </w:rPr>
        <w:t>cada servicio.</w:t>
      </w:r>
    </w:p>
    <w:p w14:paraId="28E2A78A" w14:textId="77777777" w:rsidR="00FC5699" w:rsidRDefault="00E0587B" w:rsidP="00E0587B">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E0587B">
        <w:rPr>
          <w:rFonts w:ascii="Century Gothic" w:eastAsia="Times New Roman" w:hAnsi="Century Gothic" w:cs="Arial"/>
          <w:color w:val="000000"/>
          <w:sz w:val="24"/>
          <w:szCs w:val="24"/>
          <w:lang w:eastAsia="es-ES"/>
        </w:rPr>
        <w:t>Las guías a adoptar serán en primera medida las que disponga</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el Ministerio de Salud y Protección Social. Estas guías serán</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una referencia necesaria para la atención de las personas</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siendo potestad del personal de salud acogerse o separarse de</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sus recomendaciones, según el contexto clínico. En caso de no</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estar disponibles, la entidad deberá adoptar guías basadas en la</w:t>
      </w:r>
      <w:r>
        <w:rPr>
          <w:rFonts w:ascii="Century Gothic" w:eastAsia="Times New Roman" w:hAnsi="Century Gothic" w:cs="Arial"/>
          <w:color w:val="000000"/>
          <w:sz w:val="24"/>
          <w:szCs w:val="24"/>
          <w:lang w:eastAsia="es-ES"/>
        </w:rPr>
        <w:t xml:space="preserve"> </w:t>
      </w:r>
      <w:r w:rsidRPr="00E0587B">
        <w:rPr>
          <w:rFonts w:ascii="Century Gothic" w:eastAsia="Times New Roman" w:hAnsi="Century Gothic" w:cs="Arial"/>
          <w:color w:val="000000"/>
          <w:sz w:val="24"/>
          <w:szCs w:val="24"/>
          <w:lang w:eastAsia="es-ES"/>
        </w:rPr>
        <w:t>evidencia nacional o internacional</w:t>
      </w:r>
      <w:r>
        <w:rPr>
          <w:rFonts w:ascii="Century Gothic" w:eastAsia="Times New Roman" w:hAnsi="Century Gothic" w:cs="Arial"/>
          <w:color w:val="000000"/>
          <w:sz w:val="24"/>
          <w:szCs w:val="24"/>
          <w:lang w:eastAsia="es-ES"/>
        </w:rPr>
        <w:t xml:space="preserve">. </w:t>
      </w:r>
    </w:p>
    <w:p w14:paraId="1A423094" w14:textId="77777777" w:rsidR="00E0587B" w:rsidRDefault="00E0587B" w:rsidP="00E0587B">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las Guías de Práctica Clínica y Protocolos aplicables al caso eran los siguientes: </w:t>
      </w:r>
    </w:p>
    <w:p w14:paraId="784E5044"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 Guía de Manejo Integral de Dengue. Minsalud. </w:t>
      </w:r>
    </w:p>
    <w:p w14:paraId="6F6A2AE0"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b. Protocolo de Dengue. Instituto Nacional de Salud (INS). </w:t>
      </w:r>
    </w:p>
    <w:p w14:paraId="56FBBC0C"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c. Guía de Práctica Clínica de Diabetes. Minsalud.</w:t>
      </w:r>
    </w:p>
    <w:p w14:paraId="126A0F20"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 Guía de Práctica Clínica de Enfermedad Renal Crónica. Minsalud.</w:t>
      </w:r>
    </w:p>
    <w:p w14:paraId="09D2EE48"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e. Protocolo de reanimación cerebro – cerebro cardiopulmonar avanzada (RCCP) avanzada.</w:t>
      </w:r>
    </w:p>
    <w:p w14:paraId="7C0C07B6"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f. Guía de Manejo de Infarto Agudo de Miocardio con elevación ST. Guías de Manejo de Urgencias. Minsalud. </w:t>
      </w:r>
    </w:p>
    <w:p w14:paraId="7490BCDC"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g. Guías de atención para COVID 19. Consenso de la Sociedad Colombiana de Infectología. </w:t>
      </w:r>
    </w:p>
    <w:p w14:paraId="6FAA4BEA" w14:textId="77777777" w:rsidR="00717D56" w:rsidRDefault="00717D56" w:rsidP="00717D5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h. Protocolo de necropsia. D</w:t>
      </w:r>
      <w:r w:rsidRPr="00143812">
        <w:rPr>
          <w:rFonts w:ascii="Century Gothic" w:eastAsia="Times New Roman" w:hAnsi="Century Gothic" w:cs="Arial"/>
          <w:color w:val="000000"/>
          <w:sz w:val="24"/>
          <w:szCs w:val="24"/>
          <w:lang w:eastAsia="es-ES"/>
        </w:rPr>
        <w:t>ecreto</w:t>
      </w:r>
      <w:r>
        <w:rPr>
          <w:rFonts w:ascii="Century Gothic" w:eastAsia="Times New Roman" w:hAnsi="Century Gothic" w:cs="Arial"/>
          <w:color w:val="000000"/>
          <w:sz w:val="24"/>
          <w:szCs w:val="24"/>
          <w:lang w:eastAsia="es-ES"/>
        </w:rPr>
        <w:t xml:space="preserve"> 786 de</w:t>
      </w:r>
      <w:r w:rsidRPr="00143812">
        <w:rPr>
          <w:rFonts w:ascii="Century Gothic" w:eastAsia="Times New Roman" w:hAnsi="Century Gothic" w:cs="Arial"/>
          <w:color w:val="000000"/>
          <w:sz w:val="24"/>
          <w:szCs w:val="24"/>
          <w:lang w:eastAsia="es-ES"/>
        </w:rPr>
        <w:t xml:space="preserve"> 1990</w:t>
      </w:r>
      <w:r>
        <w:rPr>
          <w:rFonts w:ascii="Century Gothic" w:eastAsia="Times New Roman" w:hAnsi="Century Gothic" w:cs="Arial"/>
          <w:color w:val="000000"/>
          <w:sz w:val="24"/>
          <w:szCs w:val="24"/>
          <w:lang w:eastAsia="es-ES"/>
        </w:rPr>
        <w:t xml:space="preserve">. </w:t>
      </w:r>
    </w:p>
    <w:p w14:paraId="732F43EB" w14:textId="77777777" w:rsidR="00E0587B" w:rsidRDefault="00717D56" w:rsidP="00E0587B">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Sin embargo, de acuerdo a lo descrito en hechos y en las pruebas aportadas, se logra evidenciar que no hubo cumplimiento de los mismos y por lo tanto de la</w:t>
      </w:r>
      <w:r w:rsidRPr="00717D56">
        <w:rPr>
          <w:rFonts w:ascii="Century Gothic" w:eastAsia="Times New Roman" w:hAnsi="Century Gothic" w:cs="Arial"/>
          <w:i/>
          <w:color w:val="000000"/>
          <w:sz w:val="24"/>
          <w:szCs w:val="24"/>
          <w:lang w:eastAsia="es-ES"/>
        </w:rPr>
        <w:t xml:space="preserve"> lex artis ad hoc. </w:t>
      </w:r>
    </w:p>
    <w:p w14:paraId="774D8E92" w14:textId="77777777" w:rsidR="00755ED8" w:rsidRDefault="00D05E74" w:rsidP="00D05E74">
      <w:pPr>
        <w:pStyle w:val="Prrafodelista"/>
        <w:numPr>
          <w:ilvl w:val="0"/>
          <w:numId w:val="5"/>
        </w:numPr>
        <w:shd w:val="clear" w:color="auto" w:fill="FFFFFF"/>
        <w:spacing w:before="300" w:after="0" w:line="240" w:lineRule="auto"/>
        <w:jc w:val="both"/>
        <w:outlineLvl w:val="1"/>
        <w:rPr>
          <w:rFonts w:ascii="Century Gothic" w:eastAsia="Times New Roman" w:hAnsi="Century Gothic" w:cs="Arial"/>
          <w:b/>
          <w:color w:val="000000"/>
          <w:sz w:val="24"/>
          <w:szCs w:val="24"/>
          <w:lang w:val="es-VE" w:eastAsia="es-ES"/>
        </w:rPr>
      </w:pPr>
      <w:r>
        <w:rPr>
          <w:rFonts w:ascii="Century Gothic" w:eastAsia="Times New Roman" w:hAnsi="Century Gothic" w:cs="Arial"/>
          <w:b/>
          <w:color w:val="000000"/>
          <w:sz w:val="24"/>
          <w:szCs w:val="24"/>
          <w:lang w:val="es-VE" w:eastAsia="es-ES"/>
        </w:rPr>
        <w:lastRenderedPageBreak/>
        <w:t xml:space="preserve">INCUMPLIMIENTO A LAS OBLIGACIONES DE SEGURIDAD, </w:t>
      </w:r>
      <w:r w:rsidRPr="00D05E74">
        <w:rPr>
          <w:rFonts w:ascii="Century Gothic" w:eastAsia="Times New Roman" w:hAnsi="Century Gothic" w:cs="Arial"/>
          <w:b/>
          <w:color w:val="000000"/>
          <w:sz w:val="24"/>
          <w:szCs w:val="24"/>
          <w:lang w:val="es-VE" w:eastAsia="es-ES"/>
        </w:rPr>
        <w:t>FALTA DE CUIDADO, DILIGENCIA Y VIGILANCIA DE LA CONDICIÓN DE SALUD</w:t>
      </w:r>
      <w:r>
        <w:rPr>
          <w:rFonts w:ascii="Century Gothic" w:eastAsia="Times New Roman" w:hAnsi="Century Gothic" w:cs="Arial"/>
          <w:b/>
          <w:color w:val="000000"/>
          <w:sz w:val="24"/>
          <w:szCs w:val="24"/>
          <w:lang w:val="es-VE" w:eastAsia="es-ES"/>
        </w:rPr>
        <w:t xml:space="preserve">: </w:t>
      </w:r>
    </w:p>
    <w:p w14:paraId="75636F25" w14:textId="77777777" w:rsidR="00D05E74" w:rsidRDefault="00DE2B58" w:rsidP="00D05E74">
      <w:p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Era previsible que el señor LUIS FRANCISCO presentaba problemas de coagulación por el descenso persistente de plaquetas, los tiempos prolongados en tiempos de coagulación y el sangrado activo de los catéteres que fueron insertados en la Clínica Medilaser, por lo cual </w:t>
      </w:r>
      <w:r w:rsidR="00B06C62">
        <w:rPr>
          <w:rFonts w:ascii="Century Gothic" w:eastAsia="Times New Roman" w:hAnsi="Century Gothic" w:cs="Arial"/>
          <w:color w:val="000000"/>
          <w:sz w:val="24"/>
          <w:szCs w:val="24"/>
          <w:lang w:val="es-VE" w:eastAsia="es-ES"/>
        </w:rPr>
        <w:t xml:space="preserve">desde que estaba en la ESE MARÍA INMACULADA el paciente presentaba valores de plaquetas inferiores a 50.000, y debía ser trasfundido con plasma fresco congelado. </w:t>
      </w:r>
    </w:p>
    <w:p w14:paraId="02ABE53E" w14:textId="77777777" w:rsidR="00B06C62" w:rsidRDefault="00B06C62" w:rsidP="00D05E74">
      <w:p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Esta constante condición hizo que el paciente presentaba inestabilidad hemodinámica y finalmente fuera una de las causas determinantes que le impidió realizarse las sesiones de hemodiálisis, ocasionándole finalmente la muerte. </w:t>
      </w:r>
    </w:p>
    <w:p w14:paraId="1786264F" w14:textId="77777777" w:rsidR="00B06C62" w:rsidRDefault="00567AAE" w:rsidP="00D05E74">
      <w:p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Además, se evidencia que no hubo seguimiento de los riesgos presentados por el paciente como el cardiovascular por la omisión en el abordaje integral del infarto del corazón presentado, </w:t>
      </w:r>
      <w:r w:rsidR="00DD6264">
        <w:rPr>
          <w:rFonts w:ascii="Century Gothic" w:eastAsia="Times New Roman" w:hAnsi="Century Gothic" w:cs="Arial"/>
          <w:color w:val="000000"/>
          <w:sz w:val="24"/>
          <w:szCs w:val="24"/>
          <w:lang w:val="es-VE" w:eastAsia="es-ES"/>
        </w:rPr>
        <w:t xml:space="preserve">la falta de gestión oportuna de la enfermedad renal agudizada que llegó hasta Estadio 5, la inoportunidad en el inicio de cada conducta terapéutica, y </w:t>
      </w:r>
      <w:r w:rsidR="00023E64">
        <w:rPr>
          <w:rFonts w:ascii="Century Gothic" w:eastAsia="Times New Roman" w:hAnsi="Century Gothic" w:cs="Arial"/>
          <w:color w:val="000000"/>
          <w:sz w:val="24"/>
          <w:szCs w:val="24"/>
          <w:lang w:val="es-VE" w:eastAsia="es-ES"/>
        </w:rPr>
        <w:t>a la falta</w:t>
      </w:r>
      <w:r w:rsidR="00DD6264">
        <w:rPr>
          <w:rFonts w:ascii="Century Gothic" w:eastAsia="Times New Roman" w:hAnsi="Century Gothic" w:cs="Arial"/>
          <w:color w:val="000000"/>
          <w:sz w:val="24"/>
          <w:szCs w:val="24"/>
          <w:lang w:val="es-VE" w:eastAsia="es-ES"/>
        </w:rPr>
        <w:t xml:space="preserve"> de control de complicaciones presentadas por el paciente. </w:t>
      </w:r>
    </w:p>
    <w:p w14:paraId="107873AE" w14:textId="77777777" w:rsidR="00DD6264" w:rsidRDefault="00DD6264" w:rsidP="00D05E74">
      <w:p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Es inaceptable que ante la presencia de inestabilidad hemodinámica el paciente no se le haya gestionado el plasma fresco congelado, cuando tanto la E.S.E. como la Clínica Medilaser tenían habilitado el servicio de transfusión sanguíneo y no hay registro que hayan gestionado a través de los familiares o se haya gestionado con la EPS la remisión para darle pronta atención a este asunto. </w:t>
      </w:r>
    </w:p>
    <w:p w14:paraId="77FA8F8F" w14:textId="77777777" w:rsidR="00DD6264" w:rsidRDefault="00DD6264" w:rsidP="00D05E74">
      <w:pPr>
        <w:shd w:val="clear" w:color="auto" w:fill="FFFFFF"/>
        <w:spacing w:before="300" w:after="0" w:line="240" w:lineRule="auto"/>
        <w:jc w:val="both"/>
        <w:outlineLvl w:val="1"/>
        <w:rPr>
          <w:rFonts w:ascii="Century Gothic" w:eastAsia="Times New Roman" w:hAnsi="Century Gothic" w:cs="Arial"/>
          <w:color w:val="000000"/>
          <w:sz w:val="24"/>
          <w:szCs w:val="24"/>
          <w:lang w:val="es-VE" w:eastAsia="es-ES"/>
        </w:rPr>
      </w:pPr>
      <w:r>
        <w:rPr>
          <w:rFonts w:ascii="Century Gothic" w:eastAsia="Times New Roman" w:hAnsi="Century Gothic" w:cs="Arial"/>
          <w:color w:val="000000"/>
          <w:sz w:val="24"/>
          <w:szCs w:val="24"/>
          <w:lang w:val="es-VE" w:eastAsia="es-ES"/>
        </w:rPr>
        <w:t xml:space="preserve">El abordaje clínico del paciente, obedece a un abordaje contingente y sintomático, </w:t>
      </w:r>
      <w:r w:rsidR="00BA0694">
        <w:rPr>
          <w:rFonts w:ascii="Century Gothic" w:eastAsia="Times New Roman" w:hAnsi="Century Gothic" w:cs="Arial"/>
          <w:color w:val="000000"/>
          <w:sz w:val="24"/>
          <w:szCs w:val="24"/>
          <w:lang w:val="es-VE" w:eastAsia="es-ES"/>
        </w:rPr>
        <w:t xml:space="preserve">y no a las causas de estos signos y síntomas. </w:t>
      </w:r>
    </w:p>
    <w:p w14:paraId="62624760" w14:textId="77777777" w:rsidR="00023E64" w:rsidRDefault="00023E64" w:rsidP="00023E64">
      <w:pPr>
        <w:pStyle w:val="Prrafodelista"/>
        <w:numPr>
          <w:ilvl w:val="0"/>
          <w:numId w:val="4"/>
        </w:numPr>
        <w:shd w:val="clear" w:color="auto" w:fill="FFFFFF"/>
        <w:spacing w:before="300" w:line="240" w:lineRule="auto"/>
        <w:jc w:val="both"/>
        <w:outlineLvl w:val="1"/>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VULNERACIÓN AL CONSENTIMIENTO INFORMADO: </w:t>
      </w:r>
    </w:p>
    <w:p w14:paraId="6F591366" w14:textId="77777777" w:rsidR="00023E64" w:rsidRPr="00023E64" w:rsidRDefault="001745F8" w:rsidP="001745F8">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El paciente nunca autorizó ni su familia que no fuera reanimado, sin embargo, de manera unilateral e irrespetando la capacidad de autodeterminación el médico de turno de la Clínica Medilaser Sede Florencia, de la UCI determino en la madrugada del 13 de mayo de 2020 no reanimarlo. </w:t>
      </w:r>
    </w:p>
    <w:p w14:paraId="474A34FA" w14:textId="77777777" w:rsidR="00E0587B" w:rsidRDefault="00FF7DCB" w:rsidP="00FF7DCB">
      <w:pPr>
        <w:shd w:val="clear" w:color="auto" w:fill="FFFFFF"/>
        <w:spacing w:before="300" w:line="240" w:lineRule="auto"/>
        <w:jc w:val="center"/>
        <w:outlineLvl w:val="1"/>
        <w:rPr>
          <w:rFonts w:ascii="Century Gothic" w:eastAsia="Times New Roman" w:hAnsi="Century Gothic" w:cs="Arial"/>
          <w:b/>
          <w:color w:val="000000"/>
          <w:sz w:val="24"/>
          <w:szCs w:val="24"/>
          <w:lang w:eastAsia="es-ES"/>
        </w:rPr>
      </w:pPr>
      <w:r w:rsidRPr="00FF7DCB">
        <w:rPr>
          <w:rFonts w:ascii="Century Gothic" w:eastAsia="Times New Roman" w:hAnsi="Century Gothic" w:cs="Arial"/>
          <w:b/>
          <w:color w:val="000000"/>
          <w:sz w:val="24"/>
          <w:szCs w:val="24"/>
          <w:lang w:eastAsia="es-ES"/>
        </w:rPr>
        <w:t xml:space="preserve">CONFIGURACIÓN DE LA RESPONSABILIDAD </w:t>
      </w:r>
    </w:p>
    <w:p w14:paraId="04DF3DA8" w14:textId="77777777" w:rsidR="00FF7DCB" w:rsidRPr="00081DC6" w:rsidRDefault="00FF7DCB" w:rsidP="00FF7DCB">
      <w:pPr>
        <w:spacing w:after="0"/>
        <w:jc w:val="both"/>
        <w:rPr>
          <w:rFonts w:ascii="Century Gothic" w:hAnsi="Century Gothic"/>
          <w:b/>
          <w:sz w:val="28"/>
          <w:szCs w:val="24"/>
        </w:rPr>
      </w:pPr>
      <w:r w:rsidRPr="00081DC6">
        <w:rPr>
          <w:rFonts w:ascii="Century Gothic" w:hAnsi="Century Gothic"/>
          <w:b/>
          <w:sz w:val="24"/>
        </w:rPr>
        <w:t>A. DAÑO</w:t>
      </w:r>
    </w:p>
    <w:p w14:paraId="034CF98D" w14:textId="77777777" w:rsidR="00FF7DCB" w:rsidRPr="00081DC6" w:rsidRDefault="00FF7DCB" w:rsidP="00FF7DCB">
      <w:pPr>
        <w:spacing w:after="0"/>
        <w:jc w:val="both"/>
        <w:rPr>
          <w:rFonts w:ascii="Century Gothic" w:hAnsi="Century Gothic"/>
          <w:b/>
          <w:sz w:val="24"/>
          <w:szCs w:val="24"/>
        </w:rPr>
      </w:pPr>
    </w:p>
    <w:p w14:paraId="3B0E4D72" w14:textId="77777777" w:rsidR="00FF7DCB" w:rsidRPr="00081DC6" w:rsidRDefault="00FF7DCB" w:rsidP="00FF7DCB">
      <w:pPr>
        <w:spacing w:after="0"/>
        <w:jc w:val="both"/>
        <w:rPr>
          <w:rFonts w:ascii="Century Gothic" w:hAnsi="Century Gothic"/>
          <w:sz w:val="24"/>
          <w:szCs w:val="24"/>
        </w:rPr>
      </w:pPr>
      <w:r w:rsidRPr="00081DC6">
        <w:rPr>
          <w:rFonts w:ascii="Century Gothic" w:hAnsi="Century Gothic"/>
          <w:sz w:val="24"/>
          <w:szCs w:val="24"/>
        </w:rPr>
        <w:t xml:space="preserve">Esta acreditado por el fallecimiento del señor </w:t>
      </w:r>
      <w:r w:rsidRPr="00081DC6">
        <w:rPr>
          <w:rFonts w:ascii="Century Gothic" w:eastAsia="Times New Roman" w:hAnsi="Century Gothic" w:cs="Arial"/>
          <w:color w:val="000000"/>
          <w:sz w:val="24"/>
          <w:szCs w:val="24"/>
          <w:lang w:eastAsia="es-ES"/>
        </w:rPr>
        <w:t xml:space="preserve">LUIS FRANCISCO SÁNCHEZ </w:t>
      </w:r>
      <w:r w:rsidR="00081DC6" w:rsidRPr="00081DC6">
        <w:rPr>
          <w:rFonts w:ascii="Century Gothic" w:eastAsia="Times New Roman" w:hAnsi="Century Gothic" w:cs="Arial"/>
          <w:color w:val="000000"/>
          <w:sz w:val="24"/>
          <w:szCs w:val="24"/>
          <w:lang w:eastAsia="es-ES"/>
        </w:rPr>
        <w:t>MALAGÓN</w:t>
      </w:r>
      <w:r w:rsidR="00081DC6" w:rsidRPr="00081DC6">
        <w:rPr>
          <w:rFonts w:ascii="Century Gothic" w:eastAsia="Times New Roman" w:hAnsi="Century Gothic" w:cs="Arial"/>
          <w:b/>
          <w:color w:val="000000"/>
          <w:sz w:val="24"/>
          <w:szCs w:val="24"/>
          <w:lang w:eastAsia="es-ES"/>
        </w:rPr>
        <w:t xml:space="preserve"> </w:t>
      </w:r>
      <w:r w:rsidR="00081DC6" w:rsidRPr="00081DC6">
        <w:rPr>
          <w:rFonts w:ascii="Century Gothic" w:eastAsia="Times New Roman" w:hAnsi="Century Gothic" w:cs="Arial"/>
          <w:color w:val="000000"/>
          <w:sz w:val="24"/>
          <w:szCs w:val="24"/>
          <w:lang w:eastAsia="es-ES"/>
        </w:rPr>
        <w:t>según</w:t>
      </w:r>
      <w:r w:rsidRPr="00081DC6">
        <w:rPr>
          <w:rFonts w:ascii="Century Gothic" w:eastAsia="Times New Roman" w:hAnsi="Century Gothic" w:cs="Arial"/>
          <w:color w:val="000000"/>
          <w:sz w:val="24"/>
          <w:szCs w:val="24"/>
          <w:lang w:eastAsia="es-ES"/>
        </w:rPr>
        <w:t xml:space="preserve"> registro civil de defunción No. 09526529, con fecha de defunción 13 de mayo del 2020 a las 03:45 a.m. Registro expedido el día 15 de mayo del 2020 por la Notaría Segunda de Florencia, Caquetá. </w:t>
      </w:r>
    </w:p>
    <w:p w14:paraId="2EBDE33D" w14:textId="77777777" w:rsidR="00FF7DCB" w:rsidRPr="00081DC6" w:rsidRDefault="00FF7DCB" w:rsidP="00FF7DCB">
      <w:pPr>
        <w:spacing w:after="0"/>
        <w:jc w:val="both"/>
        <w:rPr>
          <w:rFonts w:ascii="Century Gothic" w:hAnsi="Century Gothic"/>
          <w:sz w:val="24"/>
          <w:szCs w:val="24"/>
        </w:rPr>
      </w:pPr>
    </w:p>
    <w:p w14:paraId="45C356F4" w14:textId="77777777" w:rsidR="00FF7DCB" w:rsidRPr="00081DC6" w:rsidRDefault="00FF7DCB" w:rsidP="00FF7DCB">
      <w:pPr>
        <w:spacing w:after="0"/>
        <w:jc w:val="both"/>
        <w:rPr>
          <w:rFonts w:ascii="Century Gothic" w:hAnsi="Century Gothic"/>
          <w:b/>
          <w:sz w:val="24"/>
          <w:szCs w:val="24"/>
        </w:rPr>
      </w:pPr>
      <w:r w:rsidRPr="00081DC6">
        <w:rPr>
          <w:rFonts w:ascii="Century Gothic" w:hAnsi="Century Gothic"/>
          <w:b/>
          <w:sz w:val="24"/>
          <w:szCs w:val="24"/>
        </w:rPr>
        <w:t>B. NEXO CAUSAL</w:t>
      </w:r>
    </w:p>
    <w:p w14:paraId="71EBA687" w14:textId="77777777" w:rsidR="00FF7DCB" w:rsidRPr="00081DC6" w:rsidRDefault="00FF7DCB" w:rsidP="00FF7DCB">
      <w:pPr>
        <w:spacing w:after="0"/>
        <w:jc w:val="both"/>
        <w:rPr>
          <w:rFonts w:ascii="Century Gothic" w:hAnsi="Century Gothic"/>
          <w:b/>
          <w:sz w:val="24"/>
          <w:szCs w:val="24"/>
        </w:rPr>
      </w:pPr>
    </w:p>
    <w:p w14:paraId="78608BB7" w14:textId="77777777" w:rsidR="00FF7DCB" w:rsidRPr="00081DC6" w:rsidRDefault="00FF7DCB" w:rsidP="00FF7DCB">
      <w:pPr>
        <w:spacing w:after="0"/>
        <w:jc w:val="both"/>
        <w:rPr>
          <w:rFonts w:ascii="Century Gothic" w:hAnsi="Century Gothic"/>
          <w:sz w:val="24"/>
          <w:szCs w:val="24"/>
        </w:rPr>
      </w:pPr>
      <w:r w:rsidRPr="00081DC6">
        <w:rPr>
          <w:rFonts w:ascii="Century Gothic" w:hAnsi="Century Gothic"/>
          <w:sz w:val="24"/>
          <w:szCs w:val="24"/>
        </w:rPr>
        <w:t xml:space="preserve">Esta acreditado por el registro en las historias clínicas donde se documenta que el paciente fallece a </w:t>
      </w:r>
      <w:r w:rsidR="004842E5" w:rsidRPr="00081DC6">
        <w:rPr>
          <w:rFonts w:ascii="Century Gothic" w:hAnsi="Century Gothic"/>
          <w:sz w:val="24"/>
          <w:szCs w:val="24"/>
        </w:rPr>
        <w:t xml:space="preserve">partir de complicaciones de patologías que no fueron claramente diagnosticadas ni manejadas conforme a la </w:t>
      </w:r>
      <w:r w:rsidR="004842E5" w:rsidRPr="00081DC6">
        <w:rPr>
          <w:rFonts w:ascii="Century Gothic" w:hAnsi="Century Gothic"/>
          <w:i/>
          <w:sz w:val="24"/>
          <w:szCs w:val="24"/>
        </w:rPr>
        <w:t>lex artis ad hoc.</w:t>
      </w:r>
      <w:r w:rsidR="004842E5" w:rsidRPr="00081DC6">
        <w:rPr>
          <w:rFonts w:ascii="Century Gothic" w:hAnsi="Century Gothic"/>
          <w:sz w:val="24"/>
          <w:szCs w:val="24"/>
        </w:rPr>
        <w:t xml:space="preserve"> </w:t>
      </w:r>
    </w:p>
    <w:p w14:paraId="2ADCE34B" w14:textId="77777777" w:rsidR="004230F9" w:rsidRPr="00081DC6" w:rsidRDefault="004230F9" w:rsidP="00FF7DCB">
      <w:pPr>
        <w:spacing w:after="0"/>
        <w:jc w:val="both"/>
        <w:rPr>
          <w:rFonts w:ascii="Century Gothic" w:hAnsi="Century Gothic"/>
          <w:sz w:val="24"/>
          <w:szCs w:val="24"/>
        </w:rPr>
      </w:pPr>
    </w:p>
    <w:p w14:paraId="770878CD" w14:textId="77777777" w:rsidR="004230F9" w:rsidRPr="00081DC6" w:rsidRDefault="004230F9" w:rsidP="00FF7DCB">
      <w:pPr>
        <w:spacing w:after="0"/>
        <w:jc w:val="both"/>
        <w:rPr>
          <w:rFonts w:ascii="Century Gothic" w:hAnsi="Century Gothic"/>
          <w:sz w:val="24"/>
          <w:szCs w:val="24"/>
        </w:rPr>
      </w:pPr>
      <w:r w:rsidRPr="00081DC6">
        <w:rPr>
          <w:rFonts w:ascii="Century Gothic" w:hAnsi="Century Gothic"/>
          <w:sz w:val="24"/>
          <w:szCs w:val="24"/>
        </w:rPr>
        <w:t xml:space="preserve">En el caso de la ESE HOSPITAL MARÍA INMACULADA se evidencia la falta de adherencia a la Guía y Protocolo para manejo de Dengue, Guía, protocolos y lineamientos para abordaje de COVID 19, Guía de Práctica Clínica de Diabetes, Guía </w:t>
      </w:r>
      <w:r w:rsidRPr="00081DC6">
        <w:rPr>
          <w:rFonts w:ascii="Century Gothic" w:hAnsi="Century Gothic"/>
          <w:sz w:val="24"/>
          <w:szCs w:val="24"/>
        </w:rPr>
        <w:lastRenderedPageBreak/>
        <w:t xml:space="preserve">de Práctica Clínica de Enfermedad Renal y Anexo Técnico de Resolución 4003 de 2008. Además de la inoportunidad en el trámite de referencia hacia un servicio que contara con las especialidades de Medicina Interna y Nefrología. </w:t>
      </w:r>
    </w:p>
    <w:p w14:paraId="1B0F5865" w14:textId="77777777" w:rsidR="004230F9" w:rsidRPr="00081DC6" w:rsidRDefault="004230F9" w:rsidP="00FF7DCB">
      <w:pPr>
        <w:spacing w:after="0"/>
        <w:jc w:val="both"/>
        <w:rPr>
          <w:rFonts w:ascii="Century Gothic" w:hAnsi="Century Gothic"/>
          <w:sz w:val="24"/>
          <w:szCs w:val="24"/>
        </w:rPr>
      </w:pPr>
    </w:p>
    <w:p w14:paraId="36BEE15A" w14:textId="77777777" w:rsidR="004230F9" w:rsidRPr="00081DC6" w:rsidRDefault="004230F9" w:rsidP="00FF7DCB">
      <w:pPr>
        <w:spacing w:after="0"/>
        <w:jc w:val="both"/>
        <w:rPr>
          <w:rFonts w:ascii="Century Gothic" w:hAnsi="Century Gothic"/>
          <w:sz w:val="24"/>
          <w:szCs w:val="24"/>
        </w:rPr>
      </w:pPr>
      <w:r w:rsidRPr="00081DC6">
        <w:rPr>
          <w:rFonts w:ascii="Century Gothic" w:hAnsi="Century Gothic"/>
          <w:sz w:val="24"/>
          <w:szCs w:val="24"/>
        </w:rPr>
        <w:t xml:space="preserve">En el caso </w:t>
      </w:r>
      <w:r w:rsidR="008929E3" w:rsidRPr="00081DC6">
        <w:rPr>
          <w:rFonts w:ascii="Century Gothic" w:hAnsi="Century Gothic"/>
          <w:sz w:val="24"/>
          <w:szCs w:val="24"/>
        </w:rPr>
        <w:t xml:space="preserve">de la CLÍNICA MEDILASER SEDE FLORENCIA, obedece a la falta de adherencia a la Guía y Protocolo para manejo de Dengue, Guía, protocolos y lineamientos para abordaje de COVID 19, Guía de Práctica Clínica de Diabetes, Guía de Práctica Clínica de Enfermedad Renal y Anexo Técnico de Resolución 4003 de 2008, protocolo de manejo de complicaciones en hemodiálisis que debe tener institucionalizado, no administración de plasma fresco congelado para hemoestabilizar al paciente, no control de sangrado activo y abundante proveniente de los catéteres implantados en dicha clínica, la omisión en el protocolo de reanimación avanzada y las fallas e inconsistentes persistentes en historia clínica y protocolos médicos – clínicas. </w:t>
      </w:r>
    </w:p>
    <w:p w14:paraId="53D7F82F" w14:textId="77777777" w:rsidR="00FA471B" w:rsidRDefault="00FA471B" w:rsidP="00FF7DCB">
      <w:pPr>
        <w:spacing w:after="0"/>
        <w:jc w:val="both"/>
        <w:rPr>
          <w:rFonts w:ascii="Century Gothic" w:hAnsi="Century Gothic"/>
        </w:rPr>
      </w:pPr>
    </w:p>
    <w:p w14:paraId="1F590FA6" w14:textId="77777777" w:rsidR="00FA471B" w:rsidRPr="00081DC6" w:rsidRDefault="00FA471B" w:rsidP="00FA471B">
      <w:pPr>
        <w:spacing w:after="0"/>
        <w:jc w:val="both"/>
        <w:rPr>
          <w:rFonts w:ascii="Century Gothic" w:hAnsi="Century Gothic"/>
          <w:sz w:val="24"/>
        </w:rPr>
      </w:pPr>
      <w:r w:rsidRPr="00081DC6">
        <w:rPr>
          <w:rFonts w:ascii="Century Gothic" w:hAnsi="Century Gothic"/>
          <w:sz w:val="24"/>
        </w:rPr>
        <w:t xml:space="preserve">En el caso de la NUEVA EPS, </w:t>
      </w:r>
      <w:r w:rsidR="000C2288" w:rsidRPr="00081DC6">
        <w:rPr>
          <w:rFonts w:ascii="Century Gothic" w:hAnsi="Century Gothic"/>
          <w:sz w:val="24"/>
        </w:rPr>
        <w:t xml:space="preserve">obedece a incumplimiento en las obligaciones descritas en el artículo 14 de la ley 1122 de 2007, especialmente las relacionadas con la </w:t>
      </w:r>
      <w:r w:rsidR="00F449FC" w:rsidRPr="00081DC6">
        <w:rPr>
          <w:rFonts w:ascii="Century Gothic" w:hAnsi="Century Gothic"/>
          <w:sz w:val="24"/>
        </w:rPr>
        <w:t xml:space="preserve">gestión del riesgo del señor LUIS FRANCISCO, la evidencia falta de auditoría concurrente, la demora en la autorización y gestión de la remisión desde la ESE hacia la Clínica Medilaser y la falta representación que debía ejercer la EPS en nombre del afiliado, ante la red prestadores, para hacer exigible sus derechos y una atención oportuna, asequible, oportuna, pertinente y segura, características del Sistema Obligatorio de Garantía de la Calidad en Salud y que todo servicio de salud debe garantizar de conformidad con el D.U.R. 780 del 2016. </w:t>
      </w:r>
    </w:p>
    <w:p w14:paraId="36BA0E59" w14:textId="77777777" w:rsidR="00FA471B" w:rsidRDefault="00FA471B" w:rsidP="00FF7DCB">
      <w:pPr>
        <w:spacing w:after="0"/>
        <w:jc w:val="both"/>
        <w:rPr>
          <w:rFonts w:ascii="Century Gothic" w:hAnsi="Century Gothic"/>
        </w:rPr>
      </w:pPr>
    </w:p>
    <w:p w14:paraId="1AC54B45" w14:textId="77777777" w:rsidR="00FF7DCB" w:rsidRDefault="00FF7DCB" w:rsidP="00FF7DCB">
      <w:pPr>
        <w:spacing w:after="0"/>
        <w:jc w:val="both"/>
        <w:rPr>
          <w:rFonts w:ascii="Century Gothic" w:hAnsi="Century Gothic"/>
        </w:rPr>
      </w:pPr>
    </w:p>
    <w:p w14:paraId="1DE54EDD" w14:textId="77777777" w:rsidR="00FF7DCB" w:rsidRPr="00081DC6" w:rsidRDefault="00FF7DCB" w:rsidP="00FF7DCB">
      <w:pPr>
        <w:spacing w:after="0"/>
        <w:jc w:val="both"/>
        <w:rPr>
          <w:rFonts w:ascii="Century Gothic" w:hAnsi="Century Gothic"/>
          <w:b/>
          <w:sz w:val="24"/>
        </w:rPr>
      </w:pPr>
      <w:r w:rsidRPr="00081DC6">
        <w:rPr>
          <w:rFonts w:ascii="Century Gothic" w:hAnsi="Century Gothic"/>
          <w:b/>
          <w:sz w:val="24"/>
        </w:rPr>
        <w:t>C. HECHO GENERADOR</w:t>
      </w:r>
    </w:p>
    <w:p w14:paraId="010F41FD" w14:textId="77777777" w:rsidR="00FF7DCB" w:rsidRDefault="00FF7DCB" w:rsidP="00FF7DCB">
      <w:pPr>
        <w:spacing w:after="0"/>
        <w:jc w:val="both"/>
        <w:rPr>
          <w:rFonts w:ascii="Century Gothic" w:hAnsi="Century Gothic"/>
          <w:b/>
        </w:rPr>
      </w:pPr>
    </w:p>
    <w:p w14:paraId="4163483F" w14:textId="77777777" w:rsidR="00FF7DCB" w:rsidRDefault="00081DC6" w:rsidP="00081DC6">
      <w:pPr>
        <w:spacing w:after="0"/>
        <w:jc w:val="both"/>
        <w:rPr>
          <w:rFonts w:ascii="Century Gothic" w:hAnsi="Century Gothic"/>
        </w:rPr>
      </w:pPr>
      <w:r>
        <w:rPr>
          <w:rFonts w:ascii="Century Gothic" w:eastAsia="Times New Roman" w:hAnsi="Century Gothic" w:cs="Arial"/>
          <w:color w:val="000000"/>
          <w:sz w:val="24"/>
          <w:szCs w:val="24"/>
          <w:lang w:eastAsia="es-ES"/>
        </w:rPr>
        <w:t>Las evidentes</w:t>
      </w:r>
      <w:r w:rsidR="00084D6E">
        <w:rPr>
          <w:rFonts w:ascii="Century Gothic" w:eastAsia="Times New Roman" w:hAnsi="Century Gothic" w:cs="Arial"/>
          <w:color w:val="000000"/>
          <w:sz w:val="24"/>
          <w:szCs w:val="24"/>
          <w:lang w:eastAsia="es-ES"/>
        </w:rPr>
        <w:t xml:space="preserve"> </w:t>
      </w:r>
      <w:r w:rsidR="00084D6E" w:rsidRPr="00D74523">
        <w:rPr>
          <w:rFonts w:ascii="Century Gothic" w:eastAsia="Times New Roman" w:hAnsi="Century Gothic" w:cs="Arial"/>
          <w:color w:val="000000"/>
          <w:sz w:val="24"/>
          <w:szCs w:val="24"/>
          <w:lang w:eastAsia="es-ES"/>
        </w:rPr>
        <w:t xml:space="preserve">fallas en la prestación del servicio de salud, negligencia, violación a reglamentos y protocolos, falta de cuidado, diligencia y vigilancia de la condición de salud, vulneración al consentimiento informado, </w:t>
      </w:r>
      <w:r>
        <w:rPr>
          <w:rFonts w:ascii="Century Gothic" w:eastAsia="Times New Roman" w:hAnsi="Century Gothic" w:cs="Arial"/>
          <w:color w:val="000000"/>
          <w:sz w:val="24"/>
          <w:szCs w:val="24"/>
          <w:lang w:eastAsia="es-ES"/>
        </w:rPr>
        <w:t>y falta</w:t>
      </w:r>
      <w:r w:rsidR="00084D6E" w:rsidRPr="00D74523">
        <w:rPr>
          <w:rFonts w:ascii="Century Gothic" w:eastAsia="Times New Roman" w:hAnsi="Century Gothic" w:cs="Arial"/>
          <w:color w:val="000000"/>
          <w:sz w:val="24"/>
          <w:szCs w:val="24"/>
          <w:lang w:eastAsia="es-ES"/>
        </w:rPr>
        <w:t xml:space="preserve"> gestión integral del riesgo</w:t>
      </w:r>
      <w:r>
        <w:rPr>
          <w:rFonts w:ascii="Century Gothic" w:eastAsia="Times New Roman" w:hAnsi="Century Gothic" w:cs="Arial"/>
          <w:color w:val="000000"/>
          <w:sz w:val="24"/>
          <w:szCs w:val="24"/>
          <w:lang w:eastAsia="es-ES"/>
        </w:rPr>
        <w:t xml:space="preserve"> del caso y condición clínica del señor </w:t>
      </w:r>
      <w:r w:rsidRPr="00FF7DCB">
        <w:rPr>
          <w:rFonts w:ascii="Century Gothic" w:eastAsia="Times New Roman" w:hAnsi="Century Gothic" w:cs="Arial"/>
          <w:color w:val="000000"/>
          <w:sz w:val="24"/>
          <w:szCs w:val="24"/>
          <w:lang w:eastAsia="es-ES"/>
        </w:rPr>
        <w:t>LUIS FRANCISCO SÁNCHEZ MALAGÓN</w:t>
      </w:r>
      <w:r>
        <w:rPr>
          <w:rFonts w:ascii="Century Gothic" w:eastAsia="Times New Roman" w:hAnsi="Century Gothic" w:cs="Arial"/>
          <w:color w:val="000000"/>
          <w:sz w:val="24"/>
          <w:szCs w:val="24"/>
          <w:lang w:eastAsia="es-ES"/>
        </w:rPr>
        <w:t xml:space="preserve">. </w:t>
      </w:r>
    </w:p>
    <w:p w14:paraId="18D781B7" w14:textId="77777777" w:rsidR="00084D6E" w:rsidRDefault="00084D6E" w:rsidP="00FF7DCB">
      <w:pPr>
        <w:spacing w:after="0"/>
        <w:jc w:val="both"/>
        <w:rPr>
          <w:rFonts w:ascii="Century Gothic" w:hAnsi="Century Gothic"/>
        </w:rPr>
      </w:pPr>
    </w:p>
    <w:p w14:paraId="1E980CD8" w14:textId="77777777" w:rsidR="00FF7DCB" w:rsidRPr="00081DC6" w:rsidRDefault="00FF7DCB" w:rsidP="00081DC6">
      <w:pPr>
        <w:spacing w:after="0"/>
        <w:jc w:val="both"/>
        <w:rPr>
          <w:rFonts w:ascii="Century Gothic" w:hAnsi="Century Gothic"/>
          <w:b/>
          <w:sz w:val="24"/>
          <w:szCs w:val="24"/>
        </w:rPr>
      </w:pPr>
      <w:r w:rsidRPr="00081DC6">
        <w:rPr>
          <w:rFonts w:ascii="Century Gothic" w:hAnsi="Century Gothic"/>
          <w:b/>
          <w:sz w:val="24"/>
          <w:szCs w:val="24"/>
        </w:rPr>
        <w:t>D. IMPUTACIÓN</w:t>
      </w:r>
    </w:p>
    <w:p w14:paraId="4A317942" w14:textId="77777777" w:rsidR="00FF7DCB" w:rsidRPr="00081DC6" w:rsidRDefault="00084D6E" w:rsidP="00081DC6">
      <w:pPr>
        <w:shd w:val="clear" w:color="auto" w:fill="FFFFFF"/>
        <w:spacing w:before="300" w:line="240" w:lineRule="auto"/>
        <w:jc w:val="both"/>
        <w:outlineLvl w:val="1"/>
        <w:rPr>
          <w:rFonts w:ascii="Century Gothic" w:hAnsi="Century Gothic"/>
          <w:sz w:val="24"/>
          <w:szCs w:val="24"/>
        </w:rPr>
      </w:pPr>
      <w:r w:rsidRPr="00081DC6">
        <w:rPr>
          <w:rFonts w:ascii="Century Gothic" w:hAnsi="Century Gothic"/>
          <w:sz w:val="24"/>
          <w:szCs w:val="24"/>
        </w:rPr>
        <w:t xml:space="preserve">Se evidencia una conducta culposa por negligencia, violación a reglamentos y protocolos de parte de ambas IPS. Adicionalmente una conducta dolosa por parte del galeno de la Clínica Medilaser Sede Florencia, quien decide no reanimar al paciente, incumpliendo con sus deberes éticos legales, civiles y pudiendo incurrir en el tipo penal de omisión de socorro. </w:t>
      </w:r>
    </w:p>
    <w:p w14:paraId="6705BB0E" w14:textId="77777777" w:rsidR="00081DC6" w:rsidRPr="00081DC6" w:rsidRDefault="00084D6E" w:rsidP="00081DC6">
      <w:pPr>
        <w:shd w:val="clear" w:color="auto" w:fill="FFFFFF"/>
        <w:spacing w:before="300" w:line="240" w:lineRule="auto"/>
        <w:jc w:val="both"/>
        <w:outlineLvl w:val="1"/>
        <w:rPr>
          <w:rFonts w:ascii="Century Gothic" w:eastAsia="Times New Roman" w:hAnsi="Century Gothic" w:cs="Arial"/>
          <w:color w:val="000000"/>
          <w:sz w:val="24"/>
          <w:szCs w:val="24"/>
          <w:lang w:eastAsia="es-ES"/>
        </w:rPr>
      </w:pPr>
      <w:r w:rsidRPr="00081DC6">
        <w:rPr>
          <w:rFonts w:ascii="Century Gothic" w:hAnsi="Century Gothic"/>
          <w:sz w:val="24"/>
          <w:szCs w:val="24"/>
        </w:rPr>
        <w:t xml:space="preserve">En conclusión, bajo el amparo del medio de control de reparación directa, nos encontraríamos </w:t>
      </w:r>
      <w:r w:rsidR="00081DC6">
        <w:rPr>
          <w:rFonts w:ascii="Century Gothic" w:hAnsi="Century Gothic"/>
          <w:sz w:val="24"/>
          <w:szCs w:val="24"/>
        </w:rPr>
        <w:t xml:space="preserve">ante un régimen subjetiva de culpa presunta, pues hay obligaciones de seguridad incumplidas. </w:t>
      </w:r>
    </w:p>
    <w:p w14:paraId="3AA9ECEB" w14:textId="1D8A86CE" w:rsidR="007F240D" w:rsidRDefault="007F240D" w:rsidP="007F240D">
      <w:pPr>
        <w:shd w:val="clear" w:color="auto" w:fill="FFFFFF"/>
        <w:spacing w:after="0" w:line="252" w:lineRule="atLeast"/>
        <w:jc w:val="both"/>
        <w:rPr>
          <w:rFonts w:ascii="Century Gothic" w:eastAsia="Times New Roman" w:hAnsi="Century Gothic" w:cs="Arial"/>
          <w:b/>
          <w:color w:val="000000"/>
          <w:sz w:val="24"/>
          <w:szCs w:val="24"/>
          <w:lang w:val="es-VE" w:eastAsia="es-ES"/>
        </w:rPr>
      </w:pPr>
    </w:p>
    <w:p w14:paraId="66624268" w14:textId="77777777" w:rsidR="00A5783D" w:rsidRDefault="00A5783D" w:rsidP="007F240D">
      <w:pPr>
        <w:shd w:val="clear" w:color="auto" w:fill="FFFFFF"/>
        <w:spacing w:after="0" w:line="252" w:lineRule="atLeast"/>
        <w:jc w:val="both"/>
        <w:rPr>
          <w:rFonts w:ascii="Century Gothic" w:eastAsia="Times New Roman" w:hAnsi="Century Gothic" w:cs="Arial"/>
          <w:color w:val="000000"/>
          <w:sz w:val="24"/>
          <w:szCs w:val="24"/>
          <w:lang w:eastAsia="es-ES"/>
        </w:rPr>
      </w:pPr>
    </w:p>
    <w:p w14:paraId="23F2BC34" w14:textId="77777777" w:rsidR="007F240D" w:rsidRDefault="007F240D" w:rsidP="007F240D">
      <w:pPr>
        <w:shd w:val="clear" w:color="auto" w:fill="FFFFFF"/>
        <w:spacing w:after="0" w:line="252" w:lineRule="atLeast"/>
        <w:jc w:val="center"/>
        <w:rPr>
          <w:rFonts w:ascii="Century Gothic" w:eastAsia="Times New Roman" w:hAnsi="Century Gothic" w:cs="Arial"/>
          <w:b/>
          <w:color w:val="000000"/>
          <w:sz w:val="24"/>
          <w:szCs w:val="24"/>
          <w:lang w:eastAsia="es-ES"/>
        </w:rPr>
      </w:pPr>
      <w:r w:rsidRPr="00F80EE1">
        <w:rPr>
          <w:rFonts w:ascii="Century Gothic" w:eastAsia="Times New Roman" w:hAnsi="Century Gothic" w:cs="Arial"/>
          <w:b/>
          <w:color w:val="000000"/>
          <w:sz w:val="24"/>
          <w:szCs w:val="24"/>
          <w:lang w:eastAsia="es-ES"/>
        </w:rPr>
        <w:t>PRETENSIONES</w:t>
      </w:r>
    </w:p>
    <w:p w14:paraId="322ADFA6" w14:textId="77777777" w:rsidR="007F240D" w:rsidRDefault="007F240D" w:rsidP="007F240D">
      <w:pPr>
        <w:shd w:val="clear" w:color="auto" w:fill="FFFFFF"/>
        <w:spacing w:after="0" w:line="252" w:lineRule="atLeast"/>
        <w:rPr>
          <w:rFonts w:ascii="Century Gothic" w:eastAsia="Times New Roman" w:hAnsi="Century Gothic" w:cs="Arial"/>
          <w:b/>
          <w:color w:val="000000"/>
          <w:sz w:val="24"/>
          <w:szCs w:val="24"/>
          <w:lang w:eastAsia="es-ES"/>
        </w:rPr>
      </w:pPr>
    </w:p>
    <w:p w14:paraId="31D2A518" w14:textId="7C285F37" w:rsidR="007F240D" w:rsidRPr="000A3D68" w:rsidRDefault="007F240D" w:rsidP="007F240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acuerdo a los topes indemnizatorios reconocidos por el Consejo de Estado, solicito respetuosamente </w:t>
      </w:r>
      <w:r w:rsidR="00FB61EB">
        <w:rPr>
          <w:rFonts w:ascii="Century Gothic" w:eastAsia="Times New Roman" w:hAnsi="Century Gothic" w:cs="Arial"/>
          <w:color w:val="000000"/>
          <w:sz w:val="24"/>
          <w:szCs w:val="24"/>
          <w:lang w:eastAsia="es-ES"/>
        </w:rPr>
        <w:t>las siguientes pretensiones</w:t>
      </w:r>
      <w:r>
        <w:rPr>
          <w:rFonts w:ascii="Century Gothic" w:eastAsia="Times New Roman" w:hAnsi="Century Gothic" w:cs="Arial"/>
          <w:color w:val="000000"/>
          <w:sz w:val="24"/>
          <w:szCs w:val="24"/>
          <w:lang w:eastAsia="es-ES"/>
        </w:rPr>
        <w:t xml:space="preserve">: </w:t>
      </w:r>
    </w:p>
    <w:p w14:paraId="79144FA0" w14:textId="33D9C3CE" w:rsidR="007F240D" w:rsidRDefault="007F240D" w:rsidP="007F240D">
      <w:pPr>
        <w:shd w:val="clear" w:color="auto" w:fill="FFFFFF"/>
        <w:spacing w:after="0" w:line="252" w:lineRule="atLeast"/>
        <w:rPr>
          <w:rFonts w:ascii="Century Gothic" w:eastAsia="Times New Roman" w:hAnsi="Century Gothic" w:cs="Arial"/>
          <w:b/>
          <w:color w:val="000000"/>
          <w:sz w:val="24"/>
          <w:szCs w:val="24"/>
          <w:lang w:eastAsia="es-ES"/>
        </w:rPr>
      </w:pPr>
    </w:p>
    <w:p w14:paraId="4439955F" w14:textId="702427B0" w:rsidR="00FB61EB" w:rsidRDefault="00FB61EB" w:rsidP="007F240D">
      <w:pPr>
        <w:shd w:val="clear" w:color="auto" w:fill="FFFFFF"/>
        <w:spacing w:after="0" w:line="252" w:lineRule="atLeast"/>
        <w:rPr>
          <w:rFonts w:ascii="Century Gothic" w:eastAsia="Times New Roman" w:hAnsi="Century Gothic" w:cs="Arial"/>
          <w:b/>
          <w:color w:val="000000"/>
          <w:sz w:val="24"/>
          <w:szCs w:val="24"/>
          <w:lang w:eastAsia="es-ES"/>
        </w:rPr>
      </w:pPr>
    </w:p>
    <w:p w14:paraId="36138466" w14:textId="25CB0177" w:rsidR="00FB61EB" w:rsidRDefault="00FB61EB" w:rsidP="007F240D">
      <w:pPr>
        <w:shd w:val="clear" w:color="auto" w:fill="FFFFFF"/>
        <w:spacing w:after="0" w:line="252" w:lineRule="atLeast"/>
        <w:rPr>
          <w:rFonts w:ascii="Century Gothic" w:eastAsia="Times New Roman" w:hAnsi="Century Gothic" w:cs="Arial"/>
          <w:b/>
          <w:color w:val="000000"/>
          <w:sz w:val="24"/>
          <w:szCs w:val="24"/>
          <w:lang w:eastAsia="es-ES"/>
        </w:rPr>
      </w:pPr>
    </w:p>
    <w:p w14:paraId="6A47608D" w14:textId="273E2E59" w:rsidR="00FB61EB" w:rsidRDefault="00FB61EB" w:rsidP="00FB61EB">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PRIMERA. </w:t>
      </w:r>
      <w:r>
        <w:rPr>
          <w:rFonts w:ascii="Century Gothic" w:eastAsia="Times New Roman" w:hAnsi="Century Gothic" w:cs="Arial"/>
          <w:bCs/>
          <w:color w:val="000000"/>
          <w:sz w:val="24"/>
          <w:szCs w:val="24"/>
          <w:lang w:eastAsia="es-ES"/>
        </w:rPr>
        <w:t xml:space="preserve">Se declare administrativa y solidariamente </w:t>
      </w:r>
      <w:r w:rsidRPr="00FB61EB">
        <w:rPr>
          <w:rFonts w:ascii="Century Gothic" w:eastAsia="Times New Roman" w:hAnsi="Century Gothic" w:cs="Arial"/>
          <w:bCs/>
          <w:color w:val="000000"/>
          <w:sz w:val="24"/>
          <w:szCs w:val="24"/>
          <w:lang w:eastAsia="es-ES"/>
        </w:rPr>
        <w:t xml:space="preserve">responsable a </w:t>
      </w:r>
      <w:r w:rsidRPr="00FB61EB">
        <w:rPr>
          <w:rFonts w:ascii="Century Gothic" w:eastAsia="Times New Roman" w:hAnsi="Century Gothic" w:cs="Arial"/>
          <w:b/>
          <w:color w:val="000000"/>
          <w:sz w:val="24"/>
          <w:szCs w:val="24"/>
          <w:lang w:eastAsia="es-ES"/>
        </w:rPr>
        <w:t>la CLÍNICA MEDILASER S.A.S.</w:t>
      </w:r>
      <w:r w:rsidRPr="00FB61EB">
        <w:rPr>
          <w:rFonts w:ascii="Century Gothic" w:eastAsia="Times New Roman" w:hAnsi="Century Gothic" w:cs="Arial"/>
          <w:color w:val="000000"/>
          <w:sz w:val="24"/>
          <w:szCs w:val="24"/>
          <w:lang w:eastAsia="es-ES"/>
        </w:rPr>
        <w:t xml:space="preserve">, identificada con NIT. 813001952 – 0 y la </w:t>
      </w:r>
      <w:r w:rsidRPr="00FB61EB">
        <w:rPr>
          <w:rFonts w:ascii="Century Gothic" w:eastAsia="Times New Roman" w:hAnsi="Century Gothic" w:cs="Arial"/>
          <w:b/>
          <w:color w:val="000000"/>
          <w:sz w:val="24"/>
          <w:szCs w:val="24"/>
          <w:lang w:eastAsia="es-ES"/>
        </w:rPr>
        <w:t>NUEVA EMPRESA PROMOTORA DE SALUD S.A</w:t>
      </w:r>
      <w:r w:rsidRPr="00FB61EB">
        <w:rPr>
          <w:rFonts w:ascii="Century Gothic" w:eastAsia="Times New Roman" w:hAnsi="Century Gothic" w:cs="Arial"/>
          <w:color w:val="000000"/>
          <w:sz w:val="24"/>
          <w:szCs w:val="24"/>
          <w:lang w:eastAsia="es-ES"/>
        </w:rPr>
        <w:t>. identificada con NIT. 900156264-2</w:t>
      </w:r>
      <w:r>
        <w:rPr>
          <w:rFonts w:ascii="Century Gothic" w:eastAsia="Times New Roman" w:hAnsi="Century Gothic" w:cs="Arial"/>
          <w:color w:val="000000"/>
          <w:sz w:val="24"/>
          <w:szCs w:val="24"/>
          <w:lang w:eastAsia="es-ES"/>
        </w:rPr>
        <w:t xml:space="preserve">, por la falla en la prestación de los servicios de salud al señor </w:t>
      </w:r>
      <w:r w:rsidRPr="00FF7DCB">
        <w:rPr>
          <w:rFonts w:ascii="Century Gothic" w:eastAsia="Times New Roman" w:hAnsi="Century Gothic" w:cs="Arial"/>
          <w:color w:val="000000"/>
          <w:sz w:val="24"/>
          <w:szCs w:val="24"/>
          <w:lang w:eastAsia="es-ES"/>
        </w:rPr>
        <w:t>LUIS FRANCISCO SÁNCHEZ MALAGÓN</w:t>
      </w:r>
      <w:r>
        <w:rPr>
          <w:rFonts w:ascii="Century Gothic" w:eastAsia="Times New Roman" w:hAnsi="Century Gothic" w:cs="Arial"/>
          <w:color w:val="000000"/>
          <w:sz w:val="24"/>
          <w:szCs w:val="24"/>
          <w:lang w:eastAsia="es-ES"/>
        </w:rPr>
        <w:t xml:space="preserve"> que derivó en su fallecimiento. </w:t>
      </w:r>
    </w:p>
    <w:p w14:paraId="1784DB3C" w14:textId="410933A2" w:rsidR="00FB61EB" w:rsidRDefault="00FB61EB" w:rsidP="00FB61EB">
      <w:pPr>
        <w:shd w:val="clear" w:color="auto" w:fill="FFFFFF"/>
        <w:spacing w:after="0" w:line="252" w:lineRule="atLeast"/>
        <w:jc w:val="both"/>
        <w:rPr>
          <w:rFonts w:ascii="Century Gothic" w:eastAsia="Times New Roman" w:hAnsi="Century Gothic" w:cs="Arial"/>
          <w:color w:val="000000"/>
          <w:sz w:val="24"/>
          <w:szCs w:val="24"/>
          <w:lang w:eastAsia="es-ES"/>
        </w:rPr>
      </w:pPr>
    </w:p>
    <w:p w14:paraId="190EA825" w14:textId="224A88C7" w:rsidR="00E85FF5" w:rsidRDefault="00E85FF5" w:rsidP="00FB61EB">
      <w:pPr>
        <w:shd w:val="clear" w:color="auto" w:fill="FFFFFF"/>
        <w:spacing w:after="0" w:line="252" w:lineRule="atLeast"/>
        <w:jc w:val="both"/>
        <w:rPr>
          <w:rFonts w:ascii="Century Gothic" w:eastAsia="Times New Roman" w:hAnsi="Century Gothic" w:cs="Arial"/>
          <w:bCs/>
          <w:color w:val="000000"/>
          <w:sz w:val="24"/>
          <w:szCs w:val="24"/>
          <w:lang w:eastAsia="es-ES"/>
        </w:rPr>
      </w:pPr>
      <w:r w:rsidRPr="00E85FF5">
        <w:rPr>
          <w:rFonts w:ascii="Century Gothic" w:eastAsia="Times New Roman" w:hAnsi="Century Gothic" w:cs="Arial"/>
          <w:b/>
          <w:bCs/>
          <w:color w:val="000000"/>
          <w:sz w:val="24"/>
          <w:szCs w:val="24"/>
          <w:lang w:eastAsia="es-ES"/>
        </w:rPr>
        <w:t xml:space="preserve">SEGUNDA. </w:t>
      </w:r>
      <w:r w:rsidR="00B033EC">
        <w:rPr>
          <w:rFonts w:ascii="Century Gothic" w:eastAsia="Times New Roman" w:hAnsi="Century Gothic" w:cs="Arial"/>
          <w:color w:val="000000"/>
          <w:sz w:val="24"/>
          <w:szCs w:val="24"/>
          <w:lang w:eastAsia="es-ES"/>
        </w:rPr>
        <w:t xml:space="preserve">Que se declare como víctimas directas e indirectas sujetas de reparación a </w:t>
      </w:r>
      <w:r w:rsidR="00276C38" w:rsidRPr="00FF7DCB">
        <w:rPr>
          <w:rFonts w:ascii="Century Gothic" w:eastAsia="Times New Roman" w:hAnsi="Century Gothic" w:cs="Arial"/>
          <w:color w:val="000000"/>
          <w:sz w:val="24"/>
          <w:szCs w:val="24"/>
          <w:lang w:eastAsia="es-ES"/>
        </w:rPr>
        <w:t>LUIS FRANCISCO SÁNCHEZ MALAGÓN</w:t>
      </w:r>
      <w:r w:rsidR="00276C38">
        <w:rPr>
          <w:rFonts w:ascii="Century Gothic" w:eastAsia="Times New Roman" w:hAnsi="Century Gothic" w:cs="Arial"/>
          <w:color w:val="000000"/>
          <w:sz w:val="24"/>
          <w:szCs w:val="24"/>
          <w:lang w:eastAsia="es-ES"/>
        </w:rPr>
        <w:t xml:space="preserve"> (Q.E.P.D.), </w:t>
      </w:r>
      <w:r w:rsidR="00B033EC" w:rsidRPr="00276C38">
        <w:rPr>
          <w:rFonts w:ascii="Century Gothic" w:eastAsia="Times New Roman" w:hAnsi="Century Gothic" w:cs="Arial"/>
          <w:bCs/>
          <w:color w:val="000000"/>
          <w:sz w:val="24"/>
          <w:szCs w:val="24"/>
          <w:lang w:eastAsia="es-ES"/>
        </w:rPr>
        <w:t>HERCILIA GARCÍA DE SÁNCHEZ, LUIS ALFREDO SÁNCHEZ GARCÍA, CLAUDIA MARLY SÁNCHEZ GARCÍA, FAIBER SÁNCHEZ GARCÍA, FRANCISCO JAVIER SÁNCHEZ GARCÍA, LUPERLY SÁNCHEZ GARCÍA, NIRSA SÁNCHEZ GARCÍA, SANDRA MILENA SÁNCHEZ GARCÍA y LEIDI SÁNCHEZ GARCÍA</w:t>
      </w:r>
      <w:r w:rsidR="00276C38">
        <w:rPr>
          <w:rFonts w:ascii="Century Gothic" w:eastAsia="Times New Roman" w:hAnsi="Century Gothic" w:cs="Arial"/>
          <w:bCs/>
          <w:color w:val="000000"/>
          <w:sz w:val="24"/>
          <w:szCs w:val="24"/>
          <w:lang w:eastAsia="es-ES"/>
        </w:rPr>
        <w:t xml:space="preserve">. </w:t>
      </w:r>
    </w:p>
    <w:p w14:paraId="206E121D" w14:textId="39B9A885" w:rsidR="00276C38" w:rsidRDefault="00276C38" w:rsidP="00FB61EB">
      <w:pPr>
        <w:shd w:val="clear" w:color="auto" w:fill="FFFFFF"/>
        <w:spacing w:after="0" w:line="252" w:lineRule="atLeast"/>
        <w:jc w:val="both"/>
        <w:rPr>
          <w:rFonts w:ascii="Century Gothic" w:eastAsia="Times New Roman" w:hAnsi="Century Gothic" w:cs="Arial"/>
          <w:bCs/>
          <w:color w:val="000000"/>
          <w:sz w:val="24"/>
          <w:szCs w:val="24"/>
          <w:lang w:eastAsia="es-ES"/>
        </w:rPr>
      </w:pPr>
    </w:p>
    <w:p w14:paraId="1B3F9906" w14:textId="6B3582DE" w:rsidR="003061FB" w:rsidRDefault="00276C38" w:rsidP="00276C38">
      <w:pPr>
        <w:shd w:val="clear" w:color="auto" w:fill="FFFFFF"/>
        <w:spacing w:after="0" w:line="252" w:lineRule="atLeast"/>
        <w:jc w:val="both"/>
        <w:rPr>
          <w:rFonts w:ascii="Century Gothic" w:eastAsia="Times New Roman" w:hAnsi="Century Gothic" w:cs="Arial"/>
          <w:b/>
          <w:color w:val="000000"/>
          <w:sz w:val="24"/>
          <w:szCs w:val="24"/>
          <w:lang w:eastAsia="es-ES"/>
        </w:rPr>
      </w:pPr>
      <w:r>
        <w:rPr>
          <w:rFonts w:ascii="Century Gothic" w:eastAsia="Times New Roman" w:hAnsi="Century Gothic" w:cs="Arial"/>
          <w:b/>
          <w:bCs/>
          <w:color w:val="000000"/>
          <w:sz w:val="24"/>
          <w:szCs w:val="24"/>
          <w:lang w:eastAsia="es-ES"/>
        </w:rPr>
        <w:t xml:space="preserve">TERCERA. </w:t>
      </w:r>
      <w:r>
        <w:rPr>
          <w:rFonts w:ascii="Century Gothic" w:eastAsia="Times New Roman" w:hAnsi="Century Gothic" w:cs="Arial"/>
          <w:color w:val="000000"/>
          <w:sz w:val="24"/>
          <w:szCs w:val="24"/>
          <w:lang w:eastAsia="es-ES"/>
        </w:rPr>
        <w:t xml:space="preserve">Que en consecuencia se reparen los siguientes perjuicios patrimoniales y extrapatrimoniales a cada una de estas víctimas de la siguiente manera: </w:t>
      </w:r>
    </w:p>
    <w:p w14:paraId="71DE443B" w14:textId="77777777" w:rsidR="003061FB" w:rsidRDefault="003061FB" w:rsidP="007F240D">
      <w:pPr>
        <w:shd w:val="clear" w:color="auto" w:fill="FFFFFF"/>
        <w:spacing w:after="0" w:line="252" w:lineRule="atLeast"/>
        <w:rPr>
          <w:rFonts w:ascii="Century Gothic" w:eastAsia="Times New Roman" w:hAnsi="Century Gothic" w:cs="Arial"/>
          <w:b/>
          <w:color w:val="000000"/>
          <w:sz w:val="24"/>
          <w:szCs w:val="24"/>
          <w:lang w:eastAsia="es-ES"/>
        </w:rPr>
      </w:pPr>
    </w:p>
    <w:p w14:paraId="76EC8F74" w14:textId="77777777" w:rsidR="007F240D" w:rsidRPr="0051192E" w:rsidRDefault="007F240D" w:rsidP="007F240D">
      <w:pPr>
        <w:spacing w:after="0"/>
        <w:rPr>
          <w:rFonts w:ascii="Century Gothic" w:eastAsia="Times New Roman" w:hAnsi="Century Gothic" w:cs="Arial"/>
          <w:b/>
          <w:color w:val="000000"/>
          <w:sz w:val="24"/>
          <w:szCs w:val="24"/>
          <w:u w:val="single"/>
          <w:lang w:eastAsia="es-ES"/>
        </w:rPr>
      </w:pPr>
      <w:r>
        <w:rPr>
          <w:rFonts w:ascii="Century Gothic" w:eastAsia="Times New Roman" w:hAnsi="Century Gothic" w:cs="Arial"/>
          <w:b/>
          <w:color w:val="000000"/>
          <w:sz w:val="24"/>
          <w:szCs w:val="24"/>
          <w:u w:val="single"/>
          <w:lang w:eastAsia="es-ES"/>
        </w:rPr>
        <w:t xml:space="preserve">A. </w:t>
      </w:r>
      <w:r w:rsidRPr="0051192E">
        <w:rPr>
          <w:rFonts w:ascii="Century Gothic" w:eastAsia="Times New Roman" w:hAnsi="Century Gothic" w:cs="Arial"/>
          <w:b/>
          <w:color w:val="000000"/>
          <w:sz w:val="24"/>
          <w:szCs w:val="24"/>
          <w:u w:val="single"/>
          <w:lang w:eastAsia="es-ES"/>
        </w:rPr>
        <w:t xml:space="preserve">PERJUICIOS PATRIMONIALES:    </w:t>
      </w:r>
    </w:p>
    <w:p w14:paraId="6C485770" w14:textId="77777777" w:rsidR="007F240D" w:rsidRDefault="007F240D" w:rsidP="007F240D">
      <w:pPr>
        <w:spacing w:after="0"/>
        <w:rPr>
          <w:rFonts w:ascii="Century Gothic" w:eastAsia="Times New Roman" w:hAnsi="Century Gothic" w:cs="Arial"/>
          <w:color w:val="000000"/>
          <w:sz w:val="24"/>
          <w:szCs w:val="24"/>
          <w:lang w:eastAsia="es-ES"/>
        </w:rPr>
      </w:pPr>
    </w:p>
    <w:p w14:paraId="2E4F5F19" w14:textId="77777777" w:rsidR="003061FB" w:rsidRPr="00103C46" w:rsidRDefault="00103C46" w:rsidP="007F240D">
      <w:pPr>
        <w:spacing w:after="0"/>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1. </w:t>
      </w:r>
      <w:r w:rsidR="003061FB" w:rsidRPr="00103C46">
        <w:rPr>
          <w:rFonts w:ascii="Century Gothic" w:eastAsia="Times New Roman" w:hAnsi="Century Gothic" w:cs="Arial"/>
          <w:b/>
          <w:color w:val="000000"/>
          <w:sz w:val="24"/>
          <w:szCs w:val="24"/>
          <w:lang w:eastAsia="es-ES"/>
        </w:rPr>
        <w:t xml:space="preserve">DAÑO EMERGENTE CONSOLIDADO: </w:t>
      </w:r>
    </w:p>
    <w:p w14:paraId="35FFFBDA" w14:textId="77777777" w:rsidR="00103C46" w:rsidRDefault="00103C46" w:rsidP="007F240D">
      <w:pPr>
        <w:spacing w:after="0"/>
        <w:rPr>
          <w:rFonts w:ascii="Century Gothic" w:eastAsia="Times New Roman" w:hAnsi="Century Gothic" w:cs="Arial"/>
          <w:color w:val="000000"/>
          <w:sz w:val="24"/>
          <w:szCs w:val="24"/>
          <w:lang w:eastAsia="es-ES"/>
        </w:rPr>
      </w:pPr>
    </w:p>
    <w:p w14:paraId="386DB5C2" w14:textId="77777777" w:rsidR="003061FB" w:rsidRDefault="003061FB" w:rsidP="007F240D">
      <w:pPr>
        <w:spacing w:after="0"/>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Pago de servicios de red de frío </w:t>
      </w:r>
      <w:r w:rsidR="00103C46">
        <w:rPr>
          <w:rFonts w:ascii="Century Gothic" w:eastAsia="Times New Roman" w:hAnsi="Century Gothic" w:cs="Arial"/>
          <w:color w:val="000000"/>
          <w:sz w:val="24"/>
          <w:szCs w:val="24"/>
          <w:lang w:eastAsia="es-ES"/>
        </w:rPr>
        <w:t xml:space="preserve">para conservación post – mortem del cuerpo de la víctima </w:t>
      </w:r>
      <w:r w:rsidR="002A60E4">
        <w:rPr>
          <w:rFonts w:ascii="Century Gothic" w:eastAsia="Times New Roman" w:hAnsi="Century Gothic" w:cs="Arial"/>
          <w:color w:val="000000"/>
          <w:sz w:val="24"/>
          <w:szCs w:val="24"/>
          <w:lang w:eastAsia="es-ES"/>
        </w:rPr>
        <w:t>directa $</w:t>
      </w:r>
      <w:r w:rsidR="006A202C" w:rsidRPr="00D9492A">
        <w:rPr>
          <w:rFonts w:ascii="Century Gothic" w:eastAsia="Times New Roman" w:hAnsi="Century Gothic" w:cs="Arial"/>
          <w:color w:val="000000"/>
          <w:sz w:val="24"/>
          <w:szCs w:val="24"/>
          <w:lang w:eastAsia="es-ES"/>
        </w:rPr>
        <w:t xml:space="preserve"> </w:t>
      </w:r>
      <w:r w:rsidR="002A60E4">
        <w:rPr>
          <w:rFonts w:ascii="Century Gothic" w:eastAsia="Times New Roman" w:hAnsi="Century Gothic" w:cs="Arial"/>
          <w:color w:val="000000"/>
          <w:sz w:val="24"/>
          <w:szCs w:val="24"/>
          <w:lang w:eastAsia="es-ES"/>
        </w:rPr>
        <w:t xml:space="preserve">200.000 (Doscientos mil pesos m/cte). Se adjunta factura. </w:t>
      </w:r>
    </w:p>
    <w:p w14:paraId="63E2ABF7" w14:textId="77777777" w:rsidR="00103C46" w:rsidRDefault="00103C46" w:rsidP="007F240D">
      <w:pPr>
        <w:spacing w:after="0"/>
        <w:rPr>
          <w:rFonts w:ascii="Century Gothic" w:eastAsia="Times New Roman" w:hAnsi="Century Gothic" w:cs="Arial"/>
          <w:color w:val="000000"/>
          <w:sz w:val="24"/>
          <w:szCs w:val="24"/>
          <w:lang w:eastAsia="es-ES"/>
        </w:rPr>
      </w:pPr>
    </w:p>
    <w:p w14:paraId="09EC106E" w14:textId="77777777" w:rsidR="00103C46" w:rsidRPr="00103C46" w:rsidRDefault="00103C46" w:rsidP="007F240D">
      <w:pPr>
        <w:spacing w:after="0"/>
        <w:rPr>
          <w:rFonts w:ascii="Century Gothic" w:eastAsia="Times New Roman" w:hAnsi="Century Gothic" w:cs="Arial"/>
          <w:b/>
          <w:i/>
          <w:color w:val="000000"/>
          <w:sz w:val="24"/>
          <w:szCs w:val="24"/>
          <w:lang w:eastAsia="es-ES"/>
        </w:rPr>
      </w:pPr>
      <w:r w:rsidRPr="00103C46">
        <w:rPr>
          <w:rFonts w:ascii="Century Gothic" w:eastAsia="Times New Roman" w:hAnsi="Century Gothic" w:cs="Arial"/>
          <w:b/>
          <w:i/>
          <w:color w:val="000000"/>
          <w:sz w:val="24"/>
          <w:szCs w:val="24"/>
          <w:lang w:eastAsia="es-ES"/>
        </w:rPr>
        <w:t xml:space="preserve">Total daño emergente consolidado: </w:t>
      </w:r>
    </w:p>
    <w:p w14:paraId="403EFC71" w14:textId="77777777" w:rsidR="003061FB" w:rsidRDefault="003061FB" w:rsidP="007F240D">
      <w:pPr>
        <w:spacing w:after="0"/>
        <w:rPr>
          <w:rFonts w:ascii="Century Gothic" w:eastAsia="Times New Roman" w:hAnsi="Century Gothic" w:cs="Arial"/>
          <w:color w:val="000000"/>
          <w:sz w:val="24"/>
          <w:szCs w:val="24"/>
          <w:lang w:eastAsia="es-ES"/>
        </w:rPr>
      </w:pPr>
    </w:p>
    <w:p w14:paraId="4B674288" w14:textId="77777777" w:rsidR="008C64A6" w:rsidRPr="00103C46" w:rsidRDefault="00103C46" w:rsidP="007F240D">
      <w:pPr>
        <w:spacing w:after="0"/>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2. </w:t>
      </w:r>
      <w:r w:rsidR="004237A5" w:rsidRPr="00103C46">
        <w:rPr>
          <w:rFonts w:ascii="Century Gothic" w:eastAsia="Times New Roman" w:hAnsi="Century Gothic" w:cs="Arial"/>
          <w:b/>
          <w:color w:val="000000"/>
          <w:sz w:val="24"/>
          <w:szCs w:val="24"/>
          <w:lang w:eastAsia="es-ES"/>
        </w:rPr>
        <w:t>LUCRO CESANTE:</w:t>
      </w:r>
      <w:r w:rsidR="00023E64" w:rsidRPr="00103C46">
        <w:rPr>
          <w:rFonts w:ascii="Century Gothic" w:eastAsia="Times New Roman" w:hAnsi="Century Gothic" w:cs="Arial"/>
          <w:b/>
          <w:color w:val="000000"/>
          <w:sz w:val="24"/>
          <w:szCs w:val="24"/>
          <w:lang w:eastAsia="es-ES"/>
        </w:rPr>
        <w:t xml:space="preserve"> </w:t>
      </w:r>
    </w:p>
    <w:p w14:paraId="5370402F" w14:textId="77777777" w:rsidR="007D2632" w:rsidRDefault="007D2632" w:rsidP="007F240D">
      <w:pPr>
        <w:spacing w:after="0"/>
        <w:rPr>
          <w:rFonts w:ascii="Century Gothic" w:eastAsia="Times New Roman" w:hAnsi="Century Gothic" w:cs="Arial"/>
          <w:color w:val="000000"/>
          <w:sz w:val="24"/>
          <w:szCs w:val="24"/>
          <w:lang w:eastAsia="es-ES"/>
        </w:rPr>
      </w:pPr>
    </w:p>
    <w:p w14:paraId="145B30AE" w14:textId="77777777" w:rsidR="00EF1F72" w:rsidRPr="00590A42" w:rsidRDefault="00EF1F72" w:rsidP="00EF1F72">
      <w:pPr>
        <w:spacing w:after="0"/>
        <w:jc w:val="both"/>
        <w:rPr>
          <w:rFonts w:ascii="Century Gothic" w:hAnsi="Century Gothic"/>
          <w:sz w:val="24"/>
          <w:szCs w:val="24"/>
        </w:rPr>
      </w:pPr>
      <w:r w:rsidRPr="00590A42">
        <w:rPr>
          <w:rFonts w:ascii="Century Gothic" w:hAnsi="Century Gothic"/>
          <w:sz w:val="24"/>
          <w:szCs w:val="24"/>
        </w:rPr>
        <w:t>Así, en lo que toca con el reconocimiento del lucro cesante, el H. Consejo de Estado, al amparo del fundamento jurídico y axiológico sobre el que ha sostenido la autonomía de la responsabilidad patrimonial del Estado, ha construido un criterio</w:t>
      </w:r>
      <w:r>
        <w:rPr>
          <w:rFonts w:ascii="Century Gothic" w:hAnsi="Century Gothic"/>
          <w:sz w:val="24"/>
          <w:szCs w:val="24"/>
        </w:rPr>
        <w:t xml:space="preserve"> </w:t>
      </w:r>
      <w:r w:rsidRPr="00590A42">
        <w:rPr>
          <w:rFonts w:ascii="Century Gothic" w:hAnsi="Century Gothic"/>
          <w:sz w:val="24"/>
          <w:szCs w:val="24"/>
        </w:rPr>
        <w:t>jurisprudencial de cara a la indemnización integral de la pérdida de los ingresos dejados de percibir por el lesionado, apoyado en elementos desarrollados en otros campos del ordenamiento, como i) la presunción de la capacidad laboral y el salario mínimo legal, definidos desde el régimen laboral; ii) la proyección de vida probable de la víctima, adoptada mediante actos administrativos para el cálculo actuarial en materia de pensiones</w:t>
      </w:r>
      <w:r w:rsidRPr="00590A42">
        <w:rPr>
          <w:rStyle w:val="Refdenotaalpie"/>
          <w:rFonts w:ascii="Century Gothic" w:hAnsi="Century Gothic"/>
          <w:sz w:val="24"/>
          <w:szCs w:val="24"/>
        </w:rPr>
        <w:footnoteReference w:id="10"/>
      </w:r>
      <w:r w:rsidRPr="00590A42">
        <w:rPr>
          <w:rFonts w:ascii="Century Gothic" w:hAnsi="Century Gothic"/>
          <w:sz w:val="24"/>
          <w:szCs w:val="24"/>
        </w:rPr>
        <w:t xml:space="preserve">; iii) el incremento del salario en un 25%, por concepto de las prestaciones sociales en materia laboral; iv) la deducción de las prestaciones por la misma causa, pagadas conforme con el ordenamiento que rige la seguridad social; v) la deducción del 25% de los ingresos por concepto de los gastos propios de la víctima, con apoyo en las reglas de la experiencia y vi) la tasación de la obligación en valor presente, como se concibe desde el derecho común, con sujeción a índices de precios al consumidor y funciones de actualización en el tiempo de series uniformes de pagos (fórmulas utilizadas para estimar el lucro consolidado y el futuro), que sirven a los regímenes financiero y de política macroeconómica. </w:t>
      </w:r>
    </w:p>
    <w:p w14:paraId="09674261" w14:textId="77777777" w:rsidR="00EF1F72" w:rsidRPr="00590A42" w:rsidRDefault="00EF1F72" w:rsidP="00EF1F72">
      <w:pPr>
        <w:spacing w:after="0"/>
        <w:jc w:val="both"/>
        <w:rPr>
          <w:rFonts w:ascii="Century Gothic" w:hAnsi="Century Gothic"/>
          <w:sz w:val="24"/>
          <w:szCs w:val="24"/>
        </w:rPr>
      </w:pPr>
    </w:p>
    <w:p w14:paraId="596A3B6F" w14:textId="77777777" w:rsidR="00EF1F72" w:rsidRPr="00590A42" w:rsidRDefault="00EF1F72" w:rsidP="00EF1F72">
      <w:pPr>
        <w:spacing w:after="0"/>
        <w:jc w:val="both"/>
        <w:rPr>
          <w:rFonts w:ascii="Century Gothic" w:hAnsi="Century Gothic"/>
          <w:sz w:val="24"/>
          <w:szCs w:val="24"/>
        </w:rPr>
      </w:pPr>
      <w:r w:rsidRPr="00590A42">
        <w:rPr>
          <w:rFonts w:ascii="Century Gothic" w:hAnsi="Century Gothic"/>
          <w:sz w:val="24"/>
          <w:szCs w:val="24"/>
        </w:rPr>
        <w:t xml:space="preserve">Así mismo, por tratarse de un evento en el que se solicita la reparación de daños correspondientes a incapacidad física, no habrá que descontar valor o porcentaje alguno, para efectos de establecer el monto base de liquidación. </w:t>
      </w:r>
    </w:p>
    <w:p w14:paraId="5B76F401" w14:textId="77777777" w:rsidR="007D2632" w:rsidRDefault="007D2632" w:rsidP="007F240D">
      <w:pPr>
        <w:spacing w:after="0"/>
        <w:rPr>
          <w:rFonts w:ascii="Century Gothic" w:eastAsia="Times New Roman" w:hAnsi="Century Gothic" w:cs="Arial"/>
          <w:color w:val="000000"/>
          <w:sz w:val="24"/>
          <w:szCs w:val="24"/>
          <w:lang w:eastAsia="es-ES"/>
        </w:rPr>
      </w:pPr>
    </w:p>
    <w:p w14:paraId="7D7BACAA" w14:textId="77777777" w:rsidR="00EF1F72" w:rsidRDefault="00EF1F72" w:rsidP="00EF1F72">
      <w:pPr>
        <w:spacing w:after="0"/>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los perjuicios solicitados bajo este título son: </w:t>
      </w:r>
    </w:p>
    <w:p w14:paraId="0C9C01F4" w14:textId="77777777" w:rsidR="00EF1F72" w:rsidRDefault="00EF1F72" w:rsidP="007F240D">
      <w:pPr>
        <w:spacing w:after="0"/>
        <w:rPr>
          <w:rFonts w:ascii="Century Gothic" w:eastAsia="Times New Roman" w:hAnsi="Century Gothic" w:cs="Arial"/>
          <w:color w:val="000000"/>
          <w:sz w:val="24"/>
          <w:szCs w:val="24"/>
          <w:lang w:eastAsia="es-ES"/>
        </w:rPr>
      </w:pPr>
    </w:p>
    <w:p w14:paraId="58039B6C" w14:textId="6B1E342D" w:rsidR="006A202C" w:rsidRDefault="006A202C" w:rsidP="007F240D">
      <w:pPr>
        <w:spacing w:after="0"/>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LUCRO CESANTE:  </w:t>
      </w:r>
    </w:p>
    <w:p w14:paraId="00C4A09B" w14:textId="12521056" w:rsidR="00D51DA8" w:rsidRDefault="00D51DA8" w:rsidP="007F240D">
      <w:pPr>
        <w:spacing w:after="0"/>
        <w:rPr>
          <w:rFonts w:ascii="Century Gothic" w:eastAsia="Times New Roman" w:hAnsi="Century Gothic" w:cs="Arial"/>
          <w:b/>
          <w:color w:val="000000"/>
          <w:sz w:val="24"/>
          <w:szCs w:val="24"/>
          <w:lang w:eastAsia="es-ES"/>
        </w:rPr>
      </w:pPr>
    </w:p>
    <w:p w14:paraId="5A5489E0" w14:textId="77777777" w:rsidR="00D51DA8" w:rsidRPr="00590A42" w:rsidRDefault="00D51DA8" w:rsidP="00D51DA8">
      <w:pPr>
        <w:spacing w:after="0"/>
        <w:jc w:val="both"/>
        <w:rPr>
          <w:rFonts w:ascii="Century Gothic" w:hAnsi="Century Gothic"/>
          <w:sz w:val="24"/>
          <w:szCs w:val="24"/>
        </w:rPr>
      </w:pPr>
      <w:r w:rsidRPr="00590A42">
        <w:rPr>
          <w:rFonts w:ascii="Century Gothic" w:hAnsi="Century Gothic"/>
          <w:sz w:val="24"/>
          <w:szCs w:val="24"/>
        </w:rPr>
        <w:t xml:space="preserve">Así mismo, por tratarse de un evento en el que se solicita la reparación de daños correspondientes a incapacidad física, no habrá que descontar valor o porcentaje alguno, para efectos de establecer el monto base de liquidación. </w:t>
      </w:r>
    </w:p>
    <w:p w14:paraId="783A3C80" w14:textId="77777777" w:rsidR="00D51DA8" w:rsidRDefault="00D51DA8" w:rsidP="00D51DA8">
      <w:pPr>
        <w:spacing w:after="0"/>
        <w:rPr>
          <w:rFonts w:ascii="Century Gothic" w:eastAsia="Times New Roman" w:hAnsi="Century Gothic" w:cs="Arial"/>
          <w:color w:val="000000"/>
          <w:sz w:val="24"/>
          <w:szCs w:val="24"/>
          <w:lang w:eastAsia="es-ES"/>
        </w:rPr>
      </w:pPr>
    </w:p>
    <w:p w14:paraId="6D2FEA71" w14:textId="77777777" w:rsidR="00D51DA8" w:rsidRDefault="00D51DA8" w:rsidP="00D51DA8">
      <w:pPr>
        <w:spacing w:after="0"/>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los perjuicios solicitados bajo este título son: </w:t>
      </w:r>
    </w:p>
    <w:p w14:paraId="6241D946" w14:textId="77777777" w:rsidR="00D51DA8" w:rsidRDefault="00D51DA8" w:rsidP="00D51DA8">
      <w:pPr>
        <w:spacing w:after="0"/>
        <w:rPr>
          <w:rFonts w:ascii="Century Gothic" w:eastAsia="Times New Roman" w:hAnsi="Century Gothic" w:cs="Arial"/>
          <w:color w:val="000000"/>
          <w:sz w:val="24"/>
          <w:szCs w:val="24"/>
          <w:lang w:eastAsia="es-ES"/>
        </w:rPr>
      </w:pPr>
    </w:p>
    <w:p w14:paraId="133945BF" w14:textId="77777777" w:rsidR="00D51DA8" w:rsidRPr="006A202C" w:rsidRDefault="00D51DA8" w:rsidP="00D51DA8">
      <w:pPr>
        <w:spacing w:after="0"/>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LUCRO CESANTE CONSOLIDADO:  </w:t>
      </w:r>
    </w:p>
    <w:p w14:paraId="173578C5" w14:textId="77777777" w:rsidR="00D51DA8" w:rsidRDefault="00D51DA8" w:rsidP="00D51DA8">
      <w:pPr>
        <w:spacing w:after="0"/>
        <w:rPr>
          <w:rFonts w:ascii="Century Gothic" w:eastAsia="Times New Roman" w:hAnsi="Century Gothic" w:cs="Arial"/>
          <w:b/>
          <w:color w:val="000000"/>
          <w:sz w:val="24"/>
          <w:szCs w:val="24"/>
          <w:lang w:eastAsia="es-ES"/>
        </w:rPr>
      </w:pPr>
    </w:p>
    <w:p w14:paraId="7966E2DF"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noProof/>
          <w:sz w:val="24"/>
          <w:szCs w:val="24"/>
          <w:lang w:val="en-US"/>
        </w:rPr>
        <w:drawing>
          <wp:inline distT="0" distB="0" distL="0" distR="0" wp14:anchorId="48458048" wp14:editId="2D571982">
            <wp:extent cx="1440145" cy="689212"/>
            <wp:effectExtent l="0" t="0" r="825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22493" t="27893" r="63025" b="59780"/>
                    <a:stretch/>
                  </pic:blipFill>
                  <pic:spPr bwMode="auto">
                    <a:xfrm>
                      <a:off x="0" y="0"/>
                      <a:ext cx="1448350" cy="693139"/>
                    </a:xfrm>
                    <a:prstGeom prst="rect">
                      <a:avLst/>
                    </a:prstGeom>
                    <a:ln>
                      <a:noFill/>
                    </a:ln>
                    <a:extLst>
                      <a:ext uri="{53640926-AAD7-44D8-BBD7-CCE9431645EC}">
                        <a14:shadowObscured xmlns:a14="http://schemas.microsoft.com/office/drawing/2010/main"/>
                      </a:ext>
                    </a:extLst>
                  </pic:spPr>
                </pic:pic>
              </a:graphicData>
            </a:graphic>
          </wp:inline>
        </w:drawing>
      </w:r>
      <w:r w:rsidRPr="00D51DA8">
        <w:rPr>
          <w:rFonts w:ascii="Century Gothic" w:hAnsi="Century Gothic"/>
          <w:sz w:val="24"/>
          <w:szCs w:val="24"/>
        </w:rPr>
        <w:t xml:space="preserve"> </w:t>
      </w:r>
    </w:p>
    <w:p w14:paraId="7B1A85E3"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Para aplicar se tiene: </w:t>
      </w:r>
    </w:p>
    <w:p w14:paraId="438F3F7D"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S = Suma a obtener. </w:t>
      </w:r>
    </w:p>
    <w:p w14:paraId="69837925"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Ra = Renta actualizada, es decir $ 822.940,75 </w:t>
      </w:r>
    </w:p>
    <w:p w14:paraId="73CB7F5E"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i = Tasa mensual de interés puro o legal, es decir, 0,004867. </w:t>
      </w:r>
    </w:p>
    <w:p w14:paraId="60E22DCF" w14:textId="41E9ACC6"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N = Número de meses transcurridos desde la fecha de </w:t>
      </w:r>
      <w:r>
        <w:rPr>
          <w:rFonts w:ascii="Century Gothic" w:hAnsi="Century Gothic"/>
          <w:sz w:val="24"/>
          <w:szCs w:val="24"/>
        </w:rPr>
        <w:t>fallecimiento</w:t>
      </w:r>
      <w:r w:rsidRPr="00D51DA8">
        <w:rPr>
          <w:rFonts w:ascii="Century Gothic" w:hAnsi="Century Gothic"/>
          <w:sz w:val="24"/>
          <w:szCs w:val="24"/>
        </w:rPr>
        <w:t xml:space="preserve">  </w:t>
      </w:r>
      <w:r>
        <w:rPr>
          <w:rFonts w:ascii="Century Gothic" w:hAnsi="Century Gothic"/>
          <w:sz w:val="24"/>
          <w:szCs w:val="24"/>
        </w:rPr>
        <w:t>13</w:t>
      </w:r>
      <w:r w:rsidRPr="00D51DA8">
        <w:rPr>
          <w:rFonts w:ascii="Century Gothic" w:hAnsi="Century Gothic"/>
          <w:sz w:val="24"/>
          <w:szCs w:val="24"/>
        </w:rPr>
        <w:t xml:space="preserve"> de </w:t>
      </w:r>
      <w:r>
        <w:rPr>
          <w:rFonts w:ascii="Century Gothic" w:hAnsi="Century Gothic"/>
          <w:sz w:val="24"/>
          <w:szCs w:val="24"/>
        </w:rPr>
        <w:t xml:space="preserve">mayo </w:t>
      </w:r>
      <w:r w:rsidRPr="00D51DA8">
        <w:rPr>
          <w:rFonts w:ascii="Century Gothic" w:hAnsi="Century Gothic"/>
          <w:sz w:val="24"/>
          <w:szCs w:val="24"/>
        </w:rPr>
        <w:t xml:space="preserve">del 2020 - hasta la fecha </w:t>
      </w:r>
      <w:r>
        <w:rPr>
          <w:rFonts w:ascii="Century Gothic" w:hAnsi="Century Gothic"/>
          <w:sz w:val="24"/>
          <w:szCs w:val="24"/>
        </w:rPr>
        <w:t>de presentación de la demanda 05 de mayo del 2022</w:t>
      </w:r>
      <w:r w:rsidR="00D940F7">
        <w:rPr>
          <w:rFonts w:ascii="Century Gothic" w:hAnsi="Century Gothic"/>
          <w:sz w:val="24"/>
          <w:szCs w:val="24"/>
        </w:rPr>
        <w:t xml:space="preserve">, es decir 23 meses. </w:t>
      </w:r>
    </w:p>
    <w:p w14:paraId="6004575B" w14:textId="77777777"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p>
    <w:p w14:paraId="21983340" w14:textId="3CFC19D0"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S = 822.940,75 (1+0,004867)</w:t>
      </w:r>
      <w:r w:rsidR="00D940F7">
        <w:rPr>
          <w:rFonts w:ascii="Century Gothic" w:hAnsi="Century Gothic"/>
          <w:sz w:val="24"/>
          <w:szCs w:val="24"/>
          <w:vertAlign w:val="superscript"/>
        </w:rPr>
        <w:t>23</w:t>
      </w:r>
      <w:r w:rsidRPr="00D51DA8">
        <w:rPr>
          <w:rFonts w:ascii="Century Gothic" w:hAnsi="Century Gothic"/>
          <w:sz w:val="24"/>
          <w:szCs w:val="24"/>
          <w:vertAlign w:val="superscript"/>
        </w:rPr>
        <w:t xml:space="preserve"> -</w:t>
      </w:r>
      <w:r w:rsidRPr="00D51DA8">
        <w:rPr>
          <w:rFonts w:ascii="Century Gothic" w:hAnsi="Century Gothic"/>
          <w:sz w:val="24"/>
          <w:szCs w:val="24"/>
        </w:rPr>
        <w:t xml:space="preserve"> 1) /(0,004867)</w:t>
      </w:r>
    </w:p>
    <w:p w14:paraId="66F2D505" w14:textId="04E802B4"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S = 822.940,75 (1,004867)</w:t>
      </w:r>
      <w:r w:rsidR="00D940F7">
        <w:rPr>
          <w:rFonts w:ascii="Century Gothic" w:hAnsi="Century Gothic"/>
          <w:sz w:val="24"/>
          <w:szCs w:val="24"/>
          <w:vertAlign w:val="superscript"/>
        </w:rPr>
        <w:t>23</w:t>
      </w:r>
      <w:r w:rsidRPr="00D51DA8">
        <w:rPr>
          <w:rFonts w:ascii="Century Gothic" w:hAnsi="Century Gothic"/>
          <w:sz w:val="24"/>
          <w:szCs w:val="24"/>
          <w:vertAlign w:val="superscript"/>
        </w:rPr>
        <w:t xml:space="preserve"> -</w:t>
      </w:r>
      <w:r w:rsidRPr="00D51DA8">
        <w:rPr>
          <w:rFonts w:ascii="Century Gothic" w:hAnsi="Century Gothic"/>
          <w:sz w:val="24"/>
          <w:szCs w:val="24"/>
        </w:rPr>
        <w:t xml:space="preserve"> 1) / (0,004867)</w:t>
      </w:r>
    </w:p>
    <w:p w14:paraId="0CE3188E" w14:textId="5A0D6A9D" w:rsidR="00D51DA8" w:rsidRPr="00D51DA8" w:rsidRDefault="00D51DA8" w:rsidP="00D51DA8">
      <w:pPr>
        <w:tabs>
          <w:tab w:val="left" w:pos="-720"/>
        </w:tabs>
        <w:suppressAutoHyphens/>
        <w:spacing w:after="0" w:line="276" w:lineRule="auto"/>
        <w:ind w:right="51"/>
        <w:jc w:val="both"/>
        <w:rPr>
          <w:rFonts w:ascii="Century Gothic" w:hAnsi="Century Gothic"/>
          <w:sz w:val="24"/>
          <w:szCs w:val="24"/>
        </w:rPr>
      </w:pPr>
      <w:r w:rsidRPr="00D51DA8">
        <w:rPr>
          <w:rFonts w:ascii="Century Gothic" w:hAnsi="Century Gothic"/>
          <w:sz w:val="24"/>
          <w:szCs w:val="24"/>
        </w:rPr>
        <w:t xml:space="preserve">S = </w:t>
      </w:r>
      <w:r w:rsidR="00D940F7">
        <w:rPr>
          <w:rFonts w:ascii="Century Gothic" w:hAnsi="Century Gothic"/>
          <w:sz w:val="24"/>
          <w:szCs w:val="24"/>
        </w:rPr>
        <w:t xml:space="preserve">$ </w:t>
      </w:r>
      <w:r w:rsidR="00D940F7" w:rsidRPr="00D940F7">
        <w:rPr>
          <w:rFonts w:ascii="Century Gothic" w:hAnsi="Century Gothic"/>
          <w:sz w:val="24"/>
          <w:szCs w:val="24"/>
        </w:rPr>
        <w:t>19.976.351</w:t>
      </w:r>
    </w:p>
    <w:p w14:paraId="7F31BD19" w14:textId="77777777" w:rsidR="00D51DA8" w:rsidRPr="00D51DA8" w:rsidRDefault="00D51DA8" w:rsidP="00D51DA8">
      <w:pPr>
        <w:spacing w:after="0"/>
        <w:rPr>
          <w:rFonts w:ascii="Century Gothic" w:eastAsia="Times New Roman" w:hAnsi="Century Gothic" w:cs="Arial"/>
          <w:b/>
          <w:color w:val="000000"/>
          <w:sz w:val="24"/>
          <w:szCs w:val="24"/>
          <w:lang w:eastAsia="es-ES"/>
        </w:rPr>
      </w:pPr>
    </w:p>
    <w:p w14:paraId="1388ADD9" w14:textId="690FEF9A" w:rsidR="00D940F7" w:rsidRDefault="00D940F7" w:rsidP="00D940F7">
      <w:pPr>
        <w:spacing w:after="0"/>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VALOR EN LETRAS: DIECINUEVE MILLONES NOVECIENTOS SETENTA Y SEIS MIL TRESCIENTOS CINCUENTA Y UN PESOS. </w:t>
      </w:r>
    </w:p>
    <w:p w14:paraId="2367E5A7" w14:textId="63E1F110" w:rsidR="00D940F7" w:rsidRDefault="00D940F7" w:rsidP="00D940F7">
      <w:pPr>
        <w:spacing w:after="0"/>
        <w:jc w:val="both"/>
        <w:rPr>
          <w:rFonts w:ascii="Century Gothic" w:eastAsia="Times New Roman" w:hAnsi="Century Gothic" w:cs="Arial"/>
          <w:b/>
          <w:color w:val="000000"/>
          <w:sz w:val="24"/>
          <w:szCs w:val="24"/>
          <w:lang w:eastAsia="es-ES"/>
        </w:rPr>
      </w:pPr>
    </w:p>
    <w:p w14:paraId="3606E86B" w14:textId="77777777" w:rsidR="00B00E0B" w:rsidRDefault="00B00E0B" w:rsidP="00B00E0B">
      <w:pPr>
        <w:spacing w:after="0"/>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LUCRO CESANTE FUTURO: </w:t>
      </w:r>
    </w:p>
    <w:p w14:paraId="420F2D8F" w14:textId="77777777" w:rsidR="00B00E0B" w:rsidRDefault="00B00E0B" w:rsidP="00B00E0B">
      <w:pPr>
        <w:spacing w:after="0"/>
        <w:rPr>
          <w:rFonts w:ascii="Century Gothic" w:eastAsia="Times New Roman" w:hAnsi="Century Gothic" w:cs="Arial"/>
          <w:b/>
          <w:color w:val="000000"/>
          <w:sz w:val="24"/>
          <w:szCs w:val="24"/>
          <w:lang w:eastAsia="es-ES"/>
        </w:rPr>
      </w:pPr>
    </w:p>
    <w:p w14:paraId="5B5394E0" w14:textId="77777777" w:rsidR="00B00E0B" w:rsidRDefault="00B00E0B" w:rsidP="00B00E0B">
      <w:pPr>
        <w:tabs>
          <w:tab w:val="left" w:pos="-720"/>
        </w:tabs>
        <w:suppressAutoHyphens/>
        <w:spacing w:after="0" w:line="276" w:lineRule="auto"/>
        <w:ind w:right="51"/>
        <w:jc w:val="both"/>
        <w:rPr>
          <w:rFonts w:ascii="Century Gothic" w:hAnsi="Century Gothic"/>
          <w:b/>
        </w:rPr>
      </w:pPr>
      <w:r>
        <w:rPr>
          <w:rFonts w:ascii="Century Gothic" w:hAnsi="Century Gothic"/>
          <w:b/>
          <w:noProof/>
          <w:lang w:val="en-US"/>
        </w:rPr>
        <w:drawing>
          <wp:inline distT="0" distB="0" distL="0" distR="0" wp14:anchorId="717D91E2" wp14:editId="79526F94">
            <wp:extent cx="1530773" cy="717550"/>
            <wp:effectExtent l="0" t="0" r="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31978" cy="718115"/>
                    </a:xfrm>
                    <a:prstGeom prst="rect">
                      <a:avLst/>
                    </a:prstGeom>
                    <a:noFill/>
                    <a:ln>
                      <a:noFill/>
                    </a:ln>
                  </pic:spPr>
                </pic:pic>
              </a:graphicData>
            </a:graphic>
          </wp:inline>
        </w:drawing>
      </w:r>
    </w:p>
    <w:p w14:paraId="30832B9E" w14:textId="77777777" w:rsidR="00B00E0B" w:rsidRPr="00B00E0B" w:rsidRDefault="00B00E0B" w:rsidP="00B00E0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 xml:space="preserve">S = Suma a obtener. </w:t>
      </w:r>
    </w:p>
    <w:p w14:paraId="332D28DC" w14:textId="77777777" w:rsidR="00B00E0B" w:rsidRPr="002F1AF2" w:rsidRDefault="00B00E0B" w:rsidP="00B00E0B">
      <w:pPr>
        <w:tabs>
          <w:tab w:val="left" w:pos="-720"/>
        </w:tabs>
        <w:suppressAutoHyphens/>
        <w:spacing w:after="0" w:line="276" w:lineRule="auto"/>
        <w:ind w:right="51"/>
        <w:jc w:val="both"/>
        <w:rPr>
          <w:rFonts w:ascii="Century Gothic" w:hAnsi="Century Gothic"/>
          <w:sz w:val="24"/>
          <w:szCs w:val="24"/>
        </w:rPr>
      </w:pPr>
      <w:r w:rsidRPr="002F1AF2">
        <w:rPr>
          <w:rFonts w:ascii="Century Gothic" w:hAnsi="Century Gothic"/>
          <w:sz w:val="24"/>
          <w:szCs w:val="24"/>
        </w:rPr>
        <w:t xml:space="preserve">R = Renta actualizada, es decir $ 822.940,75  </w:t>
      </w:r>
    </w:p>
    <w:p w14:paraId="66855F4E" w14:textId="77777777" w:rsidR="00B00E0B" w:rsidRPr="002F1AF2" w:rsidRDefault="00B00E0B" w:rsidP="00B00E0B">
      <w:pPr>
        <w:tabs>
          <w:tab w:val="left" w:pos="-720"/>
        </w:tabs>
        <w:suppressAutoHyphens/>
        <w:spacing w:after="0" w:line="276" w:lineRule="auto"/>
        <w:ind w:right="51"/>
        <w:jc w:val="both"/>
        <w:rPr>
          <w:rFonts w:ascii="Century Gothic" w:hAnsi="Century Gothic"/>
          <w:sz w:val="24"/>
          <w:szCs w:val="24"/>
        </w:rPr>
      </w:pPr>
      <w:r w:rsidRPr="002F1AF2">
        <w:rPr>
          <w:rFonts w:ascii="Century Gothic" w:hAnsi="Century Gothic"/>
          <w:sz w:val="24"/>
          <w:szCs w:val="24"/>
        </w:rPr>
        <w:t xml:space="preserve">i = Tasa mensual de interés puro o legal, es decir, 0,004867. </w:t>
      </w:r>
    </w:p>
    <w:p w14:paraId="25A615F2" w14:textId="6AF972B2" w:rsidR="00B00E0B" w:rsidRPr="00B00E0B" w:rsidRDefault="00B00E0B" w:rsidP="00B00E0B">
      <w:pPr>
        <w:tabs>
          <w:tab w:val="left" w:pos="-720"/>
        </w:tabs>
        <w:suppressAutoHyphens/>
        <w:spacing w:after="0" w:line="276" w:lineRule="auto"/>
        <w:ind w:right="51"/>
        <w:jc w:val="both"/>
        <w:rPr>
          <w:rFonts w:ascii="Century Gothic" w:hAnsi="Century Gothic"/>
          <w:sz w:val="24"/>
          <w:szCs w:val="24"/>
        </w:rPr>
      </w:pPr>
      <w:r w:rsidRPr="002F1AF2">
        <w:rPr>
          <w:rFonts w:ascii="Century Gothic" w:hAnsi="Century Gothic"/>
          <w:sz w:val="24"/>
          <w:szCs w:val="24"/>
        </w:rPr>
        <w:t>N = Número de meses probables de</w:t>
      </w:r>
      <w:r w:rsidRPr="00B00E0B">
        <w:rPr>
          <w:rFonts w:ascii="Century Gothic" w:hAnsi="Century Gothic"/>
          <w:sz w:val="24"/>
          <w:szCs w:val="24"/>
        </w:rPr>
        <w:t xml:space="preserve"> vida según Resolución No. 0110 DE 2014, desde la fecha de esta sentencia, es decir, </w:t>
      </w:r>
      <w:r w:rsidR="006A44E6">
        <w:rPr>
          <w:rFonts w:ascii="Century Gothic" w:hAnsi="Century Gothic"/>
          <w:sz w:val="24"/>
          <w:szCs w:val="24"/>
        </w:rPr>
        <w:t>120</w:t>
      </w:r>
      <w:r w:rsidRPr="00B00E0B">
        <w:rPr>
          <w:rFonts w:ascii="Century Gothic" w:hAnsi="Century Gothic"/>
          <w:sz w:val="24"/>
          <w:szCs w:val="24"/>
        </w:rPr>
        <w:t xml:space="preserve"> meses  </w:t>
      </w:r>
    </w:p>
    <w:p w14:paraId="6FA499E3" w14:textId="31B979C9" w:rsidR="00B00E0B" w:rsidRPr="00B00E0B" w:rsidRDefault="00B00E0B" w:rsidP="00B00E0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S = 822.940,75 (1+0,004867)</w:t>
      </w:r>
      <w:r w:rsidR="006A44E6">
        <w:rPr>
          <w:rFonts w:ascii="Century Gothic" w:hAnsi="Century Gothic"/>
          <w:sz w:val="24"/>
          <w:szCs w:val="24"/>
          <w:vertAlign w:val="superscript"/>
        </w:rPr>
        <w:t>120</w:t>
      </w:r>
      <w:r w:rsidRPr="00B00E0B">
        <w:rPr>
          <w:rFonts w:ascii="Century Gothic" w:hAnsi="Century Gothic"/>
          <w:sz w:val="24"/>
          <w:szCs w:val="24"/>
          <w:vertAlign w:val="superscript"/>
        </w:rPr>
        <w:t xml:space="preserve"> -</w:t>
      </w:r>
      <w:r w:rsidRPr="00B00E0B">
        <w:rPr>
          <w:rFonts w:ascii="Century Gothic" w:hAnsi="Century Gothic"/>
          <w:sz w:val="24"/>
          <w:szCs w:val="24"/>
        </w:rPr>
        <w:t xml:space="preserve"> 1) /0,004867(1+0,004867)</w:t>
      </w:r>
      <w:r w:rsidR="006A44E6">
        <w:rPr>
          <w:rFonts w:ascii="Century Gothic" w:hAnsi="Century Gothic"/>
          <w:sz w:val="24"/>
          <w:szCs w:val="24"/>
          <w:vertAlign w:val="superscript"/>
        </w:rPr>
        <w:t>120</w:t>
      </w:r>
    </w:p>
    <w:p w14:paraId="18B0836B" w14:textId="6C4A6878" w:rsidR="00B00E0B" w:rsidRPr="00B00E0B" w:rsidRDefault="00B00E0B" w:rsidP="00B00E0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S = 822.940,75 (1,004867)</w:t>
      </w:r>
      <w:r w:rsidR="006A44E6" w:rsidRPr="006A44E6">
        <w:rPr>
          <w:rFonts w:ascii="Century Gothic" w:hAnsi="Century Gothic"/>
          <w:sz w:val="24"/>
          <w:szCs w:val="24"/>
          <w:vertAlign w:val="superscript"/>
        </w:rPr>
        <w:t xml:space="preserve"> </w:t>
      </w:r>
      <w:r w:rsidR="006A44E6">
        <w:rPr>
          <w:rFonts w:ascii="Century Gothic" w:hAnsi="Century Gothic"/>
          <w:sz w:val="24"/>
          <w:szCs w:val="24"/>
          <w:vertAlign w:val="superscript"/>
        </w:rPr>
        <w:t>120</w:t>
      </w:r>
      <w:r w:rsidRPr="00B00E0B">
        <w:rPr>
          <w:rFonts w:ascii="Century Gothic" w:hAnsi="Century Gothic"/>
          <w:sz w:val="24"/>
          <w:szCs w:val="24"/>
          <w:vertAlign w:val="superscript"/>
        </w:rPr>
        <w:t xml:space="preserve"> -</w:t>
      </w:r>
      <w:r w:rsidRPr="00B00E0B">
        <w:rPr>
          <w:rFonts w:ascii="Century Gothic" w:hAnsi="Century Gothic"/>
          <w:sz w:val="24"/>
          <w:szCs w:val="24"/>
        </w:rPr>
        <w:t xml:space="preserve"> 1) /0,004867(1,004867)</w:t>
      </w:r>
      <w:r w:rsidR="006A44E6" w:rsidRPr="006A44E6">
        <w:rPr>
          <w:rFonts w:ascii="Century Gothic" w:hAnsi="Century Gothic"/>
          <w:sz w:val="24"/>
          <w:szCs w:val="24"/>
          <w:vertAlign w:val="superscript"/>
        </w:rPr>
        <w:t xml:space="preserve"> </w:t>
      </w:r>
      <w:r w:rsidR="006A44E6">
        <w:rPr>
          <w:rFonts w:ascii="Century Gothic" w:hAnsi="Century Gothic"/>
          <w:sz w:val="24"/>
          <w:szCs w:val="24"/>
          <w:vertAlign w:val="superscript"/>
        </w:rPr>
        <w:t>120</w:t>
      </w:r>
    </w:p>
    <w:p w14:paraId="46AE4D5A" w14:textId="72E7838D" w:rsidR="00B00E0B" w:rsidRPr="00B00E0B" w:rsidRDefault="00B00E0B" w:rsidP="00B00E0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S=</w:t>
      </w:r>
      <w:r w:rsidR="006A44E6">
        <w:rPr>
          <w:rFonts w:ascii="Century Gothic" w:hAnsi="Century Gothic"/>
          <w:sz w:val="24"/>
          <w:szCs w:val="24"/>
        </w:rPr>
        <w:t xml:space="preserve"> </w:t>
      </w:r>
      <w:r w:rsidR="00DA6F5B">
        <w:rPr>
          <w:rFonts w:ascii="Century Gothic" w:hAnsi="Century Gothic"/>
          <w:sz w:val="24"/>
          <w:szCs w:val="24"/>
        </w:rPr>
        <w:t xml:space="preserve"> </w:t>
      </w:r>
      <w:r w:rsidR="00DA6F5B" w:rsidRPr="00B00E0B">
        <w:rPr>
          <w:rFonts w:ascii="Century Gothic" w:hAnsi="Century Gothic"/>
          <w:sz w:val="24"/>
          <w:szCs w:val="24"/>
        </w:rPr>
        <w:t xml:space="preserve">822.940,75 </w:t>
      </w:r>
      <w:r w:rsidR="00DA6F5B">
        <w:rPr>
          <w:rFonts w:ascii="Century Gothic" w:hAnsi="Century Gothic"/>
          <w:sz w:val="24"/>
          <w:szCs w:val="24"/>
        </w:rPr>
        <w:t>*(</w:t>
      </w:r>
      <w:r w:rsidR="00DA6F5B" w:rsidRPr="00DA6F5B">
        <w:rPr>
          <w:rFonts w:ascii="Century Gothic" w:hAnsi="Century Gothic"/>
          <w:sz w:val="24"/>
          <w:szCs w:val="24"/>
        </w:rPr>
        <w:t>0,7907</w:t>
      </w:r>
      <w:r w:rsidR="00DA6F5B">
        <w:rPr>
          <w:rFonts w:ascii="Century Gothic" w:hAnsi="Century Gothic"/>
          <w:sz w:val="24"/>
          <w:szCs w:val="24"/>
        </w:rPr>
        <w:t xml:space="preserve">) / </w:t>
      </w:r>
      <w:r w:rsidR="00DA6F5B" w:rsidRPr="00B00E0B">
        <w:rPr>
          <w:rFonts w:ascii="Century Gothic" w:hAnsi="Century Gothic"/>
          <w:sz w:val="24"/>
          <w:szCs w:val="24"/>
        </w:rPr>
        <w:t>0,004867</w:t>
      </w:r>
      <w:r w:rsidR="00DA6F5B">
        <w:rPr>
          <w:rFonts w:ascii="Century Gothic" w:hAnsi="Century Gothic"/>
          <w:sz w:val="24"/>
          <w:szCs w:val="24"/>
        </w:rPr>
        <w:t xml:space="preserve"> *(</w:t>
      </w:r>
      <w:r w:rsidR="00DA6F5B" w:rsidRPr="00DA6F5B">
        <w:rPr>
          <w:rFonts w:ascii="Century Gothic" w:hAnsi="Century Gothic"/>
          <w:sz w:val="24"/>
          <w:szCs w:val="24"/>
        </w:rPr>
        <w:t>1,7907299</w:t>
      </w:r>
      <w:r w:rsidR="00DA6F5B">
        <w:rPr>
          <w:rFonts w:ascii="Century Gothic" w:hAnsi="Century Gothic"/>
          <w:sz w:val="24"/>
          <w:szCs w:val="24"/>
        </w:rPr>
        <w:t>)</w:t>
      </w:r>
    </w:p>
    <w:p w14:paraId="334A0731" w14:textId="5E114A9C" w:rsidR="00DA6F5B" w:rsidRPr="00B00E0B" w:rsidRDefault="00DA6F5B" w:rsidP="00DA6F5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S=</w:t>
      </w:r>
      <w:r>
        <w:rPr>
          <w:rFonts w:ascii="Century Gothic" w:hAnsi="Century Gothic"/>
          <w:sz w:val="24"/>
          <w:szCs w:val="24"/>
        </w:rPr>
        <w:t xml:space="preserve">  </w:t>
      </w:r>
      <w:r w:rsidRPr="00DA6F5B">
        <w:rPr>
          <w:rFonts w:ascii="Century Gothic" w:hAnsi="Century Gothic"/>
          <w:sz w:val="24"/>
          <w:szCs w:val="24"/>
        </w:rPr>
        <w:t>650.699,4487</w:t>
      </w:r>
      <w:r>
        <w:rPr>
          <w:rFonts w:ascii="Century Gothic" w:hAnsi="Century Gothic"/>
          <w:sz w:val="24"/>
          <w:szCs w:val="24"/>
        </w:rPr>
        <w:t xml:space="preserve">/ </w:t>
      </w:r>
      <w:r w:rsidRPr="00DA6F5B">
        <w:rPr>
          <w:rFonts w:ascii="Century Gothic" w:hAnsi="Century Gothic"/>
          <w:sz w:val="24"/>
          <w:szCs w:val="24"/>
        </w:rPr>
        <w:t>0,0087154824233</w:t>
      </w:r>
    </w:p>
    <w:p w14:paraId="0863E0F6" w14:textId="12CEF6D5" w:rsidR="00DA6F5B" w:rsidRPr="00B00E0B" w:rsidRDefault="00DA6F5B" w:rsidP="00DA6F5B">
      <w:pPr>
        <w:tabs>
          <w:tab w:val="left" w:pos="-720"/>
        </w:tabs>
        <w:suppressAutoHyphens/>
        <w:spacing w:after="0" w:line="276" w:lineRule="auto"/>
        <w:ind w:right="51"/>
        <w:jc w:val="both"/>
        <w:rPr>
          <w:rFonts w:ascii="Century Gothic" w:hAnsi="Century Gothic"/>
          <w:sz w:val="24"/>
          <w:szCs w:val="24"/>
        </w:rPr>
      </w:pPr>
      <w:r w:rsidRPr="00B00E0B">
        <w:rPr>
          <w:rFonts w:ascii="Century Gothic" w:hAnsi="Century Gothic"/>
          <w:sz w:val="24"/>
          <w:szCs w:val="24"/>
        </w:rPr>
        <w:t>S=</w:t>
      </w:r>
      <w:r>
        <w:rPr>
          <w:rFonts w:ascii="Century Gothic" w:hAnsi="Century Gothic"/>
          <w:sz w:val="24"/>
          <w:szCs w:val="24"/>
        </w:rPr>
        <w:t xml:space="preserve">  $ </w:t>
      </w:r>
      <w:r w:rsidRPr="00DA6F5B">
        <w:rPr>
          <w:rFonts w:ascii="Century Gothic" w:hAnsi="Century Gothic"/>
          <w:sz w:val="24"/>
          <w:szCs w:val="24"/>
        </w:rPr>
        <w:t>74.660.</w:t>
      </w:r>
      <w:r>
        <w:rPr>
          <w:rFonts w:ascii="Century Gothic" w:hAnsi="Century Gothic"/>
          <w:sz w:val="24"/>
          <w:szCs w:val="24"/>
        </w:rPr>
        <w:t>200</w:t>
      </w:r>
    </w:p>
    <w:p w14:paraId="2C0034B8" w14:textId="77777777" w:rsidR="00DA6F5B" w:rsidRDefault="00DA6F5B" w:rsidP="00DA6F5B">
      <w:pPr>
        <w:spacing w:after="0"/>
        <w:jc w:val="both"/>
        <w:rPr>
          <w:rFonts w:ascii="Century Gothic" w:eastAsia="Times New Roman" w:hAnsi="Century Gothic" w:cs="Arial"/>
          <w:b/>
          <w:color w:val="000000"/>
          <w:sz w:val="24"/>
          <w:szCs w:val="24"/>
          <w:lang w:eastAsia="es-ES"/>
        </w:rPr>
      </w:pPr>
    </w:p>
    <w:p w14:paraId="5DD37892" w14:textId="77777777" w:rsidR="00DA6F5B" w:rsidRDefault="00DA6F5B" w:rsidP="00DA6F5B">
      <w:pPr>
        <w:spacing w:after="0"/>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VALOR EN LETRAS: SETENTA Y CUATRO MILLONES SEISCIENTOS SESENTA MIL DOSCIENTOS PESOS. </w:t>
      </w:r>
    </w:p>
    <w:p w14:paraId="70D8759B" w14:textId="77777777" w:rsidR="00DA6F5B" w:rsidRDefault="00DA6F5B" w:rsidP="00DA6F5B">
      <w:pPr>
        <w:spacing w:after="0"/>
        <w:jc w:val="both"/>
        <w:rPr>
          <w:rFonts w:ascii="Century Gothic" w:eastAsia="Times New Roman" w:hAnsi="Century Gothic" w:cs="Arial"/>
          <w:b/>
          <w:color w:val="000000"/>
          <w:sz w:val="24"/>
          <w:szCs w:val="24"/>
          <w:lang w:eastAsia="es-ES"/>
        </w:rPr>
      </w:pPr>
    </w:p>
    <w:p w14:paraId="0C1474A6" w14:textId="24413EBC" w:rsidR="00DA6F5B" w:rsidRDefault="00DA6F5B" w:rsidP="00DA6F5B">
      <w:pPr>
        <w:spacing w:after="0"/>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lastRenderedPageBreak/>
        <w:t xml:space="preserve">LUCRO CESANTE TOTAL =  </w:t>
      </w:r>
      <w:r>
        <w:rPr>
          <w:rFonts w:ascii="Century Gothic" w:hAnsi="Century Gothic"/>
          <w:sz w:val="24"/>
          <w:szCs w:val="24"/>
        </w:rPr>
        <w:t xml:space="preserve">$ </w:t>
      </w:r>
      <w:r w:rsidRPr="00D940F7">
        <w:rPr>
          <w:rFonts w:ascii="Century Gothic" w:hAnsi="Century Gothic"/>
          <w:sz w:val="24"/>
          <w:szCs w:val="24"/>
        </w:rPr>
        <w:t>19.976.351</w:t>
      </w:r>
      <w:r>
        <w:rPr>
          <w:rFonts w:ascii="Century Gothic" w:hAnsi="Century Gothic"/>
          <w:sz w:val="24"/>
          <w:szCs w:val="24"/>
        </w:rPr>
        <w:t xml:space="preserve"> +$ </w:t>
      </w:r>
      <w:r w:rsidRPr="00DA6F5B">
        <w:rPr>
          <w:rFonts w:ascii="Century Gothic" w:hAnsi="Century Gothic"/>
          <w:sz w:val="24"/>
          <w:szCs w:val="24"/>
        </w:rPr>
        <w:t>74.660.</w:t>
      </w:r>
      <w:r>
        <w:rPr>
          <w:rFonts w:ascii="Century Gothic" w:hAnsi="Century Gothic"/>
          <w:sz w:val="24"/>
          <w:szCs w:val="24"/>
        </w:rPr>
        <w:t xml:space="preserve">200 = $ </w:t>
      </w:r>
      <w:r w:rsidRPr="00DA6F5B">
        <w:rPr>
          <w:rFonts w:ascii="Century Gothic" w:hAnsi="Century Gothic"/>
          <w:sz w:val="24"/>
          <w:szCs w:val="24"/>
        </w:rPr>
        <w:t>94.636.551</w:t>
      </w:r>
    </w:p>
    <w:p w14:paraId="5B5DE93D" w14:textId="77777777" w:rsidR="00DA6F5B" w:rsidRDefault="00DA6F5B" w:rsidP="00DA6F5B">
      <w:pPr>
        <w:spacing w:after="0"/>
        <w:jc w:val="both"/>
        <w:rPr>
          <w:rFonts w:ascii="Century Gothic" w:eastAsia="Times New Roman" w:hAnsi="Century Gothic" w:cs="Arial"/>
          <w:b/>
          <w:color w:val="000000"/>
          <w:sz w:val="24"/>
          <w:szCs w:val="24"/>
          <w:lang w:eastAsia="es-ES"/>
        </w:rPr>
      </w:pPr>
    </w:p>
    <w:p w14:paraId="1D6E5767" w14:textId="610C2C36" w:rsidR="006A202C" w:rsidRDefault="00DA6F5B" w:rsidP="00DA6F5B">
      <w:pPr>
        <w:spacing w:after="0"/>
        <w:jc w:val="both"/>
        <w:rPr>
          <w:rFonts w:ascii="Century Gothic" w:eastAsia="Times New Roman" w:hAnsi="Century Gothic" w:cs="Arial"/>
          <w:color w:val="000000"/>
          <w:sz w:val="24"/>
          <w:szCs w:val="24"/>
          <w:lang w:eastAsia="es-ES"/>
        </w:rPr>
      </w:pPr>
      <w:r>
        <w:rPr>
          <w:rFonts w:ascii="Century Gothic" w:eastAsia="Times New Roman" w:hAnsi="Century Gothic" w:cs="Arial"/>
          <w:b/>
          <w:color w:val="000000"/>
          <w:sz w:val="24"/>
          <w:szCs w:val="24"/>
          <w:lang w:eastAsia="es-ES"/>
        </w:rPr>
        <w:t xml:space="preserve">VALOR EN LETRAS: NOVENTA Y CUATRO MILLONES SEISCIENTOS TREINTA Y SEIS MIL QUINIENTOS CINCUENTA Y UN PESOS, </w:t>
      </w:r>
      <w:r w:rsidRPr="00DA6F5B">
        <w:rPr>
          <w:rFonts w:ascii="Century Gothic" w:eastAsia="Times New Roman" w:hAnsi="Century Gothic" w:cs="Arial"/>
          <w:bCs/>
          <w:color w:val="000000"/>
          <w:sz w:val="24"/>
          <w:szCs w:val="24"/>
          <w:lang w:eastAsia="es-ES"/>
        </w:rPr>
        <w:t>para</w:t>
      </w:r>
      <w:r>
        <w:rPr>
          <w:rFonts w:ascii="Century Gothic" w:eastAsia="Times New Roman" w:hAnsi="Century Gothic" w:cs="Arial"/>
          <w:b/>
          <w:color w:val="000000"/>
          <w:sz w:val="24"/>
          <w:szCs w:val="24"/>
          <w:lang w:eastAsia="es-ES"/>
        </w:rPr>
        <w:t xml:space="preserve"> </w:t>
      </w:r>
      <w:r w:rsidR="006A202C" w:rsidRPr="00F766A2">
        <w:rPr>
          <w:rFonts w:ascii="Century Gothic" w:eastAsia="Times New Roman" w:hAnsi="Century Gothic" w:cs="Arial"/>
          <w:b/>
          <w:color w:val="000000"/>
          <w:sz w:val="24"/>
          <w:szCs w:val="24"/>
          <w:lang w:eastAsia="es-ES"/>
        </w:rPr>
        <w:t>LUIS FRANCISCO SÁNCHEZ MALAGÓN</w:t>
      </w:r>
      <w:r w:rsidR="006A202C">
        <w:rPr>
          <w:rFonts w:ascii="Century Gothic" w:eastAsia="Times New Roman" w:hAnsi="Century Gothic" w:cs="Arial"/>
          <w:b/>
          <w:color w:val="000000"/>
          <w:sz w:val="24"/>
          <w:szCs w:val="24"/>
          <w:lang w:eastAsia="es-ES"/>
        </w:rPr>
        <w:t xml:space="preserve"> </w:t>
      </w:r>
      <w:r w:rsidR="006A202C">
        <w:rPr>
          <w:rFonts w:ascii="Century Gothic" w:eastAsia="Times New Roman" w:hAnsi="Century Gothic" w:cs="Arial"/>
          <w:color w:val="000000"/>
          <w:sz w:val="24"/>
          <w:szCs w:val="24"/>
          <w:lang w:eastAsia="es-ES"/>
        </w:rPr>
        <w:t>(víctima directa) a títulos de herenciales</w:t>
      </w:r>
      <w:r>
        <w:rPr>
          <w:rFonts w:ascii="Century Gothic" w:eastAsia="Times New Roman" w:hAnsi="Century Gothic" w:cs="Arial"/>
          <w:color w:val="000000"/>
          <w:sz w:val="24"/>
          <w:szCs w:val="24"/>
          <w:lang w:eastAsia="es-ES"/>
        </w:rPr>
        <w:t xml:space="preserve">. Se aproxima valor a 100 SMLMV con indexación. </w:t>
      </w:r>
    </w:p>
    <w:p w14:paraId="2B090463" w14:textId="13FA0B9B" w:rsidR="002F1AF2" w:rsidRDefault="002F1AF2" w:rsidP="00DA6F5B">
      <w:pPr>
        <w:spacing w:after="0"/>
        <w:jc w:val="both"/>
        <w:rPr>
          <w:rFonts w:ascii="Century Gothic" w:eastAsia="Times New Roman" w:hAnsi="Century Gothic" w:cs="Arial"/>
          <w:color w:val="000000"/>
          <w:sz w:val="24"/>
          <w:szCs w:val="24"/>
          <w:lang w:eastAsia="es-ES"/>
        </w:rPr>
      </w:pPr>
    </w:p>
    <w:p w14:paraId="1D3101C7" w14:textId="77777777" w:rsidR="007F240D" w:rsidRPr="0051192E" w:rsidRDefault="007F240D" w:rsidP="007F240D">
      <w:pPr>
        <w:spacing w:after="0"/>
        <w:rPr>
          <w:rFonts w:ascii="Century Gothic" w:eastAsia="Times New Roman" w:hAnsi="Century Gothic" w:cs="Arial"/>
          <w:b/>
          <w:color w:val="000000"/>
          <w:sz w:val="24"/>
          <w:szCs w:val="24"/>
          <w:u w:val="single"/>
          <w:lang w:eastAsia="es-ES"/>
        </w:rPr>
      </w:pPr>
      <w:r>
        <w:rPr>
          <w:rFonts w:ascii="Century Gothic" w:eastAsia="Times New Roman" w:hAnsi="Century Gothic" w:cs="Arial"/>
          <w:b/>
          <w:color w:val="000000"/>
          <w:sz w:val="24"/>
          <w:szCs w:val="24"/>
          <w:u w:val="single"/>
          <w:lang w:eastAsia="es-ES"/>
        </w:rPr>
        <w:t xml:space="preserve">B. </w:t>
      </w:r>
      <w:r w:rsidRPr="0051192E">
        <w:rPr>
          <w:rFonts w:ascii="Century Gothic" w:eastAsia="Times New Roman" w:hAnsi="Century Gothic" w:cs="Arial"/>
          <w:b/>
          <w:color w:val="000000"/>
          <w:sz w:val="24"/>
          <w:szCs w:val="24"/>
          <w:u w:val="single"/>
          <w:lang w:eastAsia="es-ES"/>
        </w:rPr>
        <w:t xml:space="preserve">PERJUICIOS EXTRAPATRIMONIALES:  </w:t>
      </w:r>
    </w:p>
    <w:p w14:paraId="7C1DFA25" w14:textId="77777777" w:rsidR="007F240D" w:rsidRDefault="007F240D" w:rsidP="007F240D">
      <w:pPr>
        <w:spacing w:after="0"/>
        <w:rPr>
          <w:rFonts w:ascii="Century Gothic" w:eastAsia="Times New Roman" w:hAnsi="Century Gothic" w:cs="Arial"/>
          <w:color w:val="000000"/>
          <w:sz w:val="24"/>
          <w:szCs w:val="24"/>
          <w:lang w:eastAsia="es-ES"/>
        </w:rPr>
      </w:pPr>
    </w:p>
    <w:p w14:paraId="251248E4" w14:textId="77777777" w:rsidR="007F240D" w:rsidRPr="00B66CB8" w:rsidRDefault="007F240D" w:rsidP="007F240D">
      <w:pPr>
        <w:spacing w:after="0"/>
        <w:rPr>
          <w:rFonts w:ascii="Century Gothic" w:eastAsia="Times New Roman" w:hAnsi="Century Gothic" w:cs="Arial"/>
          <w:b/>
          <w:color w:val="000000"/>
          <w:sz w:val="24"/>
          <w:szCs w:val="24"/>
          <w:u w:val="single"/>
          <w:lang w:eastAsia="es-ES"/>
        </w:rPr>
      </w:pPr>
      <w:r>
        <w:rPr>
          <w:rFonts w:ascii="Century Gothic" w:eastAsia="Times New Roman" w:hAnsi="Century Gothic" w:cs="Arial"/>
          <w:b/>
          <w:color w:val="000000"/>
          <w:sz w:val="24"/>
          <w:szCs w:val="24"/>
          <w:u w:val="single"/>
          <w:lang w:eastAsia="es-ES"/>
        </w:rPr>
        <w:t xml:space="preserve">1. </w:t>
      </w:r>
      <w:r w:rsidRPr="00B66CB8">
        <w:rPr>
          <w:rFonts w:ascii="Century Gothic" w:eastAsia="Times New Roman" w:hAnsi="Century Gothic" w:cs="Arial"/>
          <w:b/>
          <w:color w:val="000000"/>
          <w:sz w:val="24"/>
          <w:szCs w:val="24"/>
          <w:u w:val="single"/>
          <w:lang w:eastAsia="es-ES"/>
        </w:rPr>
        <w:t xml:space="preserve">PERJUICIOS MORALES: </w:t>
      </w:r>
    </w:p>
    <w:p w14:paraId="49831896" w14:textId="77777777" w:rsidR="007F240D" w:rsidRDefault="007F240D" w:rsidP="007F240D">
      <w:pPr>
        <w:spacing w:after="0"/>
        <w:rPr>
          <w:rFonts w:ascii="Century Gothic" w:eastAsia="Times New Roman" w:hAnsi="Century Gothic" w:cs="Arial"/>
          <w:color w:val="000000"/>
          <w:sz w:val="24"/>
          <w:szCs w:val="24"/>
          <w:lang w:eastAsia="es-ES"/>
        </w:rPr>
      </w:pPr>
    </w:p>
    <w:p w14:paraId="45531074"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r w:rsidRPr="00590A42">
        <w:rPr>
          <w:rFonts w:ascii="Century Gothic" w:hAnsi="Century Gothic"/>
          <w:sz w:val="24"/>
          <w:szCs w:val="24"/>
        </w:rPr>
        <w:t>La reparación del daño moral en caso de lesiones tiene su fundamento en el dolor o padecimiento que se causa a la víctima directa, familiares y demás personas allegadas.</w:t>
      </w:r>
    </w:p>
    <w:p w14:paraId="1EAB0371"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p>
    <w:p w14:paraId="21AFBC9A"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r w:rsidRPr="00590A42">
        <w:rPr>
          <w:rFonts w:ascii="Century Gothic" w:hAnsi="Century Gothic"/>
          <w:sz w:val="24"/>
          <w:szCs w:val="24"/>
        </w:rPr>
        <w:t xml:space="preserve">Para el efecto el Consejo de Estado, fijó desde el año 2014, como referente en la liquidación del perjuicio moral, en los eventos de lesiones, la valoración de la gravedad o levedad de la lesión reportada por la víctima. Su manejo se ha dividido en seis (6) rangos. Sentencia de Unificación. Rad. 19146. Consejera ponente: STELLA CONTO DIAZ DEL CASTILLO. Bogotá, D.C., veintidós (22) de abril de dos mil quince (2015). </w:t>
      </w:r>
    </w:p>
    <w:p w14:paraId="6DE31C69" w14:textId="77777777" w:rsidR="000D2A3C" w:rsidRDefault="000D2A3C" w:rsidP="007F240D">
      <w:pPr>
        <w:spacing w:after="0"/>
        <w:rPr>
          <w:rFonts w:ascii="Century Gothic" w:eastAsia="Times New Roman" w:hAnsi="Century Gothic" w:cs="Arial"/>
          <w:color w:val="000000"/>
          <w:sz w:val="24"/>
          <w:szCs w:val="24"/>
          <w:lang w:eastAsia="es-ES"/>
        </w:rPr>
      </w:pPr>
    </w:p>
    <w:p w14:paraId="3CC5D863" w14:textId="77777777" w:rsidR="000D2A3C" w:rsidRDefault="000D2A3C" w:rsidP="007F240D">
      <w:pPr>
        <w:spacing w:after="0"/>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los perjuicios solicitados bajo este título son: </w:t>
      </w:r>
    </w:p>
    <w:p w14:paraId="0D0B2BB4" w14:textId="77777777" w:rsidR="000D2A3C" w:rsidRDefault="000D2A3C" w:rsidP="007F240D">
      <w:pPr>
        <w:spacing w:after="0"/>
        <w:rPr>
          <w:rFonts w:ascii="Century Gothic" w:eastAsia="Times New Roman" w:hAnsi="Century Gothic" w:cs="Arial"/>
          <w:color w:val="000000"/>
          <w:sz w:val="24"/>
          <w:szCs w:val="24"/>
          <w:lang w:eastAsia="es-ES"/>
        </w:rPr>
      </w:pPr>
    </w:p>
    <w:p w14:paraId="009854C9" w14:textId="77777777" w:rsidR="00F766A2" w:rsidRPr="00F766A2" w:rsidRDefault="00F766A2" w:rsidP="007F240D">
      <w:pPr>
        <w:spacing w:after="0"/>
        <w:rPr>
          <w:rFonts w:ascii="Century Gothic" w:eastAsia="Times New Roman" w:hAnsi="Century Gothic" w:cs="Arial"/>
          <w:color w:val="000000"/>
          <w:sz w:val="24"/>
          <w:szCs w:val="24"/>
          <w:lang w:eastAsia="es-ES"/>
        </w:rPr>
      </w:pPr>
      <w:r w:rsidRPr="00F766A2">
        <w:rPr>
          <w:rFonts w:ascii="Century Gothic" w:eastAsia="Times New Roman" w:hAnsi="Century Gothic" w:cs="Arial"/>
          <w:b/>
          <w:color w:val="000000"/>
          <w:sz w:val="24"/>
          <w:szCs w:val="24"/>
          <w:lang w:eastAsia="es-ES"/>
        </w:rPr>
        <w:t>LUIS FRANCISCO SÁNCHEZ MALAGÓN</w:t>
      </w:r>
      <w:r>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 xml:space="preserve">(víctima directa) a títulos de herenciales </w:t>
      </w:r>
      <w:r w:rsidR="000F1639">
        <w:rPr>
          <w:rFonts w:ascii="Century Gothic" w:eastAsia="Times New Roman" w:hAnsi="Century Gothic" w:cs="Arial"/>
          <w:color w:val="000000"/>
          <w:sz w:val="24"/>
          <w:szCs w:val="24"/>
          <w:lang w:eastAsia="es-ES"/>
        </w:rPr>
        <w:t>100 SMLMV</w:t>
      </w:r>
    </w:p>
    <w:p w14:paraId="6EF965EE" w14:textId="77777777" w:rsidR="00AC4D0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HERCILIA GARCÍA DE SÁNCHEZ</w:t>
      </w:r>
      <w:r>
        <w:rPr>
          <w:rFonts w:ascii="Century Gothic" w:eastAsia="Times New Roman" w:hAnsi="Century Gothic" w:cs="Arial"/>
          <w:color w:val="000000"/>
          <w:sz w:val="24"/>
          <w:szCs w:val="24"/>
          <w:lang w:eastAsia="es-ES"/>
        </w:rPr>
        <w:t xml:space="preserve"> (esposa)</w:t>
      </w:r>
      <w:r w:rsidR="000F1639">
        <w:rPr>
          <w:rFonts w:ascii="Century Gothic" w:eastAsia="Times New Roman" w:hAnsi="Century Gothic" w:cs="Arial"/>
          <w:color w:val="000000"/>
          <w:sz w:val="24"/>
          <w:szCs w:val="24"/>
          <w:lang w:eastAsia="es-ES"/>
        </w:rPr>
        <w:t xml:space="preserve"> 100 SMLMV</w:t>
      </w:r>
    </w:p>
    <w:p w14:paraId="70C83D2A" w14:textId="77777777" w:rsidR="00AC4D02" w:rsidRPr="00AC4D0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LUIS ALFREDO SÁNCHEZ GARCÍA</w:t>
      </w:r>
      <w:r>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(hijo)</w:t>
      </w:r>
      <w:r w:rsidR="000F1639">
        <w:rPr>
          <w:rFonts w:ascii="Century Gothic" w:eastAsia="Times New Roman" w:hAnsi="Century Gothic" w:cs="Arial"/>
          <w:color w:val="000000"/>
          <w:sz w:val="24"/>
          <w:szCs w:val="24"/>
          <w:lang w:eastAsia="es-ES"/>
        </w:rPr>
        <w:t xml:space="preserve"> 100 SMLMV</w:t>
      </w:r>
    </w:p>
    <w:p w14:paraId="4CDF7A9B" w14:textId="77777777" w:rsidR="00AC4D0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CLAUDIA MARLY SÁNCHEZ GARCÍA</w:t>
      </w:r>
      <w:r>
        <w:rPr>
          <w:rFonts w:ascii="Century Gothic" w:eastAsia="Times New Roman" w:hAnsi="Century Gothic" w:cs="Arial"/>
          <w:color w:val="000000"/>
          <w:sz w:val="24"/>
          <w:szCs w:val="24"/>
          <w:lang w:eastAsia="es-ES"/>
        </w:rPr>
        <w:t>(hijo)</w:t>
      </w:r>
      <w:r w:rsidR="000F1639">
        <w:rPr>
          <w:rFonts w:ascii="Century Gothic" w:eastAsia="Times New Roman" w:hAnsi="Century Gothic" w:cs="Arial"/>
          <w:color w:val="000000"/>
          <w:sz w:val="24"/>
          <w:szCs w:val="24"/>
          <w:lang w:eastAsia="es-ES"/>
        </w:rPr>
        <w:t xml:space="preserve"> 100 SMLMV</w:t>
      </w:r>
    </w:p>
    <w:p w14:paraId="346F5A03" w14:textId="77777777" w:rsidR="00AC4D0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FAIBER SÁNCHEZ GARCÍA</w:t>
      </w:r>
      <w:r>
        <w:rPr>
          <w:rFonts w:ascii="Century Gothic" w:eastAsia="Times New Roman" w:hAnsi="Century Gothic" w:cs="Arial"/>
          <w:color w:val="000000"/>
          <w:sz w:val="24"/>
          <w:szCs w:val="24"/>
          <w:lang w:eastAsia="es-ES"/>
        </w:rPr>
        <w:t>(hijo)</w:t>
      </w:r>
      <w:r w:rsidR="000F1639">
        <w:rPr>
          <w:rFonts w:ascii="Century Gothic" w:eastAsia="Times New Roman" w:hAnsi="Century Gothic" w:cs="Arial"/>
          <w:color w:val="000000"/>
          <w:sz w:val="24"/>
          <w:szCs w:val="24"/>
          <w:lang w:eastAsia="es-ES"/>
        </w:rPr>
        <w:t xml:space="preserve"> 100 SMLMV </w:t>
      </w:r>
    </w:p>
    <w:p w14:paraId="2EDCE66E" w14:textId="77777777" w:rsidR="00AC4D0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FRANCISCO JAVIER SÁNCHEZ GARCÍA</w:t>
      </w:r>
      <w:r w:rsidRPr="00D74523">
        <w:rPr>
          <w:rFonts w:ascii="Century Gothic" w:eastAsia="Times New Roman" w:hAnsi="Century Gothic" w:cs="Arial"/>
          <w:color w:val="000000"/>
          <w:sz w:val="24"/>
          <w:szCs w:val="24"/>
          <w:lang w:eastAsia="es-ES"/>
        </w:rPr>
        <w:t xml:space="preserve"> </w:t>
      </w:r>
      <w:r>
        <w:rPr>
          <w:rFonts w:ascii="Century Gothic" w:eastAsia="Times New Roman" w:hAnsi="Century Gothic" w:cs="Arial"/>
          <w:color w:val="000000"/>
          <w:sz w:val="24"/>
          <w:szCs w:val="24"/>
          <w:lang w:eastAsia="es-ES"/>
        </w:rPr>
        <w:t>(hijo</w:t>
      </w:r>
      <w:r w:rsidR="00F766A2">
        <w:rPr>
          <w:rFonts w:ascii="Century Gothic" w:eastAsia="Times New Roman" w:hAnsi="Century Gothic" w:cs="Arial"/>
          <w:color w:val="000000"/>
          <w:sz w:val="24"/>
          <w:szCs w:val="24"/>
          <w:lang w:eastAsia="es-ES"/>
        </w:rPr>
        <w:t>)</w:t>
      </w:r>
      <w:r w:rsidR="000F1639">
        <w:rPr>
          <w:rFonts w:ascii="Century Gothic" w:eastAsia="Times New Roman" w:hAnsi="Century Gothic" w:cs="Arial"/>
          <w:color w:val="000000"/>
          <w:sz w:val="24"/>
          <w:szCs w:val="24"/>
          <w:lang w:eastAsia="es-ES"/>
        </w:rPr>
        <w:t xml:space="preserve"> 100 SMLMV</w:t>
      </w:r>
    </w:p>
    <w:p w14:paraId="6B80CC6C" w14:textId="77777777" w:rsidR="00F766A2" w:rsidRDefault="00AC4D02" w:rsidP="007F240D">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NIRSA SÁNCHEZ GARCÍA</w:t>
      </w:r>
      <w:r w:rsidR="00F766A2">
        <w:rPr>
          <w:rFonts w:ascii="Century Gothic" w:eastAsia="Times New Roman" w:hAnsi="Century Gothic" w:cs="Arial"/>
          <w:b/>
          <w:color w:val="000000"/>
          <w:sz w:val="24"/>
          <w:szCs w:val="24"/>
          <w:lang w:eastAsia="es-ES"/>
        </w:rPr>
        <w:t xml:space="preserve"> </w:t>
      </w:r>
      <w:r w:rsidR="00F766A2">
        <w:rPr>
          <w:rFonts w:ascii="Century Gothic" w:eastAsia="Times New Roman" w:hAnsi="Century Gothic" w:cs="Arial"/>
          <w:color w:val="000000"/>
          <w:sz w:val="24"/>
          <w:szCs w:val="24"/>
          <w:lang w:eastAsia="es-ES"/>
        </w:rPr>
        <w:t>(hija)</w:t>
      </w:r>
      <w:r w:rsidRPr="00D74523">
        <w:rPr>
          <w:rFonts w:ascii="Century Gothic" w:eastAsia="Times New Roman" w:hAnsi="Century Gothic" w:cs="Arial"/>
          <w:color w:val="000000"/>
          <w:sz w:val="24"/>
          <w:szCs w:val="24"/>
          <w:lang w:eastAsia="es-ES"/>
        </w:rPr>
        <w:t xml:space="preserve"> </w:t>
      </w:r>
      <w:r w:rsidR="000F1639">
        <w:rPr>
          <w:rFonts w:ascii="Century Gothic" w:eastAsia="Times New Roman" w:hAnsi="Century Gothic" w:cs="Arial"/>
          <w:color w:val="000000"/>
          <w:sz w:val="24"/>
          <w:szCs w:val="24"/>
          <w:lang w:eastAsia="es-ES"/>
        </w:rPr>
        <w:t>100 SMLMV</w:t>
      </w:r>
    </w:p>
    <w:p w14:paraId="472F297E" w14:textId="77777777" w:rsidR="00F766A2" w:rsidRDefault="00AC4D02" w:rsidP="00F766A2">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SANDRA MILENA SÁNCHEZ GARCÍA</w:t>
      </w:r>
      <w:r w:rsidR="00F766A2">
        <w:rPr>
          <w:rFonts w:ascii="Century Gothic" w:eastAsia="Times New Roman" w:hAnsi="Century Gothic" w:cs="Arial"/>
          <w:b/>
          <w:color w:val="000000"/>
          <w:sz w:val="24"/>
          <w:szCs w:val="24"/>
          <w:lang w:eastAsia="es-ES"/>
        </w:rPr>
        <w:t xml:space="preserve"> </w:t>
      </w:r>
      <w:r w:rsidR="00F766A2">
        <w:rPr>
          <w:rFonts w:ascii="Century Gothic" w:eastAsia="Times New Roman" w:hAnsi="Century Gothic" w:cs="Arial"/>
          <w:color w:val="000000"/>
          <w:sz w:val="24"/>
          <w:szCs w:val="24"/>
          <w:lang w:eastAsia="es-ES"/>
        </w:rPr>
        <w:t>(hija)</w:t>
      </w:r>
      <w:r w:rsidR="000F1639">
        <w:rPr>
          <w:rFonts w:ascii="Century Gothic" w:eastAsia="Times New Roman" w:hAnsi="Century Gothic" w:cs="Arial"/>
          <w:color w:val="000000"/>
          <w:sz w:val="24"/>
          <w:szCs w:val="24"/>
          <w:lang w:eastAsia="es-ES"/>
        </w:rPr>
        <w:t xml:space="preserve"> 100 SMLMV</w:t>
      </w:r>
    </w:p>
    <w:p w14:paraId="7757B417" w14:textId="6E994559" w:rsidR="000F1639" w:rsidRDefault="00AC4D02" w:rsidP="000F1639">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LEIDI SÁNCHEZ GARCÍA</w:t>
      </w:r>
      <w:r w:rsidR="00F766A2">
        <w:rPr>
          <w:rFonts w:ascii="Century Gothic" w:eastAsia="Times New Roman" w:hAnsi="Century Gothic" w:cs="Arial"/>
          <w:color w:val="000000"/>
          <w:sz w:val="24"/>
          <w:szCs w:val="24"/>
          <w:lang w:eastAsia="es-ES"/>
        </w:rPr>
        <w:t>(hija)</w:t>
      </w:r>
      <w:r w:rsidR="000F1639">
        <w:rPr>
          <w:rFonts w:ascii="Century Gothic" w:eastAsia="Times New Roman" w:hAnsi="Century Gothic" w:cs="Arial"/>
          <w:color w:val="000000"/>
          <w:sz w:val="24"/>
          <w:szCs w:val="24"/>
          <w:lang w:eastAsia="es-ES"/>
        </w:rPr>
        <w:t xml:space="preserve"> 100 SMLMV</w:t>
      </w:r>
    </w:p>
    <w:p w14:paraId="090655DB" w14:textId="0D688C22" w:rsidR="00286D32" w:rsidRPr="00F766A2" w:rsidRDefault="00286D32" w:rsidP="00286D32">
      <w:pPr>
        <w:spacing w:after="0"/>
        <w:rPr>
          <w:rFonts w:ascii="Century Gothic" w:eastAsia="Times New Roman" w:hAnsi="Century Gothic" w:cs="Arial"/>
          <w:color w:val="000000"/>
          <w:sz w:val="24"/>
          <w:szCs w:val="24"/>
          <w:lang w:eastAsia="es-ES"/>
        </w:rPr>
      </w:pPr>
      <w:r w:rsidRPr="00972B02">
        <w:rPr>
          <w:rFonts w:ascii="Century Gothic" w:eastAsia="Times New Roman" w:hAnsi="Century Gothic" w:cs="Arial"/>
          <w:b/>
          <w:bCs/>
          <w:color w:val="000000"/>
          <w:sz w:val="24"/>
          <w:szCs w:val="24"/>
          <w:lang w:eastAsia="es-ES"/>
        </w:rPr>
        <w:t>LUPERLY SÁNCHEZ GARCÍA</w:t>
      </w:r>
      <w:r w:rsidRPr="00286D32">
        <w:rPr>
          <w:rFonts w:ascii="Century Gothic" w:eastAsia="Times New Roman" w:hAnsi="Century Gothic" w:cs="Arial"/>
          <w:color w:val="000000"/>
          <w:sz w:val="24"/>
          <w:szCs w:val="24"/>
          <w:lang w:eastAsia="es-ES"/>
        </w:rPr>
        <w:t xml:space="preserve"> (hija</w:t>
      </w:r>
      <w:r>
        <w:rPr>
          <w:rFonts w:ascii="Century Gothic" w:eastAsia="Times New Roman" w:hAnsi="Century Gothic" w:cs="Arial"/>
          <w:color w:val="000000"/>
          <w:sz w:val="24"/>
          <w:szCs w:val="24"/>
          <w:lang w:eastAsia="es-ES"/>
        </w:rPr>
        <w:t>) 100 SMLMV</w:t>
      </w:r>
    </w:p>
    <w:p w14:paraId="7AA4D714" w14:textId="77777777" w:rsidR="007F240D" w:rsidRDefault="007F240D" w:rsidP="00F766A2">
      <w:pPr>
        <w:spacing w:after="0"/>
        <w:rPr>
          <w:rFonts w:ascii="Century Gothic" w:eastAsia="Times New Roman" w:hAnsi="Century Gothic" w:cs="Arial"/>
          <w:color w:val="000000"/>
          <w:sz w:val="24"/>
          <w:szCs w:val="24"/>
          <w:lang w:eastAsia="es-ES"/>
        </w:rPr>
      </w:pPr>
    </w:p>
    <w:p w14:paraId="20DC1CDE" w14:textId="6E9707BF" w:rsidR="000F1639" w:rsidRPr="000F1639" w:rsidRDefault="000F1639" w:rsidP="00F766A2">
      <w:pPr>
        <w:spacing w:after="0"/>
        <w:rPr>
          <w:rFonts w:ascii="Century Gothic" w:eastAsia="Times New Roman" w:hAnsi="Century Gothic" w:cs="Arial"/>
          <w:b/>
          <w:i/>
          <w:color w:val="000000"/>
          <w:sz w:val="24"/>
          <w:szCs w:val="24"/>
          <w:lang w:eastAsia="es-ES"/>
        </w:rPr>
      </w:pPr>
      <w:r w:rsidRPr="000F1639">
        <w:rPr>
          <w:rFonts w:ascii="Century Gothic" w:eastAsia="Times New Roman" w:hAnsi="Century Gothic" w:cs="Arial"/>
          <w:b/>
          <w:i/>
          <w:color w:val="000000"/>
          <w:sz w:val="24"/>
          <w:szCs w:val="24"/>
          <w:lang w:eastAsia="es-ES"/>
        </w:rPr>
        <w:t>TOTAL</w:t>
      </w:r>
      <w:r w:rsidR="00533C52">
        <w:rPr>
          <w:rFonts w:ascii="Century Gothic" w:eastAsia="Times New Roman" w:hAnsi="Century Gothic" w:cs="Arial"/>
          <w:b/>
          <w:i/>
          <w:color w:val="000000"/>
          <w:sz w:val="24"/>
          <w:szCs w:val="24"/>
          <w:lang w:eastAsia="es-ES"/>
        </w:rPr>
        <w:t xml:space="preserve"> DE</w:t>
      </w:r>
      <w:r w:rsidRPr="000F1639">
        <w:rPr>
          <w:rFonts w:ascii="Century Gothic" w:eastAsia="Times New Roman" w:hAnsi="Century Gothic" w:cs="Arial"/>
          <w:b/>
          <w:i/>
          <w:color w:val="000000"/>
          <w:sz w:val="24"/>
          <w:szCs w:val="24"/>
          <w:lang w:eastAsia="es-ES"/>
        </w:rPr>
        <w:t xml:space="preserve"> PERJUICIOS MORALES: </w:t>
      </w:r>
      <w:r w:rsidR="00F90199">
        <w:rPr>
          <w:rFonts w:ascii="Century Gothic" w:eastAsia="Times New Roman" w:hAnsi="Century Gothic" w:cs="Arial"/>
          <w:b/>
          <w:i/>
          <w:color w:val="000000"/>
          <w:sz w:val="24"/>
          <w:szCs w:val="24"/>
          <w:lang w:eastAsia="es-ES"/>
        </w:rPr>
        <w:t>9</w:t>
      </w:r>
      <w:r w:rsidRPr="000F1639">
        <w:rPr>
          <w:rFonts w:ascii="Century Gothic" w:eastAsia="Times New Roman" w:hAnsi="Century Gothic" w:cs="Arial"/>
          <w:b/>
          <w:i/>
          <w:color w:val="000000"/>
          <w:sz w:val="24"/>
          <w:szCs w:val="24"/>
          <w:lang w:eastAsia="es-ES"/>
        </w:rPr>
        <w:t>00 SMLMV</w:t>
      </w:r>
    </w:p>
    <w:p w14:paraId="374C3B34" w14:textId="77777777" w:rsidR="00085248" w:rsidRDefault="00085248" w:rsidP="007F240D">
      <w:pPr>
        <w:spacing w:after="0"/>
        <w:rPr>
          <w:rFonts w:ascii="Century Gothic" w:eastAsia="Times New Roman" w:hAnsi="Century Gothic" w:cs="Arial"/>
          <w:b/>
          <w:color w:val="000000"/>
          <w:sz w:val="24"/>
          <w:szCs w:val="24"/>
          <w:u w:val="single"/>
          <w:lang w:eastAsia="es-ES"/>
        </w:rPr>
      </w:pPr>
    </w:p>
    <w:p w14:paraId="02880978" w14:textId="77777777" w:rsidR="007F240D" w:rsidRPr="00B66CB8" w:rsidRDefault="00F766A2" w:rsidP="007F240D">
      <w:pPr>
        <w:spacing w:after="0"/>
        <w:rPr>
          <w:rFonts w:ascii="Century Gothic" w:eastAsia="Times New Roman" w:hAnsi="Century Gothic" w:cs="Arial"/>
          <w:b/>
          <w:color w:val="000000"/>
          <w:sz w:val="24"/>
          <w:szCs w:val="24"/>
          <w:u w:val="single"/>
          <w:lang w:eastAsia="es-ES"/>
        </w:rPr>
      </w:pPr>
      <w:r>
        <w:rPr>
          <w:rFonts w:ascii="Century Gothic" w:eastAsia="Times New Roman" w:hAnsi="Century Gothic" w:cs="Arial"/>
          <w:b/>
          <w:color w:val="000000"/>
          <w:sz w:val="24"/>
          <w:szCs w:val="24"/>
          <w:u w:val="single"/>
          <w:lang w:eastAsia="es-ES"/>
        </w:rPr>
        <w:t>2</w:t>
      </w:r>
      <w:r w:rsidR="007F240D">
        <w:rPr>
          <w:rFonts w:ascii="Century Gothic" w:eastAsia="Times New Roman" w:hAnsi="Century Gothic" w:cs="Arial"/>
          <w:b/>
          <w:color w:val="000000"/>
          <w:sz w:val="24"/>
          <w:szCs w:val="24"/>
          <w:u w:val="single"/>
          <w:lang w:eastAsia="es-ES"/>
        </w:rPr>
        <w:t xml:space="preserve">. </w:t>
      </w:r>
      <w:r w:rsidR="007F240D" w:rsidRPr="00B66CB8">
        <w:rPr>
          <w:rFonts w:ascii="Century Gothic" w:eastAsia="Times New Roman" w:hAnsi="Century Gothic" w:cs="Arial"/>
          <w:b/>
          <w:color w:val="000000"/>
          <w:sz w:val="24"/>
          <w:szCs w:val="24"/>
          <w:u w:val="single"/>
          <w:lang w:eastAsia="es-ES"/>
        </w:rPr>
        <w:t xml:space="preserve">DAÑO A LA SALUD: </w:t>
      </w:r>
    </w:p>
    <w:p w14:paraId="37DFF053" w14:textId="77777777" w:rsidR="007F240D" w:rsidRDefault="007F240D" w:rsidP="007F240D">
      <w:pPr>
        <w:spacing w:after="0"/>
      </w:pPr>
    </w:p>
    <w:p w14:paraId="25136EAE"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r w:rsidRPr="00590A42">
        <w:rPr>
          <w:rFonts w:ascii="Century Gothic" w:hAnsi="Century Gothic"/>
          <w:sz w:val="24"/>
          <w:szCs w:val="24"/>
        </w:rPr>
        <w:t>Según jurisprudencia del Consejo de Estado, es definida como una alteración psicofísica que el sujeto no tiene el deber de soportar, sin importar su gravedad o duración y sin que sea posible limitar su configuración a la existencia de certificación sobre la magnitud de la misma</w:t>
      </w:r>
      <w:r w:rsidRPr="00590A42">
        <w:rPr>
          <w:rStyle w:val="Refdenotaalpie"/>
          <w:rFonts w:ascii="Century Gothic" w:hAnsi="Century Gothic"/>
          <w:sz w:val="24"/>
          <w:szCs w:val="24"/>
        </w:rPr>
        <w:footnoteReference w:id="11"/>
      </w:r>
      <w:r w:rsidRPr="00590A42">
        <w:rPr>
          <w:rFonts w:ascii="Century Gothic" w:hAnsi="Century Gothic"/>
          <w:sz w:val="24"/>
          <w:szCs w:val="24"/>
        </w:rPr>
        <w:t xml:space="preserve">. </w:t>
      </w:r>
    </w:p>
    <w:p w14:paraId="7589E179" w14:textId="77777777" w:rsidR="000D2A3C" w:rsidRPr="00590A42" w:rsidRDefault="000D2A3C" w:rsidP="000D2A3C">
      <w:pPr>
        <w:tabs>
          <w:tab w:val="left" w:pos="-720"/>
        </w:tabs>
        <w:suppressAutoHyphens/>
        <w:spacing w:after="0" w:line="276" w:lineRule="auto"/>
        <w:ind w:right="51"/>
        <w:jc w:val="both"/>
        <w:rPr>
          <w:rFonts w:ascii="Century Gothic" w:hAnsi="Century Gothic"/>
          <w:b/>
          <w:sz w:val="24"/>
          <w:szCs w:val="24"/>
        </w:rPr>
      </w:pPr>
    </w:p>
    <w:p w14:paraId="459BDE1C"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r w:rsidRPr="00590A42">
        <w:rPr>
          <w:rFonts w:ascii="Century Gothic" w:hAnsi="Century Gothic"/>
          <w:sz w:val="24"/>
          <w:szCs w:val="24"/>
        </w:rPr>
        <w:t xml:space="preserve">La Sección Tercera del Consejo de Estado aclaró las dudas sobre el concepto de daño a la salud y que se establece como un daño inmaterial distinto al perjuicio moral </w:t>
      </w:r>
      <w:r w:rsidRPr="00590A42">
        <w:rPr>
          <w:rFonts w:ascii="Century Gothic" w:hAnsi="Century Gothic"/>
          <w:sz w:val="24"/>
          <w:szCs w:val="24"/>
        </w:rPr>
        <w:lastRenderedPageBreak/>
        <w:t xml:space="preserve">que puede ser exigido y decretado en casos en que el perjuicio provenga de una lesión corporal. </w:t>
      </w:r>
    </w:p>
    <w:p w14:paraId="07A4BB75" w14:textId="77777777" w:rsidR="000D2A3C" w:rsidRPr="00590A42" w:rsidRDefault="000D2A3C" w:rsidP="000D2A3C">
      <w:pPr>
        <w:tabs>
          <w:tab w:val="left" w:pos="-720"/>
        </w:tabs>
        <w:suppressAutoHyphens/>
        <w:spacing w:after="0" w:line="276" w:lineRule="auto"/>
        <w:ind w:right="51"/>
        <w:jc w:val="both"/>
        <w:rPr>
          <w:rFonts w:ascii="Century Gothic" w:hAnsi="Century Gothic"/>
          <w:sz w:val="24"/>
          <w:szCs w:val="24"/>
        </w:rPr>
      </w:pPr>
    </w:p>
    <w:p w14:paraId="55B81E77" w14:textId="77777777" w:rsidR="000D2A3C" w:rsidRDefault="000D2A3C" w:rsidP="000D2A3C">
      <w:pPr>
        <w:tabs>
          <w:tab w:val="left" w:pos="-720"/>
        </w:tabs>
        <w:suppressAutoHyphens/>
        <w:spacing w:after="0" w:line="276" w:lineRule="auto"/>
        <w:ind w:right="51"/>
        <w:jc w:val="both"/>
        <w:rPr>
          <w:rFonts w:ascii="Century Gothic" w:hAnsi="Century Gothic"/>
          <w:color w:val="333333"/>
          <w:sz w:val="24"/>
          <w:szCs w:val="24"/>
          <w:shd w:val="clear" w:color="auto" w:fill="FFFFFF"/>
        </w:rPr>
      </w:pPr>
      <w:r w:rsidRPr="00590A42">
        <w:rPr>
          <w:rFonts w:ascii="Century Gothic" w:hAnsi="Century Gothic"/>
          <w:color w:val="333333"/>
          <w:sz w:val="24"/>
          <w:szCs w:val="24"/>
          <w:shd w:val="clear" w:color="auto" w:fill="FFFFFF"/>
        </w:rPr>
        <w:t>Frente al daño a la salud, se mantiene la posición unificadora o unicista. Así las cosas, rubros como la afectación sexual, el perjuicio de agrado o el perjuicio de afección deberán englobarse en un perjuicio único que es, precisamente, el consabido daño a la salud. Su reconocimiento, según el Consejo de Estado, se reservará únicamente a la víctima directa y no se limitará al porcentaje de incapacidad, sino a la afectación psicofísica real de la persona (donde reaparece la discrecionalidad judicial, de acuerdo a la equidad judicial)</w:t>
      </w:r>
      <w:r w:rsidRPr="00590A42">
        <w:rPr>
          <w:rStyle w:val="Refdenotaalpie"/>
          <w:rFonts w:ascii="Century Gothic" w:hAnsi="Century Gothic"/>
          <w:color w:val="333333"/>
          <w:sz w:val="24"/>
          <w:szCs w:val="24"/>
          <w:shd w:val="clear" w:color="auto" w:fill="FFFFFF"/>
        </w:rPr>
        <w:footnoteReference w:id="12"/>
      </w:r>
      <w:r w:rsidRPr="00590A42">
        <w:rPr>
          <w:rFonts w:ascii="Century Gothic" w:hAnsi="Century Gothic"/>
          <w:color w:val="333333"/>
          <w:sz w:val="24"/>
          <w:szCs w:val="24"/>
          <w:shd w:val="clear" w:color="auto" w:fill="FFFFFF"/>
        </w:rPr>
        <w:t>.</w:t>
      </w:r>
    </w:p>
    <w:p w14:paraId="1375A675" w14:textId="77777777" w:rsidR="00EF1F72" w:rsidRDefault="00EF1F72" w:rsidP="000D2A3C">
      <w:pPr>
        <w:tabs>
          <w:tab w:val="left" w:pos="-720"/>
        </w:tabs>
        <w:suppressAutoHyphens/>
        <w:spacing w:after="0" w:line="276" w:lineRule="auto"/>
        <w:ind w:right="51"/>
        <w:jc w:val="both"/>
        <w:rPr>
          <w:rFonts w:ascii="Century Gothic" w:hAnsi="Century Gothic"/>
          <w:color w:val="333333"/>
          <w:sz w:val="24"/>
          <w:szCs w:val="24"/>
          <w:shd w:val="clear" w:color="auto" w:fill="FFFFFF"/>
        </w:rPr>
      </w:pPr>
    </w:p>
    <w:p w14:paraId="237F8736" w14:textId="77777777" w:rsidR="00EF1F72" w:rsidRPr="00EF1F72" w:rsidRDefault="00EF1F72" w:rsidP="00EF1F72">
      <w:pPr>
        <w:spacing w:after="0"/>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De esta manera los perjuicios solicitados bajo este título son: </w:t>
      </w:r>
    </w:p>
    <w:p w14:paraId="6E72D8A3" w14:textId="77777777" w:rsidR="000D2A3C" w:rsidRDefault="000D2A3C" w:rsidP="007F240D">
      <w:pPr>
        <w:spacing w:after="0"/>
      </w:pPr>
    </w:p>
    <w:p w14:paraId="46EDE3FE" w14:textId="77777777" w:rsidR="007F240D" w:rsidRDefault="00F766A2" w:rsidP="00F766A2">
      <w:pPr>
        <w:spacing w:after="0"/>
        <w:rPr>
          <w:rFonts w:ascii="Century Gothic" w:eastAsia="Times New Roman" w:hAnsi="Century Gothic" w:cs="Arial"/>
          <w:color w:val="000000"/>
          <w:sz w:val="24"/>
          <w:szCs w:val="24"/>
          <w:lang w:eastAsia="es-ES"/>
        </w:rPr>
      </w:pPr>
      <w:r w:rsidRPr="00F766A2">
        <w:rPr>
          <w:rFonts w:ascii="Century Gothic" w:eastAsia="Times New Roman" w:hAnsi="Century Gothic" w:cs="Arial"/>
          <w:b/>
          <w:color w:val="000000"/>
          <w:sz w:val="24"/>
          <w:szCs w:val="24"/>
          <w:lang w:eastAsia="es-ES"/>
        </w:rPr>
        <w:t>LUIS FRANCISCO SÁNCHEZ MALAGÓN</w:t>
      </w:r>
      <w:r>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(víctima directa) a títulos de herenciales</w:t>
      </w:r>
      <w:r w:rsidR="001E6DF8">
        <w:rPr>
          <w:rFonts w:ascii="Century Gothic" w:eastAsia="Times New Roman" w:hAnsi="Century Gothic" w:cs="Arial"/>
          <w:color w:val="000000"/>
          <w:sz w:val="24"/>
          <w:szCs w:val="24"/>
          <w:lang w:eastAsia="es-ES"/>
        </w:rPr>
        <w:t xml:space="preserve"> 100 SMLMV</w:t>
      </w:r>
    </w:p>
    <w:p w14:paraId="2F506E00" w14:textId="77777777" w:rsidR="00F766A2" w:rsidRDefault="00F766A2" w:rsidP="00F766A2">
      <w:pPr>
        <w:spacing w:after="0"/>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HERCILIA GARCÍA DE SÁNCHEZ</w:t>
      </w:r>
      <w:r>
        <w:rPr>
          <w:rFonts w:ascii="Century Gothic" w:eastAsia="Times New Roman" w:hAnsi="Century Gothic" w:cs="Arial"/>
          <w:color w:val="000000"/>
          <w:sz w:val="24"/>
          <w:szCs w:val="24"/>
          <w:lang w:eastAsia="es-ES"/>
        </w:rPr>
        <w:t xml:space="preserve"> (esposa)</w:t>
      </w:r>
      <w:r w:rsidR="001E6DF8">
        <w:rPr>
          <w:rFonts w:ascii="Century Gothic" w:eastAsia="Times New Roman" w:hAnsi="Century Gothic" w:cs="Arial"/>
          <w:color w:val="000000"/>
          <w:sz w:val="24"/>
          <w:szCs w:val="24"/>
          <w:lang w:eastAsia="es-ES"/>
        </w:rPr>
        <w:t xml:space="preserve"> Afectación a la salud mental. 30 SMLMV</w:t>
      </w:r>
    </w:p>
    <w:p w14:paraId="3B98D0F7" w14:textId="77777777" w:rsidR="000F1639" w:rsidRDefault="000F1639" w:rsidP="00F766A2">
      <w:pPr>
        <w:spacing w:after="0"/>
        <w:rPr>
          <w:rFonts w:ascii="Century Gothic" w:eastAsia="Times New Roman" w:hAnsi="Century Gothic" w:cs="Arial"/>
          <w:color w:val="000000"/>
          <w:sz w:val="24"/>
          <w:szCs w:val="24"/>
          <w:lang w:eastAsia="es-ES"/>
        </w:rPr>
      </w:pPr>
    </w:p>
    <w:p w14:paraId="70955AD6" w14:textId="77777777" w:rsidR="007F240D" w:rsidRDefault="00F766A2" w:rsidP="007F240D">
      <w:pPr>
        <w:spacing w:after="0"/>
        <w:jc w:val="both"/>
        <w:rPr>
          <w:rFonts w:ascii="Century Gothic" w:eastAsia="Times New Roman" w:hAnsi="Century Gothic" w:cs="Arial"/>
          <w:b/>
          <w:color w:val="000000"/>
          <w:sz w:val="24"/>
          <w:szCs w:val="24"/>
          <w:u w:val="single"/>
          <w:lang w:eastAsia="es-ES"/>
        </w:rPr>
      </w:pPr>
      <w:r>
        <w:rPr>
          <w:rFonts w:ascii="Century Gothic" w:eastAsia="Times New Roman" w:hAnsi="Century Gothic" w:cs="Arial"/>
          <w:b/>
          <w:color w:val="000000"/>
          <w:sz w:val="24"/>
          <w:szCs w:val="24"/>
          <w:u w:val="single"/>
          <w:lang w:eastAsia="es-ES"/>
        </w:rPr>
        <w:t>3</w:t>
      </w:r>
      <w:r w:rsidR="007F240D">
        <w:rPr>
          <w:rFonts w:ascii="Century Gothic" w:eastAsia="Times New Roman" w:hAnsi="Century Gothic" w:cs="Arial"/>
          <w:b/>
          <w:color w:val="000000"/>
          <w:sz w:val="24"/>
          <w:szCs w:val="24"/>
          <w:u w:val="single"/>
          <w:lang w:eastAsia="es-ES"/>
        </w:rPr>
        <w:t xml:space="preserve">. </w:t>
      </w:r>
      <w:r w:rsidR="007F240D" w:rsidRPr="00B66CB8">
        <w:rPr>
          <w:rFonts w:ascii="Century Gothic" w:eastAsia="Times New Roman" w:hAnsi="Century Gothic" w:cs="Arial"/>
          <w:b/>
          <w:color w:val="000000"/>
          <w:sz w:val="24"/>
          <w:szCs w:val="24"/>
          <w:u w:val="single"/>
          <w:lang w:eastAsia="es-ES"/>
        </w:rPr>
        <w:t xml:space="preserve">DAÑO A </w:t>
      </w:r>
      <w:r w:rsidR="007F240D">
        <w:rPr>
          <w:rFonts w:ascii="Century Gothic" w:eastAsia="Times New Roman" w:hAnsi="Century Gothic" w:cs="Arial"/>
          <w:b/>
          <w:color w:val="000000"/>
          <w:sz w:val="24"/>
          <w:szCs w:val="24"/>
          <w:u w:val="single"/>
          <w:lang w:eastAsia="es-ES"/>
        </w:rPr>
        <w:t>BIENES CONSTITUCIONALMENTE PROTEGIDOS (</w:t>
      </w:r>
      <w:r>
        <w:rPr>
          <w:rFonts w:ascii="Century Gothic" w:eastAsia="Times New Roman" w:hAnsi="Century Gothic" w:cs="Arial"/>
          <w:b/>
          <w:color w:val="000000"/>
          <w:sz w:val="24"/>
          <w:szCs w:val="24"/>
          <w:u w:val="single"/>
          <w:lang w:eastAsia="es-ES"/>
        </w:rPr>
        <w:t>CAPACIDAD DE AUTODETERMINACIÓN</w:t>
      </w:r>
      <w:r w:rsidR="007F240D">
        <w:rPr>
          <w:rFonts w:ascii="Century Gothic" w:eastAsia="Times New Roman" w:hAnsi="Century Gothic" w:cs="Arial"/>
          <w:b/>
          <w:color w:val="000000"/>
          <w:sz w:val="24"/>
          <w:szCs w:val="24"/>
          <w:u w:val="single"/>
          <w:lang w:eastAsia="es-ES"/>
        </w:rPr>
        <w:t xml:space="preserve">, DIGNIDAD HUMANA): </w:t>
      </w:r>
      <w:r w:rsidR="007F240D" w:rsidRPr="00B66CB8">
        <w:rPr>
          <w:rFonts w:ascii="Century Gothic" w:eastAsia="Times New Roman" w:hAnsi="Century Gothic" w:cs="Arial"/>
          <w:b/>
          <w:color w:val="000000"/>
          <w:sz w:val="24"/>
          <w:szCs w:val="24"/>
          <w:u w:val="single"/>
          <w:lang w:eastAsia="es-ES"/>
        </w:rPr>
        <w:t xml:space="preserve"> </w:t>
      </w:r>
    </w:p>
    <w:p w14:paraId="2CCAAC0B" w14:textId="77777777" w:rsidR="007F240D" w:rsidRDefault="007F240D" w:rsidP="007F240D">
      <w:pPr>
        <w:spacing w:after="0"/>
        <w:jc w:val="both"/>
        <w:rPr>
          <w:rFonts w:ascii="Century Gothic" w:eastAsia="Times New Roman" w:hAnsi="Century Gothic" w:cs="Arial"/>
          <w:b/>
          <w:color w:val="000000"/>
          <w:sz w:val="24"/>
          <w:szCs w:val="24"/>
          <w:u w:val="single"/>
          <w:lang w:eastAsia="es-ES"/>
        </w:rPr>
      </w:pPr>
    </w:p>
    <w:p w14:paraId="7636F5D6" w14:textId="77777777" w:rsidR="007F240D" w:rsidRPr="004375C5" w:rsidRDefault="007F240D" w:rsidP="007F240D">
      <w:pPr>
        <w:spacing w:after="0"/>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Además de la reparación simbólica consistente en aceptar públicamente las fallas durante la atención en salud y aplicar las acciones de mejora institucionales correspondientes. No resulta suficiente teniendo en cuenta que se trata de la afectación de la integridad </w:t>
      </w:r>
      <w:r w:rsidR="00F766A2">
        <w:rPr>
          <w:rFonts w:ascii="Century Gothic" w:eastAsia="Times New Roman" w:hAnsi="Century Gothic" w:cs="Arial"/>
          <w:color w:val="000000"/>
          <w:sz w:val="24"/>
          <w:szCs w:val="24"/>
          <w:lang w:eastAsia="es-ES"/>
        </w:rPr>
        <w:t>de un adulto mayor</w:t>
      </w:r>
      <w:r>
        <w:rPr>
          <w:rFonts w:ascii="Century Gothic" w:eastAsia="Times New Roman" w:hAnsi="Century Gothic" w:cs="Arial"/>
          <w:color w:val="000000"/>
          <w:sz w:val="24"/>
          <w:szCs w:val="24"/>
          <w:lang w:eastAsia="es-ES"/>
        </w:rPr>
        <w:t xml:space="preserve">, sujeto de protección constitucional reforzada. De esta manera solicito el reconocimiento pecuniario de este perjuicio autónomo de la siguiente manera: </w:t>
      </w:r>
    </w:p>
    <w:p w14:paraId="35821CC3" w14:textId="77777777" w:rsidR="00F766A2" w:rsidRDefault="00F766A2" w:rsidP="00F766A2">
      <w:pPr>
        <w:spacing w:after="0"/>
        <w:rPr>
          <w:rFonts w:ascii="Century Gothic" w:eastAsia="Times New Roman" w:hAnsi="Century Gothic" w:cs="Arial"/>
          <w:b/>
          <w:color w:val="000000"/>
          <w:sz w:val="24"/>
          <w:szCs w:val="24"/>
          <w:lang w:eastAsia="es-ES"/>
        </w:rPr>
      </w:pPr>
    </w:p>
    <w:p w14:paraId="5B962ECB" w14:textId="77777777" w:rsidR="00F766A2" w:rsidRDefault="00F766A2" w:rsidP="007F240D">
      <w:pPr>
        <w:spacing w:after="0"/>
        <w:rPr>
          <w:rFonts w:ascii="Century Gothic" w:eastAsia="Times New Roman" w:hAnsi="Century Gothic" w:cs="Arial"/>
          <w:color w:val="000000"/>
          <w:sz w:val="24"/>
          <w:szCs w:val="24"/>
          <w:lang w:eastAsia="es-ES"/>
        </w:rPr>
      </w:pPr>
      <w:r w:rsidRPr="00F766A2">
        <w:rPr>
          <w:rFonts w:ascii="Century Gothic" w:eastAsia="Times New Roman" w:hAnsi="Century Gothic" w:cs="Arial"/>
          <w:b/>
          <w:color w:val="000000"/>
          <w:sz w:val="24"/>
          <w:szCs w:val="24"/>
          <w:lang w:eastAsia="es-ES"/>
        </w:rPr>
        <w:t>LUIS FRANCISCO SÁNCHEZ MALAGÓN</w:t>
      </w:r>
      <w:r>
        <w:rPr>
          <w:rFonts w:ascii="Century Gothic" w:eastAsia="Times New Roman" w:hAnsi="Century Gothic" w:cs="Arial"/>
          <w:b/>
          <w:color w:val="000000"/>
          <w:sz w:val="24"/>
          <w:szCs w:val="24"/>
          <w:lang w:eastAsia="es-ES"/>
        </w:rPr>
        <w:t xml:space="preserve"> </w:t>
      </w:r>
      <w:r>
        <w:rPr>
          <w:rFonts w:ascii="Century Gothic" w:eastAsia="Times New Roman" w:hAnsi="Century Gothic" w:cs="Arial"/>
          <w:color w:val="000000"/>
          <w:sz w:val="24"/>
          <w:szCs w:val="24"/>
          <w:lang w:eastAsia="es-ES"/>
        </w:rPr>
        <w:t>(víctima directa) a títulos de herenciales</w:t>
      </w:r>
      <w:r w:rsidR="001E6DF8">
        <w:rPr>
          <w:rFonts w:ascii="Century Gothic" w:eastAsia="Times New Roman" w:hAnsi="Century Gothic" w:cs="Arial"/>
          <w:color w:val="000000"/>
          <w:sz w:val="24"/>
          <w:szCs w:val="24"/>
          <w:lang w:eastAsia="es-ES"/>
        </w:rPr>
        <w:t xml:space="preserve"> 100 SMLMV. </w:t>
      </w:r>
    </w:p>
    <w:p w14:paraId="2B8E064D" w14:textId="77777777" w:rsidR="006A202C" w:rsidRDefault="006A202C" w:rsidP="007F240D">
      <w:pPr>
        <w:spacing w:after="0"/>
        <w:rPr>
          <w:rFonts w:ascii="Century Gothic" w:eastAsia="Times New Roman" w:hAnsi="Century Gothic" w:cs="Arial"/>
          <w:color w:val="000000"/>
          <w:sz w:val="24"/>
          <w:szCs w:val="24"/>
          <w:lang w:eastAsia="es-ES"/>
        </w:rPr>
      </w:pPr>
    </w:p>
    <w:p w14:paraId="029488AD" w14:textId="77777777" w:rsidR="006A202C" w:rsidRPr="006A202C" w:rsidRDefault="006A202C" w:rsidP="007F240D">
      <w:pPr>
        <w:spacing w:after="0"/>
        <w:rPr>
          <w:rFonts w:ascii="Century Gothic" w:eastAsia="Times New Roman" w:hAnsi="Century Gothic" w:cs="Arial"/>
          <w:b/>
          <w:color w:val="000000"/>
          <w:sz w:val="24"/>
          <w:szCs w:val="24"/>
          <w:lang w:eastAsia="es-ES"/>
        </w:rPr>
      </w:pPr>
      <w:r w:rsidRPr="006A202C">
        <w:rPr>
          <w:rFonts w:ascii="Century Gothic" w:eastAsia="Times New Roman" w:hAnsi="Century Gothic" w:cs="Arial"/>
          <w:b/>
          <w:color w:val="000000"/>
          <w:sz w:val="24"/>
          <w:szCs w:val="24"/>
          <w:lang w:eastAsia="es-ES"/>
        </w:rPr>
        <w:t xml:space="preserve">RELACIÓN TOTAL DE PERJUICIOS: </w:t>
      </w:r>
    </w:p>
    <w:p w14:paraId="174BFA04" w14:textId="77777777" w:rsidR="006A202C" w:rsidRDefault="006A202C" w:rsidP="007F240D">
      <w:pPr>
        <w:spacing w:after="0"/>
        <w:rPr>
          <w:rFonts w:ascii="Century Gothic" w:eastAsia="Times New Roman" w:hAnsi="Century Gothic" w:cs="Arial"/>
          <w:color w:val="000000"/>
          <w:sz w:val="24"/>
          <w:szCs w:val="24"/>
          <w:lang w:eastAsia="es-ES"/>
        </w:rPr>
      </w:pPr>
    </w:p>
    <w:tbl>
      <w:tblPr>
        <w:tblStyle w:val="Tablaconcuadrcula"/>
        <w:tblW w:w="0" w:type="auto"/>
        <w:tblLook w:val="04A0" w:firstRow="1" w:lastRow="0" w:firstColumn="1" w:lastColumn="0" w:noHBand="0" w:noVBand="1"/>
      </w:tblPr>
      <w:tblGrid>
        <w:gridCol w:w="4981"/>
        <w:gridCol w:w="4981"/>
      </w:tblGrid>
      <w:tr w:rsidR="006A202C" w14:paraId="7F15DEC9" w14:textId="77777777" w:rsidTr="006A202C">
        <w:tc>
          <w:tcPr>
            <w:tcW w:w="4981" w:type="dxa"/>
          </w:tcPr>
          <w:p w14:paraId="58C32287" w14:textId="77777777" w:rsidR="006A202C" w:rsidRPr="006A202C" w:rsidRDefault="006A202C" w:rsidP="006A202C">
            <w:pPr>
              <w:jc w:val="center"/>
              <w:rPr>
                <w:rFonts w:ascii="Century Gothic" w:eastAsia="Times New Roman" w:hAnsi="Century Gothic" w:cs="Arial"/>
                <w:b/>
                <w:color w:val="000000"/>
                <w:sz w:val="24"/>
                <w:szCs w:val="24"/>
                <w:lang w:eastAsia="es-ES"/>
              </w:rPr>
            </w:pPr>
            <w:r w:rsidRPr="006A202C">
              <w:rPr>
                <w:rFonts w:ascii="Century Gothic" w:eastAsia="Times New Roman" w:hAnsi="Century Gothic" w:cs="Arial"/>
                <w:b/>
                <w:color w:val="000000"/>
                <w:sz w:val="24"/>
                <w:szCs w:val="24"/>
                <w:lang w:eastAsia="es-ES"/>
              </w:rPr>
              <w:t>DETALLE</w:t>
            </w:r>
          </w:p>
        </w:tc>
        <w:tc>
          <w:tcPr>
            <w:tcW w:w="4981" w:type="dxa"/>
          </w:tcPr>
          <w:p w14:paraId="511072ED" w14:textId="77777777" w:rsidR="006A202C" w:rsidRPr="006A202C" w:rsidRDefault="006A202C" w:rsidP="006A202C">
            <w:pPr>
              <w:jc w:val="center"/>
              <w:rPr>
                <w:rFonts w:ascii="Century Gothic" w:eastAsia="Times New Roman" w:hAnsi="Century Gothic" w:cs="Arial"/>
                <w:b/>
                <w:color w:val="000000"/>
                <w:sz w:val="24"/>
                <w:szCs w:val="24"/>
                <w:lang w:eastAsia="es-ES"/>
              </w:rPr>
            </w:pPr>
            <w:r w:rsidRPr="006A202C">
              <w:rPr>
                <w:rFonts w:ascii="Century Gothic" w:eastAsia="Times New Roman" w:hAnsi="Century Gothic" w:cs="Arial"/>
                <w:b/>
                <w:color w:val="000000"/>
                <w:sz w:val="24"/>
                <w:szCs w:val="24"/>
                <w:lang w:eastAsia="es-ES"/>
              </w:rPr>
              <w:t>VALOR</w:t>
            </w:r>
          </w:p>
        </w:tc>
      </w:tr>
      <w:tr w:rsidR="006A202C" w14:paraId="4E8C1100" w14:textId="77777777" w:rsidTr="006A202C">
        <w:tc>
          <w:tcPr>
            <w:tcW w:w="4981" w:type="dxa"/>
          </w:tcPr>
          <w:p w14:paraId="0510CC6B" w14:textId="77777777" w:rsidR="006A202C" w:rsidRDefault="006A202C"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DAÑO EMERGENTE</w:t>
            </w:r>
          </w:p>
        </w:tc>
        <w:tc>
          <w:tcPr>
            <w:tcW w:w="4981" w:type="dxa"/>
          </w:tcPr>
          <w:p w14:paraId="707EE109" w14:textId="77777777" w:rsidR="006A202C" w:rsidRDefault="002A60E4"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$ 200.000 </w:t>
            </w:r>
          </w:p>
        </w:tc>
      </w:tr>
      <w:tr w:rsidR="006A202C" w14:paraId="6DFD2917" w14:textId="77777777" w:rsidTr="006A202C">
        <w:tc>
          <w:tcPr>
            <w:tcW w:w="4981" w:type="dxa"/>
          </w:tcPr>
          <w:p w14:paraId="6E751B38" w14:textId="77777777" w:rsidR="006A202C" w:rsidRDefault="006A202C"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LUCRO CESANTE</w:t>
            </w:r>
          </w:p>
        </w:tc>
        <w:tc>
          <w:tcPr>
            <w:tcW w:w="4981" w:type="dxa"/>
          </w:tcPr>
          <w:p w14:paraId="1DA2149A" w14:textId="0A26181E" w:rsidR="006A202C" w:rsidRDefault="00F90199"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100 SMLMV</w:t>
            </w:r>
          </w:p>
        </w:tc>
      </w:tr>
      <w:tr w:rsidR="006A202C" w14:paraId="1C5D0FC7" w14:textId="77777777" w:rsidTr="006A202C">
        <w:tc>
          <w:tcPr>
            <w:tcW w:w="4981" w:type="dxa"/>
          </w:tcPr>
          <w:p w14:paraId="241E4CB2" w14:textId="77777777" w:rsidR="006A202C" w:rsidRDefault="006A202C"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DAÑOS MORALES</w:t>
            </w:r>
          </w:p>
        </w:tc>
        <w:tc>
          <w:tcPr>
            <w:tcW w:w="4981" w:type="dxa"/>
          </w:tcPr>
          <w:p w14:paraId="4120A4BF" w14:textId="4F00353D" w:rsidR="006A202C" w:rsidRDefault="00F90199"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9</w:t>
            </w:r>
            <w:r w:rsidR="006A202C">
              <w:rPr>
                <w:rFonts w:ascii="Century Gothic" w:eastAsia="Times New Roman" w:hAnsi="Century Gothic" w:cs="Arial"/>
                <w:color w:val="000000"/>
                <w:sz w:val="24"/>
                <w:szCs w:val="24"/>
                <w:lang w:eastAsia="es-ES"/>
              </w:rPr>
              <w:t>00 SMLMV, cifra para el 202</w:t>
            </w:r>
            <w:r>
              <w:rPr>
                <w:rFonts w:ascii="Century Gothic" w:eastAsia="Times New Roman" w:hAnsi="Century Gothic" w:cs="Arial"/>
                <w:color w:val="000000"/>
                <w:sz w:val="24"/>
                <w:szCs w:val="24"/>
                <w:lang w:eastAsia="es-ES"/>
              </w:rPr>
              <w:t>2</w:t>
            </w:r>
            <w:r w:rsidR="006A202C">
              <w:rPr>
                <w:rFonts w:ascii="Century Gothic" w:eastAsia="Times New Roman" w:hAnsi="Century Gothic" w:cs="Arial"/>
                <w:color w:val="000000"/>
                <w:sz w:val="24"/>
                <w:szCs w:val="24"/>
                <w:lang w:eastAsia="es-ES"/>
              </w:rPr>
              <w:t xml:space="preserve"> que debe ser actualizada</w:t>
            </w:r>
            <w:r>
              <w:rPr>
                <w:rFonts w:ascii="Century Gothic" w:eastAsia="Times New Roman" w:hAnsi="Century Gothic" w:cs="Arial"/>
                <w:color w:val="000000"/>
                <w:sz w:val="24"/>
                <w:szCs w:val="24"/>
                <w:lang w:eastAsia="es-ES"/>
              </w:rPr>
              <w:t xml:space="preserve"> y/o indexada</w:t>
            </w:r>
            <w:r w:rsidR="006A202C">
              <w:rPr>
                <w:rFonts w:ascii="Century Gothic" w:eastAsia="Times New Roman" w:hAnsi="Century Gothic" w:cs="Arial"/>
                <w:color w:val="000000"/>
                <w:sz w:val="24"/>
                <w:szCs w:val="24"/>
                <w:lang w:eastAsia="es-ES"/>
              </w:rPr>
              <w:t xml:space="preserve"> al valor del SMLMV de la fecha de sentencia </w:t>
            </w:r>
          </w:p>
        </w:tc>
      </w:tr>
      <w:tr w:rsidR="006A202C" w14:paraId="4E3B0BBF" w14:textId="77777777" w:rsidTr="006A202C">
        <w:tc>
          <w:tcPr>
            <w:tcW w:w="4981" w:type="dxa"/>
          </w:tcPr>
          <w:p w14:paraId="3932F759" w14:textId="77777777" w:rsidR="006A202C" w:rsidRDefault="006A202C" w:rsidP="007F240D">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DAÑOS A LA SALUD</w:t>
            </w:r>
          </w:p>
        </w:tc>
        <w:tc>
          <w:tcPr>
            <w:tcW w:w="4981" w:type="dxa"/>
          </w:tcPr>
          <w:p w14:paraId="254474A1" w14:textId="57294B4F" w:rsidR="006A202C" w:rsidRDefault="006A202C" w:rsidP="00F90199">
            <w:pPr>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130 SMLMV, cifra para el 202</w:t>
            </w:r>
            <w:r w:rsidR="00F90199">
              <w:rPr>
                <w:rFonts w:ascii="Century Gothic" w:eastAsia="Times New Roman" w:hAnsi="Century Gothic" w:cs="Arial"/>
                <w:color w:val="000000"/>
                <w:sz w:val="24"/>
                <w:szCs w:val="24"/>
                <w:lang w:eastAsia="es-ES"/>
              </w:rPr>
              <w:t>2</w:t>
            </w:r>
            <w:r>
              <w:rPr>
                <w:rFonts w:ascii="Century Gothic" w:eastAsia="Times New Roman" w:hAnsi="Century Gothic" w:cs="Arial"/>
                <w:color w:val="000000"/>
                <w:sz w:val="24"/>
                <w:szCs w:val="24"/>
                <w:lang w:eastAsia="es-ES"/>
              </w:rPr>
              <w:t xml:space="preserve"> que debe ser </w:t>
            </w:r>
            <w:r w:rsidR="00F90199">
              <w:rPr>
                <w:rFonts w:ascii="Century Gothic" w:eastAsia="Times New Roman" w:hAnsi="Century Gothic" w:cs="Arial"/>
                <w:color w:val="000000"/>
                <w:sz w:val="24"/>
                <w:szCs w:val="24"/>
                <w:lang w:eastAsia="es-ES"/>
              </w:rPr>
              <w:t>actualizada y/o indexada</w:t>
            </w:r>
            <w:r>
              <w:rPr>
                <w:rFonts w:ascii="Century Gothic" w:eastAsia="Times New Roman" w:hAnsi="Century Gothic" w:cs="Arial"/>
                <w:color w:val="000000"/>
                <w:sz w:val="24"/>
                <w:szCs w:val="24"/>
                <w:lang w:eastAsia="es-ES"/>
              </w:rPr>
              <w:t xml:space="preserve"> al valor del SMLMV de la fecha de sentencia </w:t>
            </w:r>
          </w:p>
        </w:tc>
      </w:tr>
      <w:tr w:rsidR="006A202C" w14:paraId="307B39C4" w14:textId="77777777" w:rsidTr="006A202C">
        <w:tc>
          <w:tcPr>
            <w:tcW w:w="4981" w:type="dxa"/>
          </w:tcPr>
          <w:p w14:paraId="4A3E6E43" w14:textId="77777777" w:rsidR="006A202C" w:rsidRPr="006A202C" w:rsidRDefault="006A202C" w:rsidP="006A202C">
            <w:pPr>
              <w:jc w:val="both"/>
              <w:rPr>
                <w:rFonts w:ascii="Century Gothic" w:eastAsia="Times New Roman" w:hAnsi="Century Gothic" w:cs="Arial"/>
                <w:color w:val="000000"/>
                <w:sz w:val="24"/>
                <w:szCs w:val="24"/>
                <w:lang w:eastAsia="es-ES"/>
              </w:rPr>
            </w:pPr>
            <w:r w:rsidRPr="006A202C">
              <w:rPr>
                <w:rFonts w:ascii="Century Gothic" w:eastAsia="Times New Roman" w:hAnsi="Century Gothic" w:cs="Arial"/>
                <w:color w:val="000000"/>
                <w:sz w:val="24"/>
                <w:szCs w:val="24"/>
                <w:lang w:eastAsia="es-ES"/>
              </w:rPr>
              <w:t>DAÑO A BIENES CONSTITUCIONALMENTE PROTEGIDOS (CAPACIDAD DE AUTODETERMINACIÓN, DIGNIDAD HUMANA</w:t>
            </w:r>
          </w:p>
        </w:tc>
        <w:tc>
          <w:tcPr>
            <w:tcW w:w="4981" w:type="dxa"/>
          </w:tcPr>
          <w:p w14:paraId="5818CBF1" w14:textId="4CD27F2D" w:rsidR="006A202C" w:rsidRDefault="006A202C" w:rsidP="006A202C">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100 SMLMV, cifra para el 202</w:t>
            </w:r>
            <w:r w:rsidR="00F90199">
              <w:rPr>
                <w:rFonts w:ascii="Century Gothic" w:eastAsia="Times New Roman" w:hAnsi="Century Gothic" w:cs="Arial"/>
                <w:color w:val="000000"/>
                <w:sz w:val="24"/>
                <w:szCs w:val="24"/>
                <w:lang w:eastAsia="es-ES"/>
              </w:rPr>
              <w:t>2</w:t>
            </w:r>
            <w:r>
              <w:rPr>
                <w:rFonts w:ascii="Century Gothic" w:eastAsia="Times New Roman" w:hAnsi="Century Gothic" w:cs="Arial"/>
                <w:color w:val="000000"/>
                <w:sz w:val="24"/>
                <w:szCs w:val="24"/>
                <w:lang w:eastAsia="es-ES"/>
              </w:rPr>
              <w:t xml:space="preserve"> que debe ser </w:t>
            </w:r>
            <w:r w:rsidR="00F90199">
              <w:rPr>
                <w:rFonts w:ascii="Century Gothic" w:eastAsia="Times New Roman" w:hAnsi="Century Gothic" w:cs="Arial"/>
                <w:color w:val="000000"/>
                <w:sz w:val="24"/>
                <w:szCs w:val="24"/>
                <w:lang w:eastAsia="es-ES"/>
              </w:rPr>
              <w:t>actualizada y/o indexada</w:t>
            </w:r>
            <w:r>
              <w:rPr>
                <w:rFonts w:ascii="Century Gothic" w:eastAsia="Times New Roman" w:hAnsi="Century Gothic" w:cs="Arial"/>
                <w:color w:val="000000"/>
                <w:sz w:val="24"/>
                <w:szCs w:val="24"/>
                <w:lang w:eastAsia="es-ES"/>
              </w:rPr>
              <w:t xml:space="preserve"> al valor del SMLMV de la fecha de sentencia </w:t>
            </w:r>
          </w:p>
          <w:p w14:paraId="4A54C0F4" w14:textId="77777777" w:rsidR="006A202C" w:rsidRDefault="006A202C" w:rsidP="006A202C">
            <w:pPr>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 </w:t>
            </w:r>
            <w:r w:rsidRPr="006A202C">
              <w:rPr>
                <w:rFonts w:ascii="Century Gothic" w:eastAsia="Times New Roman" w:hAnsi="Century Gothic" w:cs="Arial"/>
                <w:color w:val="000000"/>
                <w:sz w:val="24"/>
                <w:szCs w:val="24"/>
                <w:lang w:eastAsia="es-ES"/>
              </w:rPr>
              <w:t>90.852.600</w:t>
            </w:r>
          </w:p>
        </w:tc>
      </w:tr>
      <w:tr w:rsidR="006A202C" w14:paraId="69F6115E" w14:textId="77777777" w:rsidTr="006A202C">
        <w:tc>
          <w:tcPr>
            <w:tcW w:w="4981" w:type="dxa"/>
          </w:tcPr>
          <w:p w14:paraId="0263E7FA" w14:textId="77777777" w:rsidR="006A202C" w:rsidRPr="006A202C" w:rsidRDefault="006A202C" w:rsidP="006A202C">
            <w:pPr>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TOTAL</w:t>
            </w:r>
          </w:p>
        </w:tc>
        <w:tc>
          <w:tcPr>
            <w:tcW w:w="4981" w:type="dxa"/>
          </w:tcPr>
          <w:p w14:paraId="4DC71825" w14:textId="50E4860B" w:rsidR="006A202C" w:rsidRDefault="00F90199" w:rsidP="002A60E4">
            <w:pPr>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1.230 SMLMV</w:t>
            </w:r>
            <w:r w:rsidR="001B0B93">
              <w:rPr>
                <w:rFonts w:ascii="Century Gothic" w:eastAsia="Times New Roman" w:hAnsi="Century Gothic" w:cs="Arial"/>
                <w:color w:val="000000"/>
                <w:sz w:val="24"/>
                <w:szCs w:val="24"/>
                <w:lang w:eastAsia="es-ES"/>
              </w:rPr>
              <w:t xml:space="preserve"> cifra para el 2022 que debe ser actualizada y/o indexada al valor del SMLMV de la fecha de sentencia</w:t>
            </w:r>
          </w:p>
        </w:tc>
      </w:tr>
    </w:tbl>
    <w:p w14:paraId="20053065" w14:textId="1912D4A1" w:rsidR="006A202C" w:rsidRDefault="006A202C" w:rsidP="007F240D">
      <w:pPr>
        <w:spacing w:after="0"/>
        <w:rPr>
          <w:rFonts w:ascii="Century Gothic" w:eastAsia="Times New Roman" w:hAnsi="Century Gothic" w:cs="Arial"/>
          <w:color w:val="000000"/>
          <w:sz w:val="24"/>
          <w:szCs w:val="24"/>
          <w:lang w:eastAsia="es-ES"/>
        </w:rPr>
      </w:pPr>
    </w:p>
    <w:p w14:paraId="021E6617" w14:textId="77777777" w:rsidR="007F240D" w:rsidRPr="00EF4C3E" w:rsidRDefault="007F240D" w:rsidP="007F240D">
      <w:pPr>
        <w:shd w:val="clear" w:color="auto" w:fill="FFFFFF"/>
        <w:spacing w:before="300" w:after="0" w:line="240" w:lineRule="auto"/>
        <w:jc w:val="center"/>
        <w:outlineLvl w:val="1"/>
        <w:rPr>
          <w:rFonts w:ascii="Century Gothic" w:eastAsia="Times New Roman" w:hAnsi="Century Gothic" w:cs="Arial"/>
          <w:b/>
          <w:color w:val="000000"/>
          <w:sz w:val="45"/>
          <w:szCs w:val="45"/>
          <w:lang w:val="es-VE" w:eastAsia="es-ES"/>
        </w:rPr>
      </w:pPr>
      <w:r w:rsidRPr="00EF4C3E">
        <w:rPr>
          <w:rFonts w:ascii="Century Gothic" w:eastAsia="Times New Roman" w:hAnsi="Century Gothic" w:cs="Arial"/>
          <w:b/>
          <w:color w:val="000000"/>
          <w:sz w:val="24"/>
          <w:szCs w:val="24"/>
          <w:lang w:val="es-VE" w:eastAsia="es-ES"/>
        </w:rPr>
        <w:t>PRUEBAS Y ANEXOS</w:t>
      </w:r>
    </w:p>
    <w:p w14:paraId="627C1EBE" w14:textId="0ABC3E17" w:rsidR="00D32DC7" w:rsidRPr="00DB6409"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r w:rsidR="00D32DC7" w:rsidRPr="00AB6699">
        <w:rPr>
          <w:rFonts w:ascii="Century Gothic" w:eastAsia="Times New Roman" w:hAnsi="Century Gothic" w:cs="Arial"/>
          <w:b/>
          <w:bCs/>
          <w:color w:val="000000"/>
          <w:sz w:val="24"/>
          <w:lang w:eastAsia="es-ES"/>
        </w:rPr>
        <w:t xml:space="preserve">ANEXOS: </w:t>
      </w:r>
    </w:p>
    <w:p w14:paraId="66931D2F" w14:textId="34D379C1" w:rsidR="00D32DC7" w:rsidRDefault="00D32DC7" w:rsidP="007F240D">
      <w:pPr>
        <w:shd w:val="clear" w:color="auto" w:fill="FFFFFF"/>
        <w:spacing w:after="0" w:line="252" w:lineRule="atLeast"/>
        <w:jc w:val="both"/>
        <w:rPr>
          <w:rFonts w:ascii="Century Gothic" w:eastAsia="Times New Roman" w:hAnsi="Century Gothic" w:cs="Arial"/>
          <w:color w:val="000000"/>
          <w:sz w:val="24"/>
          <w:lang w:eastAsia="es-ES"/>
        </w:rPr>
      </w:pPr>
    </w:p>
    <w:p w14:paraId="0BA89910" w14:textId="1454D0EA" w:rsidR="007F240D" w:rsidRDefault="007F240D" w:rsidP="007F240D">
      <w:pPr>
        <w:shd w:val="clear" w:color="auto" w:fill="FFFFFF"/>
        <w:spacing w:after="0" w:line="252" w:lineRule="atLeast"/>
        <w:jc w:val="both"/>
        <w:rPr>
          <w:rFonts w:ascii="Century Gothic" w:eastAsia="Times New Roman" w:hAnsi="Century Gothic" w:cs="Arial"/>
          <w:color w:val="000000"/>
          <w:sz w:val="24"/>
          <w:lang w:eastAsia="es-ES"/>
        </w:rPr>
      </w:pPr>
      <w:r w:rsidRPr="004F6436">
        <w:rPr>
          <w:rFonts w:ascii="Century Gothic" w:eastAsia="Times New Roman" w:hAnsi="Century Gothic" w:cs="Arial"/>
          <w:color w:val="000000"/>
          <w:sz w:val="24"/>
          <w:lang w:eastAsia="es-ES"/>
        </w:rPr>
        <w:t xml:space="preserve">Me permito adjuntar a la presente </w:t>
      </w:r>
      <w:r w:rsidR="00D32DC7">
        <w:rPr>
          <w:rFonts w:ascii="Century Gothic" w:eastAsia="Times New Roman" w:hAnsi="Century Gothic" w:cs="Arial"/>
          <w:color w:val="000000"/>
          <w:sz w:val="24"/>
          <w:lang w:eastAsia="es-ES"/>
        </w:rPr>
        <w:t>demanda</w:t>
      </w:r>
      <w:r w:rsidRPr="004F6436">
        <w:rPr>
          <w:rFonts w:ascii="Century Gothic" w:eastAsia="Times New Roman" w:hAnsi="Century Gothic" w:cs="Arial"/>
          <w:color w:val="000000"/>
          <w:sz w:val="24"/>
          <w:lang w:eastAsia="es-ES"/>
        </w:rPr>
        <w:t xml:space="preserve">, los siguientes </w:t>
      </w:r>
      <w:r w:rsidR="00D32DC7">
        <w:rPr>
          <w:rFonts w:ascii="Century Gothic" w:eastAsia="Times New Roman" w:hAnsi="Century Gothic" w:cs="Arial"/>
          <w:color w:val="000000"/>
          <w:sz w:val="24"/>
          <w:lang w:eastAsia="es-ES"/>
        </w:rPr>
        <w:t xml:space="preserve">anexos: </w:t>
      </w:r>
    </w:p>
    <w:p w14:paraId="4DDC576D" w14:textId="77777777" w:rsidR="001B0B93" w:rsidRPr="004F6436" w:rsidRDefault="001B0B93" w:rsidP="007F240D">
      <w:pPr>
        <w:shd w:val="clear" w:color="auto" w:fill="FFFFFF"/>
        <w:spacing w:after="0" w:line="252" w:lineRule="atLeast"/>
        <w:jc w:val="both"/>
        <w:rPr>
          <w:rFonts w:ascii="Century Gothic" w:eastAsia="Times New Roman" w:hAnsi="Century Gothic" w:cs="Arial"/>
          <w:color w:val="000000"/>
          <w:sz w:val="24"/>
          <w:lang w:eastAsia="es-ES"/>
        </w:rPr>
      </w:pPr>
    </w:p>
    <w:p w14:paraId="5E04BFD2" w14:textId="77777777" w:rsidR="007F240D" w:rsidRPr="004F6436" w:rsidRDefault="007F240D" w:rsidP="007F240D">
      <w:pPr>
        <w:pStyle w:val="Prrafodelista"/>
        <w:numPr>
          <w:ilvl w:val="0"/>
          <w:numId w:val="3"/>
        </w:numPr>
        <w:shd w:val="clear" w:color="auto" w:fill="FFFFFF"/>
        <w:spacing w:after="0" w:line="252" w:lineRule="atLeast"/>
        <w:jc w:val="both"/>
        <w:rPr>
          <w:rFonts w:ascii="Century Gothic" w:eastAsia="Times New Roman" w:hAnsi="Century Gothic" w:cs="Arial"/>
          <w:color w:val="000000"/>
          <w:sz w:val="24"/>
          <w:lang w:eastAsia="es-ES"/>
        </w:rPr>
      </w:pPr>
      <w:r w:rsidRPr="004F6436">
        <w:rPr>
          <w:rFonts w:ascii="Century Gothic" w:eastAsia="Times New Roman" w:hAnsi="Century Gothic" w:cs="Arial"/>
          <w:color w:val="000000"/>
          <w:sz w:val="24"/>
          <w:lang w:eastAsia="es-ES"/>
        </w:rPr>
        <w:t xml:space="preserve">El poder para la actuación, con expresas facultades para conciliar. </w:t>
      </w:r>
    </w:p>
    <w:p w14:paraId="773FC04A" w14:textId="77777777" w:rsidR="007F240D" w:rsidRPr="004F6436" w:rsidRDefault="007F240D" w:rsidP="007F240D">
      <w:pPr>
        <w:pStyle w:val="Prrafodelista"/>
        <w:numPr>
          <w:ilvl w:val="0"/>
          <w:numId w:val="3"/>
        </w:numPr>
        <w:shd w:val="clear" w:color="auto" w:fill="FFFFFF"/>
        <w:spacing w:after="0" w:line="252" w:lineRule="atLeast"/>
        <w:jc w:val="both"/>
        <w:rPr>
          <w:rFonts w:ascii="Century Gothic" w:eastAsia="Times New Roman" w:hAnsi="Century Gothic" w:cs="Arial"/>
          <w:color w:val="000000"/>
          <w:sz w:val="24"/>
          <w:lang w:eastAsia="es-ES"/>
        </w:rPr>
      </w:pPr>
      <w:r w:rsidRPr="004F6436">
        <w:rPr>
          <w:rFonts w:ascii="Century Gothic" w:eastAsia="Times New Roman" w:hAnsi="Century Gothic" w:cs="Arial"/>
          <w:color w:val="000000"/>
          <w:sz w:val="24"/>
          <w:lang w:eastAsia="es-ES"/>
        </w:rPr>
        <w:t xml:space="preserve">Fotocopia de tarjeta profesional de apoderado parte convocante. </w:t>
      </w:r>
    </w:p>
    <w:p w14:paraId="63C0D164" w14:textId="77777777" w:rsidR="007F240D" w:rsidRPr="00C43D6E" w:rsidRDefault="007F240D" w:rsidP="00C43D6E">
      <w:pPr>
        <w:pStyle w:val="Prrafodelista"/>
        <w:numPr>
          <w:ilvl w:val="0"/>
          <w:numId w:val="3"/>
        </w:numPr>
        <w:shd w:val="clear" w:color="auto" w:fill="FFFFFF"/>
        <w:spacing w:after="0" w:line="252" w:lineRule="atLeast"/>
        <w:jc w:val="both"/>
        <w:rPr>
          <w:rFonts w:ascii="Century Gothic" w:eastAsia="Times New Roman" w:hAnsi="Century Gothic" w:cs="Arial"/>
          <w:color w:val="000000"/>
          <w:sz w:val="24"/>
          <w:lang w:eastAsia="es-ES"/>
        </w:rPr>
      </w:pPr>
      <w:r w:rsidRPr="00C43D6E">
        <w:rPr>
          <w:rFonts w:ascii="Century Gothic" w:eastAsia="Times New Roman" w:hAnsi="Century Gothic" w:cs="Arial"/>
          <w:color w:val="000000"/>
          <w:sz w:val="24"/>
          <w:lang w:eastAsia="es-ES"/>
        </w:rPr>
        <w:t>Registro Especial de Prestadores de Salud (REPS), fuente oficial según resolución 2003 de 2014, donde se puede verificar el</w:t>
      </w:r>
      <w:r w:rsidR="00C43D6E" w:rsidRPr="00C43D6E">
        <w:rPr>
          <w:rFonts w:ascii="Century Gothic" w:eastAsia="Times New Roman" w:hAnsi="Century Gothic" w:cs="Arial"/>
          <w:color w:val="000000"/>
          <w:sz w:val="24"/>
          <w:lang w:eastAsia="es-ES"/>
        </w:rPr>
        <w:t xml:space="preserve"> representante legal de la ESE</w:t>
      </w:r>
      <w:r w:rsidRPr="00C43D6E">
        <w:rPr>
          <w:rFonts w:ascii="Century Gothic" w:eastAsia="Times New Roman" w:hAnsi="Century Gothic" w:cs="Arial"/>
          <w:color w:val="000000"/>
          <w:sz w:val="24"/>
          <w:lang w:eastAsia="es-ES"/>
        </w:rPr>
        <w:t xml:space="preserve"> involucradas. </w:t>
      </w:r>
    </w:p>
    <w:p w14:paraId="772DC291" w14:textId="17EE6139" w:rsidR="00C43D6E" w:rsidRDefault="00C43D6E" w:rsidP="00C43D6E">
      <w:pPr>
        <w:pStyle w:val="Prrafodelista"/>
        <w:numPr>
          <w:ilvl w:val="0"/>
          <w:numId w:val="3"/>
        </w:num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Certificado de existencia y representación Legal de Medilaser y Nueva EPS. </w:t>
      </w:r>
    </w:p>
    <w:p w14:paraId="2F149449" w14:textId="1927031F" w:rsidR="00D32DC7" w:rsidRDefault="00D32DC7" w:rsidP="00C43D6E">
      <w:pPr>
        <w:pStyle w:val="Prrafodelista"/>
        <w:numPr>
          <w:ilvl w:val="0"/>
          <w:numId w:val="3"/>
        </w:num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Constancia de no conciliación </w:t>
      </w:r>
      <w:r w:rsidR="00C71F20" w:rsidRPr="00C71F20">
        <w:rPr>
          <w:rFonts w:ascii="Century Gothic" w:eastAsia="Times New Roman" w:hAnsi="Century Gothic" w:cs="Arial"/>
          <w:color w:val="000000"/>
          <w:sz w:val="24"/>
          <w:lang w:eastAsia="es-ES"/>
        </w:rPr>
        <w:t>Radicación N° 168 de 08 de junio de 2021</w:t>
      </w:r>
      <w:r w:rsidR="00C71F20">
        <w:rPr>
          <w:rFonts w:ascii="Century Gothic" w:eastAsia="Times New Roman" w:hAnsi="Century Gothic" w:cs="Arial"/>
          <w:color w:val="000000"/>
          <w:sz w:val="24"/>
          <w:lang w:eastAsia="es-ES"/>
        </w:rPr>
        <w:t xml:space="preserve">. </w:t>
      </w:r>
    </w:p>
    <w:p w14:paraId="561AD1D5" w14:textId="74F638CE" w:rsidR="00D32DC7" w:rsidRDefault="00D32DC7" w:rsidP="00D32DC7">
      <w:pPr>
        <w:shd w:val="clear" w:color="auto" w:fill="FFFFFF"/>
        <w:spacing w:after="0" w:line="252" w:lineRule="atLeast"/>
        <w:jc w:val="both"/>
        <w:rPr>
          <w:rFonts w:ascii="Century Gothic" w:eastAsia="Times New Roman" w:hAnsi="Century Gothic" w:cs="Arial"/>
          <w:color w:val="000000"/>
          <w:sz w:val="24"/>
          <w:lang w:eastAsia="es-ES"/>
        </w:rPr>
      </w:pPr>
    </w:p>
    <w:p w14:paraId="24EE279B" w14:textId="5729F5BD" w:rsidR="00D32DC7" w:rsidRDefault="00D32DC7" w:rsidP="00D32DC7">
      <w:pPr>
        <w:shd w:val="clear" w:color="auto" w:fill="FFFFFF"/>
        <w:spacing w:after="0" w:line="252" w:lineRule="atLeast"/>
        <w:jc w:val="both"/>
        <w:rPr>
          <w:rFonts w:ascii="Century Gothic" w:eastAsia="Times New Roman" w:hAnsi="Century Gothic" w:cs="Arial"/>
          <w:color w:val="000000"/>
          <w:sz w:val="24"/>
          <w:lang w:eastAsia="es-ES"/>
        </w:rPr>
      </w:pPr>
    </w:p>
    <w:p w14:paraId="4ED066BC" w14:textId="77777777" w:rsidR="00AB6699" w:rsidRPr="00741D26" w:rsidRDefault="00AB6699" w:rsidP="00AB6699">
      <w:pPr>
        <w:shd w:val="clear" w:color="auto" w:fill="FFFFFF"/>
        <w:spacing w:after="0" w:line="252" w:lineRule="atLeast"/>
        <w:jc w:val="both"/>
        <w:rPr>
          <w:rFonts w:ascii="Century Gothic" w:eastAsia="Times New Roman" w:hAnsi="Century Gothic" w:cs="Arial"/>
          <w:b/>
          <w:color w:val="000000"/>
          <w:sz w:val="24"/>
          <w:lang w:eastAsia="es-ES"/>
        </w:rPr>
      </w:pPr>
      <w:r w:rsidRPr="00FC65E1">
        <w:rPr>
          <w:rFonts w:ascii="Century Gothic" w:eastAsia="Times New Roman" w:hAnsi="Century Gothic" w:cs="Arial"/>
          <w:b/>
          <w:bCs/>
          <w:color w:val="000000"/>
          <w:sz w:val="24"/>
          <w:lang w:eastAsia="es-ES"/>
        </w:rPr>
        <w:t>B</w:t>
      </w:r>
      <w:r>
        <w:rPr>
          <w:rFonts w:ascii="Century Gothic" w:eastAsia="Times New Roman" w:hAnsi="Century Gothic" w:cs="Arial"/>
          <w:color w:val="000000"/>
          <w:sz w:val="24"/>
          <w:lang w:eastAsia="es-ES"/>
        </w:rPr>
        <w:t xml:space="preserve">. </w:t>
      </w:r>
      <w:r w:rsidRPr="00741D26">
        <w:rPr>
          <w:rFonts w:ascii="Century Gothic" w:eastAsia="Times New Roman" w:hAnsi="Century Gothic" w:cs="Arial"/>
          <w:b/>
          <w:color w:val="000000"/>
          <w:sz w:val="24"/>
          <w:lang w:eastAsia="es-ES"/>
        </w:rPr>
        <w:t xml:space="preserve">PRUEBAS </w:t>
      </w:r>
      <w:r>
        <w:rPr>
          <w:rFonts w:ascii="Century Gothic" w:eastAsia="Times New Roman" w:hAnsi="Century Gothic" w:cs="Arial"/>
          <w:b/>
          <w:color w:val="000000"/>
          <w:sz w:val="24"/>
          <w:lang w:eastAsia="es-ES"/>
        </w:rPr>
        <w:t xml:space="preserve">DOCUMENTALES </w:t>
      </w:r>
      <w:r w:rsidRPr="00741D26">
        <w:rPr>
          <w:rFonts w:ascii="Century Gothic" w:eastAsia="Times New Roman" w:hAnsi="Century Gothic" w:cs="Arial"/>
          <w:b/>
          <w:color w:val="000000"/>
          <w:sz w:val="24"/>
          <w:lang w:eastAsia="es-ES"/>
        </w:rPr>
        <w:t xml:space="preserve">APORTADAS: </w:t>
      </w:r>
    </w:p>
    <w:p w14:paraId="2C0217BC" w14:textId="77777777" w:rsidR="00AB6699" w:rsidRDefault="00AB6699" w:rsidP="00AB6699">
      <w:pPr>
        <w:shd w:val="clear" w:color="auto" w:fill="FFFFFF"/>
        <w:spacing w:after="0" w:line="252" w:lineRule="atLeast"/>
        <w:jc w:val="both"/>
        <w:rPr>
          <w:rFonts w:ascii="Century Gothic" w:eastAsia="Times New Roman" w:hAnsi="Century Gothic" w:cs="Arial"/>
          <w:color w:val="000000"/>
          <w:sz w:val="24"/>
          <w:lang w:eastAsia="es-ES"/>
        </w:rPr>
      </w:pPr>
    </w:p>
    <w:p w14:paraId="394FD01F" w14:textId="1E24950E" w:rsidR="00D32DC7" w:rsidRDefault="00AB6699" w:rsidP="00D32DC7">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Por otra parte, solicito su señoría se decreten las siguientes pruebas las cuales son conducentes, pertinentes y útiles para determinar las fallas durante la atención en salud del señor Luis Francisco Sánchez y la relación de consanguinidad con las víctimas indirectas, su fallecimiento, entre otros:  </w:t>
      </w:r>
    </w:p>
    <w:p w14:paraId="2313460E" w14:textId="357341E8" w:rsidR="00D32DC7" w:rsidRDefault="00D32DC7" w:rsidP="00D32DC7">
      <w:pPr>
        <w:shd w:val="clear" w:color="auto" w:fill="FFFFFF"/>
        <w:spacing w:after="0" w:line="252" w:lineRule="atLeast"/>
        <w:jc w:val="both"/>
        <w:rPr>
          <w:rFonts w:ascii="Century Gothic" w:eastAsia="Times New Roman" w:hAnsi="Century Gothic" w:cs="Arial"/>
          <w:color w:val="000000"/>
          <w:sz w:val="24"/>
          <w:lang w:eastAsia="es-ES"/>
        </w:rPr>
      </w:pPr>
    </w:p>
    <w:p w14:paraId="318E1B54" w14:textId="71EB7577" w:rsidR="007F240D" w:rsidRDefault="00AB6699" w:rsidP="007F240D">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1</w:t>
      </w:r>
      <w:r w:rsidR="007F240D">
        <w:rPr>
          <w:rFonts w:ascii="Century Gothic" w:eastAsia="Times New Roman" w:hAnsi="Century Gothic" w:cs="Arial"/>
          <w:color w:val="000000"/>
          <w:sz w:val="24"/>
          <w:lang w:eastAsia="es-ES"/>
        </w:rPr>
        <w:t xml:space="preserve">)  Fotocopias de documentos de identidad de convocantes y registros de nacimiento que acreditan relación de consanguinidad. </w:t>
      </w:r>
    </w:p>
    <w:p w14:paraId="33BB39A9" w14:textId="19027B10" w:rsidR="00C43D6E" w:rsidRDefault="00AB6699" w:rsidP="00C43D6E">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2</w:t>
      </w:r>
      <w:r w:rsidR="00C43D6E">
        <w:rPr>
          <w:rFonts w:ascii="Century Gothic" w:eastAsia="Times New Roman" w:hAnsi="Century Gothic" w:cs="Arial"/>
          <w:color w:val="000000"/>
          <w:sz w:val="24"/>
          <w:lang w:eastAsia="es-ES"/>
        </w:rPr>
        <w:t xml:space="preserve">) Registro civil de matrimonio entre Luis Francisco Sánchez y </w:t>
      </w:r>
      <w:r w:rsidR="00C43D6E" w:rsidRPr="00C43D6E">
        <w:rPr>
          <w:rFonts w:ascii="Century Gothic" w:eastAsia="Times New Roman" w:hAnsi="Century Gothic" w:cs="Arial"/>
          <w:color w:val="000000"/>
          <w:sz w:val="24"/>
          <w:lang w:eastAsia="es-ES"/>
        </w:rPr>
        <w:t>Hercilia García De Sánchez</w:t>
      </w:r>
      <w:r w:rsidR="00C43D6E">
        <w:rPr>
          <w:rFonts w:ascii="Century Gothic" w:eastAsia="Times New Roman" w:hAnsi="Century Gothic" w:cs="Arial"/>
          <w:color w:val="000000"/>
          <w:sz w:val="24"/>
          <w:lang w:eastAsia="es-ES"/>
        </w:rPr>
        <w:t xml:space="preserve">. </w:t>
      </w:r>
    </w:p>
    <w:p w14:paraId="309FE18F" w14:textId="69481959" w:rsidR="00C43D6E" w:rsidRPr="00C43D6E" w:rsidRDefault="00AB6699" w:rsidP="00C43D6E">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3</w:t>
      </w:r>
      <w:r w:rsidR="00C43D6E">
        <w:rPr>
          <w:rFonts w:ascii="Century Gothic" w:eastAsia="Times New Roman" w:hAnsi="Century Gothic" w:cs="Arial"/>
          <w:color w:val="000000"/>
          <w:sz w:val="24"/>
          <w:lang w:eastAsia="es-ES"/>
        </w:rPr>
        <w:t>) Registro civil de defunción del señor Luis Francisco Sánchez</w:t>
      </w:r>
    </w:p>
    <w:p w14:paraId="009D0AA3" w14:textId="7D7291B8" w:rsidR="007F240D" w:rsidRDefault="00AB6699" w:rsidP="007F240D">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4</w:t>
      </w:r>
      <w:r w:rsidR="00C43D6E">
        <w:rPr>
          <w:rFonts w:ascii="Century Gothic" w:eastAsia="Times New Roman" w:hAnsi="Century Gothic" w:cs="Arial"/>
          <w:color w:val="000000"/>
          <w:sz w:val="24"/>
          <w:lang w:eastAsia="es-ES"/>
        </w:rPr>
        <w:t>) Copia en pdf</w:t>
      </w:r>
      <w:r w:rsidR="007F240D">
        <w:rPr>
          <w:rFonts w:ascii="Century Gothic" w:eastAsia="Times New Roman" w:hAnsi="Century Gothic" w:cs="Arial"/>
          <w:color w:val="000000"/>
          <w:sz w:val="24"/>
          <w:lang w:eastAsia="es-ES"/>
        </w:rPr>
        <w:t xml:space="preserve"> de historia clínica de </w:t>
      </w:r>
      <w:r w:rsidR="00C43D6E">
        <w:rPr>
          <w:rFonts w:ascii="Century Gothic" w:eastAsia="Times New Roman" w:hAnsi="Century Gothic" w:cs="Arial"/>
          <w:color w:val="000000"/>
          <w:sz w:val="24"/>
          <w:lang w:eastAsia="es-ES"/>
        </w:rPr>
        <w:t xml:space="preserve">la IPS Salud Vital del 06/05/2020, del señor Luis Francisco Sánchez. </w:t>
      </w:r>
    </w:p>
    <w:p w14:paraId="23ADC0F8" w14:textId="3E1E0675" w:rsidR="007F240D" w:rsidRDefault="00AB6699" w:rsidP="00C43D6E">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5</w:t>
      </w:r>
      <w:r w:rsidR="00C43D6E">
        <w:rPr>
          <w:rFonts w:ascii="Century Gothic" w:eastAsia="Times New Roman" w:hAnsi="Century Gothic" w:cs="Arial"/>
          <w:color w:val="000000"/>
          <w:sz w:val="24"/>
          <w:lang w:eastAsia="es-ES"/>
        </w:rPr>
        <w:t>) Fotocopia en pdf de historia clínica de la ESE Hospital María Inmaculada, del señor Luis Francisco Sánchez.</w:t>
      </w:r>
    </w:p>
    <w:p w14:paraId="5BD0B4F2" w14:textId="69F04192" w:rsidR="00C43D6E" w:rsidRDefault="00AB6699" w:rsidP="00C43D6E">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6</w:t>
      </w:r>
      <w:r w:rsidR="00C43D6E">
        <w:rPr>
          <w:rFonts w:ascii="Century Gothic" w:eastAsia="Times New Roman" w:hAnsi="Century Gothic" w:cs="Arial"/>
          <w:color w:val="000000"/>
          <w:sz w:val="24"/>
          <w:lang w:eastAsia="es-ES"/>
        </w:rPr>
        <w:t>) Fotocopia en pdf de historia clínica de Clínica Medilaser Florencia, del señor Luis Francisco Sánchez.</w:t>
      </w:r>
    </w:p>
    <w:p w14:paraId="70BA9EDC" w14:textId="7EDD6C00" w:rsidR="008065D5" w:rsidRDefault="00AB6699" w:rsidP="007F240D">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7</w:t>
      </w:r>
      <w:r w:rsidR="00C43D6E">
        <w:rPr>
          <w:rFonts w:ascii="Century Gothic" w:eastAsia="Times New Roman" w:hAnsi="Century Gothic" w:cs="Arial"/>
          <w:color w:val="000000"/>
          <w:sz w:val="24"/>
          <w:lang w:eastAsia="es-ES"/>
        </w:rPr>
        <w:t xml:space="preserve">) Soportes de gestión necropsia del cuerpo del señor Luis Francisco Sánchez. </w:t>
      </w:r>
    </w:p>
    <w:p w14:paraId="426D5881" w14:textId="78D6CCAE" w:rsidR="00602751" w:rsidRDefault="00AB6699" w:rsidP="00602751">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8</w:t>
      </w:r>
      <w:r w:rsidR="00602751">
        <w:rPr>
          <w:rFonts w:ascii="Century Gothic" w:eastAsia="Times New Roman" w:hAnsi="Century Gothic" w:cs="Arial"/>
          <w:color w:val="000000"/>
          <w:sz w:val="24"/>
          <w:lang w:eastAsia="es-ES"/>
        </w:rPr>
        <w:t xml:space="preserve">) Fotografías, vídeos y audios del estado de salud del señor Luis Francisco Sánchez y evidencias de la falta de mantenimiento a equipos de monitorización en la ESE Hospital María Inmaculada de Florencia. </w:t>
      </w:r>
    </w:p>
    <w:p w14:paraId="77E92CFE" w14:textId="6E74B81F" w:rsidR="004831C2" w:rsidRDefault="00AB6699" w:rsidP="009605A1">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9</w:t>
      </w:r>
      <w:r w:rsidR="00A019CD">
        <w:rPr>
          <w:rFonts w:ascii="Century Gothic" w:eastAsia="Times New Roman" w:hAnsi="Century Gothic" w:cs="Arial"/>
          <w:color w:val="000000"/>
          <w:sz w:val="24"/>
          <w:lang w:eastAsia="es-ES"/>
        </w:rPr>
        <w:t xml:space="preserve">) </w:t>
      </w:r>
      <w:r w:rsidR="004831C2">
        <w:rPr>
          <w:rFonts w:ascii="Century Gothic" w:eastAsia="Times New Roman" w:hAnsi="Century Gothic" w:cs="Arial"/>
          <w:color w:val="000000"/>
          <w:sz w:val="24"/>
          <w:lang w:eastAsia="es-ES"/>
        </w:rPr>
        <w:t>Peticiones radicadas y respondidas para gestión de historias clínicas</w:t>
      </w:r>
      <w:r w:rsidR="009605A1">
        <w:rPr>
          <w:rFonts w:ascii="Century Gothic" w:eastAsia="Times New Roman" w:hAnsi="Century Gothic" w:cs="Arial"/>
          <w:color w:val="000000"/>
          <w:sz w:val="24"/>
          <w:lang w:eastAsia="es-ES"/>
        </w:rPr>
        <w:t xml:space="preserve">. </w:t>
      </w:r>
    </w:p>
    <w:p w14:paraId="3066BE16" w14:textId="5C2D49A4" w:rsidR="00F64C2A" w:rsidRDefault="00AB6699" w:rsidP="00F64C2A">
      <w:pPr>
        <w:shd w:val="clear" w:color="auto" w:fill="FFFFFF"/>
        <w:spacing w:after="0" w:line="252" w:lineRule="atLeast"/>
        <w:ind w:left="363"/>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10</w:t>
      </w:r>
      <w:r w:rsidR="002A60E4">
        <w:rPr>
          <w:rFonts w:ascii="Century Gothic" w:eastAsia="Times New Roman" w:hAnsi="Century Gothic" w:cs="Arial"/>
          <w:color w:val="000000"/>
          <w:sz w:val="24"/>
          <w:lang w:eastAsia="es-ES"/>
        </w:rPr>
        <w:t xml:space="preserve">) Factura cadena de frío de cadáver. </w:t>
      </w:r>
    </w:p>
    <w:p w14:paraId="42826D63" w14:textId="20AB4283" w:rsidR="00405E4A" w:rsidRDefault="00405E4A" w:rsidP="009605A1">
      <w:pPr>
        <w:shd w:val="clear" w:color="auto" w:fill="FFFFFF"/>
        <w:spacing w:after="0" w:line="252" w:lineRule="atLeast"/>
        <w:ind w:left="363"/>
        <w:jc w:val="both"/>
        <w:rPr>
          <w:rFonts w:ascii="Century Gothic" w:eastAsia="Times New Roman" w:hAnsi="Century Gothic" w:cs="Arial"/>
          <w:color w:val="000000"/>
          <w:sz w:val="24"/>
          <w:lang w:eastAsia="es-ES"/>
        </w:rPr>
      </w:pPr>
    </w:p>
    <w:p w14:paraId="337E87F2" w14:textId="77777777" w:rsidR="00327716" w:rsidRDefault="00405E4A" w:rsidP="00327716">
      <w:pPr>
        <w:shd w:val="clear" w:color="auto" w:fill="FFFFFF"/>
        <w:spacing w:after="0" w:line="252" w:lineRule="atLeast"/>
        <w:jc w:val="both"/>
        <w:rPr>
          <w:rFonts w:ascii="Century Gothic" w:eastAsia="Times New Roman" w:hAnsi="Century Gothic" w:cs="Arial"/>
          <w:b/>
          <w:color w:val="000000"/>
          <w:sz w:val="24"/>
          <w:lang w:eastAsia="es-ES"/>
        </w:rPr>
      </w:pPr>
      <w:r w:rsidRPr="00405E4A">
        <w:rPr>
          <w:rFonts w:ascii="Century Gothic" w:eastAsia="Times New Roman" w:hAnsi="Century Gothic" w:cs="Arial"/>
          <w:b/>
          <w:bCs/>
          <w:color w:val="000000"/>
          <w:sz w:val="24"/>
          <w:lang w:eastAsia="es-ES"/>
        </w:rPr>
        <w:t xml:space="preserve">C. </w:t>
      </w:r>
      <w:r w:rsidR="00327716" w:rsidRPr="00741D26">
        <w:rPr>
          <w:rFonts w:ascii="Century Gothic" w:eastAsia="Times New Roman" w:hAnsi="Century Gothic" w:cs="Arial"/>
          <w:b/>
          <w:color w:val="000000"/>
          <w:sz w:val="24"/>
          <w:lang w:eastAsia="es-ES"/>
        </w:rPr>
        <w:t xml:space="preserve">PRUEBAS </w:t>
      </w:r>
      <w:r w:rsidR="00327716">
        <w:rPr>
          <w:rFonts w:ascii="Century Gothic" w:eastAsia="Times New Roman" w:hAnsi="Century Gothic" w:cs="Arial"/>
          <w:b/>
          <w:color w:val="000000"/>
          <w:sz w:val="24"/>
          <w:lang w:eastAsia="es-ES"/>
        </w:rPr>
        <w:t xml:space="preserve">SOLICITADAS: </w:t>
      </w:r>
    </w:p>
    <w:p w14:paraId="18322742" w14:textId="60B8E754" w:rsidR="00327716" w:rsidRDefault="00327716" w:rsidP="00327716">
      <w:pPr>
        <w:shd w:val="clear" w:color="auto" w:fill="FFFFFF"/>
        <w:spacing w:after="0" w:line="252" w:lineRule="atLeast"/>
        <w:jc w:val="both"/>
        <w:rPr>
          <w:rFonts w:ascii="Century Gothic" w:eastAsia="Times New Roman" w:hAnsi="Century Gothic" w:cs="Arial"/>
          <w:b/>
          <w:color w:val="000000"/>
          <w:sz w:val="24"/>
          <w:lang w:eastAsia="es-ES"/>
        </w:rPr>
      </w:pPr>
    </w:p>
    <w:p w14:paraId="308F7C79" w14:textId="3C8ECE57" w:rsidR="00BA7B80" w:rsidRDefault="00BA7B80" w:rsidP="00327716">
      <w:pPr>
        <w:shd w:val="clear" w:color="auto" w:fill="FFFFFF"/>
        <w:spacing w:after="0" w:line="252" w:lineRule="atLeast"/>
        <w:jc w:val="both"/>
        <w:rPr>
          <w:rFonts w:ascii="Century Gothic" w:eastAsia="Times New Roman" w:hAnsi="Century Gothic" w:cs="Arial"/>
          <w:b/>
          <w:color w:val="000000"/>
          <w:sz w:val="24"/>
          <w:lang w:eastAsia="es-ES"/>
        </w:rPr>
      </w:pPr>
      <w:r>
        <w:rPr>
          <w:rFonts w:ascii="Century Gothic" w:eastAsia="Times New Roman" w:hAnsi="Century Gothic" w:cs="Arial"/>
          <w:b/>
          <w:color w:val="000000"/>
          <w:sz w:val="24"/>
          <w:lang w:eastAsia="es-ES"/>
        </w:rPr>
        <w:t xml:space="preserve">C.1. DECLARACIÓN DE PARTE: </w:t>
      </w:r>
    </w:p>
    <w:p w14:paraId="467063FE" w14:textId="77777777" w:rsidR="00BA7B80" w:rsidRDefault="00BA7B80" w:rsidP="00327716">
      <w:pPr>
        <w:shd w:val="clear" w:color="auto" w:fill="FFFFFF"/>
        <w:spacing w:after="0" w:line="252" w:lineRule="atLeast"/>
        <w:jc w:val="both"/>
        <w:rPr>
          <w:rFonts w:ascii="Century Gothic" w:eastAsia="Times New Roman" w:hAnsi="Century Gothic" w:cs="Arial"/>
          <w:b/>
          <w:color w:val="000000"/>
          <w:sz w:val="24"/>
          <w:lang w:eastAsia="es-ES"/>
        </w:rPr>
      </w:pPr>
    </w:p>
    <w:p w14:paraId="5718C85F" w14:textId="77777777" w:rsidR="00327716" w:rsidRDefault="00327716"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Solicito su señoría, se ordene la declaración de parte de los demandantes, los cuales son conducentes, pertinentes y útiles para determinar hechos relacionados con la atención en salud y los perjuicios morales ocasionados: </w:t>
      </w:r>
    </w:p>
    <w:p w14:paraId="6523635F" w14:textId="4FCCD8C5" w:rsidR="00405E4A" w:rsidRDefault="00405E4A" w:rsidP="00327716">
      <w:pPr>
        <w:shd w:val="clear" w:color="auto" w:fill="FFFFFF"/>
        <w:spacing w:after="0" w:line="252" w:lineRule="atLeast"/>
        <w:jc w:val="both"/>
        <w:rPr>
          <w:rFonts w:ascii="Century Gothic" w:eastAsia="Times New Roman" w:hAnsi="Century Gothic" w:cs="Arial"/>
          <w:b/>
          <w:bCs/>
          <w:color w:val="000000"/>
          <w:sz w:val="24"/>
          <w:lang w:eastAsia="es-ES"/>
        </w:rPr>
      </w:pPr>
    </w:p>
    <w:p w14:paraId="3AB163BD"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HERCILIA GARCÍA DE SÁNCHEZ</w:t>
      </w:r>
      <w:r w:rsidRPr="00D74523">
        <w:rPr>
          <w:rFonts w:ascii="Century Gothic" w:eastAsia="Times New Roman" w:hAnsi="Century Gothic" w:cs="Arial"/>
          <w:color w:val="000000"/>
          <w:sz w:val="24"/>
          <w:szCs w:val="24"/>
          <w:lang w:eastAsia="es-ES"/>
        </w:rPr>
        <w:t xml:space="preserve"> identificada con cédula de ciudadanía No. 26.614.932 de Florencia – Caquetá</w:t>
      </w:r>
      <w:r>
        <w:rPr>
          <w:rFonts w:ascii="Century Gothic" w:eastAsia="Times New Roman" w:hAnsi="Century Gothic" w:cs="Arial"/>
          <w:color w:val="000000"/>
          <w:sz w:val="24"/>
          <w:szCs w:val="24"/>
          <w:lang w:eastAsia="es-ES"/>
        </w:rPr>
        <w:t xml:space="preserve">. </w:t>
      </w:r>
    </w:p>
    <w:p w14:paraId="7E4853AD"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73CAD3D4"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LUIS ALFREDO SÁNCHEZ GARCÍA</w:t>
      </w:r>
      <w:r w:rsidRPr="00D74523">
        <w:rPr>
          <w:rFonts w:ascii="Century Gothic" w:eastAsia="Times New Roman" w:hAnsi="Century Gothic" w:cs="Arial"/>
          <w:color w:val="000000"/>
          <w:sz w:val="24"/>
          <w:szCs w:val="24"/>
          <w:lang w:eastAsia="es-ES"/>
        </w:rPr>
        <w:t xml:space="preserve"> identificado con cédula de ciudadanía No. 6.804.907 de Florencia – Caquetá</w:t>
      </w:r>
      <w:r>
        <w:rPr>
          <w:rFonts w:ascii="Century Gothic" w:eastAsia="Times New Roman" w:hAnsi="Century Gothic" w:cs="Arial"/>
          <w:color w:val="000000"/>
          <w:sz w:val="24"/>
          <w:szCs w:val="24"/>
          <w:lang w:eastAsia="es-ES"/>
        </w:rPr>
        <w:t xml:space="preserve">. </w:t>
      </w:r>
    </w:p>
    <w:p w14:paraId="31111AF5"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2016F2A9"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lastRenderedPageBreak/>
        <w:t>CLAUDIA MARLY SÁNCHEZ GARCÍA</w:t>
      </w:r>
      <w:r w:rsidRPr="00D74523">
        <w:rPr>
          <w:rFonts w:ascii="Century Gothic" w:eastAsia="Times New Roman" w:hAnsi="Century Gothic" w:cs="Arial"/>
          <w:color w:val="000000"/>
          <w:sz w:val="24"/>
          <w:szCs w:val="24"/>
          <w:lang w:eastAsia="es-ES"/>
        </w:rPr>
        <w:t xml:space="preserve"> identificada con cédula de ciudadanía No. 30.505.344 de Florencia – Caquetá</w:t>
      </w:r>
      <w:r>
        <w:rPr>
          <w:rFonts w:ascii="Century Gothic" w:eastAsia="Times New Roman" w:hAnsi="Century Gothic" w:cs="Arial"/>
          <w:color w:val="000000"/>
          <w:sz w:val="24"/>
          <w:szCs w:val="24"/>
          <w:lang w:eastAsia="es-ES"/>
        </w:rPr>
        <w:t xml:space="preserve">. </w:t>
      </w:r>
    </w:p>
    <w:p w14:paraId="4D682E7E"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08704BC7"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FAIBER SÁNCHEZ GARCÍA</w:t>
      </w:r>
      <w:r w:rsidRPr="00D74523">
        <w:rPr>
          <w:rFonts w:ascii="Century Gothic" w:eastAsia="Times New Roman" w:hAnsi="Century Gothic" w:cs="Arial"/>
          <w:color w:val="000000"/>
          <w:sz w:val="24"/>
          <w:szCs w:val="24"/>
          <w:lang w:eastAsia="es-ES"/>
        </w:rPr>
        <w:t xml:space="preserve"> identificado con cédula de ciudadanía No. 1.117.486.556 de Florencia – Caquetá</w:t>
      </w:r>
      <w:r>
        <w:rPr>
          <w:rFonts w:ascii="Century Gothic" w:eastAsia="Times New Roman" w:hAnsi="Century Gothic" w:cs="Arial"/>
          <w:color w:val="000000"/>
          <w:sz w:val="24"/>
          <w:szCs w:val="24"/>
          <w:lang w:eastAsia="es-ES"/>
        </w:rPr>
        <w:t xml:space="preserve">. </w:t>
      </w:r>
    </w:p>
    <w:p w14:paraId="48B8EAA6"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278A5544"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FRANCISCO JAVIER SÁNCHEZ GARCÍA</w:t>
      </w:r>
      <w:r w:rsidRPr="00D74523">
        <w:rPr>
          <w:rFonts w:ascii="Century Gothic" w:eastAsia="Times New Roman" w:hAnsi="Century Gothic" w:cs="Arial"/>
          <w:color w:val="000000"/>
          <w:sz w:val="24"/>
          <w:szCs w:val="24"/>
          <w:lang w:eastAsia="es-ES"/>
        </w:rPr>
        <w:t xml:space="preserve"> identificado con cédula de ciudadanía No. 17.645.898  de Florencia – Caquetá</w:t>
      </w:r>
      <w:r>
        <w:rPr>
          <w:rFonts w:ascii="Century Gothic" w:eastAsia="Times New Roman" w:hAnsi="Century Gothic" w:cs="Arial"/>
          <w:color w:val="000000"/>
          <w:sz w:val="24"/>
          <w:szCs w:val="24"/>
          <w:lang w:eastAsia="es-ES"/>
        </w:rPr>
        <w:t xml:space="preserve">. </w:t>
      </w:r>
    </w:p>
    <w:p w14:paraId="7169128F"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4FA10FB0"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LUPERL</w:t>
      </w:r>
      <w:r>
        <w:rPr>
          <w:rFonts w:ascii="Century Gothic" w:eastAsia="Times New Roman" w:hAnsi="Century Gothic" w:cs="Arial"/>
          <w:b/>
          <w:color w:val="000000"/>
          <w:sz w:val="24"/>
          <w:szCs w:val="24"/>
          <w:lang w:eastAsia="es-ES"/>
        </w:rPr>
        <w:t>Y</w:t>
      </w:r>
      <w:r w:rsidRPr="00D74523">
        <w:rPr>
          <w:rFonts w:ascii="Century Gothic" w:eastAsia="Times New Roman" w:hAnsi="Century Gothic" w:cs="Arial"/>
          <w:b/>
          <w:color w:val="000000"/>
          <w:sz w:val="24"/>
          <w:szCs w:val="24"/>
          <w:lang w:eastAsia="es-ES"/>
        </w:rPr>
        <w:t xml:space="preserve"> SÁNCHEZ GARCÍA</w:t>
      </w:r>
      <w:r w:rsidRPr="00D74523">
        <w:rPr>
          <w:rFonts w:ascii="Century Gothic" w:eastAsia="Times New Roman" w:hAnsi="Century Gothic" w:cs="Arial"/>
          <w:color w:val="000000"/>
          <w:sz w:val="24"/>
          <w:szCs w:val="24"/>
          <w:lang w:eastAsia="es-ES"/>
        </w:rPr>
        <w:t xml:space="preserve"> identificada con cédula de ciudadanía No. 40.768.301 de Florencia – Caquetá</w:t>
      </w:r>
      <w:r>
        <w:rPr>
          <w:rFonts w:ascii="Century Gothic" w:eastAsia="Times New Roman" w:hAnsi="Century Gothic" w:cs="Arial"/>
          <w:color w:val="000000"/>
          <w:sz w:val="24"/>
          <w:szCs w:val="24"/>
          <w:lang w:eastAsia="es-ES"/>
        </w:rPr>
        <w:t>.</w:t>
      </w:r>
    </w:p>
    <w:p w14:paraId="6C8FDB9F"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32A495D4"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NIRSA SÁNCHEZ GARCÍA</w:t>
      </w:r>
      <w:r w:rsidRPr="00D74523">
        <w:rPr>
          <w:rFonts w:ascii="Century Gothic" w:eastAsia="Times New Roman" w:hAnsi="Century Gothic" w:cs="Arial"/>
          <w:color w:val="000000"/>
          <w:sz w:val="24"/>
          <w:szCs w:val="24"/>
          <w:lang w:eastAsia="es-ES"/>
        </w:rPr>
        <w:t xml:space="preserve"> identificada con cédula de ciudadanía No. 40.769.208 de Florencia – Caquetá</w:t>
      </w:r>
      <w:r>
        <w:rPr>
          <w:rFonts w:ascii="Century Gothic" w:eastAsia="Times New Roman" w:hAnsi="Century Gothic" w:cs="Arial"/>
          <w:color w:val="000000"/>
          <w:sz w:val="24"/>
          <w:szCs w:val="24"/>
          <w:lang w:eastAsia="es-ES"/>
        </w:rPr>
        <w:t xml:space="preserve">. </w:t>
      </w:r>
    </w:p>
    <w:p w14:paraId="08F752E8"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0AE2E1C5"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SANDRA MILENA SÁNCHEZ GARCÍA</w:t>
      </w:r>
      <w:r w:rsidRPr="00D74523">
        <w:rPr>
          <w:rFonts w:ascii="Century Gothic" w:eastAsia="Times New Roman" w:hAnsi="Century Gothic" w:cs="Arial"/>
          <w:color w:val="000000"/>
          <w:sz w:val="24"/>
          <w:szCs w:val="24"/>
          <w:lang w:eastAsia="es-ES"/>
        </w:rPr>
        <w:t xml:space="preserve"> identificada con cédula de ciudadanía No. 30.508.825 de Florencia – Caquetá</w:t>
      </w:r>
      <w:r>
        <w:rPr>
          <w:rFonts w:ascii="Century Gothic" w:eastAsia="Times New Roman" w:hAnsi="Century Gothic" w:cs="Arial"/>
          <w:color w:val="000000"/>
          <w:sz w:val="24"/>
          <w:szCs w:val="24"/>
          <w:lang w:eastAsia="es-ES"/>
        </w:rPr>
        <w:t xml:space="preserve">. </w:t>
      </w:r>
    </w:p>
    <w:p w14:paraId="2A00CB53" w14:textId="7777777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00A4D084" w14:textId="2B29E833" w:rsidR="00327716"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sidRPr="00D74523">
        <w:rPr>
          <w:rFonts w:ascii="Century Gothic" w:eastAsia="Times New Roman" w:hAnsi="Century Gothic" w:cs="Arial"/>
          <w:b/>
          <w:color w:val="000000"/>
          <w:sz w:val="24"/>
          <w:szCs w:val="24"/>
          <w:lang w:eastAsia="es-ES"/>
        </w:rPr>
        <w:t>LEIDI SÁNCHEZ GARCÍA</w:t>
      </w:r>
      <w:r w:rsidRPr="00D74523">
        <w:rPr>
          <w:rFonts w:ascii="Century Gothic" w:eastAsia="Times New Roman" w:hAnsi="Century Gothic" w:cs="Arial"/>
          <w:color w:val="000000"/>
          <w:sz w:val="24"/>
          <w:szCs w:val="24"/>
          <w:lang w:eastAsia="es-ES"/>
        </w:rPr>
        <w:t xml:space="preserve"> identificada con cédula de ciudadanía No. 40.075.315 de Florencia – Caquetá</w:t>
      </w:r>
      <w:r>
        <w:rPr>
          <w:rFonts w:ascii="Century Gothic" w:eastAsia="Times New Roman" w:hAnsi="Century Gothic" w:cs="Arial"/>
          <w:color w:val="000000"/>
          <w:sz w:val="24"/>
          <w:szCs w:val="24"/>
          <w:lang w:eastAsia="es-ES"/>
        </w:rPr>
        <w:t xml:space="preserve">. </w:t>
      </w:r>
    </w:p>
    <w:p w14:paraId="01BDB9B5" w14:textId="668A0BAD"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58EECB28" w14:textId="736D6DD7" w:rsidR="002C311F" w:rsidRDefault="002C311F" w:rsidP="00327716">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La notificación para que comparezcan, puede ser enviada al correo </w:t>
      </w:r>
      <w:hyperlink r:id="rId35" w:history="1">
        <w:r w:rsidRPr="003A46CB">
          <w:rPr>
            <w:rStyle w:val="Hipervnculo"/>
            <w:rFonts w:ascii="Century Gothic" w:eastAsia="Times New Roman" w:hAnsi="Century Gothic" w:cs="Arial"/>
            <w:sz w:val="24"/>
            <w:szCs w:val="24"/>
            <w:lang w:eastAsia="es-ES"/>
          </w:rPr>
          <w:t>sinergy.abogadosyperitos@gmail.com</w:t>
        </w:r>
      </w:hyperlink>
      <w:r w:rsidRPr="002C311F">
        <w:rPr>
          <w:rStyle w:val="Hipervnculo"/>
          <w:rFonts w:ascii="Century Gothic" w:eastAsia="Times New Roman" w:hAnsi="Century Gothic" w:cs="Arial"/>
          <w:sz w:val="24"/>
          <w:szCs w:val="24"/>
          <w:u w:val="none"/>
          <w:lang w:eastAsia="es-ES"/>
        </w:rPr>
        <w:t xml:space="preserve"> </w:t>
      </w:r>
      <w:r w:rsidRPr="002C311F">
        <w:rPr>
          <w:rStyle w:val="Hipervnculo"/>
          <w:rFonts w:ascii="Century Gothic" w:eastAsia="Times New Roman" w:hAnsi="Century Gothic" w:cs="Arial"/>
          <w:color w:val="000000" w:themeColor="text1"/>
          <w:sz w:val="24"/>
          <w:szCs w:val="24"/>
          <w:u w:val="none"/>
          <w:lang w:eastAsia="es-ES"/>
        </w:rPr>
        <w:t>y</w:t>
      </w:r>
      <w:r>
        <w:rPr>
          <w:rStyle w:val="Hipervnculo"/>
          <w:rFonts w:ascii="Century Gothic" w:eastAsia="Times New Roman" w:hAnsi="Century Gothic" w:cs="Arial"/>
          <w:sz w:val="24"/>
          <w:szCs w:val="24"/>
          <w:lang w:eastAsia="es-ES"/>
        </w:rPr>
        <w:t xml:space="preserve"> </w:t>
      </w:r>
      <w:hyperlink r:id="rId36" w:history="1">
        <w:r w:rsidRPr="005C654E">
          <w:rPr>
            <w:rStyle w:val="Hipervnculo"/>
            <w:rFonts w:ascii="Century Gothic" w:eastAsia="Times New Roman" w:hAnsi="Century Gothic" w:cs="Arial"/>
            <w:sz w:val="24"/>
            <w:szCs w:val="24"/>
            <w:lang w:eastAsia="es-ES"/>
          </w:rPr>
          <w:t>luchoalfredosanchez@hotmail.com</w:t>
        </w:r>
      </w:hyperlink>
      <w:r>
        <w:rPr>
          <w:rFonts w:ascii="Century Gothic" w:eastAsia="Times New Roman" w:hAnsi="Century Gothic" w:cs="Arial"/>
          <w:color w:val="000000"/>
          <w:sz w:val="24"/>
          <w:szCs w:val="24"/>
          <w:lang w:eastAsia="es-ES"/>
        </w:rPr>
        <w:t xml:space="preserve"> y como apoderado gestionaré lo correspondiente para garantizar su asistencia</w:t>
      </w:r>
      <w:r w:rsidR="00BA7B80">
        <w:rPr>
          <w:rFonts w:ascii="Century Gothic" w:eastAsia="Times New Roman" w:hAnsi="Century Gothic" w:cs="Arial"/>
          <w:color w:val="000000"/>
          <w:sz w:val="24"/>
          <w:szCs w:val="24"/>
          <w:lang w:eastAsia="es-ES"/>
        </w:rPr>
        <w:t xml:space="preserve"> </w:t>
      </w:r>
    </w:p>
    <w:p w14:paraId="481BC53F" w14:textId="6C6ACA57" w:rsidR="00BA7B80" w:rsidRDefault="00BA7B80" w:rsidP="00327716">
      <w:pPr>
        <w:shd w:val="clear" w:color="auto" w:fill="FFFFFF"/>
        <w:spacing w:after="0" w:line="252" w:lineRule="atLeast"/>
        <w:jc w:val="both"/>
        <w:rPr>
          <w:rFonts w:ascii="Century Gothic" w:eastAsia="Times New Roman" w:hAnsi="Century Gothic" w:cs="Arial"/>
          <w:color w:val="000000"/>
          <w:sz w:val="24"/>
          <w:szCs w:val="24"/>
          <w:lang w:eastAsia="es-ES"/>
        </w:rPr>
      </w:pPr>
    </w:p>
    <w:p w14:paraId="57E15E3F" w14:textId="5654FE8B" w:rsidR="00BA7B80" w:rsidRDefault="00BA7B80" w:rsidP="00327716">
      <w:pPr>
        <w:shd w:val="clear" w:color="auto" w:fill="FFFFFF"/>
        <w:spacing w:after="0" w:line="252" w:lineRule="atLeast"/>
        <w:jc w:val="both"/>
        <w:rPr>
          <w:rFonts w:ascii="Century Gothic" w:eastAsia="Times New Roman" w:hAnsi="Century Gothic" w:cs="Arial"/>
          <w:b/>
          <w:bCs/>
          <w:color w:val="000000"/>
          <w:sz w:val="24"/>
          <w:lang w:eastAsia="es-ES"/>
        </w:rPr>
      </w:pPr>
      <w:r>
        <w:rPr>
          <w:rFonts w:ascii="Century Gothic" w:eastAsia="Times New Roman" w:hAnsi="Century Gothic" w:cs="Arial"/>
          <w:b/>
          <w:bCs/>
          <w:color w:val="000000"/>
          <w:sz w:val="24"/>
          <w:lang w:eastAsia="es-ES"/>
        </w:rPr>
        <w:t xml:space="preserve">C.2. DICTAMEN PERICIAL: </w:t>
      </w:r>
    </w:p>
    <w:p w14:paraId="15B5FCCE" w14:textId="492F9832" w:rsidR="00BA7B80" w:rsidRDefault="00BA7B80" w:rsidP="00327716">
      <w:pPr>
        <w:shd w:val="clear" w:color="auto" w:fill="FFFFFF"/>
        <w:spacing w:after="0" w:line="252" w:lineRule="atLeast"/>
        <w:jc w:val="both"/>
        <w:rPr>
          <w:rFonts w:ascii="Century Gothic" w:eastAsia="Times New Roman" w:hAnsi="Century Gothic" w:cs="Arial"/>
          <w:b/>
          <w:bCs/>
          <w:color w:val="000000"/>
          <w:sz w:val="24"/>
          <w:lang w:eastAsia="es-ES"/>
        </w:rPr>
      </w:pPr>
    </w:p>
    <w:p w14:paraId="41EE8A9C" w14:textId="72A6B26C" w:rsidR="00BA7B80" w:rsidRDefault="00BA7B80"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De conformidad con el artículo 219 de la ley 1437 de 2011 en concordancia con el artículo 226 de la ley 1564 de 2012, solicito a su señoría se decrete la práctica de dictamen pericial por parte de un médico especialista en medicina interna, el cual será sufragado por mis clientes y aportado dentro de la oportunidad procesal, con el fin de esclarecer los hechos ocurridos que finalizaron en la muerte del señor </w:t>
      </w:r>
      <w:r w:rsidR="001F10F5">
        <w:rPr>
          <w:rFonts w:ascii="Century Gothic" w:eastAsia="Times New Roman" w:hAnsi="Century Gothic" w:cs="Arial"/>
          <w:color w:val="000000"/>
          <w:sz w:val="24"/>
          <w:lang w:eastAsia="es-ES"/>
        </w:rPr>
        <w:t xml:space="preserve">Luis Francisco Sánchez. </w:t>
      </w:r>
    </w:p>
    <w:p w14:paraId="0017D0AD" w14:textId="2CAD1EA4" w:rsidR="00DB6409" w:rsidRDefault="00DB6409" w:rsidP="00327716">
      <w:pPr>
        <w:shd w:val="clear" w:color="auto" w:fill="FFFFFF"/>
        <w:spacing w:after="0" w:line="252" w:lineRule="atLeast"/>
        <w:jc w:val="both"/>
        <w:rPr>
          <w:rFonts w:ascii="Century Gothic" w:eastAsia="Times New Roman" w:hAnsi="Century Gothic" w:cs="Arial"/>
          <w:color w:val="000000"/>
          <w:sz w:val="24"/>
          <w:lang w:eastAsia="es-ES"/>
        </w:rPr>
      </w:pPr>
    </w:p>
    <w:p w14:paraId="689F7CE6" w14:textId="77777777" w:rsidR="005A059F" w:rsidRDefault="00DB6409" w:rsidP="00327716">
      <w:pPr>
        <w:shd w:val="clear" w:color="auto" w:fill="FFFFFF"/>
        <w:spacing w:after="0" w:line="252" w:lineRule="atLeast"/>
        <w:jc w:val="both"/>
        <w:rPr>
          <w:rFonts w:ascii="Century Gothic" w:eastAsia="Times New Roman" w:hAnsi="Century Gothic" w:cs="Arial"/>
          <w:b/>
          <w:bCs/>
          <w:color w:val="000000"/>
          <w:sz w:val="24"/>
          <w:lang w:eastAsia="es-ES"/>
        </w:rPr>
      </w:pPr>
      <w:r w:rsidRPr="00DB6409">
        <w:rPr>
          <w:rFonts w:ascii="Century Gothic" w:eastAsia="Times New Roman" w:hAnsi="Century Gothic" w:cs="Arial"/>
          <w:b/>
          <w:bCs/>
          <w:color w:val="000000"/>
          <w:sz w:val="24"/>
          <w:lang w:eastAsia="es-ES"/>
        </w:rPr>
        <w:t xml:space="preserve">C.3. </w:t>
      </w:r>
      <w:r w:rsidR="005A059F">
        <w:rPr>
          <w:rFonts w:ascii="Century Gothic" w:eastAsia="Times New Roman" w:hAnsi="Century Gothic" w:cs="Arial"/>
          <w:b/>
          <w:bCs/>
          <w:color w:val="000000"/>
          <w:sz w:val="24"/>
          <w:lang w:eastAsia="es-ES"/>
        </w:rPr>
        <w:t xml:space="preserve">SOLICITUD DE TESTIMONIO TÉCNICO: </w:t>
      </w:r>
    </w:p>
    <w:p w14:paraId="6EEA9A3E" w14:textId="77777777" w:rsidR="005A059F" w:rsidRDefault="005A059F" w:rsidP="00327716">
      <w:pPr>
        <w:shd w:val="clear" w:color="auto" w:fill="FFFFFF"/>
        <w:spacing w:after="0" w:line="252" w:lineRule="atLeast"/>
        <w:jc w:val="both"/>
        <w:rPr>
          <w:rFonts w:ascii="Century Gothic" w:eastAsia="Times New Roman" w:hAnsi="Century Gothic" w:cs="Arial"/>
          <w:b/>
          <w:bCs/>
          <w:color w:val="000000"/>
          <w:sz w:val="24"/>
          <w:lang w:eastAsia="es-ES"/>
        </w:rPr>
      </w:pPr>
    </w:p>
    <w:p w14:paraId="087D505A" w14:textId="75FE60BA" w:rsidR="00DB6409" w:rsidRDefault="005A059F"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Solicito su señoría, se decrete el testimonio técnico de la profesional de Enfermería </w:t>
      </w:r>
      <w:r w:rsidRPr="005A059F">
        <w:rPr>
          <w:rFonts w:ascii="Century Gothic" w:eastAsia="Times New Roman" w:hAnsi="Century Gothic" w:cs="Arial"/>
          <w:color w:val="000000"/>
          <w:sz w:val="24"/>
          <w:lang w:eastAsia="es-ES"/>
        </w:rPr>
        <w:t>PAOLA YAMILE FANDIÑO</w:t>
      </w:r>
      <w:r>
        <w:rPr>
          <w:rFonts w:ascii="Century Gothic" w:eastAsia="Times New Roman" w:hAnsi="Century Gothic" w:cs="Arial"/>
          <w:color w:val="000000"/>
          <w:sz w:val="24"/>
          <w:lang w:eastAsia="es-ES"/>
        </w:rPr>
        <w:t xml:space="preserve"> identificada con cédula de ciudadanía No. </w:t>
      </w:r>
      <w:r w:rsidRPr="005A059F">
        <w:rPr>
          <w:rFonts w:ascii="Century Gothic" w:eastAsia="Times New Roman" w:hAnsi="Century Gothic" w:cs="Arial"/>
          <w:color w:val="000000"/>
          <w:sz w:val="24"/>
          <w:lang w:eastAsia="es-ES"/>
        </w:rPr>
        <w:t>1053777828</w:t>
      </w:r>
      <w:r>
        <w:rPr>
          <w:rFonts w:ascii="Century Gothic" w:eastAsia="Times New Roman" w:hAnsi="Century Gothic" w:cs="Arial"/>
          <w:color w:val="000000"/>
          <w:sz w:val="24"/>
          <w:lang w:eastAsia="es-ES"/>
        </w:rPr>
        <w:t>, quien presenció la muerte del señor Luis Francisco Sánchez, ya que lo atendió durante el turno realizado en la Clínica Medilaser S.A.S. Sede Florencia</w:t>
      </w:r>
      <w:r w:rsidR="00CF6FDC">
        <w:rPr>
          <w:rFonts w:ascii="Century Gothic" w:eastAsia="Times New Roman" w:hAnsi="Century Gothic" w:cs="Arial"/>
          <w:color w:val="000000"/>
          <w:sz w:val="24"/>
          <w:lang w:eastAsia="es-ES"/>
        </w:rPr>
        <w:t xml:space="preserve">: </w:t>
      </w:r>
    </w:p>
    <w:p w14:paraId="3AD1AC5E" w14:textId="18CE621A" w:rsidR="00CF6FDC" w:rsidRDefault="00CF6FDC" w:rsidP="00327716">
      <w:pPr>
        <w:shd w:val="clear" w:color="auto" w:fill="FFFFFF"/>
        <w:spacing w:after="0" w:line="252" w:lineRule="atLeast"/>
        <w:jc w:val="both"/>
        <w:rPr>
          <w:rFonts w:ascii="Century Gothic" w:eastAsia="Times New Roman" w:hAnsi="Century Gothic" w:cs="Arial"/>
          <w:color w:val="000000"/>
          <w:sz w:val="24"/>
          <w:lang w:eastAsia="es-ES"/>
        </w:rPr>
      </w:pPr>
    </w:p>
    <w:p w14:paraId="40962BA7" w14:textId="6A78AAEC" w:rsidR="00CF6FDC" w:rsidRDefault="00CF6FDC" w:rsidP="00327716">
      <w:pPr>
        <w:shd w:val="clear" w:color="auto" w:fill="FFFFFF"/>
        <w:spacing w:after="0" w:line="252" w:lineRule="atLeast"/>
        <w:jc w:val="both"/>
        <w:rPr>
          <w:rFonts w:ascii="Century Gothic" w:eastAsia="Times New Roman" w:hAnsi="Century Gothic" w:cs="Arial"/>
          <w:b/>
          <w:bCs/>
          <w:color w:val="000000"/>
          <w:sz w:val="24"/>
          <w:lang w:eastAsia="es-ES"/>
        </w:rPr>
      </w:pPr>
      <w:r>
        <w:rPr>
          <w:rFonts w:ascii="Century Gothic" w:eastAsia="Times New Roman" w:hAnsi="Century Gothic" w:cs="Arial"/>
          <w:b/>
          <w:bCs/>
          <w:noProof/>
          <w:color w:val="000000"/>
          <w:sz w:val="24"/>
          <w:lang w:eastAsia="es-ES"/>
        </w:rPr>
        <w:drawing>
          <wp:inline distT="0" distB="0" distL="0" distR="0" wp14:anchorId="35E7986E" wp14:editId="2F34BE0E">
            <wp:extent cx="6325870" cy="242951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25870" cy="2429510"/>
                    </a:xfrm>
                    <a:prstGeom prst="rect">
                      <a:avLst/>
                    </a:prstGeom>
                    <a:noFill/>
                    <a:ln>
                      <a:noFill/>
                    </a:ln>
                  </pic:spPr>
                </pic:pic>
              </a:graphicData>
            </a:graphic>
          </wp:inline>
        </w:drawing>
      </w:r>
    </w:p>
    <w:p w14:paraId="3242118D" w14:textId="2BA824B1" w:rsidR="00CF6FDC" w:rsidRDefault="00CF6FDC" w:rsidP="00327716">
      <w:pPr>
        <w:shd w:val="clear" w:color="auto" w:fill="FFFFFF"/>
        <w:spacing w:after="0" w:line="252" w:lineRule="atLeast"/>
        <w:jc w:val="both"/>
        <w:rPr>
          <w:rFonts w:ascii="Century Gothic" w:eastAsia="Times New Roman" w:hAnsi="Century Gothic" w:cs="Arial"/>
          <w:b/>
          <w:bCs/>
          <w:color w:val="000000"/>
          <w:sz w:val="24"/>
          <w:lang w:eastAsia="es-ES"/>
        </w:rPr>
      </w:pPr>
    </w:p>
    <w:p w14:paraId="6C94654D" w14:textId="3995CC66" w:rsidR="00CF6FDC" w:rsidRDefault="00CF6FDC" w:rsidP="00327716">
      <w:pPr>
        <w:shd w:val="clear" w:color="auto" w:fill="FFFFFF"/>
        <w:spacing w:after="0" w:line="252" w:lineRule="atLeast"/>
        <w:jc w:val="both"/>
        <w:rPr>
          <w:rFonts w:ascii="Century Gothic" w:eastAsia="Times New Roman" w:hAnsi="Century Gothic" w:cs="Arial"/>
          <w:color w:val="000000"/>
          <w:sz w:val="24"/>
          <w:lang w:eastAsia="es-ES"/>
        </w:rPr>
      </w:pPr>
    </w:p>
    <w:p w14:paraId="42CF31DB" w14:textId="18640709" w:rsidR="008124CB" w:rsidRDefault="008124CB"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En vista que desconozco los datos de notificación de esta profesional y que corresponden a datos protegidos de conformidad con la ley 1581 de 2012, solicito de manera respetuosamente a su señoría solicitar a Clínica Medilaser S.A. se informe los datos de notificación según hoja de vida que reposa en la dependencia de talento humano. </w:t>
      </w:r>
    </w:p>
    <w:p w14:paraId="506EAF1F" w14:textId="414123B6" w:rsidR="008124CB" w:rsidRDefault="008124CB" w:rsidP="00327716">
      <w:pPr>
        <w:shd w:val="clear" w:color="auto" w:fill="FFFFFF"/>
        <w:spacing w:after="0" w:line="252" w:lineRule="atLeast"/>
        <w:jc w:val="both"/>
        <w:rPr>
          <w:rFonts w:ascii="Century Gothic" w:eastAsia="Times New Roman" w:hAnsi="Century Gothic" w:cs="Arial"/>
          <w:color w:val="000000"/>
          <w:sz w:val="24"/>
          <w:lang w:eastAsia="es-ES"/>
        </w:rPr>
      </w:pPr>
    </w:p>
    <w:p w14:paraId="7B03C2B9" w14:textId="0260DDA6" w:rsidR="008124CB" w:rsidRDefault="008124CB"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Así mismo, de acuerdo a búsqueda</w:t>
      </w:r>
      <w:r w:rsidR="006C6344">
        <w:rPr>
          <w:rFonts w:ascii="Century Gothic" w:eastAsia="Times New Roman" w:hAnsi="Century Gothic" w:cs="Arial"/>
          <w:color w:val="000000"/>
          <w:sz w:val="24"/>
          <w:lang w:eastAsia="es-ES"/>
        </w:rPr>
        <w:t xml:space="preserve"> pública</w:t>
      </w:r>
      <w:r>
        <w:rPr>
          <w:rFonts w:ascii="Century Gothic" w:eastAsia="Times New Roman" w:hAnsi="Century Gothic" w:cs="Arial"/>
          <w:color w:val="000000"/>
          <w:sz w:val="24"/>
          <w:lang w:eastAsia="es-ES"/>
        </w:rPr>
        <w:t xml:space="preserve"> en explorador Google, se evidencia que al parecer la funcionaria actualmente labora en Asmetsalud EPS</w:t>
      </w:r>
      <w:r w:rsidR="006C6344">
        <w:rPr>
          <w:rFonts w:ascii="Century Gothic" w:eastAsia="Times New Roman" w:hAnsi="Century Gothic" w:cs="Arial"/>
          <w:color w:val="000000"/>
          <w:sz w:val="24"/>
          <w:lang w:eastAsia="es-ES"/>
        </w:rPr>
        <w:t xml:space="preserve">, en tal caso por favor notificar la citación de la testigo al correo electrónico: </w:t>
      </w:r>
      <w:hyperlink r:id="rId38" w:history="1">
        <w:r w:rsidR="006C6344" w:rsidRPr="003A46CB">
          <w:rPr>
            <w:rStyle w:val="Hipervnculo"/>
            <w:rFonts w:ascii="Century Gothic" w:eastAsia="Times New Roman" w:hAnsi="Century Gothic" w:cs="Arial"/>
            <w:sz w:val="24"/>
            <w:lang w:eastAsia="es-ES"/>
          </w:rPr>
          <w:t>notificacionesjudiciales@asmetsalud.com</w:t>
        </w:r>
      </w:hyperlink>
      <w:r w:rsidR="006C6344">
        <w:rPr>
          <w:rFonts w:ascii="Century Gothic" w:eastAsia="Times New Roman" w:hAnsi="Century Gothic" w:cs="Arial"/>
          <w:color w:val="000000"/>
          <w:sz w:val="24"/>
          <w:lang w:eastAsia="es-ES"/>
        </w:rPr>
        <w:t xml:space="preserve">. </w:t>
      </w:r>
    </w:p>
    <w:p w14:paraId="5923C986" w14:textId="4CF6F791" w:rsidR="001F387E" w:rsidRDefault="001F387E" w:rsidP="00327716">
      <w:pPr>
        <w:shd w:val="clear" w:color="auto" w:fill="FFFFFF"/>
        <w:spacing w:after="0" w:line="252" w:lineRule="atLeast"/>
        <w:jc w:val="both"/>
        <w:rPr>
          <w:rFonts w:ascii="Century Gothic" w:eastAsia="Times New Roman" w:hAnsi="Century Gothic" w:cs="Arial"/>
          <w:color w:val="000000"/>
          <w:sz w:val="24"/>
          <w:lang w:eastAsia="es-ES"/>
        </w:rPr>
      </w:pPr>
    </w:p>
    <w:p w14:paraId="3BA5CFD6" w14:textId="77777777" w:rsidR="001F387E" w:rsidRDefault="001F387E" w:rsidP="001F387E">
      <w:pPr>
        <w:shd w:val="clear" w:color="auto" w:fill="FFFFFF"/>
        <w:spacing w:after="0" w:line="252" w:lineRule="atLeast"/>
        <w:jc w:val="center"/>
        <w:rPr>
          <w:rFonts w:ascii="Century Gothic" w:eastAsia="Times New Roman" w:hAnsi="Century Gothic" w:cs="Arial"/>
          <w:b/>
          <w:color w:val="000000"/>
          <w:sz w:val="24"/>
          <w:lang w:eastAsia="es-ES"/>
        </w:rPr>
      </w:pPr>
      <w:r w:rsidRPr="00111325">
        <w:rPr>
          <w:rFonts w:ascii="Century Gothic" w:eastAsia="Times New Roman" w:hAnsi="Century Gothic" w:cs="Arial"/>
          <w:b/>
          <w:color w:val="000000"/>
          <w:sz w:val="24"/>
          <w:lang w:eastAsia="es-ES"/>
        </w:rPr>
        <w:t>V</w:t>
      </w:r>
      <w:r>
        <w:rPr>
          <w:rFonts w:ascii="Century Gothic" w:eastAsia="Times New Roman" w:hAnsi="Century Gothic" w:cs="Arial"/>
          <w:b/>
          <w:color w:val="000000"/>
          <w:sz w:val="24"/>
          <w:lang w:eastAsia="es-ES"/>
        </w:rPr>
        <w:t>I</w:t>
      </w:r>
      <w:r w:rsidRPr="00111325">
        <w:rPr>
          <w:rFonts w:ascii="Century Gothic" w:eastAsia="Times New Roman" w:hAnsi="Century Gothic" w:cs="Arial"/>
          <w:b/>
          <w:color w:val="000000"/>
          <w:sz w:val="24"/>
          <w:lang w:eastAsia="es-ES"/>
        </w:rPr>
        <w:t>. ESTIMACIÓN RAZONADA DE LA CUANTÍA</w:t>
      </w:r>
    </w:p>
    <w:p w14:paraId="6323131E" w14:textId="77777777" w:rsidR="001F387E" w:rsidRDefault="001F387E" w:rsidP="001F387E">
      <w:pPr>
        <w:shd w:val="clear" w:color="auto" w:fill="FFFFFF"/>
        <w:spacing w:after="0" w:line="252" w:lineRule="atLeast"/>
        <w:rPr>
          <w:rFonts w:ascii="Century Gothic" w:eastAsia="Times New Roman" w:hAnsi="Century Gothic" w:cs="Arial"/>
          <w:b/>
          <w:color w:val="000000"/>
          <w:sz w:val="24"/>
          <w:lang w:eastAsia="es-ES"/>
        </w:rPr>
      </w:pPr>
    </w:p>
    <w:p w14:paraId="53A13F96" w14:textId="77777777" w:rsidR="001F387E" w:rsidRPr="008C3D2B" w:rsidRDefault="001F387E" w:rsidP="001F387E">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Conforme a los artículos 157 y artículo 162 del </w:t>
      </w:r>
      <w:r w:rsidRPr="00111325">
        <w:rPr>
          <w:rFonts w:ascii="Century Gothic" w:eastAsia="Times New Roman" w:hAnsi="Century Gothic" w:cs="Arial"/>
          <w:color w:val="000000"/>
          <w:sz w:val="24"/>
          <w:lang w:eastAsia="es-ES"/>
        </w:rPr>
        <w:t xml:space="preserve">Código de Procedimiento Administrativo y de lo </w:t>
      </w:r>
      <w:r>
        <w:rPr>
          <w:rFonts w:ascii="Century Gothic" w:eastAsia="Times New Roman" w:hAnsi="Century Gothic" w:cs="Arial"/>
          <w:color w:val="000000"/>
          <w:sz w:val="24"/>
          <w:lang w:eastAsia="es-ES"/>
        </w:rPr>
        <w:t>contencioso</w:t>
      </w:r>
      <w:r w:rsidRPr="00111325">
        <w:rPr>
          <w:rFonts w:ascii="Century Gothic" w:eastAsia="Times New Roman" w:hAnsi="Century Gothic" w:cs="Arial"/>
          <w:color w:val="000000"/>
          <w:sz w:val="24"/>
          <w:lang w:eastAsia="es-ES"/>
        </w:rPr>
        <w:t xml:space="preserve"> Administrativo</w:t>
      </w:r>
      <w:r>
        <w:rPr>
          <w:rFonts w:ascii="Century Gothic" w:eastAsia="Times New Roman" w:hAnsi="Century Gothic" w:cs="Arial"/>
          <w:color w:val="000000"/>
          <w:sz w:val="24"/>
          <w:lang w:eastAsia="es-ES"/>
        </w:rPr>
        <w:t xml:space="preserve">, numeral 6), </w:t>
      </w:r>
      <w:r w:rsidRPr="008C3D2B">
        <w:rPr>
          <w:rFonts w:ascii="Century Gothic" w:eastAsia="Times New Roman" w:hAnsi="Century Gothic" w:cs="Arial"/>
          <w:color w:val="000000"/>
          <w:sz w:val="24"/>
          <w:lang w:eastAsia="es-ES"/>
        </w:rPr>
        <w:t>cuando en la demanda se acumulen</w:t>
      </w:r>
    </w:p>
    <w:p w14:paraId="6C114797" w14:textId="77777777" w:rsidR="001F387E" w:rsidRDefault="001F387E" w:rsidP="001F387E">
      <w:pPr>
        <w:shd w:val="clear" w:color="auto" w:fill="FFFFFF"/>
        <w:spacing w:after="0" w:line="252" w:lineRule="atLeast"/>
        <w:jc w:val="both"/>
        <w:rPr>
          <w:rFonts w:ascii="Century Gothic" w:eastAsia="Times New Roman" w:hAnsi="Century Gothic" w:cs="Arial"/>
          <w:color w:val="000000"/>
          <w:sz w:val="24"/>
          <w:lang w:eastAsia="es-ES"/>
        </w:rPr>
      </w:pPr>
      <w:r w:rsidRPr="008C3D2B">
        <w:rPr>
          <w:rFonts w:ascii="Century Gothic" w:eastAsia="Times New Roman" w:hAnsi="Century Gothic" w:cs="Arial"/>
          <w:color w:val="000000"/>
          <w:sz w:val="24"/>
          <w:lang w:eastAsia="es-ES"/>
        </w:rPr>
        <w:t>varias pretensiones, la cuantía se determinará por el valor de la pretensión</w:t>
      </w:r>
      <w:r>
        <w:rPr>
          <w:rFonts w:ascii="Century Gothic" w:eastAsia="Times New Roman" w:hAnsi="Century Gothic" w:cs="Arial"/>
          <w:color w:val="000000"/>
          <w:sz w:val="24"/>
          <w:lang w:eastAsia="es-ES"/>
        </w:rPr>
        <w:t xml:space="preserve"> mayor, es decir cincuenta y cinco salarios mínimos mensuales legales vigentes (55 SMLMV), correspondientes a DAÑO MORAL. </w:t>
      </w:r>
    </w:p>
    <w:p w14:paraId="6DF44D7C" w14:textId="77777777" w:rsidR="001F387E" w:rsidRDefault="001F387E" w:rsidP="001F387E">
      <w:pPr>
        <w:shd w:val="clear" w:color="auto" w:fill="FFFFFF"/>
        <w:spacing w:after="0" w:line="252" w:lineRule="atLeast"/>
        <w:jc w:val="both"/>
        <w:rPr>
          <w:rFonts w:ascii="Century Gothic" w:eastAsia="Times New Roman" w:hAnsi="Century Gothic" w:cs="Arial"/>
          <w:color w:val="000000"/>
          <w:sz w:val="24"/>
          <w:lang w:eastAsia="es-ES"/>
        </w:rPr>
      </w:pPr>
    </w:p>
    <w:p w14:paraId="504D81F6" w14:textId="77777777" w:rsidR="001F387E" w:rsidRDefault="001F387E" w:rsidP="001F387E">
      <w:pPr>
        <w:shd w:val="clear" w:color="auto" w:fill="FFFFFF"/>
        <w:spacing w:after="0" w:line="252" w:lineRule="atLeast"/>
        <w:jc w:val="center"/>
        <w:rPr>
          <w:rFonts w:ascii="Century Gothic" w:eastAsia="Times New Roman" w:hAnsi="Century Gothic" w:cs="Arial"/>
          <w:b/>
          <w:bCs/>
          <w:color w:val="000000"/>
          <w:sz w:val="24"/>
          <w:lang w:eastAsia="es-ES"/>
        </w:rPr>
      </w:pPr>
      <w:r w:rsidRPr="00573996">
        <w:rPr>
          <w:rFonts w:ascii="Century Gothic" w:eastAsia="Times New Roman" w:hAnsi="Century Gothic" w:cs="Arial"/>
          <w:b/>
          <w:bCs/>
          <w:color w:val="000000"/>
          <w:sz w:val="24"/>
          <w:lang w:eastAsia="es-ES"/>
        </w:rPr>
        <w:t>VII. CADUCIDAD DEL MEDIO DE CONTROL</w:t>
      </w:r>
    </w:p>
    <w:p w14:paraId="487F9435" w14:textId="77777777" w:rsidR="001F387E" w:rsidRDefault="001F387E" w:rsidP="001F387E">
      <w:pPr>
        <w:shd w:val="clear" w:color="auto" w:fill="FFFFFF"/>
        <w:spacing w:after="0" w:line="252" w:lineRule="atLeast"/>
        <w:rPr>
          <w:rFonts w:ascii="Century Gothic" w:eastAsia="Times New Roman" w:hAnsi="Century Gothic" w:cs="Arial"/>
          <w:b/>
          <w:bCs/>
          <w:color w:val="000000"/>
          <w:sz w:val="24"/>
          <w:lang w:eastAsia="es-ES"/>
        </w:rPr>
      </w:pPr>
    </w:p>
    <w:p w14:paraId="616586ED" w14:textId="397575EC" w:rsidR="001F387E" w:rsidRDefault="001F387E" w:rsidP="001F387E">
      <w:pPr>
        <w:shd w:val="clear" w:color="auto" w:fill="FFFFFF"/>
        <w:spacing w:after="0" w:line="252" w:lineRule="atLeast"/>
        <w:jc w:val="both"/>
        <w:rPr>
          <w:rFonts w:ascii="Century Gothic" w:eastAsia="Times New Roman" w:hAnsi="Century Gothic" w:cs="Arial"/>
          <w:color w:val="000000"/>
          <w:sz w:val="24"/>
          <w:lang w:eastAsia="es-ES"/>
        </w:rPr>
      </w:pPr>
      <w:r w:rsidRPr="009B3913">
        <w:rPr>
          <w:rFonts w:ascii="Century Gothic" w:eastAsia="Times New Roman" w:hAnsi="Century Gothic" w:cs="Arial"/>
          <w:color w:val="000000"/>
          <w:sz w:val="24"/>
          <w:lang w:eastAsia="es-ES"/>
        </w:rPr>
        <w:t>De conformidad con el artículo 164 de la ley 1437 de 2011, literal i), la presente demanda se radica en oportunidad considerando que la fecha del conocimiento del daño fue el 2</w:t>
      </w:r>
      <w:r w:rsidR="004B211E">
        <w:rPr>
          <w:rFonts w:ascii="Century Gothic" w:eastAsia="Times New Roman" w:hAnsi="Century Gothic" w:cs="Arial"/>
          <w:color w:val="000000"/>
          <w:sz w:val="24"/>
          <w:lang w:eastAsia="es-ES"/>
        </w:rPr>
        <w:t>0</w:t>
      </w:r>
      <w:r w:rsidRPr="009B3913">
        <w:rPr>
          <w:rFonts w:ascii="Century Gothic" w:eastAsia="Times New Roman" w:hAnsi="Century Gothic" w:cs="Arial"/>
          <w:color w:val="000000"/>
          <w:sz w:val="24"/>
          <w:lang w:eastAsia="es-ES"/>
        </w:rPr>
        <w:t xml:space="preserve"> de </w:t>
      </w:r>
      <w:r w:rsidR="004B211E">
        <w:rPr>
          <w:rFonts w:ascii="Century Gothic" w:eastAsia="Times New Roman" w:hAnsi="Century Gothic" w:cs="Arial"/>
          <w:color w:val="000000"/>
          <w:sz w:val="24"/>
          <w:lang w:eastAsia="es-ES"/>
        </w:rPr>
        <w:t>mayo</w:t>
      </w:r>
      <w:r w:rsidRPr="009B3913">
        <w:rPr>
          <w:rFonts w:ascii="Century Gothic" w:eastAsia="Times New Roman" w:hAnsi="Century Gothic" w:cs="Arial"/>
          <w:color w:val="000000"/>
          <w:sz w:val="24"/>
          <w:lang w:eastAsia="es-ES"/>
        </w:rPr>
        <w:t xml:space="preserve"> del 2020, </w:t>
      </w:r>
      <w:r w:rsidR="004B211E">
        <w:rPr>
          <w:rFonts w:ascii="Century Gothic" w:eastAsia="Times New Roman" w:hAnsi="Century Gothic" w:cs="Arial"/>
          <w:color w:val="000000"/>
          <w:sz w:val="24"/>
          <w:lang w:eastAsia="es-ES"/>
        </w:rPr>
        <w:t xml:space="preserve">fecha en que falleció la víctima directa. </w:t>
      </w:r>
      <w:r>
        <w:rPr>
          <w:rFonts w:ascii="Century Gothic" w:eastAsia="Times New Roman" w:hAnsi="Century Gothic" w:cs="Arial"/>
          <w:color w:val="000000"/>
          <w:sz w:val="24"/>
          <w:lang w:eastAsia="es-ES"/>
        </w:rPr>
        <w:t xml:space="preserve"> </w:t>
      </w:r>
    </w:p>
    <w:p w14:paraId="0EF60B7E" w14:textId="77777777" w:rsidR="001F387E" w:rsidRDefault="001F387E" w:rsidP="001F387E">
      <w:pPr>
        <w:shd w:val="clear" w:color="auto" w:fill="FFFFFF"/>
        <w:spacing w:after="0" w:line="252" w:lineRule="atLeast"/>
        <w:jc w:val="both"/>
        <w:rPr>
          <w:rFonts w:ascii="Century Gothic" w:eastAsia="Times New Roman" w:hAnsi="Century Gothic" w:cs="Arial"/>
          <w:color w:val="000000"/>
          <w:sz w:val="24"/>
          <w:lang w:eastAsia="es-ES"/>
        </w:rPr>
      </w:pPr>
    </w:p>
    <w:p w14:paraId="39845702" w14:textId="16F23425" w:rsidR="001F387E" w:rsidRPr="008124CB" w:rsidRDefault="001F387E" w:rsidP="00327716">
      <w:pPr>
        <w:shd w:val="clear" w:color="auto" w:fill="FFFFFF"/>
        <w:spacing w:after="0" w:line="252" w:lineRule="atLeast"/>
        <w:jc w:val="both"/>
        <w:rPr>
          <w:rFonts w:ascii="Century Gothic" w:eastAsia="Times New Roman" w:hAnsi="Century Gothic" w:cs="Arial"/>
          <w:color w:val="000000"/>
          <w:sz w:val="24"/>
          <w:lang w:eastAsia="es-ES"/>
        </w:rPr>
      </w:pPr>
      <w:r>
        <w:rPr>
          <w:rFonts w:ascii="Century Gothic" w:eastAsia="Times New Roman" w:hAnsi="Century Gothic" w:cs="Arial"/>
          <w:color w:val="000000"/>
          <w:sz w:val="24"/>
          <w:lang w:eastAsia="es-ES"/>
        </w:rPr>
        <w:t xml:space="preserve">Así mismo, la solicitud de conciliación ante la </w:t>
      </w:r>
      <w:r w:rsidR="00706164" w:rsidRPr="00706164">
        <w:rPr>
          <w:rFonts w:ascii="Century Gothic" w:eastAsia="Times New Roman" w:hAnsi="Century Gothic" w:cs="Arial"/>
          <w:color w:val="000000"/>
          <w:sz w:val="24"/>
          <w:lang w:eastAsia="es-ES"/>
        </w:rPr>
        <w:t>PROCURADURÍA 21 JUDICIAL II PARA ASUNTOS ADMINISTRATIVOS</w:t>
      </w:r>
      <w:r w:rsidR="00706164">
        <w:rPr>
          <w:rFonts w:ascii="Century Gothic" w:eastAsia="Times New Roman" w:hAnsi="Century Gothic" w:cs="Arial"/>
          <w:color w:val="000000"/>
          <w:sz w:val="24"/>
          <w:lang w:eastAsia="es-ES"/>
        </w:rPr>
        <w:t xml:space="preserve"> de Florencia – Caquetá, </w:t>
      </w:r>
      <w:r>
        <w:rPr>
          <w:rFonts w:ascii="Century Gothic" w:eastAsia="Times New Roman" w:hAnsi="Century Gothic" w:cs="Arial"/>
          <w:color w:val="000000"/>
          <w:sz w:val="24"/>
          <w:lang w:eastAsia="es-ES"/>
        </w:rPr>
        <w:t xml:space="preserve">se radicó el </w:t>
      </w:r>
      <w:r w:rsidR="00706164">
        <w:rPr>
          <w:rFonts w:ascii="Century Gothic" w:eastAsia="Times New Roman" w:hAnsi="Century Gothic" w:cs="Arial"/>
          <w:color w:val="000000"/>
          <w:sz w:val="24"/>
          <w:lang w:eastAsia="es-ES"/>
        </w:rPr>
        <w:t>08</w:t>
      </w:r>
      <w:r>
        <w:rPr>
          <w:rFonts w:ascii="Century Gothic" w:eastAsia="Times New Roman" w:hAnsi="Century Gothic" w:cs="Arial"/>
          <w:color w:val="000000"/>
          <w:sz w:val="24"/>
          <w:lang w:eastAsia="es-ES"/>
        </w:rPr>
        <w:t xml:space="preserve"> de </w:t>
      </w:r>
      <w:r w:rsidR="00706164">
        <w:rPr>
          <w:rFonts w:ascii="Century Gothic" w:eastAsia="Times New Roman" w:hAnsi="Century Gothic" w:cs="Arial"/>
          <w:color w:val="000000"/>
          <w:sz w:val="24"/>
          <w:lang w:eastAsia="es-ES"/>
        </w:rPr>
        <w:t>junio</w:t>
      </w:r>
      <w:r>
        <w:rPr>
          <w:rFonts w:ascii="Century Gothic" w:eastAsia="Times New Roman" w:hAnsi="Century Gothic" w:cs="Arial"/>
          <w:color w:val="000000"/>
          <w:sz w:val="24"/>
          <w:lang w:eastAsia="es-ES"/>
        </w:rPr>
        <w:t xml:space="preserve"> del 2022</w:t>
      </w:r>
      <w:r w:rsidR="00706164">
        <w:rPr>
          <w:rFonts w:ascii="Century Gothic" w:eastAsia="Times New Roman" w:hAnsi="Century Gothic" w:cs="Arial"/>
          <w:color w:val="000000"/>
          <w:sz w:val="24"/>
          <w:lang w:eastAsia="es-ES"/>
        </w:rPr>
        <w:t>1</w:t>
      </w:r>
      <w:r>
        <w:rPr>
          <w:rFonts w:ascii="Century Gothic" w:eastAsia="Times New Roman" w:hAnsi="Century Gothic" w:cs="Arial"/>
          <w:color w:val="000000"/>
          <w:sz w:val="24"/>
          <w:lang w:eastAsia="es-ES"/>
        </w:rPr>
        <w:t xml:space="preserve"> y la notificación de la constancia de no conciliación se realizó el </w:t>
      </w:r>
      <w:r w:rsidR="00706164">
        <w:rPr>
          <w:rFonts w:ascii="Century Gothic" w:eastAsia="Times New Roman" w:hAnsi="Century Gothic" w:cs="Arial"/>
          <w:color w:val="000000"/>
          <w:sz w:val="24"/>
          <w:lang w:eastAsia="es-ES"/>
        </w:rPr>
        <w:t xml:space="preserve">09 de septiembre del 2021, suspendiéndose de esta manera por tres (03) meses la caducidad. </w:t>
      </w:r>
      <w:r w:rsidR="00812282">
        <w:rPr>
          <w:rFonts w:ascii="Century Gothic" w:eastAsia="Times New Roman" w:hAnsi="Century Gothic" w:cs="Arial"/>
          <w:color w:val="000000"/>
          <w:sz w:val="24"/>
          <w:lang w:eastAsia="es-ES"/>
        </w:rPr>
        <w:t xml:space="preserve">Por lo cual, en este caso la caducidad opera el 20 de agosto del 2022. </w:t>
      </w:r>
      <w:r w:rsidR="007557D2">
        <w:rPr>
          <w:rFonts w:ascii="Century Gothic" w:eastAsia="Times New Roman" w:hAnsi="Century Gothic" w:cs="Arial"/>
          <w:color w:val="000000"/>
          <w:sz w:val="24"/>
          <w:lang w:eastAsia="es-ES"/>
        </w:rPr>
        <w:t xml:space="preserve">Se adjunta acta de audiencia </w:t>
      </w:r>
      <w:r w:rsidR="007557D2" w:rsidRPr="007557D2">
        <w:rPr>
          <w:rFonts w:ascii="Century Gothic" w:eastAsia="Times New Roman" w:hAnsi="Century Gothic" w:cs="Arial"/>
          <w:color w:val="000000"/>
          <w:sz w:val="24"/>
          <w:lang w:eastAsia="es-ES"/>
        </w:rPr>
        <w:t>Radicación N° 168 de 08 de junio de 2021</w:t>
      </w:r>
      <w:r w:rsidR="007557D2">
        <w:rPr>
          <w:rFonts w:ascii="Century Gothic" w:eastAsia="Times New Roman" w:hAnsi="Century Gothic" w:cs="Arial"/>
          <w:color w:val="000000"/>
          <w:sz w:val="24"/>
          <w:lang w:eastAsia="es-ES"/>
        </w:rPr>
        <w:t xml:space="preserve">. </w:t>
      </w:r>
    </w:p>
    <w:p w14:paraId="03FC8FC1" w14:textId="77777777" w:rsidR="001F10F5" w:rsidRPr="00BA7B80" w:rsidRDefault="001F10F5" w:rsidP="00327716">
      <w:pPr>
        <w:shd w:val="clear" w:color="auto" w:fill="FFFFFF"/>
        <w:spacing w:after="0" w:line="252" w:lineRule="atLeast"/>
        <w:jc w:val="both"/>
        <w:rPr>
          <w:rFonts w:ascii="Century Gothic" w:eastAsia="Times New Roman" w:hAnsi="Century Gothic" w:cs="Arial"/>
          <w:color w:val="000000"/>
          <w:sz w:val="24"/>
          <w:lang w:eastAsia="es-ES"/>
        </w:rPr>
      </w:pPr>
    </w:p>
    <w:p w14:paraId="30DD932B" w14:textId="77777777" w:rsidR="007F240D" w:rsidRPr="002C112A" w:rsidRDefault="007F240D" w:rsidP="007F240D">
      <w:pPr>
        <w:shd w:val="clear" w:color="auto" w:fill="FFFFFF"/>
        <w:spacing w:before="300" w:after="0" w:line="240" w:lineRule="auto"/>
        <w:jc w:val="center"/>
        <w:outlineLvl w:val="1"/>
        <w:rPr>
          <w:rFonts w:ascii="Century Gothic" w:eastAsia="Times New Roman" w:hAnsi="Century Gothic" w:cs="Arial"/>
          <w:b/>
          <w:color w:val="000000"/>
          <w:sz w:val="45"/>
          <w:szCs w:val="45"/>
          <w:lang w:val="es-VE" w:eastAsia="es-ES"/>
        </w:rPr>
      </w:pPr>
      <w:r w:rsidRPr="002C112A">
        <w:rPr>
          <w:rFonts w:ascii="Century Gothic" w:eastAsia="Times New Roman" w:hAnsi="Century Gothic" w:cs="Arial"/>
          <w:b/>
          <w:color w:val="000000"/>
          <w:sz w:val="24"/>
          <w:szCs w:val="24"/>
          <w:lang w:val="es-VE" w:eastAsia="es-ES"/>
        </w:rPr>
        <w:t>NOTIFICACIONES</w:t>
      </w:r>
    </w:p>
    <w:p w14:paraId="3F63ADE4"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p>
    <w:p w14:paraId="6E12D26D" w14:textId="0C9CEA41" w:rsidR="007F240D" w:rsidRPr="00F16546" w:rsidRDefault="007A46C1" w:rsidP="007F240D">
      <w:pPr>
        <w:shd w:val="clear" w:color="auto" w:fill="FFFFFF"/>
        <w:spacing w:after="0" w:line="252" w:lineRule="atLeast"/>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A LOS </w:t>
      </w:r>
      <w:r w:rsidR="00CB4123">
        <w:rPr>
          <w:rFonts w:ascii="Century Gothic" w:eastAsia="Times New Roman" w:hAnsi="Century Gothic" w:cs="Arial"/>
          <w:b/>
          <w:color w:val="000000"/>
          <w:sz w:val="24"/>
          <w:szCs w:val="24"/>
          <w:lang w:eastAsia="es-ES"/>
        </w:rPr>
        <w:t xml:space="preserve">DEMANDADOS: </w:t>
      </w:r>
    </w:p>
    <w:p w14:paraId="631F8E31" w14:textId="77777777" w:rsidR="00F16546" w:rsidRDefault="00F16546" w:rsidP="007F240D">
      <w:pPr>
        <w:shd w:val="clear" w:color="auto" w:fill="FFFFFF"/>
        <w:spacing w:after="0" w:line="252" w:lineRule="atLeast"/>
        <w:jc w:val="both"/>
        <w:rPr>
          <w:rFonts w:ascii="Century Gothic" w:eastAsia="Times New Roman" w:hAnsi="Century Gothic" w:cs="Arial"/>
          <w:color w:val="000000"/>
          <w:sz w:val="24"/>
          <w:szCs w:val="24"/>
          <w:lang w:eastAsia="es-ES"/>
        </w:rPr>
      </w:pPr>
    </w:p>
    <w:p w14:paraId="4C9ECB89" w14:textId="32D78681" w:rsidR="007F240D" w:rsidRDefault="007F240D" w:rsidP="00033AD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 </w:t>
      </w:r>
      <w:r w:rsidR="00033AD7">
        <w:rPr>
          <w:rFonts w:ascii="Century Gothic" w:eastAsia="Times New Roman" w:hAnsi="Century Gothic" w:cs="Arial"/>
          <w:color w:val="000000"/>
          <w:sz w:val="24"/>
          <w:szCs w:val="24"/>
          <w:lang w:eastAsia="es-ES"/>
        </w:rPr>
        <w:t xml:space="preserve">la Clínica Medilaser </w:t>
      </w:r>
      <w:r w:rsidR="00CB4123">
        <w:rPr>
          <w:rFonts w:ascii="Century Gothic" w:eastAsia="Times New Roman" w:hAnsi="Century Gothic" w:cs="Arial"/>
          <w:color w:val="000000"/>
          <w:sz w:val="24"/>
          <w:szCs w:val="24"/>
          <w:lang w:eastAsia="es-ES"/>
        </w:rPr>
        <w:t xml:space="preserve">S.A.S. </w:t>
      </w:r>
      <w:r w:rsidR="00033AD7">
        <w:rPr>
          <w:rFonts w:ascii="Century Gothic" w:eastAsia="Times New Roman" w:hAnsi="Century Gothic" w:cs="Arial"/>
          <w:color w:val="000000"/>
          <w:sz w:val="24"/>
          <w:szCs w:val="24"/>
          <w:lang w:eastAsia="es-ES"/>
        </w:rPr>
        <w:t>Sede Principal en la Cra. 7 No. 11 – 65 Neiva (H)</w:t>
      </w:r>
      <w:r w:rsidR="002264C8">
        <w:rPr>
          <w:rFonts w:ascii="Century Gothic" w:eastAsia="Times New Roman" w:hAnsi="Century Gothic" w:cs="Arial"/>
          <w:color w:val="000000"/>
          <w:sz w:val="24"/>
          <w:szCs w:val="24"/>
          <w:lang w:eastAsia="es-ES"/>
        </w:rPr>
        <w:t xml:space="preserve">, Sede Florencia a la dirección Calle 6 # 14ª </w:t>
      </w:r>
      <w:r w:rsidR="00CA4EE5">
        <w:rPr>
          <w:rFonts w:ascii="Century Gothic" w:eastAsia="Times New Roman" w:hAnsi="Century Gothic" w:cs="Arial"/>
          <w:color w:val="000000"/>
          <w:sz w:val="24"/>
          <w:szCs w:val="24"/>
          <w:lang w:eastAsia="es-ES"/>
        </w:rPr>
        <w:t>–</w:t>
      </w:r>
      <w:r w:rsidR="002264C8">
        <w:rPr>
          <w:rFonts w:ascii="Century Gothic" w:eastAsia="Times New Roman" w:hAnsi="Century Gothic" w:cs="Arial"/>
          <w:color w:val="000000"/>
          <w:sz w:val="24"/>
          <w:szCs w:val="24"/>
          <w:lang w:eastAsia="es-ES"/>
        </w:rPr>
        <w:t xml:space="preserve"> 55</w:t>
      </w:r>
      <w:r w:rsidR="00CA4EE5">
        <w:rPr>
          <w:rFonts w:ascii="Century Gothic" w:eastAsia="Times New Roman" w:hAnsi="Century Gothic" w:cs="Arial"/>
          <w:color w:val="000000"/>
          <w:sz w:val="24"/>
          <w:szCs w:val="24"/>
          <w:lang w:eastAsia="es-ES"/>
        </w:rPr>
        <w:t xml:space="preserve"> Florencia (C)</w:t>
      </w:r>
      <w:r w:rsidR="00033AD7">
        <w:rPr>
          <w:rFonts w:ascii="Century Gothic" w:eastAsia="Times New Roman" w:hAnsi="Century Gothic" w:cs="Arial"/>
          <w:color w:val="000000"/>
          <w:sz w:val="24"/>
          <w:szCs w:val="24"/>
          <w:lang w:eastAsia="es-ES"/>
        </w:rPr>
        <w:t xml:space="preserve"> y al correo electrónico </w:t>
      </w:r>
      <w:hyperlink r:id="rId39" w:history="1">
        <w:r w:rsidR="00331BE4" w:rsidRPr="00331BE4">
          <w:rPr>
            <w:rStyle w:val="Hipervnculo"/>
            <w:rFonts w:ascii="Century Gothic" w:hAnsi="Century Gothic"/>
          </w:rPr>
          <w:t>notificacionjudicial@medilaser.com.co</w:t>
        </w:r>
      </w:hyperlink>
      <w:r w:rsidR="00331BE4" w:rsidRPr="00331BE4">
        <w:rPr>
          <w:rFonts w:ascii="Century Gothic" w:hAnsi="Century Gothic"/>
        </w:rPr>
        <w:t>.</w:t>
      </w:r>
      <w:r w:rsidR="00331BE4" w:rsidRPr="00331BE4">
        <w:t xml:space="preserve"> </w:t>
      </w:r>
    </w:p>
    <w:p w14:paraId="02F32987" w14:textId="77777777" w:rsidR="00D1129D" w:rsidRDefault="00D1129D" w:rsidP="00033AD7">
      <w:pPr>
        <w:shd w:val="clear" w:color="auto" w:fill="FFFFFF"/>
        <w:spacing w:after="0" w:line="252" w:lineRule="atLeast"/>
        <w:jc w:val="both"/>
        <w:rPr>
          <w:rFonts w:ascii="Century Gothic" w:eastAsia="Times New Roman" w:hAnsi="Century Gothic" w:cs="Arial"/>
          <w:color w:val="000000"/>
          <w:sz w:val="24"/>
          <w:szCs w:val="24"/>
          <w:lang w:eastAsia="es-ES"/>
        </w:rPr>
      </w:pPr>
    </w:p>
    <w:p w14:paraId="458CE2F4" w14:textId="7C2E8399" w:rsidR="00D1129D" w:rsidRDefault="0044402A" w:rsidP="00033AD7">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Al Hospital Dep</w:t>
      </w:r>
      <w:r w:rsidR="00D37720">
        <w:rPr>
          <w:rFonts w:ascii="Century Gothic" w:eastAsia="Times New Roman" w:hAnsi="Century Gothic" w:cs="Arial"/>
          <w:color w:val="000000"/>
          <w:sz w:val="24"/>
          <w:szCs w:val="24"/>
          <w:lang w:eastAsia="es-ES"/>
        </w:rPr>
        <w:t>a</w:t>
      </w:r>
      <w:r w:rsidR="00CA4EE5">
        <w:rPr>
          <w:rFonts w:ascii="Century Gothic" w:eastAsia="Times New Roman" w:hAnsi="Century Gothic" w:cs="Arial"/>
          <w:color w:val="000000"/>
          <w:sz w:val="24"/>
          <w:szCs w:val="24"/>
          <w:lang w:eastAsia="es-ES"/>
        </w:rPr>
        <w:t xml:space="preserve">rtamental MARIA INMACULADA ESE </w:t>
      </w:r>
      <w:r w:rsidR="00E44BDD">
        <w:rPr>
          <w:rFonts w:ascii="Century Gothic" w:eastAsia="Times New Roman" w:hAnsi="Century Gothic" w:cs="Arial"/>
          <w:color w:val="000000"/>
          <w:sz w:val="24"/>
          <w:szCs w:val="24"/>
          <w:lang w:eastAsia="es-ES"/>
        </w:rPr>
        <w:t xml:space="preserve">a los correos electrónicos: </w:t>
      </w:r>
      <w:hyperlink r:id="rId40" w:history="1">
        <w:r w:rsidR="00E44BDD" w:rsidRPr="00980AB7">
          <w:rPr>
            <w:rStyle w:val="Hipervnculo"/>
            <w:rFonts w:ascii="Century Gothic" w:eastAsia="Times New Roman" w:hAnsi="Century Gothic" w:cs="Arial"/>
            <w:sz w:val="24"/>
            <w:szCs w:val="24"/>
            <w:lang w:eastAsia="es-ES"/>
          </w:rPr>
          <w:t>notificacionesjudiciales@hmi.gov.co</w:t>
        </w:r>
      </w:hyperlink>
      <w:r w:rsidR="00E44BDD">
        <w:rPr>
          <w:rFonts w:ascii="Century Gothic" w:eastAsia="Times New Roman" w:hAnsi="Century Gothic" w:cs="Arial"/>
          <w:color w:val="000000"/>
          <w:sz w:val="24"/>
          <w:szCs w:val="24"/>
          <w:lang w:eastAsia="es-ES"/>
        </w:rPr>
        <w:t xml:space="preserve">, </w:t>
      </w:r>
      <w:hyperlink r:id="rId41" w:history="1">
        <w:r w:rsidR="00E44BDD" w:rsidRPr="00980AB7">
          <w:rPr>
            <w:rStyle w:val="Hipervnculo"/>
            <w:rFonts w:ascii="Century Gothic" w:eastAsia="Times New Roman" w:hAnsi="Century Gothic" w:cs="Arial"/>
            <w:sz w:val="24"/>
            <w:szCs w:val="24"/>
            <w:lang w:eastAsia="es-ES"/>
          </w:rPr>
          <w:t>ventanillaunica@hmi.gov.co</w:t>
        </w:r>
      </w:hyperlink>
      <w:r w:rsidR="00E44BDD">
        <w:rPr>
          <w:rFonts w:ascii="Century Gothic" w:eastAsia="Times New Roman" w:hAnsi="Century Gothic" w:cs="Arial"/>
          <w:color w:val="000000"/>
          <w:sz w:val="24"/>
          <w:szCs w:val="24"/>
          <w:lang w:eastAsia="es-ES"/>
        </w:rPr>
        <w:t xml:space="preserve"> y </w:t>
      </w:r>
      <w:r w:rsidR="00CA4EE5">
        <w:rPr>
          <w:rFonts w:ascii="Century Gothic" w:eastAsia="Times New Roman" w:hAnsi="Century Gothic" w:cs="Arial"/>
          <w:color w:val="000000"/>
          <w:sz w:val="24"/>
          <w:szCs w:val="24"/>
          <w:lang w:eastAsia="es-ES"/>
        </w:rPr>
        <w:t xml:space="preserve"> </w:t>
      </w:r>
      <w:hyperlink r:id="rId42" w:history="1">
        <w:r w:rsidR="00CA4EE5" w:rsidRPr="005C654E">
          <w:rPr>
            <w:rStyle w:val="Hipervnculo"/>
            <w:rFonts w:ascii="Century Gothic" w:eastAsia="Times New Roman" w:hAnsi="Century Gothic" w:cs="Arial"/>
            <w:sz w:val="24"/>
            <w:szCs w:val="24"/>
            <w:lang w:eastAsia="es-ES"/>
          </w:rPr>
          <w:t>calidadseguridad@hmi.gov.co</w:t>
        </w:r>
      </w:hyperlink>
      <w:r w:rsidR="00CA4EE5">
        <w:rPr>
          <w:rFonts w:ascii="Century Gothic" w:eastAsia="Times New Roman" w:hAnsi="Century Gothic" w:cs="Arial"/>
          <w:color w:val="000000"/>
          <w:sz w:val="24"/>
          <w:szCs w:val="24"/>
          <w:lang w:eastAsia="es-ES"/>
        </w:rPr>
        <w:t xml:space="preserve"> y a la dirección Diagonal 20 No. 7 – 29 Florencia Caquetá. </w:t>
      </w:r>
    </w:p>
    <w:p w14:paraId="48EB8C59" w14:textId="77777777" w:rsidR="007F240D" w:rsidRDefault="007F240D" w:rsidP="007F240D">
      <w:pPr>
        <w:shd w:val="clear" w:color="auto" w:fill="FFFFFF"/>
        <w:spacing w:after="0" w:line="252" w:lineRule="atLeast"/>
        <w:jc w:val="both"/>
        <w:rPr>
          <w:rFonts w:ascii="Century Gothic" w:eastAsia="Times New Roman" w:hAnsi="Century Gothic" w:cs="Arial"/>
          <w:color w:val="000000"/>
          <w:sz w:val="24"/>
          <w:szCs w:val="24"/>
          <w:lang w:eastAsia="es-ES"/>
        </w:rPr>
      </w:pPr>
    </w:p>
    <w:p w14:paraId="0F741DC8" w14:textId="77777777" w:rsidR="009F4D0C" w:rsidRDefault="009F4D0C" w:rsidP="007F240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A la NUEVA EPS </w:t>
      </w:r>
      <w:r w:rsidR="00D444C2">
        <w:rPr>
          <w:rFonts w:ascii="Century Gothic" w:eastAsia="Times New Roman" w:hAnsi="Century Gothic" w:cs="Arial"/>
          <w:color w:val="000000"/>
          <w:sz w:val="24"/>
          <w:szCs w:val="24"/>
          <w:lang w:eastAsia="es-ES"/>
        </w:rPr>
        <w:t xml:space="preserve">en la dirección </w:t>
      </w:r>
      <w:r w:rsidR="00D444C2" w:rsidRPr="00D444C2">
        <w:rPr>
          <w:rFonts w:ascii="Century Gothic" w:eastAsia="Times New Roman" w:hAnsi="Century Gothic" w:cs="Arial"/>
          <w:color w:val="000000"/>
          <w:sz w:val="24"/>
          <w:szCs w:val="24"/>
          <w:lang w:eastAsia="es-ES"/>
        </w:rPr>
        <w:t>CRA 85K NO. 46A-66 PISO 2 Y 3</w:t>
      </w:r>
      <w:r w:rsidR="00D444C2">
        <w:rPr>
          <w:rFonts w:ascii="Century Gothic" w:eastAsia="Times New Roman" w:hAnsi="Century Gothic" w:cs="Arial"/>
          <w:color w:val="000000"/>
          <w:sz w:val="24"/>
          <w:szCs w:val="24"/>
          <w:lang w:eastAsia="es-ES"/>
        </w:rPr>
        <w:t xml:space="preserve"> Bogotá D.C. y correo electrónico </w:t>
      </w:r>
      <w:hyperlink r:id="rId43" w:history="1">
        <w:r w:rsidR="00D444C2" w:rsidRPr="005C654E">
          <w:rPr>
            <w:rStyle w:val="Hipervnculo"/>
            <w:rFonts w:ascii="Century Gothic" w:eastAsia="Times New Roman" w:hAnsi="Century Gothic" w:cs="Arial"/>
            <w:sz w:val="24"/>
            <w:szCs w:val="24"/>
            <w:lang w:eastAsia="es-ES"/>
          </w:rPr>
          <w:t>secretaria.general@nuevaeps.com.co</w:t>
        </w:r>
      </w:hyperlink>
      <w:r w:rsidR="00D444C2">
        <w:rPr>
          <w:rFonts w:ascii="Century Gothic" w:eastAsia="Times New Roman" w:hAnsi="Century Gothic" w:cs="Arial"/>
          <w:color w:val="000000"/>
          <w:sz w:val="24"/>
          <w:szCs w:val="24"/>
          <w:lang w:eastAsia="es-ES"/>
        </w:rPr>
        <w:t xml:space="preserve">. </w:t>
      </w:r>
    </w:p>
    <w:p w14:paraId="74A74743" w14:textId="77777777" w:rsidR="009F4D0C" w:rsidRDefault="009F4D0C" w:rsidP="007F240D">
      <w:pPr>
        <w:shd w:val="clear" w:color="auto" w:fill="FFFFFF"/>
        <w:spacing w:after="0" w:line="252" w:lineRule="atLeast"/>
        <w:jc w:val="both"/>
        <w:rPr>
          <w:rFonts w:ascii="Century Gothic" w:eastAsia="Times New Roman" w:hAnsi="Century Gothic" w:cs="Arial"/>
          <w:color w:val="000000"/>
          <w:sz w:val="24"/>
          <w:szCs w:val="24"/>
          <w:lang w:eastAsia="es-ES"/>
        </w:rPr>
      </w:pPr>
    </w:p>
    <w:p w14:paraId="6C45781B" w14:textId="77777777" w:rsidR="00D444C2" w:rsidRDefault="00D444C2" w:rsidP="007F240D">
      <w:pPr>
        <w:shd w:val="clear" w:color="auto" w:fill="FFFFFF"/>
        <w:spacing w:after="0" w:line="252" w:lineRule="atLeast"/>
        <w:jc w:val="both"/>
        <w:rPr>
          <w:rFonts w:ascii="Century Gothic" w:eastAsia="Times New Roman" w:hAnsi="Century Gothic" w:cs="Arial"/>
          <w:color w:val="000000"/>
          <w:sz w:val="21"/>
          <w:szCs w:val="21"/>
          <w:lang w:eastAsia="es-ES"/>
        </w:rPr>
      </w:pPr>
    </w:p>
    <w:p w14:paraId="401DA656" w14:textId="7FAB2272" w:rsidR="00F16546" w:rsidRDefault="007A46C1" w:rsidP="00F16546">
      <w:pPr>
        <w:shd w:val="clear" w:color="auto" w:fill="FFFFFF"/>
        <w:spacing w:after="0" w:line="252" w:lineRule="atLeast"/>
        <w:jc w:val="both"/>
        <w:rPr>
          <w:rFonts w:ascii="Century Gothic" w:eastAsia="Times New Roman" w:hAnsi="Century Gothic" w:cs="Arial"/>
          <w:b/>
          <w:color w:val="000000"/>
          <w:sz w:val="24"/>
          <w:szCs w:val="24"/>
          <w:lang w:eastAsia="es-ES"/>
        </w:rPr>
      </w:pPr>
      <w:r>
        <w:rPr>
          <w:rFonts w:ascii="Century Gothic" w:eastAsia="Times New Roman" w:hAnsi="Century Gothic" w:cs="Arial"/>
          <w:b/>
          <w:color w:val="000000"/>
          <w:sz w:val="24"/>
          <w:szCs w:val="24"/>
          <w:lang w:eastAsia="es-ES"/>
        </w:rPr>
        <w:t xml:space="preserve">A LOS </w:t>
      </w:r>
      <w:r w:rsidR="00CB4123">
        <w:rPr>
          <w:rFonts w:ascii="Century Gothic" w:eastAsia="Times New Roman" w:hAnsi="Century Gothic" w:cs="Arial"/>
          <w:b/>
          <w:color w:val="000000"/>
          <w:sz w:val="24"/>
          <w:szCs w:val="24"/>
          <w:lang w:eastAsia="es-ES"/>
        </w:rPr>
        <w:t>DEMANDANTES:</w:t>
      </w:r>
    </w:p>
    <w:p w14:paraId="57D25A40" w14:textId="77777777" w:rsidR="008E3DE8" w:rsidRDefault="00F16546" w:rsidP="00F16546">
      <w:pPr>
        <w:shd w:val="clear" w:color="auto" w:fill="FFFFFF"/>
        <w:spacing w:after="0" w:line="252" w:lineRule="atLeast"/>
        <w:jc w:val="both"/>
        <w:rPr>
          <w:rStyle w:val="Hipervnculo"/>
          <w:rFonts w:ascii="Century Gothic" w:eastAsia="Times New Roman" w:hAnsi="Century Gothic" w:cs="Arial"/>
          <w:sz w:val="24"/>
          <w:szCs w:val="24"/>
          <w:lang w:eastAsia="es-ES"/>
        </w:rPr>
      </w:pPr>
      <w:r>
        <w:rPr>
          <w:rFonts w:ascii="Century Gothic" w:eastAsia="Times New Roman" w:hAnsi="Century Gothic" w:cs="Arial"/>
          <w:color w:val="000000"/>
          <w:sz w:val="24"/>
          <w:szCs w:val="24"/>
          <w:lang w:eastAsia="es-ES"/>
        </w:rPr>
        <w:t xml:space="preserve">A los correos electrónicos: </w:t>
      </w:r>
      <w:r w:rsidR="00A662D8">
        <w:rPr>
          <w:rFonts w:ascii="Century Gothic" w:eastAsia="Times New Roman" w:hAnsi="Century Gothic" w:cs="Arial"/>
          <w:color w:val="000000"/>
          <w:sz w:val="24"/>
          <w:szCs w:val="24"/>
          <w:lang w:eastAsia="es-ES"/>
        </w:rPr>
        <w:t xml:space="preserve"> </w:t>
      </w:r>
      <w:hyperlink r:id="rId44" w:history="1">
        <w:r w:rsidR="00815443" w:rsidRPr="005C654E">
          <w:rPr>
            <w:rStyle w:val="Hipervnculo"/>
            <w:rFonts w:ascii="Century Gothic" w:eastAsia="Times New Roman" w:hAnsi="Century Gothic" w:cs="Arial"/>
            <w:sz w:val="24"/>
            <w:szCs w:val="24"/>
            <w:lang w:eastAsia="es-ES"/>
          </w:rPr>
          <w:t>luchoalfredosanchez@hotmail.com</w:t>
        </w:r>
      </w:hyperlink>
      <w:r w:rsidR="00815443">
        <w:rPr>
          <w:rFonts w:ascii="Century Gothic" w:eastAsia="Times New Roman" w:hAnsi="Century Gothic" w:cs="Arial"/>
          <w:color w:val="000000"/>
          <w:sz w:val="24"/>
          <w:szCs w:val="24"/>
          <w:lang w:eastAsia="es-ES"/>
        </w:rPr>
        <w:t xml:space="preserve">  </w:t>
      </w:r>
      <w:hyperlink r:id="rId45" w:history="1">
        <w:r w:rsidR="00815443" w:rsidRPr="005C654E">
          <w:rPr>
            <w:rStyle w:val="Hipervnculo"/>
            <w:rFonts w:ascii="Century Gothic" w:eastAsia="Times New Roman" w:hAnsi="Century Gothic" w:cs="Arial"/>
            <w:sz w:val="24"/>
            <w:szCs w:val="24"/>
            <w:lang w:eastAsia="es-ES"/>
          </w:rPr>
          <w:t>sinergy.abogadosyperitos@gmail.com</w:t>
        </w:r>
      </w:hyperlink>
    </w:p>
    <w:p w14:paraId="2FC5A1F0" w14:textId="77777777" w:rsidR="008E3DE8" w:rsidRDefault="008E3DE8" w:rsidP="00F16546">
      <w:pPr>
        <w:shd w:val="clear" w:color="auto" w:fill="FFFFFF"/>
        <w:spacing w:after="0" w:line="252" w:lineRule="atLeast"/>
        <w:jc w:val="both"/>
        <w:rPr>
          <w:rStyle w:val="Hipervnculo"/>
          <w:rFonts w:ascii="Century Gothic" w:eastAsia="Times New Roman" w:hAnsi="Century Gothic" w:cs="Arial"/>
          <w:sz w:val="24"/>
          <w:szCs w:val="24"/>
          <w:lang w:eastAsia="es-ES"/>
        </w:rPr>
      </w:pPr>
    </w:p>
    <w:p w14:paraId="1D493261" w14:textId="68CB6E8E" w:rsidR="008E3DE8" w:rsidRDefault="008E3DE8" w:rsidP="008E3DE8">
      <w:pPr>
        <w:shd w:val="clear" w:color="auto" w:fill="FFFFFF"/>
        <w:spacing w:after="0" w:line="252" w:lineRule="atLeast"/>
        <w:jc w:val="both"/>
        <w:rPr>
          <w:rStyle w:val="Hipervnculo"/>
          <w:rFonts w:ascii="Century Gothic" w:eastAsia="Times New Roman" w:hAnsi="Century Gothic" w:cs="Arial"/>
          <w:sz w:val="24"/>
          <w:szCs w:val="24"/>
          <w:lang w:eastAsia="es-ES"/>
        </w:rPr>
      </w:pPr>
      <w:r w:rsidRPr="008E3DE8">
        <w:rPr>
          <w:rFonts w:ascii="Century Gothic" w:eastAsia="Times New Roman" w:hAnsi="Century Gothic" w:cs="Arial"/>
          <w:b/>
          <w:bCs/>
          <w:color w:val="000000"/>
          <w:sz w:val="24"/>
          <w:szCs w:val="24"/>
          <w:lang w:eastAsia="es-ES"/>
        </w:rPr>
        <w:lastRenderedPageBreak/>
        <w:t>AL APODERADO DEMANDANTE:</w:t>
      </w:r>
      <w:r>
        <w:rPr>
          <w:rFonts w:ascii="Century Gothic" w:eastAsia="Times New Roman" w:hAnsi="Century Gothic" w:cs="Arial"/>
          <w:color w:val="000000"/>
          <w:sz w:val="24"/>
          <w:szCs w:val="24"/>
          <w:lang w:eastAsia="es-ES"/>
        </w:rPr>
        <w:t xml:space="preserve">   Al correo </w:t>
      </w:r>
      <w:hyperlink r:id="rId46" w:history="1">
        <w:r w:rsidRPr="005C654E">
          <w:rPr>
            <w:rStyle w:val="Hipervnculo"/>
            <w:rFonts w:ascii="Century Gothic" w:eastAsia="Times New Roman" w:hAnsi="Century Gothic" w:cs="Arial"/>
            <w:sz w:val="24"/>
            <w:szCs w:val="24"/>
            <w:lang w:eastAsia="es-ES"/>
          </w:rPr>
          <w:t>sinergy.abogadosyperitos@gmail.com</w:t>
        </w:r>
      </w:hyperlink>
    </w:p>
    <w:p w14:paraId="2DDE0AA5" w14:textId="7301C3D3" w:rsidR="008E3DE8" w:rsidRPr="00853F07" w:rsidRDefault="008E3DE8" w:rsidP="007F240D">
      <w:pPr>
        <w:shd w:val="clear" w:color="auto" w:fill="FFFFFF"/>
        <w:spacing w:after="0" w:line="252" w:lineRule="atLeast"/>
        <w:jc w:val="both"/>
        <w:rPr>
          <w:rFonts w:ascii="Century Gothic" w:eastAsia="Times New Roman" w:hAnsi="Century Gothic" w:cs="Arial"/>
          <w:color w:val="000000"/>
          <w:sz w:val="21"/>
          <w:szCs w:val="21"/>
          <w:lang w:eastAsia="es-ES"/>
        </w:rPr>
      </w:pPr>
    </w:p>
    <w:p w14:paraId="03771EFF"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r w:rsidRPr="00853F07">
        <w:rPr>
          <w:rFonts w:ascii="Century Gothic" w:eastAsia="Times New Roman" w:hAnsi="Century Gothic" w:cs="Arial"/>
          <w:color w:val="000000"/>
          <w:sz w:val="24"/>
          <w:szCs w:val="24"/>
          <w:lang w:eastAsia="es-ES"/>
        </w:rPr>
        <w:t>Atentamente,</w:t>
      </w:r>
    </w:p>
    <w:p w14:paraId="0BECC8A0" w14:textId="77777777" w:rsidR="007F240D" w:rsidRPr="00853F07" w:rsidRDefault="007F240D" w:rsidP="007F240D">
      <w:pPr>
        <w:shd w:val="clear" w:color="auto" w:fill="FFFFFF"/>
        <w:spacing w:after="0" w:line="252" w:lineRule="atLeast"/>
        <w:jc w:val="both"/>
        <w:rPr>
          <w:rFonts w:ascii="Century Gothic" w:eastAsia="Times New Roman" w:hAnsi="Century Gothic" w:cs="Arial"/>
          <w:color w:val="000000"/>
          <w:sz w:val="21"/>
          <w:szCs w:val="21"/>
          <w:lang w:eastAsia="es-ES"/>
        </w:rPr>
      </w:pPr>
      <w:r w:rsidRPr="00853F07">
        <w:rPr>
          <w:rFonts w:ascii="Century Gothic" w:eastAsia="Times New Roman" w:hAnsi="Century Gothic" w:cs="Arial"/>
          <w:color w:val="000000"/>
          <w:sz w:val="21"/>
          <w:szCs w:val="21"/>
          <w:lang w:eastAsia="es-ES"/>
        </w:rPr>
        <w:t> </w:t>
      </w:r>
    </w:p>
    <w:p w14:paraId="15D94724" w14:textId="77777777" w:rsidR="007F240D" w:rsidRDefault="00F67B1C" w:rsidP="007F240D">
      <w:pPr>
        <w:shd w:val="clear" w:color="auto" w:fill="FFFFFF"/>
        <w:spacing w:after="0" w:line="252" w:lineRule="atLeast"/>
        <w:jc w:val="both"/>
        <w:rPr>
          <w:rFonts w:ascii="Century Gothic" w:eastAsia="Times New Roman" w:hAnsi="Century Gothic" w:cs="Arial"/>
          <w:color w:val="000000"/>
          <w:sz w:val="24"/>
          <w:szCs w:val="24"/>
          <w:lang w:eastAsia="es-ES"/>
        </w:rPr>
      </w:pPr>
      <w:r w:rsidRPr="00F67B1C">
        <w:rPr>
          <w:rFonts w:ascii="Century Gothic" w:eastAsia="Times New Roman" w:hAnsi="Century Gothic" w:cs="Arial"/>
          <w:noProof/>
          <w:color w:val="000000"/>
          <w:sz w:val="24"/>
          <w:szCs w:val="24"/>
          <w:lang w:val="en-US"/>
        </w:rPr>
        <w:drawing>
          <wp:inline distT="0" distB="0" distL="0" distR="0" wp14:anchorId="3985510A" wp14:editId="4A82BEFB">
            <wp:extent cx="1600200" cy="904875"/>
            <wp:effectExtent l="0" t="0" r="0" b="9525"/>
            <wp:docPr id="2" name="Imagen 2" descr="C:\Users\LENOVO\Pictures\FIRMA JE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FIRMA JESUS.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00200" cy="904875"/>
                    </a:xfrm>
                    <a:prstGeom prst="rect">
                      <a:avLst/>
                    </a:prstGeom>
                    <a:noFill/>
                    <a:ln>
                      <a:noFill/>
                    </a:ln>
                  </pic:spPr>
                </pic:pic>
              </a:graphicData>
            </a:graphic>
          </wp:inline>
        </w:drawing>
      </w:r>
    </w:p>
    <w:p w14:paraId="4B8AFF94" w14:textId="77777777" w:rsidR="007F240D" w:rsidRDefault="007F240D" w:rsidP="007F240D">
      <w:pPr>
        <w:shd w:val="clear" w:color="auto" w:fill="FFFFFF"/>
        <w:spacing w:after="0" w:line="252" w:lineRule="atLeast"/>
        <w:jc w:val="both"/>
        <w:rPr>
          <w:rFonts w:ascii="Century Gothic" w:eastAsia="Times New Roman" w:hAnsi="Century Gothic" w:cs="Arial"/>
          <w:color w:val="000000"/>
          <w:sz w:val="24"/>
          <w:szCs w:val="24"/>
          <w:lang w:eastAsia="es-ES"/>
        </w:rPr>
      </w:pPr>
      <w:r>
        <w:rPr>
          <w:rFonts w:ascii="Century Gothic" w:eastAsia="Times New Roman" w:hAnsi="Century Gothic" w:cs="Arial"/>
          <w:color w:val="000000"/>
          <w:sz w:val="24"/>
          <w:szCs w:val="24"/>
          <w:lang w:eastAsia="es-ES"/>
        </w:rPr>
        <w:t xml:space="preserve">________________________________   </w:t>
      </w:r>
    </w:p>
    <w:p w14:paraId="2E7B9FE4" w14:textId="77777777" w:rsidR="007F240D" w:rsidRPr="00433614" w:rsidRDefault="007F240D" w:rsidP="007F240D">
      <w:pPr>
        <w:shd w:val="clear" w:color="auto" w:fill="FFFFFF"/>
        <w:spacing w:after="0" w:line="252" w:lineRule="atLeast"/>
        <w:jc w:val="both"/>
        <w:rPr>
          <w:rFonts w:ascii="Century Gothic" w:eastAsia="Times New Roman" w:hAnsi="Century Gothic" w:cs="Arial"/>
          <w:b/>
          <w:color w:val="000000"/>
          <w:sz w:val="24"/>
          <w:szCs w:val="24"/>
          <w:lang w:eastAsia="es-ES"/>
        </w:rPr>
      </w:pPr>
      <w:r w:rsidRPr="00433614">
        <w:rPr>
          <w:rFonts w:ascii="Century Gothic" w:eastAsia="Times New Roman" w:hAnsi="Century Gothic" w:cs="Arial"/>
          <w:b/>
          <w:color w:val="000000"/>
          <w:sz w:val="24"/>
          <w:szCs w:val="24"/>
          <w:lang w:eastAsia="es-ES"/>
        </w:rPr>
        <w:t>JESÚS ANDRÉS RAMÍREZ ZÚÑIGA</w:t>
      </w:r>
    </w:p>
    <w:p w14:paraId="57B1C079" w14:textId="2FB906F5" w:rsidR="007F240D" w:rsidRDefault="007F240D" w:rsidP="00F67B1C">
      <w:pPr>
        <w:shd w:val="clear" w:color="auto" w:fill="FFFFFF"/>
        <w:spacing w:after="0" w:line="252" w:lineRule="atLeast"/>
        <w:jc w:val="both"/>
        <w:rPr>
          <w:rFonts w:ascii="Century Gothic" w:eastAsia="Times New Roman" w:hAnsi="Century Gothic" w:cs="Arial"/>
          <w:color w:val="000000"/>
          <w:sz w:val="24"/>
          <w:szCs w:val="24"/>
          <w:lang w:eastAsia="es-ES"/>
        </w:rPr>
      </w:pPr>
      <w:r w:rsidRPr="00853F07">
        <w:rPr>
          <w:rFonts w:ascii="Century Gothic" w:eastAsia="Times New Roman" w:hAnsi="Century Gothic" w:cs="Arial"/>
          <w:color w:val="000000"/>
          <w:sz w:val="24"/>
          <w:szCs w:val="24"/>
          <w:lang w:eastAsia="es-ES"/>
        </w:rPr>
        <w:t>T.P. No</w:t>
      </w:r>
      <w:r>
        <w:rPr>
          <w:rFonts w:ascii="Century Gothic" w:eastAsia="Times New Roman" w:hAnsi="Century Gothic" w:cs="Arial"/>
          <w:color w:val="000000"/>
          <w:sz w:val="24"/>
          <w:szCs w:val="24"/>
          <w:lang w:eastAsia="es-ES"/>
        </w:rPr>
        <w:t xml:space="preserve"> 325.555</w:t>
      </w:r>
      <w:r w:rsidRPr="00853F07">
        <w:rPr>
          <w:rFonts w:ascii="Century Gothic" w:eastAsia="Times New Roman" w:hAnsi="Century Gothic" w:cs="Arial"/>
          <w:color w:val="000000"/>
          <w:sz w:val="24"/>
          <w:szCs w:val="24"/>
          <w:lang w:eastAsia="es-ES"/>
        </w:rPr>
        <w:t xml:space="preserve"> del C. S. J.</w:t>
      </w:r>
    </w:p>
    <w:p w14:paraId="684CA118" w14:textId="1044C17E" w:rsidR="008E3DE8" w:rsidRDefault="008E3DE8" w:rsidP="00F67B1C">
      <w:pPr>
        <w:shd w:val="clear" w:color="auto" w:fill="FFFFFF"/>
        <w:spacing w:after="0" w:line="252" w:lineRule="atLeast"/>
        <w:jc w:val="both"/>
        <w:rPr>
          <w:rFonts w:ascii="Century Gothic" w:hAnsi="Century Gothic"/>
          <w:sz w:val="20"/>
        </w:rPr>
      </w:pPr>
      <w:r>
        <w:rPr>
          <w:rFonts w:ascii="Century Gothic" w:eastAsia="Times New Roman" w:hAnsi="Century Gothic" w:cs="Arial"/>
          <w:color w:val="000000"/>
          <w:sz w:val="24"/>
          <w:szCs w:val="24"/>
          <w:lang w:eastAsia="es-ES"/>
        </w:rPr>
        <w:t>Cel. 3164520668</w:t>
      </w:r>
    </w:p>
    <w:p w14:paraId="756F3FDF" w14:textId="77777777" w:rsidR="005E4793" w:rsidRDefault="005E4793" w:rsidP="002A60E4">
      <w:pPr>
        <w:spacing w:after="0"/>
        <w:jc w:val="both"/>
        <w:rPr>
          <w:rFonts w:ascii="Century Gothic" w:hAnsi="Century Gothic"/>
          <w:sz w:val="20"/>
        </w:rPr>
      </w:pPr>
    </w:p>
    <w:p w14:paraId="5931C935" w14:textId="5D971865" w:rsidR="007F240D" w:rsidRDefault="007F240D" w:rsidP="002A60E4">
      <w:pPr>
        <w:spacing w:after="0"/>
        <w:jc w:val="both"/>
      </w:pPr>
      <w:r w:rsidRPr="001506EA">
        <w:rPr>
          <w:rFonts w:ascii="Century Gothic" w:hAnsi="Century Gothic"/>
          <w:sz w:val="20"/>
        </w:rPr>
        <w:t xml:space="preserve">Anexo: </w:t>
      </w:r>
      <w:r w:rsidR="00815443">
        <w:rPr>
          <w:rFonts w:ascii="Century Gothic" w:hAnsi="Century Gothic"/>
          <w:sz w:val="20"/>
        </w:rPr>
        <w:t xml:space="preserve"> </w:t>
      </w:r>
      <w:r w:rsidR="00190D63">
        <w:rPr>
          <w:rFonts w:ascii="Century Gothic" w:hAnsi="Century Gothic"/>
          <w:sz w:val="20"/>
        </w:rPr>
        <w:t xml:space="preserve">Un archivo pdf con 472 folios. </w:t>
      </w:r>
    </w:p>
    <w:sectPr w:rsidR="007F240D" w:rsidSect="00026B2E">
      <w:headerReference w:type="default" r:id="rId48"/>
      <w:footerReference w:type="default" r:id="rId49"/>
      <w:pgSz w:w="12240" w:h="20160" w:code="5"/>
      <w:pgMar w:top="1701" w:right="1134" w:bottom="1701" w:left="1134" w:header="709" w:footer="5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BE2F0E" w14:textId="77777777" w:rsidR="009C5A63" w:rsidRDefault="009C5A63" w:rsidP="00C14702">
      <w:pPr>
        <w:spacing w:after="0" w:line="240" w:lineRule="auto"/>
      </w:pPr>
      <w:r>
        <w:separator/>
      </w:r>
    </w:p>
  </w:endnote>
  <w:endnote w:type="continuationSeparator" w:id="0">
    <w:p w14:paraId="7AE17CB3" w14:textId="77777777" w:rsidR="009C5A63" w:rsidRDefault="009C5A63" w:rsidP="00C147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EEA44" w14:textId="77777777" w:rsidR="001745F8" w:rsidRDefault="001745F8">
    <w:pPr>
      <w:pStyle w:val="Piedepgina"/>
    </w:pPr>
    <w:r>
      <w:rPr>
        <w:noProof/>
        <w:lang w:val="en-US"/>
      </w:rPr>
      <w:drawing>
        <wp:anchor distT="0" distB="0" distL="114300" distR="114300" simplePos="0" relativeHeight="251660288" behindDoc="0" locked="0" layoutInCell="1" allowOverlap="1" wp14:anchorId="78DB103F" wp14:editId="070B460A">
          <wp:simplePos x="0" y="0"/>
          <wp:positionH relativeFrom="page">
            <wp:align>right</wp:align>
          </wp:positionH>
          <wp:positionV relativeFrom="paragraph">
            <wp:posOffset>10795</wp:posOffset>
          </wp:positionV>
          <wp:extent cx="7755909" cy="1323975"/>
          <wp:effectExtent l="0" t="0" r="0" b="0"/>
          <wp:wrapNone/>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55909" cy="13239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4E15E8" w14:textId="77777777" w:rsidR="001745F8" w:rsidRDefault="001745F8">
    <w:pPr>
      <w:pStyle w:val="Piedepgina"/>
    </w:pPr>
  </w:p>
  <w:p w14:paraId="01AB5202" w14:textId="77777777" w:rsidR="001745F8" w:rsidRDefault="001745F8">
    <w:pPr>
      <w:pStyle w:val="Piedepgina"/>
    </w:pPr>
  </w:p>
  <w:p w14:paraId="2475B958" w14:textId="77777777" w:rsidR="001745F8" w:rsidRDefault="001745F8">
    <w:pPr>
      <w:pStyle w:val="Piedepgina"/>
    </w:pPr>
  </w:p>
  <w:p w14:paraId="53543BAA" w14:textId="77777777" w:rsidR="001745F8" w:rsidRDefault="001745F8">
    <w:pPr>
      <w:pStyle w:val="Piedepgina"/>
    </w:pPr>
  </w:p>
  <w:p w14:paraId="6181B94E" w14:textId="77777777" w:rsidR="001745F8" w:rsidRDefault="001745F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C3BA0" w14:textId="77777777" w:rsidR="009C5A63" w:rsidRDefault="009C5A63" w:rsidP="00C14702">
      <w:pPr>
        <w:spacing w:after="0" w:line="240" w:lineRule="auto"/>
      </w:pPr>
      <w:r>
        <w:separator/>
      </w:r>
    </w:p>
  </w:footnote>
  <w:footnote w:type="continuationSeparator" w:id="0">
    <w:p w14:paraId="67B948BB" w14:textId="77777777" w:rsidR="009C5A63" w:rsidRDefault="009C5A63" w:rsidP="00C14702">
      <w:pPr>
        <w:spacing w:after="0" w:line="240" w:lineRule="auto"/>
      </w:pPr>
      <w:r>
        <w:continuationSeparator/>
      </w:r>
    </w:p>
  </w:footnote>
  <w:footnote w:id="1">
    <w:p w14:paraId="568A9891" w14:textId="77777777" w:rsidR="001745F8" w:rsidRDefault="001745F8" w:rsidP="00026B2E">
      <w:pPr>
        <w:pStyle w:val="Textonotapie"/>
        <w:jc w:val="both"/>
      </w:pPr>
      <w:r>
        <w:rPr>
          <w:rStyle w:val="Refdenotaalpie"/>
        </w:rPr>
        <w:footnoteRef/>
      </w:r>
      <w:r>
        <w:t xml:space="preserve"> CIE10 significa Clasificación Internacional de Enfermedades versión 10. Los códigos iniciados con la letra R, obedecen a signos y síntomas inespecíficos, pero no son como tal, diagnósticos clínicos. Fuente: </w:t>
      </w:r>
      <w:hyperlink r:id="rId1" w:history="1">
        <w:r w:rsidRPr="005C654E">
          <w:rPr>
            <w:rStyle w:val="Hipervnculo"/>
          </w:rPr>
          <w:t>https://www.mscbs.gob.es/estadEstudios/estadisticas/normalizacion/CIE10/UT_MANUAL_DIAG_2016_prov1.pdf</w:t>
        </w:r>
      </w:hyperlink>
      <w:r>
        <w:t xml:space="preserve"> </w:t>
      </w:r>
    </w:p>
  </w:footnote>
  <w:footnote w:id="2">
    <w:p w14:paraId="1E0BCF97" w14:textId="77777777" w:rsidR="001745F8" w:rsidRDefault="001745F8">
      <w:pPr>
        <w:pStyle w:val="Textonotapie"/>
      </w:pPr>
      <w:r>
        <w:rPr>
          <w:rStyle w:val="Refdenotaalpie"/>
        </w:rPr>
        <w:footnoteRef/>
      </w:r>
      <w:r>
        <w:t xml:space="preserve"> Calculadora de Función Renal. Fuente: </w:t>
      </w:r>
      <w:hyperlink r:id="rId2" w:history="1">
        <w:r w:rsidRPr="005C654E">
          <w:rPr>
            <w:rStyle w:val="Hipervnculo"/>
          </w:rPr>
          <w:t>https://www.senefro.org/modules.php?name=calcfg</w:t>
        </w:r>
      </w:hyperlink>
      <w:r>
        <w:t xml:space="preserve"> </w:t>
      </w:r>
    </w:p>
  </w:footnote>
  <w:footnote w:id="3">
    <w:p w14:paraId="46279053" w14:textId="77777777" w:rsidR="001745F8" w:rsidRPr="0078109B" w:rsidRDefault="001745F8" w:rsidP="0078109B">
      <w:pPr>
        <w:pStyle w:val="Textonotapie"/>
        <w:jc w:val="both"/>
        <w:rPr>
          <w:lang w:val="es-CO"/>
        </w:rPr>
      </w:pPr>
      <w:r>
        <w:rPr>
          <w:rStyle w:val="Refdenotaalpie"/>
        </w:rPr>
        <w:footnoteRef/>
      </w:r>
      <w:r>
        <w:t xml:space="preserve"> </w:t>
      </w:r>
      <w:r>
        <w:rPr>
          <w:lang w:val="es-CO"/>
        </w:rPr>
        <w:t>El recuento de plaquetas, e</w:t>
      </w:r>
      <w:r w:rsidRPr="0078109B">
        <w:rPr>
          <w:lang w:val="es-CO"/>
        </w:rPr>
        <w:t>s un examen de laboratorio que mide la cantidad de plaquetas tiene en la sangre. Las plaquetas son partes de la sangre que ayudan a la coagulación</w:t>
      </w:r>
      <w:r>
        <w:rPr>
          <w:lang w:val="es-CO"/>
        </w:rPr>
        <w:t xml:space="preserve">. De esta manera a menor recuento de plaquetas mayor riesgo de sangrado. Fuente: </w:t>
      </w:r>
      <w:hyperlink r:id="rId3" w:anchor=":~:text=Es%20un%20examen%20de%20laboratorio,que%20ayudan%20a%20la%20coagulaci%C3%B3n" w:history="1">
        <w:r w:rsidRPr="005C654E">
          <w:rPr>
            <w:rStyle w:val="Hipervnculo"/>
            <w:lang w:val="es-CO"/>
          </w:rPr>
          <w:t>https://medlineplus.gov/spanish/ency/article/003647.htm#:~:text=Es%20un%20examen%20de%20laboratorio,que%20ayudan%20a%20la%20coagulaci%C3%B3n</w:t>
        </w:r>
      </w:hyperlink>
      <w:r w:rsidRPr="0078109B">
        <w:rPr>
          <w:lang w:val="es-CO"/>
        </w:rPr>
        <w:t>.</w:t>
      </w:r>
      <w:r>
        <w:rPr>
          <w:lang w:val="es-CO"/>
        </w:rPr>
        <w:t xml:space="preserve"> </w:t>
      </w:r>
    </w:p>
  </w:footnote>
  <w:footnote w:id="4">
    <w:p w14:paraId="76D88A07" w14:textId="77777777" w:rsidR="001745F8" w:rsidRPr="000B7F3E" w:rsidRDefault="001745F8" w:rsidP="00EC19A0">
      <w:pPr>
        <w:pStyle w:val="Textonotapie"/>
        <w:jc w:val="both"/>
        <w:rPr>
          <w:lang w:val="es-CO"/>
        </w:rPr>
      </w:pPr>
      <w:r>
        <w:rPr>
          <w:rStyle w:val="Refdenotaalpie"/>
        </w:rPr>
        <w:footnoteRef/>
      </w:r>
      <w:r>
        <w:t xml:space="preserve"> Estudio Efectos de la administración temprana de Dipirona. Conclusiones: </w:t>
      </w:r>
      <w:r w:rsidRPr="00EC19A0">
        <w:t>Estos resultados sugieren que el uso de dipirona en los primeros días de la enfermedad causada por el virus dengue, se asocia a recuentos de plaquetas más bajos y a aumento del riesgo de desarrollar DH.</w:t>
      </w:r>
      <w:r>
        <w:t xml:space="preserve"> Fuente: </w:t>
      </w:r>
      <w:hyperlink r:id="rId4" w:anchor=":~:text=Conclusiones.,del%20riesgo%20de%20desarrollar%20DH" w:history="1">
        <w:r w:rsidRPr="005C654E">
          <w:rPr>
            <w:rStyle w:val="Hipervnculo"/>
          </w:rPr>
          <w:t>https://www.elsevier.es/es-revista-enfermedades-infecciosas-microbiologia-clinica-28-articulo-efecto-administracion-temprana-dipirona-sobre-13081567#:~:text=Conclusiones.,del%20riesgo%20de%20desarrollar%20DH</w:t>
        </w:r>
      </w:hyperlink>
      <w:r w:rsidRPr="00EC19A0">
        <w:t>.</w:t>
      </w:r>
      <w:r>
        <w:t xml:space="preserve"> </w:t>
      </w:r>
    </w:p>
  </w:footnote>
  <w:footnote w:id="5">
    <w:p w14:paraId="6C34327D" w14:textId="77777777" w:rsidR="001745F8" w:rsidRPr="000B7F3E" w:rsidRDefault="001745F8">
      <w:pPr>
        <w:pStyle w:val="Textonotapie"/>
        <w:rPr>
          <w:lang w:val="es-CO"/>
        </w:rPr>
      </w:pPr>
      <w:r>
        <w:rPr>
          <w:rStyle w:val="Refdenotaalpie"/>
        </w:rPr>
        <w:footnoteRef/>
      </w:r>
      <w:r>
        <w:t xml:space="preserve"> Guía para la atención Clínica Integral de Paciente con Dengue. Ministerio de la Protección Social. Colombia. Pág. 26. </w:t>
      </w:r>
    </w:p>
  </w:footnote>
  <w:footnote w:id="6">
    <w:p w14:paraId="2981E0AB" w14:textId="77777777" w:rsidR="001745F8" w:rsidRPr="00BF19EF" w:rsidRDefault="001745F8" w:rsidP="00BF19EF">
      <w:pPr>
        <w:pStyle w:val="Textonotapie"/>
        <w:rPr>
          <w:lang w:val="es-CO"/>
        </w:rPr>
      </w:pPr>
      <w:r>
        <w:rPr>
          <w:rStyle w:val="Refdenotaalpie"/>
        </w:rPr>
        <w:footnoteRef/>
      </w:r>
      <w:r>
        <w:t xml:space="preserve"> Guía para la atención Clínica Integral de Paciente con Dengue. Ministerio de la Protección Social. Colombia. Pág. 28. </w:t>
      </w:r>
    </w:p>
  </w:footnote>
  <w:footnote w:id="7">
    <w:p w14:paraId="7694D250" w14:textId="77777777" w:rsidR="001745F8" w:rsidRPr="00AE49AC" w:rsidRDefault="001745F8" w:rsidP="00AE49AC">
      <w:pPr>
        <w:pStyle w:val="Textonotapie"/>
        <w:jc w:val="both"/>
        <w:rPr>
          <w:rFonts w:ascii="Arial" w:hAnsi="Arial" w:cs="Arial"/>
          <w:sz w:val="18"/>
        </w:rPr>
      </w:pPr>
      <w:r w:rsidRPr="00AE49AC">
        <w:rPr>
          <w:rStyle w:val="Refdenotaalpie"/>
          <w:rFonts w:ascii="Arial" w:hAnsi="Arial" w:cs="Arial"/>
          <w:sz w:val="18"/>
        </w:rPr>
        <w:footnoteRef/>
      </w:r>
      <w:r w:rsidRPr="00AE49AC">
        <w:rPr>
          <w:rFonts w:ascii="Arial" w:hAnsi="Arial" w:cs="Arial"/>
          <w:sz w:val="18"/>
        </w:rPr>
        <w:t xml:space="preserve"> Guía de práctica clínica para el diagnóstico, tratamiento y seguimiento de la diabetes mellitus tipo 2 en la población</w:t>
      </w:r>
    </w:p>
    <w:p w14:paraId="4655513B" w14:textId="77777777" w:rsidR="001745F8" w:rsidRPr="00AE49AC" w:rsidRDefault="001745F8" w:rsidP="00AE49AC">
      <w:pPr>
        <w:pStyle w:val="Textonotapie"/>
        <w:jc w:val="both"/>
        <w:rPr>
          <w:rFonts w:ascii="Arial" w:hAnsi="Arial" w:cs="Arial"/>
          <w:sz w:val="18"/>
          <w:lang w:val="es-CO"/>
        </w:rPr>
      </w:pPr>
      <w:r w:rsidRPr="00AE49AC">
        <w:rPr>
          <w:rFonts w:ascii="Arial" w:hAnsi="Arial" w:cs="Arial"/>
          <w:sz w:val="18"/>
        </w:rPr>
        <w:t xml:space="preserve">mayor de 18 años. Guía para profesionales de la salud     2015 - Guía No. GPC-2015-51. Pág. 27. </w:t>
      </w:r>
    </w:p>
  </w:footnote>
  <w:footnote w:id="8">
    <w:p w14:paraId="521A1C2D" w14:textId="77777777" w:rsidR="00E81079" w:rsidRPr="00E81079" w:rsidRDefault="00E81079" w:rsidP="00AE49AC">
      <w:pPr>
        <w:pStyle w:val="Textonotapie"/>
        <w:jc w:val="both"/>
      </w:pPr>
      <w:r w:rsidRPr="00AE49AC">
        <w:rPr>
          <w:rStyle w:val="Refdenotaalpie"/>
          <w:rFonts w:ascii="Arial" w:hAnsi="Arial" w:cs="Arial"/>
          <w:sz w:val="18"/>
        </w:rPr>
        <w:footnoteRef/>
      </w:r>
      <w:r w:rsidRPr="00AE49AC">
        <w:rPr>
          <w:rFonts w:ascii="Arial" w:hAnsi="Arial" w:cs="Arial"/>
          <w:sz w:val="18"/>
        </w:rPr>
        <w:t xml:space="preserve"> La resolución 256 de 2016, describe como indicador trazador de Seguridad el reingreso por la misma causa en menos de 72 horas, es un indicio normativo de falla en la prestación del servicio de salud. </w:t>
      </w:r>
    </w:p>
  </w:footnote>
  <w:footnote w:id="9">
    <w:p w14:paraId="4EB7B8B9" w14:textId="77777777" w:rsidR="001745F8" w:rsidRPr="00815BD3" w:rsidRDefault="001745F8" w:rsidP="00143812">
      <w:pPr>
        <w:pStyle w:val="Textonotapie"/>
        <w:jc w:val="both"/>
        <w:rPr>
          <w:lang w:val="es-CO"/>
        </w:rPr>
      </w:pPr>
      <w:r w:rsidRPr="00143812">
        <w:rPr>
          <w:rStyle w:val="Refdenotaalpie"/>
          <w:rFonts w:ascii="Arial" w:hAnsi="Arial" w:cs="Arial"/>
        </w:rPr>
        <w:footnoteRef/>
      </w:r>
      <w:r w:rsidRPr="00143812">
        <w:rPr>
          <w:rFonts w:ascii="Arial" w:hAnsi="Arial" w:cs="Arial"/>
        </w:rPr>
        <w:t xml:space="preserve"> Troponina en el diagnóstico de infarto al miocardio: Consideraciones desde el laboratorio clínico</w:t>
      </w:r>
      <w:r w:rsidRPr="00143812">
        <w:rPr>
          <w:rFonts w:ascii="Arial" w:hAnsi="Arial" w:cs="Arial"/>
          <w:color w:val="202124"/>
          <w:shd w:val="clear" w:color="auto" w:fill="FFFFFF"/>
        </w:rPr>
        <w:t xml:space="preserve"> Se solicita </w:t>
      </w:r>
      <w:r w:rsidRPr="00143812">
        <w:rPr>
          <w:rFonts w:ascii="Arial" w:hAnsi="Arial" w:cs="Arial"/>
          <w:b/>
          <w:bCs/>
          <w:color w:val="202124"/>
          <w:shd w:val="clear" w:color="auto" w:fill="FFFFFF"/>
        </w:rPr>
        <w:t>troponina</w:t>
      </w:r>
      <w:r w:rsidRPr="00143812">
        <w:rPr>
          <w:rFonts w:ascii="Arial" w:hAnsi="Arial" w:cs="Arial"/>
          <w:color w:val="202124"/>
          <w:shd w:val="clear" w:color="auto" w:fill="FFFFFF"/>
        </w:rPr>
        <w:t> en sangre para</w:t>
      </w:r>
      <w:r>
        <w:rPr>
          <w:rFonts w:ascii="Arial" w:hAnsi="Arial" w:cs="Arial"/>
          <w:color w:val="202124"/>
          <w:shd w:val="clear" w:color="auto" w:fill="FFFFFF"/>
        </w:rPr>
        <w:t xml:space="preserve"> estudio con sospecha de un infarto al miocardio en evolución. Un valor por encima de 0,05 ng/ml determina la presencia de un infarto agudo del miocardio (parte muscular del corazón). Fuente: </w:t>
      </w:r>
      <w:hyperlink r:id="rId5" w:history="1">
        <w:r w:rsidRPr="005C654E">
          <w:rPr>
            <w:rStyle w:val="Hipervnculo"/>
            <w:rFonts w:ascii="Arial" w:hAnsi="Arial" w:cs="Arial"/>
            <w:shd w:val="clear" w:color="auto" w:fill="FFFFFF"/>
          </w:rPr>
          <w:t>https://scielo.conicyt.cl/pdf/rmc/v138n3/art20.pdf</w:t>
        </w:r>
      </w:hyperlink>
      <w:r>
        <w:rPr>
          <w:rFonts w:ascii="Arial" w:hAnsi="Arial" w:cs="Arial"/>
          <w:color w:val="202124"/>
          <w:shd w:val="clear" w:color="auto" w:fill="FFFFFF"/>
        </w:rPr>
        <w:t xml:space="preserve"> </w:t>
      </w:r>
    </w:p>
  </w:footnote>
  <w:footnote w:id="10">
    <w:p w14:paraId="79366AE5" w14:textId="77777777" w:rsidR="00EF1F72" w:rsidRPr="007D5946" w:rsidRDefault="00EF1F72" w:rsidP="00EF1F72">
      <w:pPr>
        <w:pStyle w:val="Textonotapie"/>
        <w:jc w:val="both"/>
        <w:rPr>
          <w:rFonts w:ascii="Times New Roman" w:hAnsi="Times New Roman"/>
        </w:rPr>
      </w:pPr>
      <w:r w:rsidRPr="007D5946">
        <w:rPr>
          <w:rStyle w:val="Refdenotaalpie"/>
          <w:rFonts w:ascii="Times New Roman" w:hAnsi="Times New Roman"/>
        </w:rPr>
        <w:footnoteRef/>
      </w:r>
      <w:r w:rsidRPr="007D5946">
        <w:rPr>
          <w:rFonts w:ascii="Times New Roman" w:hAnsi="Times New Roman"/>
        </w:rPr>
        <w:t xml:space="preserve"> Elementos estos relativos a los “criterios técnicos actuariales” que el artículo 16 de la Ley 446 de 1998 ordena aplicar en la tasación del daño</w:t>
      </w:r>
    </w:p>
  </w:footnote>
  <w:footnote w:id="11">
    <w:p w14:paraId="37AFBD4A" w14:textId="77777777" w:rsidR="000D2A3C" w:rsidRPr="007D5946" w:rsidRDefault="000D2A3C" w:rsidP="000D2A3C">
      <w:pPr>
        <w:pStyle w:val="Textonotapie"/>
        <w:jc w:val="both"/>
        <w:rPr>
          <w:rFonts w:ascii="Times New Roman" w:hAnsi="Times New Roman"/>
        </w:rPr>
      </w:pPr>
      <w:r w:rsidRPr="007D5946">
        <w:rPr>
          <w:rStyle w:val="Refdenotaalpie"/>
          <w:rFonts w:ascii="Times New Roman" w:hAnsi="Times New Roman"/>
        </w:rPr>
        <w:footnoteRef/>
      </w:r>
      <w:r w:rsidRPr="007D5946">
        <w:rPr>
          <w:rFonts w:ascii="Times New Roman" w:hAnsi="Times New Roman"/>
        </w:rPr>
        <w:t xml:space="preserve"> </w:t>
      </w:r>
      <w:hyperlink r:id="rId6" w:history="1">
        <w:r w:rsidRPr="007D5946">
          <w:rPr>
            <w:rStyle w:val="Hipervnculo"/>
            <w:rFonts w:ascii="Times New Roman" w:hAnsi="Times New Roman"/>
          </w:rPr>
          <w:t>http://www.consejodeestado.gov.co/documentos/boletines/151/S3/23001-23-31-000-2001-00278-01(28804)%20(1).pdf</w:t>
        </w:r>
      </w:hyperlink>
      <w:r w:rsidRPr="007D5946">
        <w:rPr>
          <w:rFonts w:ascii="Times New Roman" w:hAnsi="Times New Roman"/>
        </w:rPr>
        <w:t xml:space="preserve"> </w:t>
      </w:r>
    </w:p>
  </w:footnote>
  <w:footnote w:id="12">
    <w:p w14:paraId="6BFDA183" w14:textId="77777777" w:rsidR="000D2A3C" w:rsidRDefault="000D2A3C" w:rsidP="000D2A3C">
      <w:pPr>
        <w:pStyle w:val="Textonotapie"/>
        <w:jc w:val="both"/>
      </w:pPr>
      <w:r w:rsidRPr="007D5946">
        <w:rPr>
          <w:rStyle w:val="Refdenotaalpie"/>
          <w:rFonts w:ascii="Times New Roman" w:hAnsi="Times New Roman"/>
        </w:rPr>
        <w:footnoteRef/>
      </w:r>
      <w:r w:rsidRPr="007D5946">
        <w:rPr>
          <w:rFonts w:ascii="Times New Roman" w:hAnsi="Times New Roman"/>
        </w:rPr>
        <w:t xml:space="preserve"> Consejo de Estado. Sección Tercera. Comunicado del 4 de septiembre del 2014. </w:t>
      </w:r>
      <w:hyperlink r:id="rId7" w:history="1">
        <w:r w:rsidRPr="007D5946">
          <w:rPr>
            <w:rStyle w:val="Hipervnculo"/>
            <w:rFonts w:ascii="Times New Roman" w:hAnsi="Times New Roman"/>
          </w:rPr>
          <w:t>https://www.ambitojuridico.com/noticias/columnista-online/administrativo-y-contratacion/como-se-debe-cuantificar-el-dano-segun-el</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90D97" w14:textId="77777777" w:rsidR="001745F8" w:rsidRDefault="001745F8">
    <w:pPr>
      <w:pStyle w:val="Encabezado"/>
    </w:pPr>
    <w:r>
      <w:rPr>
        <w:noProof/>
        <w:lang w:val="en-US"/>
      </w:rPr>
      <w:drawing>
        <wp:anchor distT="0" distB="0" distL="114300" distR="114300" simplePos="0" relativeHeight="251658240" behindDoc="0" locked="0" layoutInCell="1" allowOverlap="1" wp14:anchorId="14E1B773" wp14:editId="32476ADB">
          <wp:simplePos x="0" y="0"/>
          <wp:positionH relativeFrom="page">
            <wp:align>right</wp:align>
          </wp:positionH>
          <wp:positionV relativeFrom="paragraph">
            <wp:posOffset>-449580</wp:posOffset>
          </wp:positionV>
          <wp:extent cx="7763347" cy="1333500"/>
          <wp:effectExtent l="0" t="0" r="9525" b="0"/>
          <wp:wrapNone/>
          <wp:docPr id="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3347"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8E0F51"/>
    <w:multiLevelType w:val="hybridMultilevel"/>
    <w:tmpl w:val="5EFEA4E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2FF16CE6"/>
    <w:multiLevelType w:val="hybridMultilevel"/>
    <w:tmpl w:val="15687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F44ACC"/>
    <w:multiLevelType w:val="hybridMultilevel"/>
    <w:tmpl w:val="8BEAF7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44257E86"/>
    <w:multiLevelType w:val="hybridMultilevel"/>
    <w:tmpl w:val="81D2B45A"/>
    <w:lvl w:ilvl="0" w:tplc="7F56864C">
      <w:start w:val="1"/>
      <w:numFmt w:val="decimal"/>
      <w:lvlText w:val="%1)"/>
      <w:lvlJc w:val="left"/>
      <w:pPr>
        <w:ind w:left="738" w:hanging="375"/>
      </w:pPr>
      <w:rPr>
        <w:rFonts w:hint="default"/>
      </w:rPr>
    </w:lvl>
    <w:lvl w:ilvl="1" w:tplc="0C0A0019" w:tentative="1">
      <w:start w:val="1"/>
      <w:numFmt w:val="lowerLetter"/>
      <w:lvlText w:val="%2."/>
      <w:lvlJc w:val="left"/>
      <w:pPr>
        <w:ind w:left="1443" w:hanging="360"/>
      </w:pPr>
    </w:lvl>
    <w:lvl w:ilvl="2" w:tplc="0C0A001B" w:tentative="1">
      <w:start w:val="1"/>
      <w:numFmt w:val="lowerRoman"/>
      <w:lvlText w:val="%3."/>
      <w:lvlJc w:val="right"/>
      <w:pPr>
        <w:ind w:left="2163" w:hanging="180"/>
      </w:pPr>
    </w:lvl>
    <w:lvl w:ilvl="3" w:tplc="0C0A000F" w:tentative="1">
      <w:start w:val="1"/>
      <w:numFmt w:val="decimal"/>
      <w:lvlText w:val="%4."/>
      <w:lvlJc w:val="left"/>
      <w:pPr>
        <w:ind w:left="2883" w:hanging="360"/>
      </w:pPr>
    </w:lvl>
    <w:lvl w:ilvl="4" w:tplc="0C0A0019" w:tentative="1">
      <w:start w:val="1"/>
      <w:numFmt w:val="lowerLetter"/>
      <w:lvlText w:val="%5."/>
      <w:lvlJc w:val="left"/>
      <w:pPr>
        <w:ind w:left="3603" w:hanging="360"/>
      </w:pPr>
    </w:lvl>
    <w:lvl w:ilvl="5" w:tplc="0C0A001B" w:tentative="1">
      <w:start w:val="1"/>
      <w:numFmt w:val="lowerRoman"/>
      <w:lvlText w:val="%6."/>
      <w:lvlJc w:val="right"/>
      <w:pPr>
        <w:ind w:left="4323" w:hanging="180"/>
      </w:pPr>
    </w:lvl>
    <w:lvl w:ilvl="6" w:tplc="0C0A000F" w:tentative="1">
      <w:start w:val="1"/>
      <w:numFmt w:val="decimal"/>
      <w:lvlText w:val="%7."/>
      <w:lvlJc w:val="left"/>
      <w:pPr>
        <w:ind w:left="5043" w:hanging="360"/>
      </w:pPr>
    </w:lvl>
    <w:lvl w:ilvl="7" w:tplc="0C0A0019" w:tentative="1">
      <w:start w:val="1"/>
      <w:numFmt w:val="lowerLetter"/>
      <w:lvlText w:val="%8."/>
      <w:lvlJc w:val="left"/>
      <w:pPr>
        <w:ind w:left="5763" w:hanging="360"/>
      </w:pPr>
    </w:lvl>
    <w:lvl w:ilvl="8" w:tplc="0C0A001B" w:tentative="1">
      <w:start w:val="1"/>
      <w:numFmt w:val="lowerRoman"/>
      <w:lvlText w:val="%9."/>
      <w:lvlJc w:val="right"/>
      <w:pPr>
        <w:ind w:left="6483" w:hanging="180"/>
      </w:pPr>
    </w:lvl>
  </w:abstractNum>
  <w:abstractNum w:abstractNumId="4" w15:restartNumberingAfterBreak="0">
    <w:nsid w:val="4BAC3FE2"/>
    <w:multiLevelType w:val="hybridMultilevel"/>
    <w:tmpl w:val="EBA2661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16cid:durableId="898249893">
    <w:abstractNumId w:val="0"/>
  </w:num>
  <w:num w:numId="2" w16cid:durableId="1497111187">
    <w:abstractNumId w:val="4"/>
  </w:num>
  <w:num w:numId="3" w16cid:durableId="1573196397">
    <w:abstractNumId w:val="3"/>
  </w:num>
  <w:num w:numId="4" w16cid:durableId="1156922184">
    <w:abstractNumId w:val="2"/>
  </w:num>
  <w:num w:numId="5" w16cid:durableId="4042981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702"/>
    <w:rsid w:val="00011487"/>
    <w:rsid w:val="00021558"/>
    <w:rsid w:val="00023E64"/>
    <w:rsid w:val="00026B2E"/>
    <w:rsid w:val="00027316"/>
    <w:rsid w:val="00033AD7"/>
    <w:rsid w:val="00043EFA"/>
    <w:rsid w:val="00060139"/>
    <w:rsid w:val="000636A5"/>
    <w:rsid w:val="000751DC"/>
    <w:rsid w:val="00081DC6"/>
    <w:rsid w:val="00084D6E"/>
    <w:rsid w:val="00085248"/>
    <w:rsid w:val="000868E0"/>
    <w:rsid w:val="00087924"/>
    <w:rsid w:val="000962D8"/>
    <w:rsid w:val="000A7383"/>
    <w:rsid w:val="000B7F3E"/>
    <w:rsid w:val="000C2288"/>
    <w:rsid w:val="000C7A9E"/>
    <w:rsid w:val="000D2A3C"/>
    <w:rsid w:val="000E1C0F"/>
    <w:rsid w:val="000F1639"/>
    <w:rsid w:val="00103C46"/>
    <w:rsid w:val="0013397D"/>
    <w:rsid w:val="00143812"/>
    <w:rsid w:val="00143DF1"/>
    <w:rsid w:val="0016445F"/>
    <w:rsid w:val="001665A7"/>
    <w:rsid w:val="001745F8"/>
    <w:rsid w:val="00190D63"/>
    <w:rsid w:val="001A06F4"/>
    <w:rsid w:val="001A1C06"/>
    <w:rsid w:val="001B0B93"/>
    <w:rsid w:val="001B5EC0"/>
    <w:rsid w:val="001C6C16"/>
    <w:rsid w:val="001E6DF8"/>
    <w:rsid w:val="001F10F5"/>
    <w:rsid w:val="001F387E"/>
    <w:rsid w:val="00205EC2"/>
    <w:rsid w:val="00221BF8"/>
    <w:rsid w:val="002264C8"/>
    <w:rsid w:val="0022712A"/>
    <w:rsid w:val="00227C65"/>
    <w:rsid w:val="002331C7"/>
    <w:rsid w:val="00250463"/>
    <w:rsid w:val="002617F3"/>
    <w:rsid w:val="00263CCB"/>
    <w:rsid w:val="00270C16"/>
    <w:rsid w:val="00276C38"/>
    <w:rsid w:val="002778D8"/>
    <w:rsid w:val="00284D14"/>
    <w:rsid w:val="00286D32"/>
    <w:rsid w:val="002A60E4"/>
    <w:rsid w:val="002B4E1E"/>
    <w:rsid w:val="002C311F"/>
    <w:rsid w:val="002D254F"/>
    <w:rsid w:val="002D2C8A"/>
    <w:rsid w:val="002D41A6"/>
    <w:rsid w:val="002E05B8"/>
    <w:rsid w:val="002E5826"/>
    <w:rsid w:val="002F1AF2"/>
    <w:rsid w:val="003061FB"/>
    <w:rsid w:val="003119F1"/>
    <w:rsid w:val="00314F23"/>
    <w:rsid w:val="00327716"/>
    <w:rsid w:val="003312E8"/>
    <w:rsid w:val="00331BE4"/>
    <w:rsid w:val="00331E11"/>
    <w:rsid w:val="0034733E"/>
    <w:rsid w:val="00355795"/>
    <w:rsid w:val="0036305D"/>
    <w:rsid w:val="0036542F"/>
    <w:rsid w:val="003A5FBA"/>
    <w:rsid w:val="003B4B8B"/>
    <w:rsid w:val="003B7F47"/>
    <w:rsid w:val="003E7A43"/>
    <w:rsid w:val="00403A09"/>
    <w:rsid w:val="00405E4A"/>
    <w:rsid w:val="004230F9"/>
    <w:rsid w:val="004237A5"/>
    <w:rsid w:val="004274FA"/>
    <w:rsid w:val="00430429"/>
    <w:rsid w:val="0044034A"/>
    <w:rsid w:val="0044402A"/>
    <w:rsid w:val="00454956"/>
    <w:rsid w:val="004577C4"/>
    <w:rsid w:val="00462A19"/>
    <w:rsid w:val="004723BA"/>
    <w:rsid w:val="00474BB1"/>
    <w:rsid w:val="0048128A"/>
    <w:rsid w:val="004831C2"/>
    <w:rsid w:val="004842E5"/>
    <w:rsid w:val="004A0513"/>
    <w:rsid w:val="004A4006"/>
    <w:rsid w:val="004B0FCC"/>
    <w:rsid w:val="004B211E"/>
    <w:rsid w:val="004B4EAC"/>
    <w:rsid w:val="004B5E32"/>
    <w:rsid w:val="004F2133"/>
    <w:rsid w:val="0050123D"/>
    <w:rsid w:val="005168B8"/>
    <w:rsid w:val="00533C52"/>
    <w:rsid w:val="00545604"/>
    <w:rsid w:val="00554BCF"/>
    <w:rsid w:val="00567AAE"/>
    <w:rsid w:val="0057175F"/>
    <w:rsid w:val="00580D6E"/>
    <w:rsid w:val="005914B2"/>
    <w:rsid w:val="005A059F"/>
    <w:rsid w:val="005A0E39"/>
    <w:rsid w:val="005D5660"/>
    <w:rsid w:val="005D63C1"/>
    <w:rsid w:val="005E4793"/>
    <w:rsid w:val="005E7F37"/>
    <w:rsid w:val="00602751"/>
    <w:rsid w:val="006036CA"/>
    <w:rsid w:val="00665DD5"/>
    <w:rsid w:val="00670100"/>
    <w:rsid w:val="00683474"/>
    <w:rsid w:val="006A202C"/>
    <w:rsid w:val="006A44E6"/>
    <w:rsid w:val="006B0488"/>
    <w:rsid w:val="006C1363"/>
    <w:rsid w:val="006C6344"/>
    <w:rsid w:val="006C6967"/>
    <w:rsid w:val="006E074F"/>
    <w:rsid w:val="006E62E0"/>
    <w:rsid w:val="006E64EB"/>
    <w:rsid w:val="00706164"/>
    <w:rsid w:val="00714A66"/>
    <w:rsid w:val="00717D56"/>
    <w:rsid w:val="0072112C"/>
    <w:rsid w:val="007213A9"/>
    <w:rsid w:val="0072356D"/>
    <w:rsid w:val="007404BE"/>
    <w:rsid w:val="00742EEC"/>
    <w:rsid w:val="00753C2A"/>
    <w:rsid w:val="007557D2"/>
    <w:rsid w:val="00755ED8"/>
    <w:rsid w:val="00755F7F"/>
    <w:rsid w:val="00766A80"/>
    <w:rsid w:val="00774890"/>
    <w:rsid w:val="0078109B"/>
    <w:rsid w:val="00784815"/>
    <w:rsid w:val="00787142"/>
    <w:rsid w:val="007A3141"/>
    <w:rsid w:val="007A46C1"/>
    <w:rsid w:val="007B49CB"/>
    <w:rsid w:val="007D2632"/>
    <w:rsid w:val="007D72B6"/>
    <w:rsid w:val="007F16E1"/>
    <w:rsid w:val="007F240D"/>
    <w:rsid w:val="007F7096"/>
    <w:rsid w:val="008065D5"/>
    <w:rsid w:val="00812282"/>
    <w:rsid w:val="008124CB"/>
    <w:rsid w:val="00815443"/>
    <w:rsid w:val="00815BD3"/>
    <w:rsid w:val="00826DDF"/>
    <w:rsid w:val="00846372"/>
    <w:rsid w:val="008668FF"/>
    <w:rsid w:val="008702AB"/>
    <w:rsid w:val="008929E3"/>
    <w:rsid w:val="008968D5"/>
    <w:rsid w:val="008A144D"/>
    <w:rsid w:val="008A1E92"/>
    <w:rsid w:val="008A7886"/>
    <w:rsid w:val="008B712B"/>
    <w:rsid w:val="008B79AA"/>
    <w:rsid w:val="008C513D"/>
    <w:rsid w:val="008C64A6"/>
    <w:rsid w:val="008E100F"/>
    <w:rsid w:val="008E3CD0"/>
    <w:rsid w:val="008E3DE8"/>
    <w:rsid w:val="008F6CCA"/>
    <w:rsid w:val="00902895"/>
    <w:rsid w:val="00944807"/>
    <w:rsid w:val="009605A1"/>
    <w:rsid w:val="00972074"/>
    <w:rsid w:val="00972B02"/>
    <w:rsid w:val="009821CA"/>
    <w:rsid w:val="009834E5"/>
    <w:rsid w:val="00994D0B"/>
    <w:rsid w:val="00996CD2"/>
    <w:rsid w:val="009A080F"/>
    <w:rsid w:val="009B001E"/>
    <w:rsid w:val="009B14F3"/>
    <w:rsid w:val="009B457D"/>
    <w:rsid w:val="009C5A63"/>
    <w:rsid w:val="009D0D84"/>
    <w:rsid w:val="009F4D0C"/>
    <w:rsid w:val="00A019CD"/>
    <w:rsid w:val="00A05096"/>
    <w:rsid w:val="00A154A8"/>
    <w:rsid w:val="00A346DB"/>
    <w:rsid w:val="00A37F97"/>
    <w:rsid w:val="00A5783D"/>
    <w:rsid w:val="00A63194"/>
    <w:rsid w:val="00A662D8"/>
    <w:rsid w:val="00A67096"/>
    <w:rsid w:val="00A8259E"/>
    <w:rsid w:val="00A97F43"/>
    <w:rsid w:val="00AB35D8"/>
    <w:rsid w:val="00AB6699"/>
    <w:rsid w:val="00AC4D02"/>
    <w:rsid w:val="00AD6C7C"/>
    <w:rsid w:val="00AE49AC"/>
    <w:rsid w:val="00AE60C9"/>
    <w:rsid w:val="00B00E0B"/>
    <w:rsid w:val="00B033EC"/>
    <w:rsid w:val="00B06C62"/>
    <w:rsid w:val="00B07D4C"/>
    <w:rsid w:val="00B158A1"/>
    <w:rsid w:val="00B23961"/>
    <w:rsid w:val="00B323E6"/>
    <w:rsid w:val="00B349AC"/>
    <w:rsid w:val="00B44FF3"/>
    <w:rsid w:val="00B57104"/>
    <w:rsid w:val="00B738CF"/>
    <w:rsid w:val="00BA0694"/>
    <w:rsid w:val="00BA3B2C"/>
    <w:rsid w:val="00BA6D3F"/>
    <w:rsid w:val="00BA7B80"/>
    <w:rsid w:val="00BB025A"/>
    <w:rsid w:val="00BB7DA0"/>
    <w:rsid w:val="00BC75D1"/>
    <w:rsid w:val="00BD6869"/>
    <w:rsid w:val="00BE0205"/>
    <w:rsid w:val="00BF19EF"/>
    <w:rsid w:val="00C14702"/>
    <w:rsid w:val="00C306B2"/>
    <w:rsid w:val="00C42715"/>
    <w:rsid w:val="00C43D6E"/>
    <w:rsid w:val="00C47028"/>
    <w:rsid w:val="00C71F20"/>
    <w:rsid w:val="00C8764A"/>
    <w:rsid w:val="00CA4EE5"/>
    <w:rsid w:val="00CA6BFA"/>
    <w:rsid w:val="00CA6FC2"/>
    <w:rsid w:val="00CB1F79"/>
    <w:rsid w:val="00CB4123"/>
    <w:rsid w:val="00CB53AA"/>
    <w:rsid w:val="00CE562F"/>
    <w:rsid w:val="00CF48BC"/>
    <w:rsid w:val="00CF6FDC"/>
    <w:rsid w:val="00CF7CF4"/>
    <w:rsid w:val="00D05E74"/>
    <w:rsid w:val="00D078C4"/>
    <w:rsid w:val="00D1129D"/>
    <w:rsid w:val="00D16B2C"/>
    <w:rsid w:val="00D247D7"/>
    <w:rsid w:val="00D32DC7"/>
    <w:rsid w:val="00D363E7"/>
    <w:rsid w:val="00D37720"/>
    <w:rsid w:val="00D407FB"/>
    <w:rsid w:val="00D444C2"/>
    <w:rsid w:val="00D51DA8"/>
    <w:rsid w:val="00D61F57"/>
    <w:rsid w:val="00D65995"/>
    <w:rsid w:val="00D74523"/>
    <w:rsid w:val="00D90A0A"/>
    <w:rsid w:val="00D940F7"/>
    <w:rsid w:val="00D9492A"/>
    <w:rsid w:val="00D94E5A"/>
    <w:rsid w:val="00DA6F5B"/>
    <w:rsid w:val="00DB059B"/>
    <w:rsid w:val="00DB6409"/>
    <w:rsid w:val="00DC6A60"/>
    <w:rsid w:val="00DD6264"/>
    <w:rsid w:val="00DE2B58"/>
    <w:rsid w:val="00DF4A9A"/>
    <w:rsid w:val="00E0587B"/>
    <w:rsid w:val="00E22B4B"/>
    <w:rsid w:val="00E257DE"/>
    <w:rsid w:val="00E34C3B"/>
    <w:rsid w:val="00E44BDD"/>
    <w:rsid w:val="00E53B68"/>
    <w:rsid w:val="00E6318D"/>
    <w:rsid w:val="00E81079"/>
    <w:rsid w:val="00E85FF5"/>
    <w:rsid w:val="00E90534"/>
    <w:rsid w:val="00E95013"/>
    <w:rsid w:val="00EB24C6"/>
    <w:rsid w:val="00EB37CC"/>
    <w:rsid w:val="00EC19A0"/>
    <w:rsid w:val="00EF1F72"/>
    <w:rsid w:val="00EF455C"/>
    <w:rsid w:val="00F16546"/>
    <w:rsid w:val="00F312D7"/>
    <w:rsid w:val="00F438C6"/>
    <w:rsid w:val="00F449FC"/>
    <w:rsid w:val="00F460BD"/>
    <w:rsid w:val="00F64C2A"/>
    <w:rsid w:val="00F65B89"/>
    <w:rsid w:val="00F67B1C"/>
    <w:rsid w:val="00F766A2"/>
    <w:rsid w:val="00F862CB"/>
    <w:rsid w:val="00F90199"/>
    <w:rsid w:val="00F97781"/>
    <w:rsid w:val="00FA0213"/>
    <w:rsid w:val="00FA471B"/>
    <w:rsid w:val="00FB4B4F"/>
    <w:rsid w:val="00FB61EB"/>
    <w:rsid w:val="00FC5699"/>
    <w:rsid w:val="00FF3B33"/>
    <w:rsid w:val="00FF7DCB"/>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BB191E"/>
  <w15:chartTrackingRefBased/>
  <w15:docId w15:val="{4AD26D40-5351-4A6D-BE7D-CFCBDFA6C5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240D"/>
    <w:rPr>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1470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14702"/>
  </w:style>
  <w:style w:type="paragraph" w:styleId="Piedepgina">
    <w:name w:val="footer"/>
    <w:basedOn w:val="Normal"/>
    <w:link w:val="PiedepginaCar"/>
    <w:uiPriority w:val="99"/>
    <w:unhideWhenUsed/>
    <w:rsid w:val="00C1470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14702"/>
  </w:style>
  <w:style w:type="paragraph" w:styleId="Prrafodelista">
    <w:name w:val="List Paragraph"/>
    <w:basedOn w:val="Normal"/>
    <w:uiPriority w:val="34"/>
    <w:qFormat/>
    <w:rsid w:val="007F240D"/>
    <w:pPr>
      <w:ind w:left="720"/>
      <w:contextualSpacing/>
    </w:pPr>
  </w:style>
  <w:style w:type="paragraph" w:styleId="Textonotapie">
    <w:name w:val="footnote text"/>
    <w:aliases w:val="Footnote Text Char,Footnote Text Char Char Char Char,Footnote Text Char Char Char Char Char Char Char Char,Footnote Text Char Char Char Char Char Char1,Footnote Text Char Char Char Char Char Char Char1,Footnote Text Char Char Char,FA Fu"/>
    <w:basedOn w:val="Normal"/>
    <w:link w:val="TextonotapieCar"/>
    <w:unhideWhenUsed/>
    <w:rsid w:val="007F240D"/>
    <w:pPr>
      <w:spacing w:after="0" w:line="240" w:lineRule="auto"/>
    </w:pPr>
    <w:rPr>
      <w:sz w:val="20"/>
      <w:szCs w:val="20"/>
    </w:rPr>
  </w:style>
  <w:style w:type="character" w:customStyle="1" w:styleId="TextonotapieCar">
    <w:name w:val="Texto nota pie Car"/>
    <w:aliases w:val="Footnote Text Char Car,Footnote Text Char Char Char Char Car,Footnote Text Char Char Char Char Char Char Char Char Car,Footnote Text Char Char Char Char Char Char1 Car,Footnote Text Char Char Char Char Char Char Char1 Car,FA Fu Car"/>
    <w:basedOn w:val="Fuentedeprrafopredeter"/>
    <w:link w:val="Textonotapie"/>
    <w:rsid w:val="007F240D"/>
    <w:rPr>
      <w:sz w:val="20"/>
      <w:szCs w:val="20"/>
      <w:lang w:val="es-ES"/>
    </w:rPr>
  </w:style>
  <w:style w:type="character" w:styleId="Refdenotaalpie">
    <w:name w:val="footnote reference"/>
    <w:aliases w:val="Ref. de nota al pie 2,Texto de nota al pie,FC,Footnotes refss,Appel note de bas de page,referencia nota al pie,Footnote number,BVI fnr,f,Pie de Página,Fago Fußnotenzeichen,4_G,16 Point,Superscript 6 Point,Texto nota al pie"/>
    <w:basedOn w:val="Fuentedeprrafopredeter"/>
    <w:unhideWhenUsed/>
    <w:rsid w:val="007F240D"/>
    <w:rPr>
      <w:vertAlign w:val="superscript"/>
    </w:rPr>
  </w:style>
  <w:style w:type="character" w:styleId="Hipervnculo">
    <w:name w:val="Hyperlink"/>
    <w:basedOn w:val="Fuentedeprrafopredeter"/>
    <w:uiPriority w:val="99"/>
    <w:unhideWhenUsed/>
    <w:rsid w:val="007F240D"/>
    <w:rPr>
      <w:color w:val="0563C1" w:themeColor="hyperlink"/>
      <w:u w:val="single"/>
    </w:rPr>
  </w:style>
  <w:style w:type="paragraph" w:styleId="Textodeglobo">
    <w:name w:val="Balloon Text"/>
    <w:basedOn w:val="Normal"/>
    <w:link w:val="TextodegloboCar"/>
    <w:uiPriority w:val="99"/>
    <w:semiHidden/>
    <w:unhideWhenUsed/>
    <w:rsid w:val="008065D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065D5"/>
    <w:rPr>
      <w:rFonts w:ascii="Segoe UI" w:hAnsi="Segoe UI" w:cs="Segoe UI"/>
      <w:sz w:val="18"/>
      <w:szCs w:val="18"/>
      <w:lang w:val="es-ES"/>
    </w:rPr>
  </w:style>
  <w:style w:type="table" w:styleId="Tablaconcuadrcula">
    <w:name w:val="Table Grid"/>
    <w:basedOn w:val="Tablanormal"/>
    <w:uiPriority w:val="39"/>
    <w:rsid w:val="006A20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cinsinresolver">
    <w:name w:val="Unresolved Mention"/>
    <w:basedOn w:val="Fuentedeprrafopredeter"/>
    <w:uiPriority w:val="99"/>
    <w:semiHidden/>
    <w:unhideWhenUsed/>
    <w:rsid w:val="006C63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6810134">
      <w:bodyDiv w:val="1"/>
      <w:marLeft w:val="0"/>
      <w:marRight w:val="0"/>
      <w:marTop w:val="0"/>
      <w:marBottom w:val="0"/>
      <w:divBdr>
        <w:top w:val="none" w:sz="0" w:space="0" w:color="auto"/>
        <w:left w:val="none" w:sz="0" w:space="0" w:color="auto"/>
        <w:bottom w:val="none" w:sz="0" w:space="0" w:color="auto"/>
        <w:right w:val="none" w:sz="0" w:space="0" w:color="auto"/>
      </w:divBdr>
    </w:div>
    <w:div w:id="844629045">
      <w:bodyDiv w:val="1"/>
      <w:marLeft w:val="0"/>
      <w:marRight w:val="0"/>
      <w:marTop w:val="0"/>
      <w:marBottom w:val="0"/>
      <w:divBdr>
        <w:top w:val="none" w:sz="0" w:space="0" w:color="auto"/>
        <w:left w:val="none" w:sz="0" w:space="0" w:color="auto"/>
        <w:bottom w:val="none" w:sz="0" w:space="0" w:color="auto"/>
        <w:right w:val="none" w:sz="0" w:space="0" w:color="auto"/>
      </w:divBdr>
    </w:div>
    <w:div w:id="1209954516">
      <w:bodyDiv w:val="1"/>
      <w:marLeft w:val="0"/>
      <w:marRight w:val="0"/>
      <w:marTop w:val="0"/>
      <w:marBottom w:val="0"/>
      <w:divBdr>
        <w:top w:val="none" w:sz="0" w:space="0" w:color="auto"/>
        <w:left w:val="none" w:sz="0" w:space="0" w:color="auto"/>
        <w:bottom w:val="none" w:sz="0" w:space="0" w:color="auto"/>
        <w:right w:val="none" w:sz="0" w:space="0" w:color="auto"/>
      </w:divBdr>
    </w:div>
    <w:div w:id="1287394224">
      <w:bodyDiv w:val="1"/>
      <w:marLeft w:val="0"/>
      <w:marRight w:val="0"/>
      <w:marTop w:val="0"/>
      <w:marBottom w:val="0"/>
      <w:divBdr>
        <w:top w:val="none" w:sz="0" w:space="0" w:color="auto"/>
        <w:left w:val="none" w:sz="0" w:space="0" w:color="auto"/>
        <w:bottom w:val="none" w:sz="0" w:space="0" w:color="auto"/>
        <w:right w:val="none" w:sz="0" w:space="0" w:color="auto"/>
      </w:divBdr>
    </w:div>
    <w:div w:id="1381636403">
      <w:bodyDiv w:val="1"/>
      <w:marLeft w:val="0"/>
      <w:marRight w:val="0"/>
      <w:marTop w:val="0"/>
      <w:marBottom w:val="0"/>
      <w:divBdr>
        <w:top w:val="none" w:sz="0" w:space="0" w:color="auto"/>
        <w:left w:val="none" w:sz="0" w:space="0" w:color="auto"/>
        <w:bottom w:val="none" w:sz="0" w:space="0" w:color="auto"/>
        <w:right w:val="none" w:sz="0" w:space="0" w:color="auto"/>
      </w:divBdr>
    </w:div>
    <w:div w:id="1500341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mailto:notificacionjudicial@medilaser.com.co"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yperlink" Target="mailto:calidadseguridad@hmi.gov.co" TargetMode="External"/><Relationship Id="rId47" Type="http://schemas.openxmlformats.org/officeDocument/2006/relationships/image" Target="media/image29.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png"/><Relationship Id="rId40" Type="http://schemas.openxmlformats.org/officeDocument/2006/relationships/hyperlink" Target="mailto:notificacionesjudiciales@hmi.gov.co" TargetMode="External"/><Relationship Id="rId45" Type="http://schemas.openxmlformats.org/officeDocument/2006/relationships/hyperlink" Target="mailto:sinergy.abogadosyperitos@gmail.com"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mailto:luchoalfredosanchez@hotmail.com" TargetMode="External"/><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mailto:luchoalfredosanchez@hotmail.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mailto:sinergy.abogadosyperitos@gmail.com" TargetMode="External"/><Relationship Id="rId43" Type="http://schemas.openxmlformats.org/officeDocument/2006/relationships/hyperlink" Target="mailto:secretaria.general@nuevaeps.com.co" TargetMode="External"/><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mailto:notificacionesjudiciales@asmetsalud.com" TargetMode="External"/><Relationship Id="rId46" Type="http://schemas.openxmlformats.org/officeDocument/2006/relationships/hyperlink" Target="mailto:sinergy.abogadosyperitos@gmail.com" TargetMode="External"/><Relationship Id="rId20" Type="http://schemas.openxmlformats.org/officeDocument/2006/relationships/image" Target="media/image13.png"/><Relationship Id="rId41" Type="http://schemas.openxmlformats.org/officeDocument/2006/relationships/hyperlink" Target="mailto:ventanillaunica@hmi.gov.co"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1.png"/></Relationships>
</file>

<file path=word/_rels/footnotes.xml.rels><?xml version="1.0" encoding="UTF-8" standalone="yes"?>
<Relationships xmlns="http://schemas.openxmlformats.org/package/2006/relationships"><Relationship Id="rId3" Type="http://schemas.openxmlformats.org/officeDocument/2006/relationships/hyperlink" Target="https://medlineplus.gov/spanish/ency/article/003647.htm" TargetMode="External"/><Relationship Id="rId7" Type="http://schemas.openxmlformats.org/officeDocument/2006/relationships/hyperlink" Target="https://www.ambitojuridico.com/noticias/columnista-online/administrativo-y-contratacion/como-se-debe-cuantificar-el-dano-segun-el" TargetMode="External"/><Relationship Id="rId2" Type="http://schemas.openxmlformats.org/officeDocument/2006/relationships/hyperlink" Target="https://www.senefro.org/modules.php?name=calcfg" TargetMode="External"/><Relationship Id="rId1" Type="http://schemas.openxmlformats.org/officeDocument/2006/relationships/hyperlink" Target="https://www.mscbs.gob.es/estadEstudios/estadisticas/normalizacion/CIE10/UT_MANUAL_DIAG_2016_prov1.pdf" TargetMode="External"/><Relationship Id="rId6" Type="http://schemas.openxmlformats.org/officeDocument/2006/relationships/hyperlink" Target="http://www.consejodeestado.gov.co/documentos/boletines/151/S3/23001-23-31-000-2001-00278-01(28804)%20(1).pdf" TargetMode="External"/><Relationship Id="rId5" Type="http://schemas.openxmlformats.org/officeDocument/2006/relationships/hyperlink" Target="https://scielo.conicyt.cl/pdf/rmc/v138n3/art20.pdf" TargetMode="External"/><Relationship Id="rId4" Type="http://schemas.openxmlformats.org/officeDocument/2006/relationships/hyperlink" Target="https://www.elsevier.es/es-revista-enfermedades-infecciosas-microbiologia-clinica-28-articulo-efecto-administracion-temprana-dipirona-sobre-1308156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75456F-DB05-422F-9701-5FACAB592F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27</Pages>
  <Words>8710</Words>
  <Characters>47907</Characters>
  <Application>Microsoft Office Word</Application>
  <DocSecurity>0</DocSecurity>
  <Lines>399</Lines>
  <Paragraphs>113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Brahian Diaz</dc:creator>
  <cp:keywords/>
  <dc:description/>
  <cp:lastModifiedBy>Jesus Andres Ramirez</cp:lastModifiedBy>
  <cp:revision>67</cp:revision>
  <cp:lastPrinted>2019-11-08T18:20:00Z</cp:lastPrinted>
  <dcterms:created xsi:type="dcterms:W3CDTF">2022-05-05T04:36:00Z</dcterms:created>
  <dcterms:modified xsi:type="dcterms:W3CDTF">2022-07-19T03:21:00Z</dcterms:modified>
</cp:coreProperties>
</file>