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129B" w14:textId="77777777" w:rsidR="002266E2" w:rsidRPr="00186AD0" w:rsidRDefault="002266E2" w:rsidP="00186AD0">
      <w:pPr>
        <w:spacing w:after="0" w:line="312" w:lineRule="auto"/>
        <w:ind w:left="0" w:right="-7"/>
        <w:rPr>
          <w:color w:val="auto"/>
        </w:rPr>
      </w:pPr>
    </w:p>
    <w:p w14:paraId="3ABDA7FD" w14:textId="178494F4" w:rsidR="008F3DB2" w:rsidRPr="00186AD0" w:rsidRDefault="008F3DB2" w:rsidP="00186AD0">
      <w:pPr>
        <w:spacing w:after="0" w:line="312" w:lineRule="auto"/>
        <w:ind w:left="0" w:right="-7"/>
        <w:rPr>
          <w:color w:val="auto"/>
        </w:rPr>
      </w:pPr>
      <w:r w:rsidRPr="00186AD0">
        <w:rPr>
          <w:color w:val="auto"/>
        </w:rPr>
        <w:t xml:space="preserve">Señores </w:t>
      </w:r>
    </w:p>
    <w:p w14:paraId="18E26E14" w14:textId="11071E65" w:rsidR="008F3DB2" w:rsidRPr="00186AD0" w:rsidRDefault="008F3DB2" w:rsidP="00186AD0">
      <w:pPr>
        <w:spacing w:after="0" w:line="312" w:lineRule="auto"/>
        <w:ind w:left="0" w:right="-7"/>
        <w:rPr>
          <w:color w:val="auto"/>
        </w:rPr>
      </w:pPr>
      <w:r w:rsidRPr="00186AD0">
        <w:rPr>
          <w:b/>
          <w:color w:val="auto"/>
        </w:rPr>
        <w:t xml:space="preserve">CONTRALORÍA </w:t>
      </w:r>
      <w:r w:rsidR="006F297A" w:rsidRPr="00186AD0">
        <w:rPr>
          <w:b/>
          <w:color w:val="auto"/>
        </w:rPr>
        <w:t>MUNICIPAL DE POPAYÁN</w:t>
      </w:r>
    </w:p>
    <w:p w14:paraId="25A0D0A3" w14:textId="77777777" w:rsidR="00102A07" w:rsidRPr="00102A07" w:rsidRDefault="00102A07" w:rsidP="00186AD0">
      <w:pPr>
        <w:spacing w:after="0" w:line="312" w:lineRule="auto"/>
        <w:ind w:left="0" w:right="-7" w:firstLine="0"/>
        <w:rPr>
          <w:b/>
          <w:color w:val="auto"/>
        </w:rPr>
      </w:pPr>
      <w:r w:rsidRPr="00102A07">
        <w:rPr>
          <w:b/>
          <w:bCs/>
          <w:color w:val="auto"/>
        </w:rPr>
        <w:t>Oficina de Responsabilidad Fiscal y Jurisdicción Coactiva</w:t>
      </w:r>
    </w:p>
    <w:p w14:paraId="2570C55F" w14:textId="778DDBBF" w:rsidR="00102A07" w:rsidRPr="00102A07" w:rsidRDefault="00102A07" w:rsidP="00186AD0">
      <w:pPr>
        <w:spacing w:after="0" w:line="312" w:lineRule="auto"/>
        <w:ind w:left="0" w:right="-7" w:firstLine="0"/>
        <w:rPr>
          <w:b/>
          <w:color w:val="auto"/>
          <w:lang w:val="it-IT"/>
        </w:rPr>
      </w:pPr>
      <w:r w:rsidRPr="00186AD0">
        <w:rPr>
          <w:b/>
          <w:bCs/>
          <w:color w:val="auto"/>
          <w:lang w:val="it-IT"/>
        </w:rPr>
        <w:t>Dra</w:t>
      </w:r>
      <w:r w:rsidRPr="00102A07">
        <w:rPr>
          <w:b/>
          <w:bCs/>
          <w:color w:val="auto"/>
          <w:lang w:val="it-IT"/>
        </w:rPr>
        <w:t>. Leidy Danelly Meneses Bolaños</w:t>
      </w:r>
    </w:p>
    <w:p w14:paraId="7250A447" w14:textId="77777777" w:rsidR="00102A07" w:rsidRPr="00102A07" w:rsidRDefault="00102A07" w:rsidP="00186AD0">
      <w:pPr>
        <w:spacing w:after="0" w:line="312" w:lineRule="auto"/>
        <w:ind w:left="0" w:right="-7" w:firstLine="0"/>
        <w:rPr>
          <w:bCs/>
          <w:color w:val="auto"/>
          <w:lang w:val="it-IT"/>
        </w:rPr>
      </w:pPr>
      <w:hyperlink r:id="rId8" w:tooltip="mailto:contactenos@contraloria-popayan.gov.co" w:history="1">
        <w:r w:rsidRPr="00102A07">
          <w:rPr>
            <w:rStyle w:val="Hipervnculo"/>
            <w:bCs/>
            <w:lang w:val="it-IT"/>
          </w:rPr>
          <w:t>contactenos@contraloria-popayan.gov.co</w:t>
        </w:r>
      </w:hyperlink>
    </w:p>
    <w:p w14:paraId="1ABB1EAC" w14:textId="77777777" w:rsidR="00102A07" w:rsidRPr="009F1ED7" w:rsidRDefault="00102A07" w:rsidP="00186AD0">
      <w:pPr>
        <w:spacing w:after="0" w:line="312" w:lineRule="auto"/>
        <w:ind w:left="0" w:right="-7" w:firstLine="0"/>
        <w:rPr>
          <w:bCs/>
          <w:color w:val="auto"/>
        </w:rPr>
      </w:pPr>
      <w:hyperlink r:id="rId9" w:tooltip="mailto:responsabilidadfiscal@contraloria-popayan.gov.co" w:history="1">
        <w:r w:rsidRPr="009F1ED7">
          <w:rPr>
            <w:rStyle w:val="Hipervnculo"/>
            <w:bCs/>
          </w:rPr>
          <w:t>responsabilidadfiscal@contraloria-popayan.gov.co</w:t>
        </w:r>
      </w:hyperlink>
    </w:p>
    <w:p w14:paraId="2B392299" w14:textId="704FA5F9" w:rsidR="008F3DB2" w:rsidRPr="009F1ED7" w:rsidRDefault="008F3DB2" w:rsidP="00186AD0">
      <w:pPr>
        <w:spacing w:after="0" w:line="312" w:lineRule="auto"/>
        <w:ind w:left="0" w:right="-7" w:firstLine="0"/>
        <w:rPr>
          <w:color w:val="auto"/>
        </w:rPr>
      </w:pPr>
    </w:p>
    <w:p w14:paraId="0673B283" w14:textId="77777777" w:rsidR="00F7594A" w:rsidRPr="009F1ED7" w:rsidRDefault="00F7594A" w:rsidP="00186AD0">
      <w:pPr>
        <w:spacing w:after="0" w:line="312" w:lineRule="auto"/>
        <w:ind w:left="0" w:right="-7" w:firstLine="0"/>
        <w:rPr>
          <w:color w:val="auto"/>
        </w:rPr>
      </w:pPr>
    </w:p>
    <w:p w14:paraId="49F1179B" w14:textId="0C63DB40" w:rsidR="008F3DB2" w:rsidRPr="00186AD0" w:rsidRDefault="008F3DB2" w:rsidP="00186AD0">
      <w:pPr>
        <w:spacing w:after="0" w:line="312" w:lineRule="auto"/>
        <w:ind w:left="0" w:right="-7"/>
        <w:rPr>
          <w:color w:val="auto"/>
        </w:rPr>
      </w:pPr>
      <w:r w:rsidRPr="00186AD0">
        <w:rPr>
          <w:b/>
          <w:color w:val="auto"/>
        </w:rPr>
        <w:t xml:space="preserve">REFERENCIA: </w:t>
      </w:r>
      <w:r w:rsidR="00C20646" w:rsidRPr="00186AD0">
        <w:rPr>
          <w:b/>
          <w:color w:val="auto"/>
          <w:u w:val="single"/>
        </w:rPr>
        <w:t>DESCARGOS</w:t>
      </w:r>
      <w:r w:rsidR="00B92BCD" w:rsidRPr="00186AD0">
        <w:rPr>
          <w:b/>
          <w:color w:val="auto"/>
          <w:u w:val="single"/>
        </w:rPr>
        <w:t xml:space="preserve"> FRENTE AL AUTO DE</w:t>
      </w:r>
      <w:r w:rsidR="00A25868" w:rsidRPr="00186AD0">
        <w:rPr>
          <w:b/>
          <w:color w:val="auto"/>
          <w:u w:val="single"/>
        </w:rPr>
        <w:t xml:space="preserve"> APERTURA E</w:t>
      </w:r>
      <w:r w:rsidR="00B92BCD" w:rsidRPr="00186AD0">
        <w:rPr>
          <w:b/>
          <w:color w:val="auto"/>
          <w:u w:val="single"/>
        </w:rPr>
        <w:t xml:space="preserve"> IMPUTACIÓN No</w:t>
      </w:r>
      <w:r w:rsidR="009510CF" w:rsidRPr="00186AD0">
        <w:rPr>
          <w:b/>
          <w:color w:val="auto"/>
          <w:u w:val="single"/>
        </w:rPr>
        <w:t xml:space="preserve">. </w:t>
      </w:r>
      <w:r w:rsidR="00E05B9D" w:rsidRPr="00186AD0">
        <w:rPr>
          <w:b/>
          <w:color w:val="auto"/>
          <w:u w:val="single"/>
        </w:rPr>
        <w:t>50 del 10 de diciembre de 2019</w:t>
      </w:r>
      <w:r w:rsidR="00EC2F95" w:rsidRPr="00186AD0">
        <w:rPr>
          <w:b/>
          <w:color w:val="auto"/>
          <w:u w:val="single"/>
        </w:rPr>
        <w:t>.</w:t>
      </w:r>
    </w:p>
    <w:p w14:paraId="41236ED9" w14:textId="77777777" w:rsidR="008F3DB2" w:rsidRPr="00186AD0" w:rsidRDefault="008F3DB2" w:rsidP="00186AD0">
      <w:pPr>
        <w:spacing w:after="0" w:line="312" w:lineRule="auto"/>
        <w:ind w:left="0" w:right="-7" w:firstLine="0"/>
        <w:rPr>
          <w:color w:val="auto"/>
        </w:rPr>
      </w:pPr>
      <w:r w:rsidRPr="00186AD0">
        <w:rPr>
          <w:rFonts w:eastAsia="Calibri"/>
          <w:color w:val="auto"/>
        </w:rPr>
        <w:t xml:space="preserve"> </w:t>
      </w:r>
    </w:p>
    <w:p w14:paraId="076056FF" w14:textId="77777777" w:rsidR="008F3DB2" w:rsidRPr="00186AD0" w:rsidRDefault="008F3DB2" w:rsidP="00186AD0">
      <w:pPr>
        <w:tabs>
          <w:tab w:val="center" w:pos="5307"/>
        </w:tabs>
        <w:spacing w:after="0" w:line="312" w:lineRule="auto"/>
        <w:ind w:left="0" w:right="-7" w:firstLine="0"/>
        <w:rPr>
          <w:color w:val="auto"/>
        </w:rPr>
      </w:pPr>
      <w:r w:rsidRPr="00186AD0">
        <w:rPr>
          <w:b/>
          <w:color w:val="auto"/>
        </w:rPr>
        <w:t>PROCESO:</w:t>
      </w:r>
      <w:r w:rsidRPr="00186AD0">
        <w:rPr>
          <w:color w:val="auto"/>
        </w:rPr>
        <w:t xml:space="preserve">                              PROCESO DE RESPONSABILIDAD FISCAL </w:t>
      </w:r>
    </w:p>
    <w:p w14:paraId="15F63826" w14:textId="205BFFEC" w:rsidR="008F3DB2" w:rsidRPr="00186AD0" w:rsidRDefault="008F3DB2" w:rsidP="00186AD0">
      <w:pPr>
        <w:tabs>
          <w:tab w:val="center" w:pos="4013"/>
        </w:tabs>
        <w:spacing w:after="0" w:line="312" w:lineRule="auto"/>
        <w:ind w:left="0" w:right="-7" w:firstLine="0"/>
        <w:rPr>
          <w:color w:val="auto"/>
        </w:rPr>
      </w:pPr>
      <w:r w:rsidRPr="00186AD0">
        <w:rPr>
          <w:b/>
          <w:color w:val="auto"/>
        </w:rPr>
        <w:t>EXPEDIENTE:</w:t>
      </w:r>
      <w:r w:rsidRPr="00186AD0">
        <w:rPr>
          <w:color w:val="auto"/>
        </w:rPr>
        <w:t xml:space="preserve">                         </w:t>
      </w:r>
      <w:r w:rsidR="004C7756" w:rsidRPr="00186AD0">
        <w:rPr>
          <w:b/>
          <w:color w:val="auto"/>
        </w:rPr>
        <w:t>RF-03-2019</w:t>
      </w:r>
    </w:p>
    <w:p w14:paraId="7D36F93E" w14:textId="5B120949" w:rsidR="008F3DB2" w:rsidRPr="00186AD0" w:rsidRDefault="008F3DB2" w:rsidP="00186AD0">
      <w:pPr>
        <w:spacing w:after="0" w:line="312" w:lineRule="auto"/>
        <w:ind w:left="0" w:right="-7" w:firstLine="0"/>
        <w:rPr>
          <w:color w:val="auto"/>
        </w:rPr>
      </w:pPr>
      <w:r w:rsidRPr="00186AD0">
        <w:rPr>
          <w:b/>
          <w:color w:val="auto"/>
        </w:rPr>
        <w:t>ENTIDAD AFECTADA:</w:t>
      </w:r>
      <w:r w:rsidRPr="00186AD0">
        <w:rPr>
          <w:color w:val="auto"/>
        </w:rPr>
        <w:t xml:space="preserve">           </w:t>
      </w:r>
      <w:r w:rsidR="005F5570" w:rsidRPr="00186AD0">
        <w:rPr>
          <w:color w:val="auto"/>
        </w:rPr>
        <w:t>MOVILIDAD FUTURA S.A.S.</w:t>
      </w:r>
    </w:p>
    <w:p w14:paraId="4104B78F" w14:textId="04CDC129" w:rsidR="008F3DB2" w:rsidRPr="00186AD0" w:rsidRDefault="008F3DB2" w:rsidP="00186AD0">
      <w:pPr>
        <w:tabs>
          <w:tab w:val="right" w:pos="9508"/>
        </w:tabs>
        <w:spacing w:after="0" w:line="312" w:lineRule="auto"/>
        <w:ind w:left="0" w:right="-7" w:firstLine="0"/>
        <w:rPr>
          <w:color w:val="auto"/>
        </w:rPr>
      </w:pPr>
      <w:r w:rsidRPr="00186AD0">
        <w:rPr>
          <w:b/>
          <w:color w:val="auto"/>
        </w:rPr>
        <w:t>VINCULADO:</w:t>
      </w:r>
      <w:r w:rsidRPr="00186AD0">
        <w:rPr>
          <w:color w:val="auto"/>
        </w:rPr>
        <w:t xml:space="preserve">                          </w:t>
      </w:r>
      <w:r w:rsidR="005D23BC" w:rsidRPr="00186AD0">
        <w:t>JORGE CLODOMIRO PALECHOR</w:t>
      </w:r>
    </w:p>
    <w:p w14:paraId="005530D0" w14:textId="033CA781" w:rsidR="00DB0FCD" w:rsidRPr="00186AD0" w:rsidRDefault="008F3DB2" w:rsidP="00186AD0">
      <w:pPr>
        <w:spacing w:after="0" w:line="312" w:lineRule="auto"/>
        <w:rPr>
          <w:b/>
          <w:bCs/>
          <w:u w:val="single"/>
        </w:rPr>
      </w:pPr>
      <w:r w:rsidRPr="00186AD0">
        <w:rPr>
          <w:b/>
          <w:color w:val="auto"/>
        </w:rPr>
        <w:t>TERCERO VINCULADO</w:t>
      </w:r>
      <w:r w:rsidRPr="00186AD0">
        <w:rPr>
          <w:color w:val="auto"/>
        </w:rPr>
        <w:t xml:space="preserve">:        </w:t>
      </w:r>
      <w:r w:rsidR="005F5570" w:rsidRPr="00186AD0">
        <w:rPr>
          <w:b/>
          <w:bCs/>
          <w:u w:val="single"/>
        </w:rPr>
        <w:t>LA PREVISORA S.A. COMPAÑÍA DE SEGUROS</w:t>
      </w:r>
    </w:p>
    <w:p w14:paraId="6D02C27C" w14:textId="5F3E4C90" w:rsidR="008F3DB2" w:rsidRPr="00186AD0" w:rsidRDefault="008F3DB2" w:rsidP="00186AD0">
      <w:pPr>
        <w:tabs>
          <w:tab w:val="center" w:pos="5514"/>
        </w:tabs>
        <w:spacing w:after="0" w:line="312" w:lineRule="auto"/>
        <w:ind w:left="0" w:right="-7" w:firstLine="0"/>
        <w:rPr>
          <w:color w:val="auto"/>
        </w:rPr>
      </w:pPr>
    </w:p>
    <w:p w14:paraId="1DEC1193" w14:textId="77777777" w:rsidR="008F3DB2" w:rsidRPr="00186AD0" w:rsidRDefault="008F3DB2" w:rsidP="00186AD0">
      <w:pPr>
        <w:spacing w:after="0" w:line="312" w:lineRule="auto"/>
        <w:ind w:left="0" w:right="-7" w:firstLine="0"/>
        <w:rPr>
          <w:color w:val="auto"/>
        </w:rPr>
      </w:pPr>
      <w:r w:rsidRPr="00186AD0">
        <w:rPr>
          <w:color w:val="auto"/>
        </w:rPr>
        <w:t xml:space="preserve"> </w:t>
      </w:r>
    </w:p>
    <w:p w14:paraId="1FF50546" w14:textId="0E82F915" w:rsidR="00B376DF" w:rsidRPr="00186AD0" w:rsidRDefault="004A1396" w:rsidP="00186AD0">
      <w:pPr>
        <w:spacing w:after="0" w:line="312" w:lineRule="auto"/>
      </w:pPr>
      <w:r w:rsidRPr="00186AD0">
        <w:t xml:space="preserve">Respetuosamente, </w:t>
      </w:r>
      <w:r w:rsidR="001108AE" w:rsidRPr="00186AD0">
        <w:t xml:space="preserve">procedo a </w:t>
      </w:r>
      <w:r w:rsidR="00DB0FCD" w:rsidRPr="00186AD0">
        <w:t xml:space="preserve">presentar </w:t>
      </w:r>
      <w:r w:rsidR="00DB0FCD" w:rsidRPr="00186AD0">
        <w:rPr>
          <w:b/>
          <w:bCs/>
          <w:u w:val="single"/>
        </w:rPr>
        <w:t>DESCARGOS</w:t>
      </w:r>
      <w:r w:rsidR="00DB0FCD" w:rsidRPr="00186AD0">
        <w:t xml:space="preserve"> frente al </w:t>
      </w:r>
      <w:r w:rsidR="00755CFD" w:rsidRPr="00186AD0">
        <w:rPr>
          <w:b/>
          <w:u w:val="single"/>
        </w:rPr>
        <w:t xml:space="preserve">Auto de </w:t>
      </w:r>
      <w:r w:rsidRPr="00186AD0">
        <w:rPr>
          <w:b/>
          <w:u w:val="single"/>
        </w:rPr>
        <w:t xml:space="preserve">Apertura e </w:t>
      </w:r>
      <w:r w:rsidR="00755CFD" w:rsidRPr="00186AD0">
        <w:rPr>
          <w:b/>
          <w:u w:val="single"/>
        </w:rPr>
        <w:t xml:space="preserve">imputación </w:t>
      </w:r>
      <w:r w:rsidR="00755CFD" w:rsidRPr="00186AD0">
        <w:rPr>
          <w:b/>
          <w:color w:val="auto"/>
          <w:u w:val="single"/>
        </w:rPr>
        <w:t xml:space="preserve">No. </w:t>
      </w:r>
      <w:r w:rsidRPr="00186AD0">
        <w:rPr>
          <w:b/>
          <w:color w:val="auto"/>
          <w:u w:val="single"/>
        </w:rPr>
        <w:t>50 del 10 de diciembre de 2019</w:t>
      </w:r>
      <w:r w:rsidR="00DB0FCD" w:rsidRPr="00186AD0">
        <w:t xml:space="preserve"> por medio del cual se vinculó a mi representada en virtud </w:t>
      </w:r>
      <w:bookmarkStart w:id="0" w:name="_Hlk127376595"/>
      <w:r w:rsidR="00DB0FCD" w:rsidRPr="00186AD0">
        <w:t>de</w:t>
      </w:r>
      <w:r w:rsidR="00C479D1" w:rsidRPr="00186AD0">
        <w:t xml:space="preserve">l </w:t>
      </w:r>
      <w:bookmarkEnd w:id="0"/>
      <w:r w:rsidR="00F60742" w:rsidRPr="00186AD0">
        <w:t xml:space="preserve">la </w:t>
      </w:r>
      <w:r w:rsidR="00F60742" w:rsidRPr="00186AD0">
        <w:rPr>
          <w:b/>
          <w:bCs/>
        </w:rPr>
        <w:t>Póliza multirriesgo No. 1000116</w:t>
      </w:r>
      <w:r w:rsidR="00F60742" w:rsidRPr="00186AD0">
        <w:t xml:space="preserve"> cuya vigencia corrió desde el 17 de enero de 2016 al 10 de marzo de 2016 con prórroga hasta el 10 de noviembre de 2016</w:t>
      </w:r>
      <w:r w:rsidR="00DB0FCD" w:rsidRPr="00186AD0">
        <w:t>, solicitando que desde ya sea exonerada de cualquier tipo de responsabilidad que pretenda endilgársele, y consecuentemente se proceda a resolver su desvinculación. Todo ello conforme a los argumentos fácticos y jurídicos que se exponen a continuación</w:t>
      </w:r>
      <w:r w:rsidR="00A52B6F" w:rsidRPr="00186AD0">
        <w:t>:</w:t>
      </w:r>
    </w:p>
    <w:p w14:paraId="2314F55E" w14:textId="77777777" w:rsidR="00A52B6F" w:rsidRPr="00186AD0" w:rsidRDefault="00A52B6F" w:rsidP="00186AD0">
      <w:pPr>
        <w:spacing w:after="0" w:line="312" w:lineRule="auto"/>
      </w:pPr>
    </w:p>
    <w:p w14:paraId="3AF170E9" w14:textId="57538384" w:rsidR="00B376DF" w:rsidRPr="00186AD0" w:rsidRDefault="00520890" w:rsidP="00186AD0">
      <w:pPr>
        <w:spacing w:after="0" w:line="312" w:lineRule="auto"/>
        <w:ind w:left="0" w:right="-7"/>
        <w:jc w:val="center"/>
        <w:rPr>
          <w:b/>
          <w:u w:val="single"/>
        </w:rPr>
      </w:pPr>
      <w:r w:rsidRPr="00186AD0">
        <w:rPr>
          <w:b/>
          <w:u w:val="single"/>
        </w:rPr>
        <w:t xml:space="preserve">CAPÍTULO I. </w:t>
      </w:r>
      <w:r w:rsidR="00E50DBB" w:rsidRPr="00186AD0">
        <w:rPr>
          <w:b/>
          <w:u w:val="single"/>
        </w:rPr>
        <w:t>ANTECEDENTES DEL PROCESO DE RESPONSABILIDAD FISCAL</w:t>
      </w:r>
    </w:p>
    <w:p w14:paraId="5B8576BB" w14:textId="77777777" w:rsidR="00B376DF" w:rsidRPr="00186AD0" w:rsidRDefault="00B376DF" w:rsidP="00186AD0">
      <w:pPr>
        <w:spacing w:after="0" w:line="312" w:lineRule="auto"/>
        <w:ind w:right="-7"/>
        <w:rPr>
          <w:b/>
          <w:u w:val="single"/>
        </w:rPr>
      </w:pPr>
    </w:p>
    <w:p w14:paraId="2A28C6D7" w14:textId="77777777" w:rsidR="00B376DF" w:rsidRPr="00186AD0" w:rsidRDefault="00B376DF" w:rsidP="00186AD0">
      <w:pPr>
        <w:spacing w:after="0" w:line="312" w:lineRule="auto"/>
        <w:ind w:right="-7"/>
        <w:rPr>
          <w:i/>
          <w:u w:val="single"/>
        </w:rPr>
      </w:pPr>
      <w:r w:rsidRPr="00186AD0">
        <w:rPr>
          <w:i/>
          <w:u w:val="single"/>
        </w:rPr>
        <w:t>Objeto de la Investigación Fiscal:</w:t>
      </w:r>
    </w:p>
    <w:p w14:paraId="5E299E1F" w14:textId="77777777" w:rsidR="00B376DF" w:rsidRPr="00186AD0" w:rsidRDefault="00B376DF" w:rsidP="00186AD0">
      <w:pPr>
        <w:spacing w:after="0" w:line="312" w:lineRule="auto"/>
        <w:ind w:right="-7"/>
      </w:pPr>
    </w:p>
    <w:p w14:paraId="785E0D3D" w14:textId="789B13A6" w:rsidR="00266C6A" w:rsidRPr="00186AD0" w:rsidRDefault="009C74A2" w:rsidP="00186AD0">
      <w:pPr>
        <w:spacing w:after="0" w:line="312" w:lineRule="auto"/>
        <w:rPr>
          <w:rFonts w:eastAsia="Times New Roman"/>
          <w:spacing w:val="2"/>
        </w:rPr>
      </w:pPr>
      <w:r w:rsidRPr="00186AD0">
        <w:t xml:space="preserve">El proceso de responsabilidad fiscal aquí discutido tiene por objeto la investigación de presuntas irregularidades presentadas </w:t>
      </w:r>
      <w:r w:rsidR="009E6AB2" w:rsidRPr="00186AD0">
        <w:t>con el contrato No.</w:t>
      </w:r>
      <w:r w:rsidR="002B4EFC" w:rsidRPr="00186AD0">
        <w:t xml:space="preserve"> </w:t>
      </w:r>
      <w:r w:rsidR="009E6AB2" w:rsidRPr="00186AD0">
        <w:t>103 de 2014</w:t>
      </w:r>
      <w:r w:rsidR="00ED2D4B" w:rsidRPr="00186AD0">
        <w:t xml:space="preserve"> con objeto </w:t>
      </w:r>
      <w:r w:rsidR="00ED2D4B" w:rsidRPr="00186AD0">
        <w:rPr>
          <w:i/>
          <w:iCs/>
        </w:rPr>
        <w:t>“</w:t>
      </w:r>
      <w:r w:rsidR="002B4EFC" w:rsidRPr="00186AD0">
        <w:rPr>
          <w:i/>
          <w:iCs/>
        </w:rPr>
        <w:t>r</w:t>
      </w:r>
      <w:r w:rsidR="002B4EFC" w:rsidRPr="00186AD0">
        <w:rPr>
          <w:rFonts w:eastAsia="Times New Roman"/>
          <w:i/>
          <w:iCs/>
          <w:color w:val="auto"/>
          <w:spacing w:val="2"/>
        </w:rPr>
        <w:t xml:space="preserve">ehabilitación vial y </w:t>
      </w:r>
      <w:r w:rsidR="002B4EFC" w:rsidRPr="00186AD0">
        <w:rPr>
          <w:rFonts w:eastAsia="Times New Roman"/>
          <w:i/>
          <w:iCs/>
          <w:color w:val="auto"/>
          <w:spacing w:val="2"/>
        </w:rPr>
        <w:lastRenderedPageBreak/>
        <w:t>construcción del espacio público para el SETP del tramo 3B (Calle 33N a Calle 46N)”</w:t>
      </w:r>
      <w:r w:rsidR="002B4EFC" w:rsidRPr="00186AD0">
        <w:rPr>
          <w:rFonts w:eastAsia="Times New Roman"/>
          <w:color w:val="auto"/>
          <w:spacing w:val="2"/>
        </w:rPr>
        <w:t xml:space="preserve"> </w:t>
      </w:r>
      <w:r w:rsidR="00CF46B5" w:rsidRPr="00186AD0">
        <w:rPr>
          <w:rFonts w:eastAsia="Times New Roman"/>
          <w:color w:val="auto"/>
          <w:spacing w:val="2"/>
        </w:rPr>
        <w:t xml:space="preserve">Mediante otro sí cuatro del 25 de febrero de 2016 se adiciona el valor de $300.000.000 con el fin de terminar “el pavimento y andenes de la carrera 6 a partir de la calle 46N y a construir el pavimento rígido y andenes sobre la transversal 7N” en el tramo que correspondía realizar al Consorcio Puentes (contrato 49). </w:t>
      </w:r>
      <w:r w:rsidR="00266C6A" w:rsidRPr="00186AD0">
        <w:rPr>
          <w:rFonts w:eastAsia="Times New Roman"/>
          <w:color w:val="auto"/>
          <w:spacing w:val="2"/>
        </w:rPr>
        <w:t>Sin embargo, la entidad MOVILIDAD FUTURA S.A.S reajusta los valores unitarios de las cantidades de obra en $31.503.953 al momento de realizar el otro sí #4 al Consorcio Seres; y la razón de ello según la empresa MOVILIDAD FUTURA S.A.S es el cambio de anualidad, contrariando lo estipulado en los pliegos de condiciones y el contrato que prohibía el reajuste de precios”.</w:t>
      </w:r>
    </w:p>
    <w:p w14:paraId="3BE08E50" w14:textId="4B2EDEDC" w:rsidR="00CF46B5" w:rsidRPr="00186AD0" w:rsidRDefault="00CF46B5" w:rsidP="00186AD0">
      <w:pPr>
        <w:spacing w:after="0" w:line="312" w:lineRule="auto"/>
        <w:rPr>
          <w:rFonts w:eastAsia="Times New Roman"/>
          <w:spacing w:val="2"/>
        </w:rPr>
      </w:pPr>
    </w:p>
    <w:p w14:paraId="161CCB27" w14:textId="0F8F526C" w:rsidR="00B376DF" w:rsidRPr="00186AD0" w:rsidRDefault="00B376DF" w:rsidP="00186AD0">
      <w:pPr>
        <w:spacing w:after="0" w:line="312" w:lineRule="auto"/>
        <w:rPr>
          <w:bCs/>
        </w:rPr>
      </w:pPr>
      <w:r w:rsidRPr="00186AD0">
        <w:t>En este sentido, por medio de</w:t>
      </w:r>
      <w:r w:rsidR="000A43F8" w:rsidRPr="00186AD0">
        <w:t xml:space="preserve">l </w:t>
      </w:r>
      <w:r w:rsidR="00912755" w:rsidRPr="00186AD0">
        <w:rPr>
          <w:bCs/>
        </w:rPr>
        <w:t xml:space="preserve">auto de apertura e imputación </w:t>
      </w:r>
      <w:r w:rsidR="00912755" w:rsidRPr="00186AD0">
        <w:rPr>
          <w:bCs/>
          <w:color w:val="auto"/>
        </w:rPr>
        <w:t>No. 50 del 10 de diciembre de 2019</w:t>
      </w:r>
      <w:r w:rsidRPr="00186AD0">
        <w:t xml:space="preserve">, </w:t>
      </w:r>
      <w:r w:rsidR="000843DC" w:rsidRPr="00186AD0">
        <w:t xml:space="preserve">se decidió imputar responsabilidad fiscal en el proceso que hoy nos ocupa, por el presunto detrimento patrimonial en cuantía de </w:t>
      </w:r>
      <w:r w:rsidR="00CE1016" w:rsidRPr="00186AD0">
        <w:rPr>
          <w:b/>
          <w:bCs/>
        </w:rPr>
        <w:t xml:space="preserve">TREINTA Y UN MILLONES QUINIENTOS TRES MIL NOVECIENTOS CINCUENTA Y TRES PESOS </w:t>
      </w:r>
      <w:r w:rsidR="0052256C" w:rsidRPr="00186AD0">
        <w:rPr>
          <w:b/>
          <w:bCs/>
        </w:rPr>
        <w:t>($</w:t>
      </w:r>
      <w:r w:rsidR="00CE1016" w:rsidRPr="00186AD0">
        <w:rPr>
          <w:b/>
          <w:bCs/>
        </w:rPr>
        <w:t>31.503.953</w:t>
      </w:r>
      <w:r w:rsidR="0052256C" w:rsidRPr="00186AD0">
        <w:rPr>
          <w:b/>
          <w:bCs/>
        </w:rPr>
        <w:t>MCTE)</w:t>
      </w:r>
      <w:r w:rsidR="0052256C" w:rsidRPr="00186AD0">
        <w:t xml:space="preserve"> </w:t>
      </w:r>
      <w:r w:rsidR="000843DC" w:rsidRPr="00186AD0">
        <w:t>a la siguiente persona:</w:t>
      </w:r>
    </w:p>
    <w:p w14:paraId="4EE85CCC" w14:textId="672E0A82" w:rsidR="00B376DF" w:rsidRPr="00186AD0" w:rsidRDefault="00B376DF" w:rsidP="00186AD0">
      <w:pPr>
        <w:spacing w:after="0" w:line="312" w:lineRule="auto"/>
        <w:ind w:right="-7"/>
        <w:rPr>
          <w:b/>
          <w:bCs/>
        </w:rPr>
      </w:pPr>
    </w:p>
    <w:p w14:paraId="2544CD2A" w14:textId="5347C6C6" w:rsidR="00BA44B2" w:rsidRPr="00186AD0" w:rsidRDefault="00CF2CDD" w:rsidP="00186AD0">
      <w:pPr>
        <w:pStyle w:val="Prrafodelista"/>
        <w:numPr>
          <w:ilvl w:val="0"/>
          <w:numId w:val="23"/>
        </w:numPr>
        <w:spacing w:after="0" w:line="312" w:lineRule="auto"/>
        <w:ind w:left="284" w:hanging="284"/>
        <w:jc w:val="both"/>
        <w:rPr>
          <w:rFonts w:ascii="Arial" w:hAnsi="Arial" w:cs="Arial"/>
        </w:rPr>
      </w:pPr>
      <w:r w:rsidRPr="00186AD0">
        <w:rPr>
          <w:rFonts w:ascii="Arial" w:hAnsi="Arial" w:cs="Arial"/>
          <w:b/>
          <w:bCs/>
        </w:rPr>
        <w:t>JORGE CLODOMIRO PALECHOR</w:t>
      </w:r>
      <w:r w:rsidR="00706769" w:rsidRPr="00186AD0">
        <w:rPr>
          <w:rFonts w:ascii="Arial" w:hAnsi="Arial" w:cs="Arial"/>
          <w:b/>
          <w:bCs/>
        </w:rPr>
        <w:t>,</w:t>
      </w:r>
      <w:r w:rsidR="00706769" w:rsidRPr="00186AD0">
        <w:rPr>
          <w:rFonts w:ascii="Arial" w:hAnsi="Arial" w:cs="Arial"/>
        </w:rPr>
        <w:t xml:space="preserve"> </w:t>
      </w:r>
      <w:r w:rsidR="00C6622E" w:rsidRPr="00186AD0">
        <w:rPr>
          <w:rFonts w:ascii="Arial" w:hAnsi="Arial" w:cs="Arial"/>
        </w:rPr>
        <w:t>en calidad de Gerente de Movilidad Futura S.A.S. desde el 30 de abril de 2015 al 22 de mayo de 2016.</w:t>
      </w:r>
    </w:p>
    <w:p w14:paraId="17DE3D09" w14:textId="77777777" w:rsidR="00C6622E" w:rsidRPr="00186AD0" w:rsidRDefault="00C6622E" w:rsidP="00186AD0">
      <w:pPr>
        <w:spacing w:after="0" w:line="312" w:lineRule="auto"/>
        <w:ind w:left="0" w:firstLine="0"/>
      </w:pPr>
    </w:p>
    <w:p w14:paraId="0F7CAA75" w14:textId="72C5B1D9" w:rsidR="00F370E3" w:rsidRPr="00186AD0" w:rsidRDefault="00F370E3" w:rsidP="00186AD0">
      <w:pPr>
        <w:spacing w:after="0" w:line="312" w:lineRule="auto"/>
      </w:pPr>
      <w:r w:rsidRPr="00186AD0">
        <w:t>Con base en la anterior información, la Contraloría avocó conocimiento con el fin de determinar y establecer la responsabilidad del sujeto procesal antes mencionado, para también verificar si en ejercicio de la gestión fiscal o con ocasión de gesta, se ha causado por acción u omisión, y en forma dolosa o gravemente culposa, un menoscabo o detrimento al patrimonio del Estado</w:t>
      </w:r>
    </w:p>
    <w:p w14:paraId="21499824" w14:textId="77777777" w:rsidR="00F370E3" w:rsidRPr="00186AD0" w:rsidRDefault="00F370E3" w:rsidP="00186AD0">
      <w:pPr>
        <w:spacing w:after="0" w:line="312" w:lineRule="auto"/>
        <w:rPr>
          <w:u w:val="single"/>
        </w:rPr>
      </w:pPr>
    </w:p>
    <w:p w14:paraId="2F8D5DAD" w14:textId="4304B6BD" w:rsidR="00F370E3" w:rsidRPr="00186AD0" w:rsidRDefault="00F370E3" w:rsidP="00186AD0">
      <w:pPr>
        <w:spacing w:after="0" w:line="312" w:lineRule="auto"/>
        <w:jc w:val="center"/>
        <w:rPr>
          <w:b/>
          <w:bCs/>
          <w:u w:val="single"/>
        </w:rPr>
      </w:pPr>
      <w:r w:rsidRPr="00186AD0">
        <w:rPr>
          <w:b/>
          <w:bCs/>
          <w:u w:val="single"/>
        </w:rPr>
        <w:t xml:space="preserve">Vinculación de </w:t>
      </w:r>
      <w:r w:rsidR="001F0891" w:rsidRPr="00186AD0">
        <w:rPr>
          <w:b/>
          <w:bCs/>
          <w:u w:val="single"/>
        </w:rPr>
        <w:t>LA PREVISORA S.A. COMPAÑÍA DE SEGUROS</w:t>
      </w:r>
      <w:r w:rsidR="007605E4" w:rsidRPr="00186AD0">
        <w:rPr>
          <w:b/>
          <w:bCs/>
          <w:u w:val="single"/>
        </w:rPr>
        <w:t xml:space="preserve"> </w:t>
      </w:r>
      <w:r w:rsidRPr="00186AD0">
        <w:rPr>
          <w:b/>
          <w:bCs/>
          <w:u w:val="single"/>
        </w:rPr>
        <w:t>en calidad de tercero civilmente responsable:</w:t>
      </w:r>
    </w:p>
    <w:p w14:paraId="5D4F7FA7" w14:textId="77777777" w:rsidR="00F370E3" w:rsidRPr="00186AD0" w:rsidRDefault="00F370E3" w:rsidP="00186AD0">
      <w:pPr>
        <w:spacing w:after="0" w:line="312" w:lineRule="auto"/>
        <w:rPr>
          <w:highlight w:val="cyan"/>
          <w:u w:val="single"/>
        </w:rPr>
      </w:pPr>
    </w:p>
    <w:p w14:paraId="22E048C4" w14:textId="77777777" w:rsidR="00646301" w:rsidRPr="00186AD0" w:rsidRDefault="00F370E3" w:rsidP="00186AD0">
      <w:pPr>
        <w:spacing w:after="0" w:line="312" w:lineRule="auto"/>
        <w:ind w:right="-7"/>
      </w:pPr>
      <w:r w:rsidRPr="00186AD0">
        <w:t xml:space="preserve">La vinculación de mi representada se efectuó con fundamento en </w:t>
      </w:r>
      <w:bookmarkStart w:id="1" w:name="_Hlk118379186"/>
      <w:r w:rsidR="00536023" w:rsidRPr="00186AD0">
        <w:t xml:space="preserve">la </w:t>
      </w:r>
      <w:r w:rsidR="00536023" w:rsidRPr="00186AD0">
        <w:rPr>
          <w:b/>
          <w:bCs/>
        </w:rPr>
        <w:t>Póliza multirriesgo No. 1000116</w:t>
      </w:r>
      <w:r w:rsidR="00536023" w:rsidRPr="00186AD0">
        <w:t xml:space="preserve"> </w:t>
      </w:r>
      <w:r w:rsidRPr="00186AD0">
        <w:t>con la vigencia descrita más adelante y tomada por parte de</w:t>
      </w:r>
      <w:bookmarkEnd w:id="1"/>
      <w:r w:rsidR="00E50DBB" w:rsidRPr="00186AD0">
        <w:t xml:space="preserve"> </w:t>
      </w:r>
      <w:r w:rsidR="00646301" w:rsidRPr="00186AD0">
        <w:rPr>
          <w:b/>
        </w:rPr>
        <w:t xml:space="preserve">MOVILIDAD FUTURA S.A.S SISTEMA ESTRATEGICO DE TRANSPORTE PUB. </w:t>
      </w:r>
    </w:p>
    <w:p w14:paraId="4BD4C976" w14:textId="77777777" w:rsidR="00F370E3" w:rsidRPr="00186AD0" w:rsidRDefault="00F370E3" w:rsidP="00186AD0">
      <w:pPr>
        <w:spacing w:after="0" w:line="312" w:lineRule="auto"/>
      </w:pPr>
    </w:p>
    <w:p w14:paraId="57D64F1D" w14:textId="1AE2E8C0" w:rsidR="0016352E" w:rsidRPr="00186AD0" w:rsidRDefault="0016352E" w:rsidP="00186AD0">
      <w:pPr>
        <w:pStyle w:val="Default"/>
        <w:spacing w:line="312" w:lineRule="auto"/>
        <w:jc w:val="both"/>
        <w:rPr>
          <w:sz w:val="22"/>
          <w:szCs w:val="22"/>
        </w:rPr>
      </w:pPr>
      <w:r w:rsidRPr="00186AD0">
        <w:rPr>
          <w:rStyle w:val="eop"/>
          <w:sz w:val="22"/>
          <w:szCs w:val="22"/>
          <w:shd w:val="clear" w:color="auto" w:fill="FFFFFF"/>
        </w:rPr>
        <w:t xml:space="preserve">Por lo anterior, en la póliza de manejo cuando no se encuentre pactado expresamente la modalidad bajo la cual opera, automáticamente se asume que es de ocurrencia. </w:t>
      </w:r>
      <w:r w:rsidRPr="00186AD0">
        <w:rPr>
          <w:sz w:val="22"/>
          <w:szCs w:val="22"/>
        </w:rPr>
        <w:t xml:space="preserve">Sobre el particular la doctrina ha destacado: </w:t>
      </w:r>
    </w:p>
    <w:p w14:paraId="53A5DD35" w14:textId="77777777" w:rsidR="0016352E" w:rsidRPr="00186AD0" w:rsidRDefault="0016352E" w:rsidP="00186AD0">
      <w:pPr>
        <w:pStyle w:val="Default"/>
        <w:spacing w:line="312" w:lineRule="auto"/>
        <w:jc w:val="both"/>
        <w:rPr>
          <w:sz w:val="22"/>
          <w:szCs w:val="22"/>
        </w:rPr>
      </w:pPr>
    </w:p>
    <w:p w14:paraId="1D2413A5" w14:textId="77777777" w:rsidR="0016352E" w:rsidRPr="00186AD0" w:rsidRDefault="0016352E" w:rsidP="00186AD0">
      <w:pPr>
        <w:spacing w:after="0" w:line="240" w:lineRule="auto"/>
        <w:ind w:left="851" w:right="1127"/>
        <w:rPr>
          <w:rStyle w:val="eop"/>
          <w:sz w:val="20"/>
          <w:szCs w:val="20"/>
          <w:shd w:val="clear" w:color="auto" w:fill="FFFFFF"/>
        </w:rPr>
      </w:pPr>
      <w:r w:rsidRPr="00186AD0">
        <w:rPr>
          <w:sz w:val="20"/>
          <w:szCs w:val="20"/>
        </w:rPr>
        <w:t>"Por regla general, el asegurador es responsable de los siniestros que ocurren dentro de la vigencia del contrato de seguro. Así se establece de manera general para todos los seguros en el artículo 1073 del Código de Comercio. Esta modalidad de cobertura, que hasta 1997 era la única permitida en Colombia, es conocida como la modalidad tradicional de cobertura o modalidad ocurrencia"</w:t>
      </w:r>
      <w:r w:rsidRPr="00186AD0">
        <w:rPr>
          <w:rStyle w:val="Refdenotaalpie"/>
          <w:sz w:val="20"/>
          <w:szCs w:val="20"/>
        </w:rPr>
        <w:footnoteReference w:id="1"/>
      </w:r>
    </w:p>
    <w:p w14:paraId="5B90A9FE" w14:textId="77777777" w:rsidR="0016352E" w:rsidRPr="00186AD0" w:rsidRDefault="0016352E" w:rsidP="00186AD0">
      <w:pPr>
        <w:spacing w:after="0" w:line="312" w:lineRule="auto"/>
      </w:pPr>
    </w:p>
    <w:p w14:paraId="3D417EA5" w14:textId="77777777" w:rsidR="00F370E3" w:rsidRPr="00186AD0" w:rsidRDefault="00F370E3" w:rsidP="00186AD0">
      <w:pPr>
        <w:spacing w:after="0" w:line="312" w:lineRule="auto"/>
        <w:ind w:left="14"/>
        <w:rPr>
          <w:rStyle w:val="eop"/>
          <w:shd w:val="clear" w:color="auto" w:fill="FFFFFF"/>
        </w:rPr>
      </w:pPr>
      <w:r w:rsidRPr="00186AD0">
        <w:rPr>
          <w:rStyle w:val="normaltextrun"/>
          <w:shd w:val="clear" w:color="auto" w:fill="FFFFFF"/>
        </w:rPr>
        <w:t xml:space="preserve">Es imperativo recordar que existen diferentes modalidades de cobertura en los contratos de seguro. Las más comunes en la actividad aseguraticia son las siguientes: ocurrencia, descubrimiento y reclamación o </w:t>
      </w:r>
      <w:r w:rsidRPr="00186AD0">
        <w:rPr>
          <w:rStyle w:val="normaltextrun"/>
          <w:i/>
          <w:iCs/>
          <w:shd w:val="clear" w:color="auto" w:fill="FFFFFF"/>
        </w:rPr>
        <w:t>claims made</w:t>
      </w:r>
      <w:r w:rsidRPr="00186AD0">
        <w:rPr>
          <w:rStyle w:val="normaltextrun"/>
          <w:shd w:val="clear" w:color="auto" w:fill="FFFFFF"/>
        </w:rPr>
        <w:t xml:space="preserve">. </w:t>
      </w:r>
      <w:r w:rsidRPr="00186AD0">
        <w:rPr>
          <w:rStyle w:val="normaltextrun"/>
          <w:b/>
          <w:bCs/>
          <w:u w:val="single"/>
          <w:shd w:val="clear" w:color="auto" w:fill="FFFFFF"/>
        </w:rPr>
        <w:t>La primera hace referencia a la cobertura que se brinda cuando el hecho que da lugar al amparo ocurre mientras la póliza está vigente</w:t>
      </w:r>
      <w:r w:rsidRPr="00186AD0">
        <w:rPr>
          <w:rStyle w:val="normaltextrun"/>
          <w:shd w:val="clear" w:color="auto" w:fill="FFFFFF"/>
        </w:rPr>
        <w:t xml:space="preserve">. Bajo la modalidad de descubrimiento se ofrece cobertura cuando el tomador, asegurado o beneficiario conoce el hecho dañoso dentro de la vigencia de la póliza. Por último, se tiene que el seguro pactado bajo la modalidad de reclamación o </w:t>
      </w:r>
      <w:r w:rsidRPr="00186AD0">
        <w:rPr>
          <w:rStyle w:val="normaltextrun"/>
          <w:i/>
          <w:iCs/>
          <w:shd w:val="clear" w:color="auto" w:fill="FFFFFF"/>
        </w:rPr>
        <w:t xml:space="preserve">claims made </w:t>
      </w:r>
      <w:r w:rsidRPr="00186AD0">
        <w:rPr>
          <w:rStyle w:val="normaltextrun"/>
          <w:shd w:val="clear" w:color="auto" w:fill="FFFFFF"/>
        </w:rPr>
        <w:t>opera, de un lado, si el interesado presentó su reclamación dentro de la vigencia de la póliza y, de otro, si los hechos por los que se reclama ocurrieron dentro del período de retroactividad pactado.</w:t>
      </w:r>
      <w:r w:rsidRPr="00186AD0">
        <w:rPr>
          <w:rStyle w:val="eop"/>
          <w:shd w:val="clear" w:color="auto" w:fill="FFFFFF"/>
        </w:rPr>
        <w:t> </w:t>
      </w:r>
    </w:p>
    <w:p w14:paraId="14A4646C" w14:textId="77777777" w:rsidR="00F370E3" w:rsidRPr="00186AD0" w:rsidRDefault="00F370E3" w:rsidP="00186AD0">
      <w:pPr>
        <w:spacing w:after="0" w:line="312" w:lineRule="auto"/>
        <w:ind w:left="14"/>
        <w:rPr>
          <w:rStyle w:val="eop"/>
          <w:shd w:val="clear" w:color="auto" w:fill="FFFFFF"/>
        </w:rPr>
      </w:pPr>
    </w:p>
    <w:p w14:paraId="2590680C" w14:textId="60DFD467" w:rsidR="00F370E3" w:rsidRPr="00186AD0" w:rsidRDefault="00F370E3" w:rsidP="00186AD0">
      <w:pPr>
        <w:spacing w:after="0" w:line="312" w:lineRule="auto"/>
        <w:rPr>
          <w:b/>
          <w:bCs/>
        </w:rPr>
      </w:pPr>
      <w:r w:rsidRPr="00186AD0">
        <w:t xml:space="preserve">Ahora bien, tal y como se explicará de manera detallada a continuación, </w:t>
      </w:r>
      <w:r w:rsidRPr="00186AD0">
        <w:rPr>
          <w:lang w:val="es-ES"/>
        </w:rPr>
        <w:t xml:space="preserve">la </w:t>
      </w:r>
      <w:r w:rsidRPr="00186AD0">
        <w:t>Contraloría conocedora en este proceso incurrió en un yerro al vincular a mi procurada con base en dicha</w:t>
      </w:r>
      <w:r w:rsidR="00F606BB" w:rsidRPr="00186AD0">
        <w:t xml:space="preserve"> </w:t>
      </w:r>
      <w:r w:rsidRPr="00186AD0">
        <w:rPr>
          <w:color w:val="000000" w:themeColor="text1"/>
        </w:rPr>
        <w:t>póliza</w:t>
      </w:r>
      <w:r w:rsidR="00ED0137" w:rsidRPr="00186AD0">
        <w:rPr>
          <w:color w:val="000000" w:themeColor="text1"/>
        </w:rPr>
        <w:t xml:space="preserve"> </w:t>
      </w:r>
      <w:r w:rsidRPr="00186AD0">
        <w:rPr>
          <w:color w:val="000000" w:themeColor="text1"/>
        </w:rPr>
        <w:t>de seguro</w:t>
      </w:r>
      <w:r w:rsidRPr="00186AD0">
        <w:t xml:space="preserve">, por cuanto, existen una serie de fundamentos fácticos y jurídicos que demuestran indefectiblemente que las mismas no prestan cobertura en el caso concreto. </w:t>
      </w:r>
      <w:r w:rsidRPr="00186AD0">
        <w:rPr>
          <w:color w:val="000000" w:themeColor="text1"/>
          <w:lang w:val="es-ES"/>
        </w:rPr>
        <w:t xml:space="preserve"> Es por esto, que resulta de suma importancia ponerle de presente al despacho, que actualmente nos encontramos en la etapa procesal pertinente e idónea para desvincular a la Compañía Aseguradora que represento, razón por la cual, comedida y respetuosamente solicito desde ya</w:t>
      </w:r>
      <w:r w:rsidRPr="00186AD0">
        <w:rPr>
          <w:b/>
          <w:bCs/>
          <w:color w:val="000000" w:themeColor="text1"/>
          <w:lang w:val="es-ES"/>
        </w:rPr>
        <w:t xml:space="preserve"> </w:t>
      </w:r>
      <w:r w:rsidRPr="00186AD0">
        <w:rPr>
          <w:b/>
          <w:bCs/>
          <w:color w:val="000000" w:themeColor="text1"/>
          <w:u w:val="single"/>
          <w:lang w:val="es-ES"/>
        </w:rPr>
        <w:t>LA DESVINCULACIÓN</w:t>
      </w:r>
      <w:r w:rsidRPr="00186AD0">
        <w:rPr>
          <w:color w:val="000000" w:themeColor="text1"/>
          <w:lang w:val="es-ES"/>
        </w:rPr>
        <w:t xml:space="preserve"> </w:t>
      </w:r>
      <w:r w:rsidR="00ED0137" w:rsidRPr="00186AD0">
        <w:rPr>
          <w:color w:val="000000" w:themeColor="text1"/>
          <w:lang w:val="es-ES"/>
        </w:rPr>
        <w:t xml:space="preserve">de </w:t>
      </w:r>
      <w:r w:rsidR="00ED0137" w:rsidRPr="00186AD0">
        <w:rPr>
          <w:b/>
          <w:bCs/>
          <w:color w:val="000000" w:themeColor="text1"/>
          <w:u w:val="single"/>
          <w:lang w:val="es-ES"/>
        </w:rPr>
        <w:t xml:space="preserve">LA PREVISORA S.A. COMPAÑÍA DE </w:t>
      </w:r>
      <w:r w:rsidR="00ED0137" w:rsidRPr="00186AD0">
        <w:rPr>
          <w:b/>
          <w:bCs/>
          <w:u w:val="single"/>
        </w:rPr>
        <w:t>SEGUROS</w:t>
      </w:r>
      <w:r w:rsidR="00ED0137" w:rsidRPr="00186AD0">
        <w:t xml:space="preserve"> </w:t>
      </w:r>
      <w:r w:rsidRPr="00186AD0">
        <w:t>del</w:t>
      </w:r>
      <w:r w:rsidRPr="00186AD0">
        <w:rPr>
          <w:color w:val="000000" w:themeColor="text1"/>
          <w:lang w:val="es-ES"/>
        </w:rPr>
        <w:t xml:space="preserve"> proceso de responsabilidad fiscal</w:t>
      </w:r>
      <w:r w:rsidRPr="00186AD0">
        <w:t xml:space="preserve"> </w:t>
      </w:r>
      <w:r w:rsidRPr="00186AD0">
        <w:rPr>
          <w:color w:val="000000" w:themeColor="text1"/>
          <w:lang w:val="es-ES"/>
        </w:rPr>
        <w:t>que actualmente cursa ante su despacho</w:t>
      </w:r>
      <w:r w:rsidRPr="00186AD0">
        <w:t>.</w:t>
      </w:r>
    </w:p>
    <w:p w14:paraId="4C21F357" w14:textId="77777777" w:rsidR="00B376DF" w:rsidRPr="00186AD0" w:rsidRDefault="00B376DF" w:rsidP="00186AD0">
      <w:pPr>
        <w:spacing w:after="0" w:line="312" w:lineRule="auto"/>
        <w:ind w:right="-7"/>
      </w:pPr>
      <w:r w:rsidRPr="00186AD0">
        <w:t xml:space="preserve"> </w:t>
      </w:r>
    </w:p>
    <w:p w14:paraId="706E3BC3" w14:textId="0041CC92" w:rsidR="00B376DF" w:rsidRPr="00186AD0" w:rsidRDefault="00E50DBB" w:rsidP="00186AD0">
      <w:pPr>
        <w:spacing w:after="0" w:line="312" w:lineRule="auto"/>
        <w:ind w:left="0" w:right="-7"/>
        <w:jc w:val="center"/>
      </w:pPr>
      <w:r w:rsidRPr="00186AD0">
        <w:rPr>
          <w:b/>
          <w:u w:val="single"/>
        </w:rPr>
        <w:t xml:space="preserve">CAPÍTULO </w:t>
      </w:r>
      <w:r w:rsidR="008D396D" w:rsidRPr="00186AD0">
        <w:rPr>
          <w:b/>
          <w:u w:val="single"/>
        </w:rPr>
        <w:t>I</w:t>
      </w:r>
      <w:r w:rsidR="00A52B6F" w:rsidRPr="00186AD0">
        <w:rPr>
          <w:b/>
          <w:u w:val="single"/>
        </w:rPr>
        <w:t>I</w:t>
      </w:r>
      <w:r w:rsidRPr="00186AD0">
        <w:rPr>
          <w:b/>
          <w:u w:val="single"/>
        </w:rPr>
        <w:t xml:space="preserve">. </w:t>
      </w:r>
      <w:r w:rsidR="00B376DF" w:rsidRPr="00186AD0">
        <w:rPr>
          <w:b/>
          <w:bCs/>
          <w:u w:val="single" w:color="000000"/>
        </w:rPr>
        <w:t>FUNDAMENTOS FÁCTICOS Y JURÍDICOS DE LA DEFENSA FRENTE AL</w:t>
      </w:r>
      <w:r w:rsidR="00B376DF" w:rsidRPr="00186AD0">
        <w:rPr>
          <w:b/>
          <w:bCs/>
        </w:rPr>
        <w:t xml:space="preserve"> </w:t>
      </w:r>
      <w:r w:rsidR="00B376DF" w:rsidRPr="00186AD0">
        <w:rPr>
          <w:b/>
          <w:bCs/>
          <w:u w:val="single" w:color="000000"/>
        </w:rPr>
        <w:t>PROCESO DE RESPONSABILIDAD FISCAL</w:t>
      </w:r>
    </w:p>
    <w:p w14:paraId="05F565EA" w14:textId="28D067C4" w:rsidR="00B92BCD" w:rsidRPr="00186AD0" w:rsidRDefault="00F72BF3" w:rsidP="00186AD0">
      <w:pPr>
        <w:spacing w:after="0" w:line="312" w:lineRule="auto"/>
        <w:ind w:right="-7"/>
      </w:pPr>
      <w:r w:rsidRPr="00186AD0">
        <w:t xml:space="preserve"> </w:t>
      </w:r>
    </w:p>
    <w:p w14:paraId="29DA42ED" w14:textId="77777777" w:rsidR="00F65649" w:rsidRPr="00186AD0" w:rsidRDefault="00F65649" w:rsidP="00186AD0">
      <w:pPr>
        <w:spacing w:after="0" w:line="312" w:lineRule="auto"/>
        <w:ind w:right="-7"/>
        <w:rPr>
          <w:rFonts w:eastAsia="Calibri"/>
        </w:rPr>
      </w:pPr>
      <w:r w:rsidRPr="00186AD0">
        <w:rPr>
          <w:rFonts w:eastAsia="Calibri"/>
        </w:rPr>
        <w:t xml:space="preserve">En términos generales, para que se configure y reconozca la existencia de responsabilidad fiscal en un proceso determinado, es indispensable que en el acervo probatorio queden plenamente </w:t>
      </w:r>
      <w:r w:rsidRPr="00186AD0">
        <w:rPr>
          <w:rFonts w:eastAsia="Calibri"/>
        </w:rPr>
        <w:lastRenderedPageBreak/>
        <w:t xml:space="preserve">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35465910" w14:textId="77777777" w:rsidR="00F65649" w:rsidRPr="00186AD0" w:rsidRDefault="00F65649" w:rsidP="00186AD0">
      <w:pPr>
        <w:spacing w:after="0" w:line="312" w:lineRule="auto"/>
        <w:ind w:right="-7"/>
        <w:rPr>
          <w:rFonts w:eastAsia="Calibri"/>
        </w:rPr>
      </w:pPr>
    </w:p>
    <w:p w14:paraId="66D381EB" w14:textId="77777777" w:rsidR="00F65649" w:rsidRPr="00186AD0" w:rsidRDefault="00F65649" w:rsidP="00186AD0">
      <w:pPr>
        <w:tabs>
          <w:tab w:val="left" w:pos="8647"/>
        </w:tabs>
        <w:spacing w:after="0" w:line="240" w:lineRule="auto"/>
        <w:ind w:left="1134" w:right="1127" w:hanging="284"/>
        <w:jc w:val="left"/>
        <w:rPr>
          <w:rFonts w:eastAsia="Calibri"/>
          <w:iCs/>
          <w:sz w:val="20"/>
          <w:szCs w:val="20"/>
        </w:rPr>
      </w:pPr>
      <w:r w:rsidRPr="00186AD0">
        <w:rPr>
          <w:rFonts w:eastAsia="Calibri"/>
          <w:i/>
        </w:rPr>
        <w:t>“</w:t>
      </w:r>
      <w:r w:rsidRPr="00186AD0">
        <w:rPr>
          <w:rFonts w:eastAsia="Calibri"/>
          <w:iCs/>
          <w:sz w:val="20"/>
          <w:szCs w:val="20"/>
        </w:rPr>
        <w:t>ARTICULO 5o. ELEMENTOS DE LA RESPONSABILIDAD FISCAL. La responsabilidad fiscal estará integrada por los siguientes elementos:</w:t>
      </w:r>
    </w:p>
    <w:p w14:paraId="5B2BFCAC" w14:textId="77777777" w:rsidR="00F65649" w:rsidRPr="00186AD0" w:rsidRDefault="00F65649" w:rsidP="00186AD0">
      <w:pPr>
        <w:tabs>
          <w:tab w:val="left" w:pos="8647"/>
        </w:tabs>
        <w:spacing w:after="0" w:line="240" w:lineRule="auto"/>
        <w:ind w:left="1134" w:right="1127" w:hanging="284"/>
        <w:jc w:val="left"/>
        <w:rPr>
          <w:rFonts w:eastAsia="Calibri"/>
          <w:iCs/>
          <w:sz w:val="20"/>
          <w:szCs w:val="20"/>
        </w:rPr>
      </w:pPr>
    </w:p>
    <w:p w14:paraId="41892654" w14:textId="77777777" w:rsidR="00F65649" w:rsidRPr="00186AD0" w:rsidRDefault="00F65649" w:rsidP="00186AD0">
      <w:pPr>
        <w:numPr>
          <w:ilvl w:val="1"/>
          <w:numId w:val="4"/>
        </w:numPr>
        <w:tabs>
          <w:tab w:val="left" w:pos="8647"/>
        </w:tabs>
        <w:spacing w:after="0" w:line="240" w:lineRule="auto"/>
        <w:ind w:left="1134" w:right="1127" w:hanging="284"/>
        <w:jc w:val="left"/>
        <w:rPr>
          <w:rFonts w:eastAsia="Calibri"/>
          <w:iCs/>
          <w:sz w:val="20"/>
          <w:szCs w:val="20"/>
        </w:rPr>
      </w:pPr>
      <w:r w:rsidRPr="00186AD0">
        <w:rPr>
          <w:rFonts w:eastAsia="Calibri"/>
          <w:iCs/>
          <w:sz w:val="20"/>
          <w:szCs w:val="20"/>
        </w:rPr>
        <w:t>Una conducta dolosa o culposa atribuible a una persona que realiza gestión fiscal.</w:t>
      </w:r>
    </w:p>
    <w:p w14:paraId="4590482C" w14:textId="77777777" w:rsidR="00F65649" w:rsidRPr="00186AD0" w:rsidRDefault="00F65649" w:rsidP="00186AD0">
      <w:pPr>
        <w:numPr>
          <w:ilvl w:val="1"/>
          <w:numId w:val="4"/>
        </w:numPr>
        <w:tabs>
          <w:tab w:val="left" w:pos="8647"/>
        </w:tabs>
        <w:spacing w:after="0" w:line="240" w:lineRule="auto"/>
        <w:ind w:left="1134" w:right="1127" w:hanging="284"/>
        <w:jc w:val="left"/>
        <w:rPr>
          <w:rFonts w:eastAsia="Calibri"/>
          <w:iCs/>
          <w:sz w:val="20"/>
          <w:szCs w:val="20"/>
        </w:rPr>
      </w:pPr>
      <w:r w:rsidRPr="00186AD0">
        <w:rPr>
          <w:rFonts w:eastAsia="Calibri"/>
          <w:iCs/>
          <w:sz w:val="20"/>
          <w:szCs w:val="20"/>
        </w:rPr>
        <w:t>Un daño patrimonial al Estado.</w:t>
      </w:r>
    </w:p>
    <w:p w14:paraId="4B2D89CA" w14:textId="77777777" w:rsidR="00F65649" w:rsidRPr="00186AD0" w:rsidRDefault="00F65649" w:rsidP="00186AD0">
      <w:pPr>
        <w:numPr>
          <w:ilvl w:val="1"/>
          <w:numId w:val="4"/>
        </w:numPr>
        <w:tabs>
          <w:tab w:val="left" w:pos="8647"/>
        </w:tabs>
        <w:spacing w:after="0" w:line="240" w:lineRule="auto"/>
        <w:ind w:left="1134" w:right="1127" w:hanging="284"/>
        <w:jc w:val="left"/>
        <w:rPr>
          <w:rFonts w:eastAsia="Calibri"/>
          <w:iCs/>
          <w:sz w:val="20"/>
          <w:szCs w:val="20"/>
        </w:rPr>
      </w:pPr>
      <w:r w:rsidRPr="00186AD0">
        <w:rPr>
          <w:rFonts w:eastAsia="Calibri"/>
          <w:iCs/>
          <w:sz w:val="20"/>
          <w:szCs w:val="20"/>
        </w:rPr>
        <w:t>Un nexo causal entre los dos elementos anteriores.”</w:t>
      </w:r>
    </w:p>
    <w:p w14:paraId="2D0BE100" w14:textId="77777777" w:rsidR="00F65649" w:rsidRPr="00186AD0" w:rsidRDefault="00F65649" w:rsidP="00186AD0">
      <w:pPr>
        <w:spacing w:after="0" w:line="312" w:lineRule="auto"/>
        <w:ind w:right="-7"/>
        <w:rPr>
          <w:rFonts w:eastAsia="Calibri"/>
          <w:lang w:val="es-ES"/>
        </w:rPr>
      </w:pPr>
    </w:p>
    <w:p w14:paraId="3BC395F1" w14:textId="77777777" w:rsidR="00F65649" w:rsidRPr="00186AD0" w:rsidRDefault="00F65649" w:rsidP="00186AD0">
      <w:pPr>
        <w:spacing w:after="0" w:line="312" w:lineRule="auto"/>
        <w:ind w:right="-7"/>
        <w:rPr>
          <w:rFonts w:eastAsia="Calibri"/>
          <w:lang w:val="es-ES"/>
        </w:rPr>
      </w:pPr>
      <w:r w:rsidRPr="00186AD0">
        <w:rPr>
          <w:rFonts w:eastAsia="Calibri"/>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595C0954" w14:textId="77777777" w:rsidR="00F65649" w:rsidRPr="00186AD0" w:rsidRDefault="00F65649" w:rsidP="00186AD0">
      <w:pPr>
        <w:spacing w:after="0" w:line="312" w:lineRule="auto"/>
        <w:ind w:right="-7"/>
        <w:rPr>
          <w:rFonts w:eastAsia="Calibri"/>
          <w:lang w:val="es-ES"/>
        </w:rPr>
      </w:pPr>
    </w:p>
    <w:p w14:paraId="3ADEBFFF" w14:textId="77777777" w:rsidR="00F65649" w:rsidRPr="00186AD0" w:rsidRDefault="00F65649" w:rsidP="00186AD0">
      <w:pPr>
        <w:shd w:val="clear" w:color="auto" w:fill="FFFFFF"/>
        <w:spacing w:after="0" w:line="240" w:lineRule="auto"/>
        <w:ind w:left="851" w:right="843"/>
        <w:textAlignment w:val="baseline"/>
        <w:rPr>
          <w:iCs/>
          <w:sz w:val="20"/>
          <w:szCs w:val="20"/>
          <w:lang w:val="es-ES_tradnl"/>
        </w:rPr>
      </w:pPr>
      <w:r w:rsidRPr="00186AD0">
        <w:rPr>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0E78635F" w14:textId="77777777" w:rsidR="00F65649" w:rsidRPr="00186AD0" w:rsidRDefault="00F65649" w:rsidP="00186AD0">
      <w:pPr>
        <w:shd w:val="clear" w:color="auto" w:fill="FFFFFF"/>
        <w:spacing w:after="0" w:line="312" w:lineRule="auto"/>
        <w:ind w:left="850" w:right="-7"/>
        <w:textAlignment w:val="baseline"/>
        <w:rPr>
          <w:i/>
          <w:lang w:val="es-ES_tradnl"/>
        </w:rPr>
      </w:pPr>
    </w:p>
    <w:p w14:paraId="46F7B5D6" w14:textId="601FA394" w:rsidR="00655233" w:rsidRPr="00186AD0" w:rsidRDefault="00F65649" w:rsidP="00186AD0">
      <w:pPr>
        <w:spacing w:after="0" w:line="312" w:lineRule="auto"/>
        <w:rPr>
          <w:b/>
        </w:rPr>
      </w:pPr>
      <w:r w:rsidRPr="00186AD0">
        <w:rPr>
          <w:rFonts w:eastAsia="Times New Roman"/>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186AD0">
        <w:rPr>
          <w:rFonts w:eastAsia="Calibri"/>
          <w:lang w:val="es-ES"/>
        </w:rPr>
        <w:t xml:space="preserve">Proceso de Responsabilidad Fiscal identificado con el No. </w:t>
      </w:r>
      <w:r w:rsidR="0084696F" w:rsidRPr="00186AD0">
        <w:rPr>
          <w:b/>
          <w:color w:val="auto"/>
        </w:rPr>
        <w:t xml:space="preserve">RF-03-2019. </w:t>
      </w:r>
    </w:p>
    <w:p w14:paraId="50B2D1F2" w14:textId="77777777" w:rsidR="00A34D53" w:rsidRPr="00186AD0" w:rsidRDefault="00A34D53" w:rsidP="00186AD0">
      <w:pPr>
        <w:spacing w:after="0" w:line="312" w:lineRule="auto"/>
        <w:ind w:right="-7"/>
        <w:rPr>
          <w:b/>
        </w:rPr>
      </w:pPr>
    </w:p>
    <w:p w14:paraId="6B31CF5C" w14:textId="1B5A3B76" w:rsidR="00A3189F" w:rsidRPr="00186AD0" w:rsidRDefault="00A3189F" w:rsidP="00186AD0">
      <w:pPr>
        <w:pStyle w:val="Prrafodelista"/>
        <w:numPr>
          <w:ilvl w:val="0"/>
          <w:numId w:val="6"/>
        </w:numPr>
        <w:spacing w:after="0" w:line="312" w:lineRule="auto"/>
        <w:ind w:left="284" w:right="-7" w:hanging="283"/>
        <w:rPr>
          <w:rFonts w:ascii="Arial" w:hAnsi="Arial" w:cs="Arial"/>
          <w:u w:val="single"/>
        </w:rPr>
      </w:pPr>
      <w:bookmarkStart w:id="2" w:name="_Hlk120468455"/>
      <w:r w:rsidRPr="00186AD0">
        <w:rPr>
          <w:rFonts w:ascii="Arial" w:hAnsi="Arial" w:cs="Arial"/>
          <w:b/>
          <w:u w:val="single"/>
        </w:rPr>
        <w:t>INEXISTENCIA DE PRUEBA DEL HECHO GENERADOR</w:t>
      </w:r>
      <w:r w:rsidR="00B00C3F" w:rsidRPr="00186AD0">
        <w:rPr>
          <w:rFonts w:ascii="Arial" w:hAnsi="Arial" w:cs="Arial"/>
          <w:b/>
          <w:u w:val="single"/>
        </w:rPr>
        <w:t xml:space="preserve"> DEL DAÑO.</w:t>
      </w:r>
      <w:r w:rsidRPr="00186AD0">
        <w:rPr>
          <w:rFonts w:ascii="Arial" w:hAnsi="Arial" w:cs="Arial"/>
          <w:b/>
          <w:u w:val="single"/>
        </w:rPr>
        <w:t xml:space="preserve">  </w:t>
      </w:r>
    </w:p>
    <w:p w14:paraId="70ECEEC3" w14:textId="77777777" w:rsidR="00A3189F" w:rsidRPr="00186AD0" w:rsidRDefault="00A3189F" w:rsidP="00186AD0">
      <w:pPr>
        <w:spacing w:after="0" w:line="312" w:lineRule="auto"/>
        <w:ind w:left="721" w:right="-7"/>
      </w:pPr>
      <w:r w:rsidRPr="00186AD0">
        <w:rPr>
          <w:b/>
        </w:rPr>
        <w:t xml:space="preserve"> </w:t>
      </w:r>
    </w:p>
    <w:bookmarkEnd w:id="2"/>
    <w:p w14:paraId="2284D20F" w14:textId="3BA2C3CB" w:rsidR="00B00C3F" w:rsidRPr="00186AD0" w:rsidRDefault="00B00C3F" w:rsidP="00186AD0">
      <w:pPr>
        <w:pStyle w:val="Sinespaciado"/>
        <w:spacing w:line="312" w:lineRule="auto"/>
        <w:jc w:val="both"/>
        <w:rPr>
          <w:rFonts w:ascii="Arial" w:eastAsia="Arial" w:hAnsi="Arial" w:cs="Arial"/>
          <w:color w:val="000000" w:themeColor="text1"/>
        </w:rPr>
      </w:pPr>
      <w:r w:rsidRPr="00186AD0">
        <w:rPr>
          <w:rFonts w:ascii="Arial" w:eastAsia="Arial" w:hAnsi="Arial" w:cs="Arial"/>
          <w:color w:val="000000" w:themeColor="text1"/>
        </w:rPr>
        <w:t xml:space="preserve">De acuerdo a lo señalado en </w:t>
      </w:r>
      <w:r w:rsidR="003F2907" w:rsidRPr="00186AD0">
        <w:rPr>
          <w:rFonts w:ascii="Arial" w:eastAsia="Arial" w:hAnsi="Arial" w:cs="Arial"/>
          <w:color w:val="000000" w:themeColor="text1"/>
        </w:rPr>
        <w:t xml:space="preserve">el auto de apertura e imputación </w:t>
      </w:r>
      <w:r w:rsidRPr="00186AD0">
        <w:rPr>
          <w:rFonts w:ascii="Arial" w:eastAsia="Arial" w:hAnsi="Arial" w:cs="Arial"/>
          <w:color w:val="000000" w:themeColor="text1"/>
        </w:rPr>
        <w:t xml:space="preserve">el aspecto central de la investigación radica en una simple afirmación carente de fundamento, sin tan siquiera el ente de control realizar </w:t>
      </w:r>
      <w:r w:rsidRPr="00186AD0">
        <w:rPr>
          <w:rFonts w:ascii="Arial" w:eastAsia="Arial" w:hAnsi="Arial" w:cs="Arial"/>
          <w:color w:val="000000" w:themeColor="text1"/>
        </w:rPr>
        <w:lastRenderedPageBreak/>
        <w:t xml:space="preserve">un análisis profundo frente a los supuestos hechos y condutas que generaron la presente investigación y que concluyeron en la existencia de un aparente detrimento patrimonial. </w:t>
      </w:r>
      <w:r w:rsidR="009636A9" w:rsidRPr="00186AD0">
        <w:rPr>
          <w:rFonts w:ascii="Arial" w:eastAsia="Arial" w:hAnsi="Arial" w:cs="Arial"/>
          <w:color w:val="000000" w:themeColor="text1"/>
        </w:rPr>
        <w:t xml:space="preserve">Lo anterior, toda vez que </w:t>
      </w:r>
      <w:r w:rsidR="00894A82" w:rsidRPr="00186AD0">
        <w:rPr>
          <w:rFonts w:ascii="Arial" w:eastAsia="Arial" w:hAnsi="Arial" w:cs="Arial"/>
          <w:color w:val="000000" w:themeColor="text1"/>
        </w:rPr>
        <w:t xml:space="preserve">no se valoró </w:t>
      </w:r>
      <w:r w:rsidR="00A31505">
        <w:rPr>
          <w:rFonts w:ascii="Arial" w:eastAsia="Arial" w:hAnsi="Arial" w:cs="Arial"/>
          <w:color w:val="000000" w:themeColor="text1"/>
        </w:rPr>
        <w:t xml:space="preserve">que la presente situación se encuentra discutido a través del proceso de </w:t>
      </w:r>
      <w:r w:rsidR="001973DB">
        <w:rPr>
          <w:rFonts w:ascii="Arial" w:eastAsia="Arial" w:hAnsi="Arial" w:cs="Arial"/>
          <w:color w:val="000000" w:themeColor="text1"/>
        </w:rPr>
        <w:t>controversias contractuales en el que se solicitó entre otras cosas la nulidad absoluta del otro si No. 4 de fecha del 24 de febrero de 2016</w:t>
      </w:r>
      <w:r w:rsidR="0051027F">
        <w:rPr>
          <w:rFonts w:ascii="Arial" w:eastAsia="Arial" w:hAnsi="Arial" w:cs="Arial"/>
          <w:color w:val="000000" w:themeColor="text1"/>
        </w:rPr>
        <w:t xml:space="preserve"> al considerar que se incorporaron obras diferentes a las inicialmente previstas en el contrato de obra No. 103 de 2014. </w:t>
      </w:r>
      <w:r w:rsidR="00A20B86">
        <w:rPr>
          <w:rFonts w:ascii="Arial" w:eastAsia="Arial" w:hAnsi="Arial" w:cs="Arial"/>
          <w:color w:val="000000" w:themeColor="text1"/>
        </w:rPr>
        <w:t xml:space="preserve">Por lo que el despacho no puede determinar que existe un hecho generador del daño cuando el contrato se encuentra siendo discutido en sede contenciosa administrativa, por lo que hasta la fecha no hay daño cierto. </w:t>
      </w:r>
      <w:r w:rsidRPr="00186AD0">
        <w:rPr>
          <w:rFonts w:ascii="Arial" w:eastAsia="Arial" w:hAnsi="Arial" w:cs="Arial"/>
          <w:color w:val="000000" w:themeColor="text1"/>
        </w:rPr>
        <w:t xml:space="preserve">Por lo tanto, ante la falta de existencia de </w:t>
      </w:r>
      <w:r w:rsidR="00EF67A3" w:rsidRPr="00186AD0">
        <w:rPr>
          <w:rFonts w:ascii="Arial" w:eastAsia="Arial" w:hAnsi="Arial" w:cs="Arial"/>
          <w:color w:val="000000" w:themeColor="text1"/>
        </w:rPr>
        <w:t>un hecho</w:t>
      </w:r>
      <w:r w:rsidRPr="00186AD0">
        <w:rPr>
          <w:rFonts w:ascii="Arial" w:eastAsia="Arial" w:hAnsi="Arial" w:cs="Arial"/>
          <w:color w:val="000000" w:themeColor="text1"/>
        </w:rPr>
        <w:t xml:space="preserve"> que represente la </w:t>
      </w:r>
      <w:r w:rsidRPr="00186AD0">
        <w:rPr>
          <w:rFonts w:ascii="Arial" w:eastAsia="Arial" w:hAnsi="Arial" w:cs="Arial"/>
          <w:b/>
          <w:bCs/>
          <w:color w:val="000000" w:themeColor="text1"/>
        </w:rPr>
        <w:t xml:space="preserve">materialización del daño, </w:t>
      </w:r>
      <w:r w:rsidRPr="00186AD0">
        <w:rPr>
          <w:rFonts w:ascii="Arial" w:eastAsia="Arial" w:hAnsi="Arial" w:cs="Arial"/>
          <w:color w:val="000000" w:themeColor="text1"/>
        </w:rPr>
        <w:t xml:space="preserve">el ente de control no tiene otra opción más que archivar el presente caso.  </w:t>
      </w:r>
    </w:p>
    <w:p w14:paraId="5C7B3E59" w14:textId="77777777" w:rsidR="00B00C3F" w:rsidRPr="00186AD0" w:rsidRDefault="00B00C3F" w:rsidP="00186AD0">
      <w:pPr>
        <w:pStyle w:val="Sinespaciado"/>
        <w:spacing w:line="312" w:lineRule="auto"/>
        <w:jc w:val="both"/>
        <w:rPr>
          <w:rFonts w:ascii="Arial" w:eastAsia="Arial" w:hAnsi="Arial" w:cs="Arial"/>
          <w:color w:val="000000" w:themeColor="text1"/>
        </w:rPr>
      </w:pPr>
    </w:p>
    <w:p w14:paraId="7F13BF4F" w14:textId="77777777" w:rsidR="00B00C3F" w:rsidRPr="00186AD0" w:rsidRDefault="00B00C3F" w:rsidP="00186AD0">
      <w:pPr>
        <w:pStyle w:val="Sinespaciado"/>
        <w:spacing w:line="312" w:lineRule="auto"/>
        <w:jc w:val="both"/>
        <w:rPr>
          <w:rFonts w:ascii="Arial" w:eastAsia="Arial" w:hAnsi="Arial" w:cs="Arial"/>
          <w:color w:val="000000" w:themeColor="text1"/>
        </w:rPr>
      </w:pPr>
      <w:r w:rsidRPr="00186AD0">
        <w:rPr>
          <w:rFonts w:ascii="Arial" w:eastAsia="Arial" w:hAnsi="Arial" w:cs="Arial"/>
          <w:color w:val="000000" w:themeColor="text1"/>
        </w:rPr>
        <w:t xml:space="preserve">La Ley 610 de 2000 reguló lo atinente al daño, en su artículo 6º indicó lo siguiente: </w:t>
      </w:r>
    </w:p>
    <w:p w14:paraId="339F37E1" w14:textId="77777777" w:rsidR="00B00C3F" w:rsidRPr="00186AD0" w:rsidRDefault="00B00C3F" w:rsidP="00186AD0">
      <w:pPr>
        <w:pStyle w:val="Sinespaciado"/>
        <w:spacing w:line="312" w:lineRule="auto"/>
        <w:jc w:val="both"/>
        <w:rPr>
          <w:rFonts w:ascii="Arial" w:eastAsia="Arial" w:hAnsi="Arial" w:cs="Arial"/>
          <w:color w:val="000000" w:themeColor="text1"/>
        </w:rPr>
      </w:pPr>
    </w:p>
    <w:p w14:paraId="7E2F8814" w14:textId="77777777" w:rsidR="00B00C3F" w:rsidRPr="00186AD0" w:rsidRDefault="00B00C3F" w:rsidP="00186AD0">
      <w:pPr>
        <w:pStyle w:val="Sinespaciado"/>
        <w:ind w:left="851" w:right="843"/>
        <w:jc w:val="both"/>
        <w:rPr>
          <w:rFonts w:ascii="Arial" w:eastAsia="Arial" w:hAnsi="Arial" w:cs="Arial"/>
          <w:color w:val="000000" w:themeColor="text1"/>
          <w:sz w:val="20"/>
          <w:szCs w:val="20"/>
        </w:rPr>
      </w:pPr>
      <w:r w:rsidRPr="00186AD0">
        <w:rPr>
          <w:rFonts w:ascii="Arial" w:eastAsia="Arial" w:hAnsi="Arial" w:cs="Arial"/>
          <w:b/>
          <w:bCs/>
          <w:color w:val="000000" w:themeColor="text1"/>
          <w:sz w:val="20"/>
          <w:szCs w:val="20"/>
        </w:rPr>
        <w:t>“ARTICULO 6o. DAÑO PATRIMONIAL AL ESTADO</w:t>
      </w:r>
      <w:r w:rsidRPr="00186AD0">
        <w:rPr>
          <w:rFonts w:ascii="Arial" w:eastAsia="Arial" w:hAnsi="Arial" w:cs="Arial"/>
          <w:color w:val="000000" w:themeColor="text1"/>
          <w:sz w:val="20"/>
          <w:szCs w:val="20"/>
        </w:rPr>
        <w:t xml:space="preserve">. Para efectos de esta ley se entiende </w:t>
      </w:r>
      <w:r w:rsidRPr="00186AD0">
        <w:rPr>
          <w:rFonts w:ascii="Arial" w:eastAsia="Arial" w:hAnsi="Arial" w:cs="Arial"/>
          <w:b/>
          <w:bCs/>
          <w:color w:val="000000" w:themeColor="text1"/>
          <w:sz w:val="20"/>
          <w:szCs w:val="20"/>
          <w:u w:val="single"/>
        </w:rPr>
        <w:t>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186AD0">
        <w:rPr>
          <w:rFonts w:ascii="Arial" w:eastAsia="Arial" w:hAnsi="Arial" w:cs="Arial"/>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del mismo”. </w:t>
      </w:r>
      <w:r w:rsidRPr="00186AD0">
        <w:rPr>
          <w:rFonts w:ascii="Arial" w:eastAsia="Arial" w:hAnsi="Arial" w:cs="Arial"/>
          <w:b/>
          <w:bCs/>
          <w:color w:val="000000" w:themeColor="text1"/>
          <w:sz w:val="20"/>
          <w:szCs w:val="20"/>
          <w:u w:val="single"/>
        </w:rPr>
        <w:t>(negrilla y subrayada por fuera del texto original)</w:t>
      </w:r>
    </w:p>
    <w:p w14:paraId="00846334" w14:textId="77777777" w:rsidR="00B00C3F" w:rsidRPr="00186AD0" w:rsidRDefault="00B00C3F" w:rsidP="00186AD0">
      <w:pPr>
        <w:pStyle w:val="Sinespaciado"/>
        <w:spacing w:line="312" w:lineRule="auto"/>
        <w:jc w:val="both"/>
        <w:rPr>
          <w:rFonts w:ascii="Arial" w:eastAsia="Arial" w:hAnsi="Arial" w:cs="Arial"/>
          <w:color w:val="000000" w:themeColor="text1"/>
        </w:rPr>
      </w:pPr>
    </w:p>
    <w:p w14:paraId="71DE5FC9" w14:textId="77777777" w:rsidR="00B00C3F" w:rsidRPr="00186AD0" w:rsidRDefault="00B00C3F" w:rsidP="00186AD0">
      <w:pPr>
        <w:pStyle w:val="Sinespaciado"/>
        <w:spacing w:line="312" w:lineRule="auto"/>
        <w:jc w:val="both"/>
        <w:rPr>
          <w:rFonts w:ascii="Arial" w:eastAsia="Arial" w:hAnsi="Arial" w:cs="Arial"/>
          <w:color w:val="000000" w:themeColor="text1"/>
        </w:rPr>
      </w:pPr>
      <w:r w:rsidRPr="00186AD0">
        <w:rPr>
          <w:rFonts w:ascii="Arial" w:eastAsia="Arial" w:hAnsi="Arial" w:cs="Arial"/>
          <w:color w:val="000000" w:themeColor="text1"/>
        </w:rPr>
        <w:t>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w:t>
      </w:r>
    </w:p>
    <w:p w14:paraId="1E3C31CB" w14:textId="77777777" w:rsidR="00D9428E" w:rsidRPr="00186AD0" w:rsidRDefault="00D9428E" w:rsidP="00186AD0">
      <w:pPr>
        <w:pStyle w:val="Sinespaciado"/>
        <w:spacing w:line="312" w:lineRule="auto"/>
        <w:jc w:val="both"/>
        <w:rPr>
          <w:rFonts w:ascii="Arial" w:eastAsia="Arial" w:hAnsi="Arial" w:cs="Arial"/>
          <w:color w:val="000000" w:themeColor="text1"/>
        </w:rPr>
      </w:pPr>
    </w:p>
    <w:p w14:paraId="521004B5" w14:textId="77777777" w:rsidR="00B00C3F" w:rsidRPr="00186AD0" w:rsidRDefault="00B00C3F" w:rsidP="00186AD0">
      <w:pPr>
        <w:pStyle w:val="Sinespaciado"/>
        <w:spacing w:line="312" w:lineRule="auto"/>
        <w:jc w:val="both"/>
        <w:rPr>
          <w:rFonts w:ascii="Arial" w:eastAsia="Arial" w:hAnsi="Arial" w:cs="Arial"/>
          <w:color w:val="000000" w:themeColor="text1"/>
        </w:rPr>
      </w:pPr>
      <w:r w:rsidRPr="00186AD0">
        <w:rPr>
          <w:rFonts w:ascii="Arial" w:eastAsia="Arial" w:hAnsi="Arial" w:cs="Arial"/>
          <w:color w:val="000000" w:themeColor="text1"/>
        </w:rPr>
        <w:lastRenderedPageBreak/>
        <w:t>Así mismo, en Sentencia</w:t>
      </w:r>
      <w:r w:rsidRPr="00186AD0">
        <w:rPr>
          <w:rStyle w:val="Refdenotaalpie"/>
          <w:rFonts w:ascii="Arial" w:hAnsi="Arial" w:cs="Arial"/>
          <w:color w:val="000000" w:themeColor="text1"/>
        </w:rPr>
        <w:footnoteReference w:id="2"/>
      </w:r>
      <w:r w:rsidRPr="00186AD0">
        <w:rPr>
          <w:rFonts w:ascii="Arial" w:eastAsia="Arial" w:hAnsi="Arial" w:cs="Arial"/>
          <w:color w:val="000000" w:themeColor="text1"/>
        </w:rPr>
        <w:t xml:space="preserve"> del Consejo de Estado se señaló que:</w:t>
      </w:r>
    </w:p>
    <w:p w14:paraId="4B916833" w14:textId="77777777" w:rsidR="00B00C3F" w:rsidRPr="00186AD0" w:rsidRDefault="00B00C3F" w:rsidP="00186AD0">
      <w:pPr>
        <w:pStyle w:val="Sinespaciado"/>
        <w:spacing w:line="312" w:lineRule="auto"/>
        <w:jc w:val="both"/>
        <w:rPr>
          <w:rFonts w:ascii="Arial" w:eastAsia="Arial" w:hAnsi="Arial" w:cs="Arial"/>
          <w:color w:val="000000" w:themeColor="text1"/>
        </w:rPr>
      </w:pPr>
    </w:p>
    <w:p w14:paraId="24573B34" w14:textId="77777777" w:rsidR="00B00C3F" w:rsidRPr="00186AD0" w:rsidRDefault="00B00C3F" w:rsidP="00186AD0">
      <w:pPr>
        <w:pStyle w:val="Sinespaciado"/>
        <w:ind w:left="851" w:right="843"/>
        <w:jc w:val="both"/>
        <w:rPr>
          <w:rFonts w:ascii="Arial" w:eastAsia="Arial" w:hAnsi="Arial" w:cs="Arial"/>
          <w:color w:val="000000" w:themeColor="text1"/>
          <w:sz w:val="20"/>
          <w:szCs w:val="20"/>
        </w:rPr>
      </w:pPr>
      <w:r w:rsidRPr="00186AD0">
        <w:rPr>
          <w:rFonts w:ascii="Arial" w:hAnsi="Arial" w:cs="Arial"/>
          <w:sz w:val="20"/>
          <w:szCs w:val="20"/>
        </w:rPr>
        <w:t xml:space="preserve">(…) La responsabilidad fiscal es una responsabilidad autónoma y por tanto, distinta de la responsabilidad penal y de la disciplinaria. (…) </w:t>
      </w:r>
      <w:r w:rsidRPr="00186AD0">
        <w:rPr>
          <w:rFonts w:ascii="Arial" w:hAnsi="Arial" w:cs="Arial"/>
          <w:b/>
          <w:bCs/>
          <w:sz w:val="20"/>
          <w:szCs w:val="20"/>
          <w:u w:val="single"/>
        </w:rPr>
        <w:t xml:space="preserve">Es importante destacar que el objeto de la responsabilidad fiscal es lograr el resarcimiento pleno de los daños ocasionados al patrimonio público por la conducta dolosa o gravemente culposa de los servidores públicos que desarrollan gestión fiscal o de servidores públicos o particulares que participan en la causación de tales daños. </w:t>
      </w:r>
      <w:r w:rsidRPr="00186AD0">
        <w:rPr>
          <w:rFonts w:ascii="Arial" w:hAnsi="Arial" w:cs="Arial"/>
          <w:sz w:val="20"/>
          <w:szCs w:val="20"/>
        </w:rPr>
        <w:t xml:space="preserve">(…) </w:t>
      </w:r>
      <w:r w:rsidRPr="00186AD0">
        <w:rPr>
          <w:rFonts w:ascii="Arial" w:eastAsia="Arial" w:hAnsi="Arial" w:cs="Arial"/>
          <w:b/>
          <w:bCs/>
          <w:color w:val="000000" w:themeColor="text1"/>
          <w:sz w:val="20"/>
          <w:szCs w:val="20"/>
          <w:u w:val="single"/>
        </w:rPr>
        <w:t>(negrilla y subrayada por fuera del texto original)</w:t>
      </w:r>
    </w:p>
    <w:p w14:paraId="41870917" w14:textId="77777777" w:rsidR="00B00C3F" w:rsidRPr="00186AD0" w:rsidRDefault="00B00C3F" w:rsidP="00186AD0">
      <w:pPr>
        <w:pStyle w:val="Sinespaciado"/>
        <w:spacing w:line="312" w:lineRule="auto"/>
        <w:jc w:val="both"/>
        <w:rPr>
          <w:rFonts w:ascii="Arial" w:eastAsia="Arial" w:hAnsi="Arial" w:cs="Arial"/>
          <w:color w:val="000000" w:themeColor="text1"/>
        </w:rPr>
      </w:pPr>
    </w:p>
    <w:p w14:paraId="0CC08E82" w14:textId="5244A986" w:rsidR="00304323" w:rsidRDefault="00B00C3F" w:rsidP="00186AD0">
      <w:pPr>
        <w:pStyle w:val="Sinespaciado"/>
        <w:spacing w:line="312" w:lineRule="auto"/>
        <w:jc w:val="both"/>
        <w:rPr>
          <w:rFonts w:ascii="Arial" w:eastAsia="Arial" w:hAnsi="Arial" w:cs="Arial"/>
          <w:color w:val="000000" w:themeColor="text1"/>
        </w:rPr>
      </w:pPr>
      <w:r w:rsidRPr="00186AD0">
        <w:rPr>
          <w:rFonts w:ascii="Arial" w:eastAsia="Arial" w:hAnsi="Arial" w:cs="Arial"/>
          <w:color w:val="000000" w:themeColor="text1"/>
        </w:rPr>
        <w:t xml:space="preserve">Dicho daño podrá ocasionarse por acción u omisión de los servidores públicos o por la persona natural o jurídica de derecho privado que realice gestión fiscal. Y que en forma dolosa o gravemente culposa produzcan directamente o contribuyan al detrimento al patrimonio público. Situación que no ha ocurrido en el caso en concreto, pues el ente de control no ha señalado con claridad cual es </w:t>
      </w:r>
      <w:r w:rsidR="00D75A18" w:rsidRPr="00186AD0">
        <w:rPr>
          <w:rFonts w:ascii="Arial" w:eastAsia="Arial" w:hAnsi="Arial" w:cs="Arial"/>
          <w:color w:val="000000" w:themeColor="text1"/>
        </w:rPr>
        <w:t xml:space="preserve">el hecho dañino </w:t>
      </w:r>
      <w:r w:rsidRPr="00186AD0">
        <w:rPr>
          <w:rFonts w:ascii="Arial" w:eastAsia="Arial" w:hAnsi="Arial" w:cs="Arial"/>
          <w:color w:val="000000" w:themeColor="text1"/>
        </w:rPr>
        <w:t xml:space="preserve">que ocasiono el supuesto detrimento patrimonial. </w:t>
      </w:r>
      <w:r w:rsidR="00A17042" w:rsidRPr="00186AD0">
        <w:rPr>
          <w:rFonts w:ascii="Arial" w:eastAsia="Arial" w:hAnsi="Arial" w:cs="Arial"/>
          <w:color w:val="000000" w:themeColor="text1"/>
        </w:rPr>
        <w:t xml:space="preserve">Máxime cuando </w:t>
      </w:r>
      <w:r w:rsidR="00F62BD6" w:rsidRPr="00186AD0">
        <w:rPr>
          <w:rFonts w:ascii="Arial" w:eastAsia="Arial" w:hAnsi="Arial" w:cs="Arial"/>
          <w:color w:val="000000" w:themeColor="text1"/>
        </w:rPr>
        <w:t>es claro que</w:t>
      </w:r>
      <w:r w:rsidR="00971062">
        <w:rPr>
          <w:rFonts w:ascii="Arial" w:eastAsia="Arial" w:hAnsi="Arial" w:cs="Arial"/>
          <w:color w:val="000000" w:themeColor="text1"/>
        </w:rPr>
        <w:t xml:space="preserve"> el </w:t>
      </w:r>
      <w:r w:rsidR="00120F02">
        <w:rPr>
          <w:rFonts w:ascii="Arial" w:eastAsia="Arial" w:hAnsi="Arial" w:cs="Arial"/>
          <w:color w:val="000000" w:themeColor="text1"/>
        </w:rPr>
        <w:t>otrosí</w:t>
      </w:r>
      <w:r w:rsidR="00971062">
        <w:rPr>
          <w:rFonts w:ascii="Arial" w:eastAsia="Arial" w:hAnsi="Arial" w:cs="Arial"/>
          <w:color w:val="000000" w:themeColor="text1"/>
        </w:rPr>
        <w:t xml:space="preserve"> No. 4 esta siendo demandado ante la jurisdicción </w:t>
      </w:r>
      <w:r w:rsidR="00C22101">
        <w:rPr>
          <w:rFonts w:ascii="Arial" w:eastAsia="Arial" w:hAnsi="Arial" w:cs="Arial"/>
          <w:color w:val="000000" w:themeColor="text1"/>
        </w:rPr>
        <w:t>contenciosa y actualmente lo conoce el juez primero administrativo en el proceso con radicado No. 1</w:t>
      </w:r>
      <w:r w:rsidR="00673AED">
        <w:rPr>
          <w:rFonts w:ascii="Arial" w:eastAsia="Arial" w:hAnsi="Arial" w:cs="Arial"/>
          <w:color w:val="000000" w:themeColor="text1"/>
        </w:rPr>
        <w:t>9</w:t>
      </w:r>
      <w:r w:rsidR="00C22101">
        <w:rPr>
          <w:rFonts w:ascii="Arial" w:eastAsia="Arial" w:hAnsi="Arial" w:cs="Arial"/>
          <w:color w:val="000000" w:themeColor="text1"/>
        </w:rPr>
        <w:t>001-3333-001-2019-00100-00</w:t>
      </w:r>
      <w:r w:rsidR="004C1C20">
        <w:rPr>
          <w:rFonts w:ascii="Arial" w:eastAsia="Arial" w:hAnsi="Arial" w:cs="Arial"/>
          <w:color w:val="000000" w:themeColor="text1"/>
        </w:rPr>
        <w:t xml:space="preserve"> </w:t>
      </w:r>
      <w:r w:rsidR="00971062">
        <w:rPr>
          <w:rFonts w:ascii="Arial" w:eastAsia="Arial" w:hAnsi="Arial" w:cs="Arial"/>
          <w:color w:val="000000" w:themeColor="text1"/>
        </w:rPr>
        <w:t xml:space="preserve">por lo que su </w:t>
      </w:r>
      <w:r w:rsidR="00120F02">
        <w:rPr>
          <w:rFonts w:ascii="Arial" w:eastAsia="Arial" w:hAnsi="Arial" w:cs="Arial"/>
          <w:color w:val="000000" w:themeColor="text1"/>
        </w:rPr>
        <w:t>contenido hasta este punto no es</w:t>
      </w:r>
      <w:r w:rsidR="004C1C20">
        <w:rPr>
          <w:rFonts w:ascii="Arial" w:eastAsia="Arial" w:hAnsi="Arial" w:cs="Arial"/>
          <w:color w:val="000000" w:themeColor="text1"/>
        </w:rPr>
        <w:t>ta en firme y no puede la contraloría tomarlo como base para aperturar e imputar responsabilidad, pues en el evento que se declare su nulidad, se deberán retrotraer todas las actuaciones</w:t>
      </w:r>
      <w:r w:rsidR="00A519A6">
        <w:rPr>
          <w:rFonts w:ascii="Arial" w:eastAsia="Arial" w:hAnsi="Arial" w:cs="Arial"/>
          <w:color w:val="000000" w:themeColor="text1"/>
        </w:rPr>
        <w:t xml:space="preserve"> dando puerta a dejar sin soporte esta actuación fiscal que hoy nos convoca. Toda vez que en el medio de control se solicito entre otros, lo siguiente:</w:t>
      </w:r>
    </w:p>
    <w:p w14:paraId="5DF3998E" w14:textId="6ED5AAFF" w:rsidR="00304323" w:rsidRDefault="00304323" w:rsidP="00186AD0">
      <w:pPr>
        <w:pStyle w:val="Sinespaciado"/>
        <w:spacing w:line="312" w:lineRule="auto"/>
        <w:jc w:val="both"/>
        <w:rPr>
          <w:rFonts w:ascii="Arial" w:eastAsia="Arial" w:hAnsi="Arial" w:cs="Arial"/>
          <w:color w:val="000000" w:themeColor="text1"/>
        </w:rPr>
      </w:pPr>
      <w:r w:rsidRPr="00304323">
        <w:rPr>
          <w:rFonts w:ascii="Arial" w:eastAsia="Arial" w:hAnsi="Arial" w:cs="Arial"/>
          <w:color w:val="000000" w:themeColor="text1"/>
        </w:rPr>
        <w:lastRenderedPageBreak/>
        <w:drawing>
          <wp:inline distT="0" distB="0" distL="0" distR="0" wp14:anchorId="160DE270" wp14:editId="2DB4A872">
            <wp:extent cx="5849166" cy="2905530"/>
            <wp:effectExtent l="0" t="0" r="0" b="9525"/>
            <wp:docPr id="3006705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70508" name=""/>
                    <pic:cNvPicPr/>
                  </pic:nvPicPr>
                  <pic:blipFill>
                    <a:blip r:embed="rId10"/>
                    <a:stretch>
                      <a:fillRect/>
                    </a:stretch>
                  </pic:blipFill>
                  <pic:spPr>
                    <a:xfrm>
                      <a:off x="0" y="0"/>
                      <a:ext cx="5849166" cy="2905530"/>
                    </a:xfrm>
                    <a:prstGeom prst="rect">
                      <a:avLst/>
                    </a:prstGeom>
                  </pic:spPr>
                </pic:pic>
              </a:graphicData>
            </a:graphic>
          </wp:inline>
        </w:drawing>
      </w:r>
    </w:p>
    <w:p w14:paraId="2E0D01D5" w14:textId="77777777" w:rsidR="00980A8D" w:rsidRDefault="00980A8D" w:rsidP="00186AD0">
      <w:pPr>
        <w:pStyle w:val="Sinespaciado"/>
        <w:spacing w:line="312" w:lineRule="auto"/>
        <w:jc w:val="both"/>
        <w:rPr>
          <w:rFonts w:ascii="Arial" w:eastAsia="Arial" w:hAnsi="Arial" w:cs="Arial"/>
          <w:color w:val="000000" w:themeColor="text1"/>
        </w:rPr>
      </w:pPr>
    </w:p>
    <w:p w14:paraId="62B68341" w14:textId="6499B6F9" w:rsidR="008977EE" w:rsidRDefault="008977EE" w:rsidP="00186AD0">
      <w:pPr>
        <w:pStyle w:val="Sinespaciado"/>
        <w:spacing w:line="312" w:lineRule="auto"/>
        <w:jc w:val="both"/>
        <w:rPr>
          <w:rFonts w:ascii="Arial" w:eastAsia="Arial" w:hAnsi="Arial" w:cs="Arial"/>
          <w:color w:val="000000" w:themeColor="text1"/>
        </w:rPr>
      </w:pPr>
      <w:r>
        <w:rPr>
          <w:rFonts w:ascii="Arial" w:eastAsia="Arial" w:hAnsi="Arial" w:cs="Arial"/>
          <w:color w:val="000000" w:themeColor="text1"/>
        </w:rPr>
        <w:t xml:space="preserve">Por lo tanto, nótese como ni siquiera </w:t>
      </w:r>
      <w:r w:rsidR="00C266CC">
        <w:rPr>
          <w:rFonts w:ascii="Arial" w:eastAsia="Arial" w:hAnsi="Arial" w:cs="Arial"/>
          <w:color w:val="000000" w:themeColor="text1"/>
        </w:rPr>
        <w:t>el otro si No.4 que es el gran soporte del ente de control para iniciar este proceso de responsabilidad fiscal se encuentra en firme, pues como se ha reiterado el mismo se encuentra demandado ante la jurisdicción contenciosa administrativa y será el H. Juez quien determine si existe o no la nulidad del mismo y si en realidad existe una falla al realizar el otro si con el reajuste</w:t>
      </w:r>
      <w:r w:rsidR="004B4941">
        <w:rPr>
          <w:rFonts w:ascii="Arial" w:eastAsia="Arial" w:hAnsi="Arial" w:cs="Arial"/>
          <w:color w:val="000000" w:themeColor="text1"/>
        </w:rPr>
        <w:t xml:space="preserve"> y actuación de presiones máxime cuando se trató de una voluntad de ambas partes en suscribir dicha adición del contrato.</w:t>
      </w:r>
    </w:p>
    <w:p w14:paraId="02F1BA1C" w14:textId="77777777" w:rsidR="008977EE" w:rsidRDefault="008977EE" w:rsidP="00186AD0">
      <w:pPr>
        <w:pStyle w:val="Sinespaciado"/>
        <w:spacing w:line="312" w:lineRule="auto"/>
        <w:jc w:val="both"/>
        <w:rPr>
          <w:rFonts w:ascii="Arial" w:eastAsia="Arial" w:hAnsi="Arial" w:cs="Arial"/>
          <w:color w:val="000000" w:themeColor="text1"/>
        </w:rPr>
      </w:pPr>
    </w:p>
    <w:p w14:paraId="7CF0AE46" w14:textId="526BE1C3" w:rsidR="00CE2FF9" w:rsidRPr="00186AD0" w:rsidRDefault="00A77FB8" w:rsidP="00186AD0">
      <w:pPr>
        <w:pStyle w:val="Sinespaciado"/>
        <w:spacing w:line="312" w:lineRule="auto"/>
        <w:jc w:val="both"/>
        <w:rPr>
          <w:rFonts w:ascii="Arial" w:eastAsia="Arial" w:hAnsi="Arial" w:cs="Arial"/>
          <w:color w:val="000000" w:themeColor="text1"/>
        </w:rPr>
      </w:pPr>
      <w:r w:rsidRPr="00186AD0">
        <w:rPr>
          <w:rFonts w:ascii="Arial" w:eastAsia="Arial" w:hAnsi="Arial" w:cs="Arial"/>
          <w:color w:val="000000" w:themeColor="text1"/>
        </w:rPr>
        <w:t xml:space="preserve">Por lo tanto, </w:t>
      </w:r>
      <w:r w:rsidR="00BA092F">
        <w:rPr>
          <w:rFonts w:ascii="Arial" w:eastAsia="Arial" w:hAnsi="Arial" w:cs="Arial"/>
          <w:color w:val="000000" w:themeColor="text1"/>
        </w:rPr>
        <w:t xml:space="preserve">a pesar de que </w:t>
      </w:r>
      <w:r w:rsidRPr="00186AD0">
        <w:rPr>
          <w:rFonts w:ascii="Arial" w:eastAsia="Arial" w:hAnsi="Arial" w:cs="Arial"/>
          <w:color w:val="000000" w:themeColor="text1"/>
        </w:rPr>
        <w:t xml:space="preserve">en virtud del principio de </w:t>
      </w:r>
      <w:r w:rsidR="00F4562B" w:rsidRPr="00186AD0">
        <w:rPr>
          <w:rFonts w:ascii="Arial" w:eastAsia="Arial" w:hAnsi="Arial" w:cs="Arial"/>
          <w:color w:val="000000" w:themeColor="text1"/>
        </w:rPr>
        <w:t xml:space="preserve">buena fe la entidad contratante </w:t>
      </w:r>
      <w:r w:rsidR="001F074A" w:rsidRPr="00186AD0">
        <w:rPr>
          <w:rFonts w:ascii="Arial" w:eastAsia="Arial" w:hAnsi="Arial" w:cs="Arial"/>
          <w:color w:val="000000" w:themeColor="text1"/>
        </w:rPr>
        <w:t>suscribió el otro si para ampliar el objeto del contrato y pavimentar unas zonas pendientes, no puede mancharse atribuyendo sobrecostos al contratista, pues este suscribió el otro si, con la actualización del valor entendiendo que ya habían pasado meses</w:t>
      </w:r>
      <w:r w:rsidR="00B15247" w:rsidRPr="00186AD0">
        <w:rPr>
          <w:rFonts w:ascii="Arial" w:eastAsia="Arial" w:hAnsi="Arial" w:cs="Arial"/>
          <w:color w:val="000000" w:themeColor="text1"/>
        </w:rPr>
        <w:t xml:space="preserve"> y que los productos no se encontraban al mismo precio, pues </w:t>
      </w:r>
      <w:r w:rsidR="00DF15D5" w:rsidRPr="00186AD0">
        <w:rPr>
          <w:rFonts w:ascii="Arial" w:eastAsia="Arial" w:hAnsi="Arial" w:cs="Arial"/>
          <w:color w:val="000000" w:themeColor="text1"/>
        </w:rPr>
        <w:t>sería</w:t>
      </w:r>
      <w:r w:rsidR="00B15247" w:rsidRPr="00186AD0">
        <w:rPr>
          <w:rFonts w:ascii="Arial" w:eastAsia="Arial" w:hAnsi="Arial" w:cs="Arial"/>
          <w:color w:val="000000" w:themeColor="text1"/>
        </w:rPr>
        <w:t xml:space="preserve"> totalmente irrisorio que se obligue al contratista a asumir obligaciones sin tener este una contraprestación</w:t>
      </w:r>
      <w:r w:rsidR="00CE2FF9" w:rsidRPr="00186AD0">
        <w:rPr>
          <w:rFonts w:ascii="Arial" w:eastAsia="Arial" w:hAnsi="Arial" w:cs="Arial"/>
          <w:color w:val="000000" w:themeColor="text1"/>
        </w:rPr>
        <w:t xml:space="preserve"> pues estaría alejada del objeto de la celebración de negocios contractuales.</w:t>
      </w:r>
      <w:r w:rsidR="00BA092F">
        <w:rPr>
          <w:rFonts w:ascii="Arial" w:eastAsia="Arial" w:hAnsi="Arial" w:cs="Arial"/>
          <w:color w:val="000000" w:themeColor="text1"/>
        </w:rPr>
        <w:t xml:space="preserve"> Siendo este otro análisis que estudiara el juez de lo contencioso Administrativo, pues la norma no es taxativa en este punto de acontecimientos. </w:t>
      </w:r>
    </w:p>
    <w:p w14:paraId="0FEF7F2C" w14:textId="77777777" w:rsidR="00CE2FF9" w:rsidRPr="00186AD0" w:rsidRDefault="00CE2FF9" w:rsidP="00186AD0">
      <w:pPr>
        <w:pStyle w:val="Sinespaciado"/>
        <w:spacing w:line="312" w:lineRule="auto"/>
        <w:jc w:val="both"/>
        <w:rPr>
          <w:rFonts w:ascii="Arial" w:eastAsia="Arial" w:hAnsi="Arial" w:cs="Arial"/>
          <w:color w:val="000000" w:themeColor="text1"/>
        </w:rPr>
      </w:pPr>
    </w:p>
    <w:p w14:paraId="22CEFC51" w14:textId="7FB932D5" w:rsidR="00430D08" w:rsidRPr="00186AD0" w:rsidRDefault="00DF15D5" w:rsidP="00186AD0">
      <w:pPr>
        <w:spacing w:after="0" w:line="312" w:lineRule="auto"/>
        <w:rPr>
          <w:color w:val="000000" w:themeColor="text1"/>
        </w:rPr>
      </w:pPr>
      <w:r>
        <w:rPr>
          <w:color w:val="000000" w:themeColor="text1"/>
        </w:rPr>
        <w:t>A</w:t>
      </w:r>
      <w:r w:rsidR="00203900" w:rsidRPr="00186AD0">
        <w:rPr>
          <w:color w:val="000000" w:themeColor="text1"/>
        </w:rPr>
        <w:t>sí las cosas,</w:t>
      </w:r>
      <w:r w:rsidR="00883DBF" w:rsidRPr="00186AD0">
        <w:rPr>
          <w:color w:val="000000" w:themeColor="text1"/>
        </w:rPr>
        <w:t xml:space="preserve"> no existe ningún hecho generador de ningún daño, pues no existe ni el hecho ni mucho menos el daño. Toda vez que claramente se ha desarrollado por </w:t>
      </w:r>
      <w:r w:rsidR="00430D08" w:rsidRPr="00186AD0">
        <w:rPr>
          <w:color w:val="000000" w:themeColor="text1"/>
        </w:rPr>
        <w:t>el</w:t>
      </w:r>
      <w:r w:rsidR="00883DBF" w:rsidRPr="00186AD0">
        <w:rPr>
          <w:color w:val="000000" w:themeColor="text1"/>
        </w:rPr>
        <w:t xml:space="preserve"> </w:t>
      </w:r>
      <w:r w:rsidR="00F941D7" w:rsidRPr="00186AD0">
        <w:rPr>
          <w:color w:val="000000" w:themeColor="text1"/>
        </w:rPr>
        <w:t>p</w:t>
      </w:r>
      <w:r w:rsidR="00883DBF" w:rsidRPr="00186AD0">
        <w:rPr>
          <w:color w:val="000000" w:themeColor="text1"/>
        </w:rPr>
        <w:t xml:space="preserve">resunto responsable </w:t>
      </w:r>
      <w:r w:rsidR="001E2FDD" w:rsidRPr="00186AD0">
        <w:rPr>
          <w:color w:val="000000" w:themeColor="text1"/>
        </w:rPr>
        <w:lastRenderedPageBreak/>
        <w:t>las actuaciones pertinentes y las que se encuentran a</w:t>
      </w:r>
      <w:r w:rsidR="00647D04" w:rsidRPr="00186AD0">
        <w:rPr>
          <w:color w:val="000000" w:themeColor="text1"/>
        </w:rPr>
        <w:t xml:space="preserve"> su</w:t>
      </w:r>
      <w:r w:rsidR="001E2FDD" w:rsidRPr="00186AD0">
        <w:rPr>
          <w:color w:val="000000" w:themeColor="text1"/>
        </w:rPr>
        <w:t xml:space="preserve"> alcance para primero, garantizar </w:t>
      </w:r>
      <w:r w:rsidR="009A792C" w:rsidRPr="00186AD0">
        <w:rPr>
          <w:color w:val="000000" w:themeColor="text1"/>
        </w:rPr>
        <w:t>los fines de la entidad</w:t>
      </w:r>
      <w:r w:rsidR="001E2FDD" w:rsidRPr="00186AD0">
        <w:rPr>
          <w:color w:val="000000" w:themeColor="text1"/>
        </w:rPr>
        <w:t xml:space="preserve"> y, en </w:t>
      </w:r>
      <w:r w:rsidR="00647D04" w:rsidRPr="00186AD0">
        <w:rPr>
          <w:color w:val="000000" w:themeColor="text1"/>
        </w:rPr>
        <w:t>segundo</w:t>
      </w:r>
      <w:r w:rsidR="001E2FDD" w:rsidRPr="00186AD0">
        <w:rPr>
          <w:color w:val="000000" w:themeColor="text1"/>
        </w:rPr>
        <w:t xml:space="preserve"> lugar, a darle un </w:t>
      </w:r>
      <w:r w:rsidR="00433777" w:rsidRPr="00186AD0">
        <w:rPr>
          <w:color w:val="000000" w:themeColor="text1"/>
        </w:rPr>
        <w:t>manejo correcto y adecuado a los recursos públicos, pues n</w:t>
      </w:r>
      <w:r w:rsidR="00430D08" w:rsidRPr="00186AD0">
        <w:rPr>
          <w:color w:val="000000" w:themeColor="text1"/>
        </w:rPr>
        <w:t>o</w:t>
      </w:r>
      <w:r w:rsidR="00433777" w:rsidRPr="00186AD0">
        <w:rPr>
          <w:color w:val="000000" w:themeColor="text1"/>
        </w:rPr>
        <w:t xml:space="preserve"> tom</w:t>
      </w:r>
      <w:r w:rsidR="007E2547" w:rsidRPr="00186AD0">
        <w:rPr>
          <w:color w:val="000000" w:themeColor="text1"/>
        </w:rPr>
        <w:t>ó</w:t>
      </w:r>
      <w:r w:rsidR="00433777" w:rsidRPr="00186AD0">
        <w:rPr>
          <w:color w:val="000000" w:themeColor="text1"/>
        </w:rPr>
        <w:t xml:space="preserve"> para provecho suyo o de un tercero sumas de dinero, sino por el contrario se garantizó </w:t>
      </w:r>
    </w:p>
    <w:p w14:paraId="6EF92392" w14:textId="27AE4E2A" w:rsidR="00412144" w:rsidRPr="00186AD0" w:rsidRDefault="00430D08" w:rsidP="00186AD0">
      <w:pPr>
        <w:spacing w:after="0" w:line="312" w:lineRule="auto"/>
        <w:rPr>
          <w:b/>
        </w:rPr>
      </w:pPr>
      <w:r w:rsidRPr="00186AD0">
        <w:rPr>
          <w:color w:val="000000" w:themeColor="text1"/>
        </w:rPr>
        <w:t xml:space="preserve">la </w:t>
      </w:r>
      <w:r w:rsidR="00AE7149" w:rsidRPr="00186AD0">
        <w:rPr>
          <w:color w:val="000000" w:themeColor="text1"/>
        </w:rPr>
        <w:t xml:space="preserve">rehabilitación y la </w:t>
      </w:r>
      <w:r w:rsidR="001A3C43" w:rsidRPr="00186AD0">
        <w:rPr>
          <w:color w:val="000000" w:themeColor="text1"/>
        </w:rPr>
        <w:t>pavimentación</w:t>
      </w:r>
      <w:r w:rsidRPr="00186AD0">
        <w:rPr>
          <w:color w:val="000000" w:themeColor="text1"/>
        </w:rPr>
        <w:t xml:space="preserve"> </w:t>
      </w:r>
      <w:r w:rsidR="001A3C43" w:rsidRPr="00186AD0">
        <w:rPr>
          <w:color w:val="000000" w:themeColor="text1"/>
        </w:rPr>
        <w:t>del tramo vial como de los andenes</w:t>
      </w:r>
      <w:r w:rsidR="00437A3E" w:rsidRPr="00186AD0">
        <w:rPr>
          <w:color w:val="000000" w:themeColor="text1"/>
        </w:rPr>
        <w:t xml:space="preserve">. </w:t>
      </w:r>
      <w:r w:rsidR="00344A5E" w:rsidRPr="00186AD0">
        <w:rPr>
          <w:color w:val="000000" w:themeColor="text1"/>
        </w:rPr>
        <w:t>Por ello, esta investigación fiscal</w:t>
      </w:r>
      <w:r w:rsidR="007E2547" w:rsidRPr="00186AD0">
        <w:rPr>
          <w:color w:val="000000" w:themeColor="text1"/>
        </w:rPr>
        <w:t xml:space="preserve"> no</w:t>
      </w:r>
      <w:r w:rsidR="00344A5E" w:rsidRPr="00186AD0">
        <w:rPr>
          <w:color w:val="000000" w:themeColor="text1"/>
        </w:rPr>
        <w:t xml:space="preserve"> tiene vocación de prosperidad ante la ausencia de un hecho generador de que se constituya como daño a</w:t>
      </w:r>
      <w:r w:rsidR="00647D04" w:rsidRPr="00186AD0">
        <w:rPr>
          <w:color w:val="000000" w:themeColor="text1"/>
        </w:rPr>
        <w:t xml:space="preserve"> </w:t>
      </w:r>
      <w:r w:rsidR="00941347" w:rsidRPr="00186AD0">
        <w:rPr>
          <w:b/>
        </w:rPr>
        <w:t xml:space="preserve">MOVILIDAD FUTURA S.A.S. </w:t>
      </w:r>
    </w:p>
    <w:p w14:paraId="561DA1A4" w14:textId="77777777" w:rsidR="003823D6" w:rsidRPr="00186AD0" w:rsidRDefault="003823D6" w:rsidP="00186AD0">
      <w:pPr>
        <w:pStyle w:val="Sinespaciado"/>
        <w:spacing w:line="312" w:lineRule="auto"/>
        <w:jc w:val="both"/>
        <w:rPr>
          <w:rFonts w:ascii="Arial" w:eastAsia="Arial" w:hAnsi="Arial" w:cs="Arial"/>
          <w:color w:val="000000" w:themeColor="text1"/>
        </w:rPr>
      </w:pPr>
    </w:p>
    <w:p w14:paraId="1D8A6D09" w14:textId="77777777" w:rsidR="00B00C3F" w:rsidRPr="00186AD0" w:rsidRDefault="00B00C3F" w:rsidP="00186AD0">
      <w:pPr>
        <w:pStyle w:val="Sinespaciado"/>
        <w:spacing w:line="312" w:lineRule="auto"/>
        <w:jc w:val="both"/>
        <w:rPr>
          <w:rFonts w:ascii="Arial" w:eastAsia="Arial" w:hAnsi="Arial" w:cs="Arial"/>
          <w:color w:val="000000" w:themeColor="text1"/>
        </w:rPr>
      </w:pPr>
      <w:r w:rsidRPr="00186AD0">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ii) el daño producido en ejercicio de la gestión fiscal. Ahora bien, el artículo 4º de la Ley 610 de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6285C0A5" w14:textId="77777777" w:rsidR="00B00C3F" w:rsidRPr="00186AD0" w:rsidRDefault="00B00C3F" w:rsidP="00186AD0">
      <w:pPr>
        <w:pStyle w:val="Sinespaciado"/>
        <w:spacing w:line="312" w:lineRule="auto"/>
        <w:jc w:val="both"/>
        <w:rPr>
          <w:rFonts w:ascii="Arial" w:eastAsia="Arial" w:hAnsi="Arial" w:cs="Arial"/>
          <w:color w:val="000000" w:themeColor="text1"/>
        </w:rPr>
      </w:pPr>
    </w:p>
    <w:p w14:paraId="0B84F7E3" w14:textId="70AF026B" w:rsidR="00A651B3" w:rsidRPr="00186AD0" w:rsidRDefault="00B00C3F" w:rsidP="00186AD0">
      <w:pPr>
        <w:pStyle w:val="Sinespaciado"/>
        <w:spacing w:line="312" w:lineRule="auto"/>
        <w:jc w:val="both"/>
        <w:rPr>
          <w:rFonts w:ascii="Arial" w:eastAsia="Arial" w:hAnsi="Arial" w:cs="Arial"/>
          <w:color w:val="000000" w:themeColor="text1"/>
        </w:rPr>
      </w:pPr>
      <w:r w:rsidRPr="00186AD0">
        <w:rPr>
          <w:rFonts w:ascii="Arial" w:eastAsia="Arial" w:hAnsi="Arial" w:cs="Arial"/>
          <w:color w:val="000000" w:themeColor="text1"/>
        </w:rPr>
        <w:t xml:space="preserve">En conclusión, </w:t>
      </w:r>
      <w:r w:rsidR="00A651B3" w:rsidRPr="00186AD0">
        <w:rPr>
          <w:rFonts w:ascii="Arial" w:eastAsia="Arial" w:hAnsi="Arial" w:cs="Arial"/>
          <w:color w:val="000000" w:themeColor="text1"/>
        </w:rPr>
        <w:t xml:space="preserve">no existe un hecho generador del daño. </w:t>
      </w:r>
      <w:r w:rsidR="00EE7200" w:rsidRPr="00186AD0">
        <w:rPr>
          <w:rFonts w:ascii="Arial" w:eastAsia="Arial" w:hAnsi="Arial" w:cs="Arial"/>
          <w:color w:val="000000" w:themeColor="text1"/>
        </w:rPr>
        <w:t xml:space="preserve">Toda vez </w:t>
      </w:r>
      <w:r w:rsidR="00DE1149">
        <w:rPr>
          <w:rFonts w:ascii="Arial" w:eastAsia="Arial" w:hAnsi="Arial" w:cs="Arial"/>
          <w:color w:val="000000" w:themeColor="text1"/>
        </w:rPr>
        <w:t xml:space="preserve">la presente situación se encuentra discutido </w:t>
      </w:r>
      <w:r w:rsidR="00DE1149">
        <w:rPr>
          <w:rFonts w:ascii="Arial" w:eastAsia="Arial" w:hAnsi="Arial" w:cs="Arial"/>
          <w:color w:val="000000" w:themeColor="text1"/>
        </w:rPr>
        <w:t xml:space="preserve">en un proceso judicial </w:t>
      </w:r>
      <w:r w:rsidR="00DE1149">
        <w:rPr>
          <w:rFonts w:ascii="Arial" w:eastAsia="Arial" w:hAnsi="Arial" w:cs="Arial"/>
          <w:color w:val="000000" w:themeColor="text1"/>
        </w:rPr>
        <w:t xml:space="preserve">a través del </w:t>
      </w:r>
      <w:r w:rsidR="00DE1149">
        <w:rPr>
          <w:rFonts w:ascii="Arial" w:eastAsia="Arial" w:hAnsi="Arial" w:cs="Arial"/>
          <w:color w:val="000000" w:themeColor="text1"/>
        </w:rPr>
        <w:t>medio de control de</w:t>
      </w:r>
      <w:r w:rsidR="00DE1149">
        <w:rPr>
          <w:rFonts w:ascii="Arial" w:eastAsia="Arial" w:hAnsi="Arial" w:cs="Arial"/>
          <w:color w:val="000000" w:themeColor="text1"/>
        </w:rPr>
        <w:t xml:space="preserve"> controversias contractuales en el que se solicitó entre otras cosas la nulidad absoluta del otro si No. 4 de fecha del 24 de febrero de 2016 al considerar que se incorporaron obras diferentes a las inicialmente previstas en el contrato de obra No. 103 de 2014. Por lo que el despacho no puede determinar que existe un hecho generador del daño cuando el contrato se encuentra siendo discutido en sede contenciosa administrativa</w:t>
      </w:r>
      <w:r w:rsidR="00FD5BC3">
        <w:rPr>
          <w:rFonts w:ascii="Arial" w:eastAsia="Arial" w:hAnsi="Arial" w:cs="Arial"/>
          <w:color w:val="000000" w:themeColor="text1"/>
        </w:rPr>
        <w:t>.</w:t>
      </w:r>
    </w:p>
    <w:p w14:paraId="4BDFDF59" w14:textId="77777777" w:rsidR="00B00C3F" w:rsidRPr="00186AD0" w:rsidRDefault="00B00C3F" w:rsidP="00186AD0">
      <w:pPr>
        <w:pStyle w:val="Prrafodelista"/>
        <w:spacing w:after="0" w:line="312" w:lineRule="auto"/>
        <w:ind w:left="1080"/>
        <w:jc w:val="both"/>
        <w:rPr>
          <w:rFonts w:ascii="Arial" w:hAnsi="Arial" w:cs="Arial"/>
          <w:b/>
          <w:u w:val="single"/>
          <w:lang w:val="es-ES"/>
        </w:rPr>
      </w:pPr>
    </w:p>
    <w:p w14:paraId="66883677" w14:textId="20F413F0" w:rsidR="00B00C3F" w:rsidRPr="00186AD0" w:rsidRDefault="00B00C3F" w:rsidP="00186AD0">
      <w:pPr>
        <w:pStyle w:val="Prrafodelista"/>
        <w:numPr>
          <w:ilvl w:val="0"/>
          <w:numId w:val="6"/>
        </w:numPr>
        <w:spacing w:after="0" w:line="312" w:lineRule="auto"/>
        <w:ind w:left="284" w:hanging="284"/>
        <w:jc w:val="both"/>
        <w:rPr>
          <w:rFonts w:ascii="Arial" w:hAnsi="Arial" w:cs="Arial"/>
          <w:b/>
          <w:u w:val="single"/>
        </w:rPr>
      </w:pPr>
      <w:r w:rsidRPr="00186AD0">
        <w:rPr>
          <w:rFonts w:ascii="Arial" w:hAnsi="Arial" w:cs="Arial"/>
          <w:b/>
          <w:u w:val="single"/>
        </w:rPr>
        <w:t>INEXISTENCIA DE DAÑO PATRIMONIAL AL ESTADO</w:t>
      </w:r>
      <w:r w:rsidR="00E6088A" w:rsidRPr="00186AD0">
        <w:rPr>
          <w:rFonts w:ascii="Arial" w:hAnsi="Arial" w:cs="Arial"/>
          <w:b/>
          <w:u w:val="single"/>
        </w:rPr>
        <w:t xml:space="preserve"> EN LOS TÉRMINOS SEÑALADOS POR EL ENTE DEL CONTROL. </w:t>
      </w:r>
    </w:p>
    <w:p w14:paraId="129E6AF8" w14:textId="77777777" w:rsidR="00B00C3F" w:rsidRPr="00186AD0" w:rsidRDefault="00B00C3F" w:rsidP="00186AD0">
      <w:pPr>
        <w:spacing w:after="0" w:line="312" w:lineRule="auto"/>
        <w:ind w:left="360"/>
        <w:rPr>
          <w:b/>
        </w:rPr>
      </w:pPr>
    </w:p>
    <w:p w14:paraId="627A699C" w14:textId="79BE7644" w:rsidR="00B00C3F" w:rsidRPr="00186AD0" w:rsidRDefault="00B00C3F" w:rsidP="00C30110">
      <w:pPr>
        <w:spacing w:after="0" w:line="312" w:lineRule="auto"/>
        <w:rPr>
          <w:rFonts w:eastAsia="Times New Roman"/>
          <w:color w:val="000000" w:themeColor="text1"/>
        </w:rPr>
      </w:pPr>
      <w:r w:rsidRPr="00186AD0">
        <w:rPr>
          <w:rFonts w:eastAsia="Times New Roman"/>
          <w:color w:val="000000" w:themeColor="text1"/>
        </w:rPr>
        <w:t>El ente de control señala que existe un daño patrimonial al Estado</w:t>
      </w:r>
      <w:r w:rsidR="009540B5" w:rsidRPr="00186AD0">
        <w:rPr>
          <w:rFonts w:eastAsia="Times New Roman"/>
          <w:color w:val="000000" w:themeColor="text1"/>
        </w:rPr>
        <w:t xml:space="preserve"> </w:t>
      </w:r>
      <w:bookmarkStart w:id="3" w:name="_Hlk127377469"/>
      <w:r w:rsidR="00E0262D" w:rsidRPr="00186AD0">
        <w:rPr>
          <w:rFonts w:eastAsia="Times New Roman"/>
          <w:color w:val="000000" w:themeColor="text1"/>
        </w:rPr>
        <w:t>en relación con</w:t>
      </w:r>
      <w:r w:rsidR="00917CD0" w:rsidRPr="00186AD0">
        <w:rPr>
          <w:rFonts w:eastAsia="Times New Roman"/>
          <w:color w:val="000000" w:themeColor="text1"/>
        </w:rPr>
        <w:t xml:space="preserve"> que </w:t>
      </w:r>
      <w:r w:rsidR="00C51EB5" w:rsidRPr="00186AD0">
        <w:rPr>
          <w:rFonts w:eastAsia="Times New Roman"/>
          <w:color w:val="000000" w:themeColor="text1"/>
        </w:rPr>
        <w:t xml:space="preserve">dentro de </w:t>
      </w:r>
      <w:r w:rsidR="00C46B51" w:rsidRPr="00186AD0">
        <w:rPr>
          <w:rFonts w:eastAsia="Times New Roman"/>
          <w:color w:val="000000" w:themeColor="text1"/>
        </w:rPr>
        <w:t>del contrato No. 103 de 2014</w:t>
      </w:r>
      <w:r w:rsidR="006B7E09" w:rsidRPr="00186AD0">
        <w:rPr>
          <w:rFonts w:eastAsia="Times New Roman"/>
          <w:color w:val="000000" w:themeColor="text1"/>
        </w:rPr>
        <w:t xml:space="preserve"> se realizó un indebido reajuste de precios por el valor de </w:t>
      </w:r>
      <w:r w:rsidR="00A813D7" w:rsidRPr="00186AD0">
        <w:rPr>
          <w:b/>
          <w:bCs/>
        </w:rPr>
        <w:t>TREINTA Y UN MILLONES QUINIENTOS TRES MIL NOVECIENTOS CINCUENTA Y TRES PESOS ($31.503.953</w:t>
      </w:r>
      <w:r w:rsidR="0041127A">
        <w:rPr>
          <w:b/>
          <w:bCs/>
        </w:rPr>
        <w:t xml:space="preserve"> </w:t>
      </w:r>
      <w:r w:rsidR="00A813D7" w:rsidRPr="00186AD0">
        <w:rPr>
          <w:b/>
          <w:bCs/>
        </w:rPr>
        <w:t>MCTE)</w:t>
      </w:r>
      <w:r w:rsidR="00A813D7" w:rsidRPr="00186AD0">
        <w:rPr>
          <w:rFonts w:eastAsia="Times New Roman"/>
          <w:color w:val="000000" w:themeColor="text1"/>
        </w:rPr>
        <w:t>.</w:t>
      </w:r>
      <w:r w:rsidR="000A670D" w:rsidRPr="00186AD0">
        <w:t xml:space="preserve"> </w:t>
      </w:r>
      <w:r w:rsidR="00827C40" w:rsidRPr="00186AD0">
        <w:rPr>
          <w:rFonts w:eastAsia="Times New Roman"/>
          <w:color w:val="000000" w:themeColor="text1"/>
        </w:rPr>
        <w:t xml:space="preserve">Sin embargo, </w:t>
      </w:r>
      <w:r w:rsidR="003E2D0E" w:rsidRPr="00186AD0">
        <w:rPr>
          <w:rFonts w:eastAsia="Times New Roman"/>
          <w:color w:val="000000" w:themeColor="text1"/>
        </w:rPr>
        <w:t xml:space="preserve">se desconoce como el ente de control determinó dicha suma </w:t>
      </w:r>
      <w:r w:rsidR="005B3475" w:rsidRPr="00186AD0">
        <w:rPr>
          <w:rFonts w:eastAsia="Times New Roman"/>
          <w:color w:val="000000" w:themeColor="text1"/>
        </w:rPr>
        <w:t xml:space="preserve">pues no podía </w:t>
      </w:r>
      <w:r w:rsidR="00E45E5E" w:rsidRPr="00186AD0">
        <w:rPr>
          <w:rFonts w:eastAsia="Times New Roman"/>
          <w:color w:val="000000" w:themeColor="text1"/>
        </w:rPr>
        <w:t>basarse</w:t>
      </w:r>
      <w:r w:rsidR="005B3475" w:rsidRPr="00186AD0">
        <w:rPr>
          <w:rFonts w:eastAsia="Times New Roman"/>
          <w:color w:val="000000" w:themeColor="text1"/>
        </w:rPr>
        <w:t xml:space="preserve"> únicamente en el reajuste si no que su estudio debió ser </w:t>
      </w:r>
      <w:r w:rsidR="00E45E5E" w:rsidRPr="00186AD0">
        <w:rPr>
          <w:rFonts w:eastAsia="Times New Roman"/>
          <w:color w:val="000000" w:themeColor="text1"/>
        </w:rPr>
        <w:t>más</w:t>
      </w:r>
      <w:r w:rsidR="005B3475" w:rsidRPr="00186AD0">
        <w:rPr>
          <w:rFonts w:eastAsia="Times New Roman"/>
          <w:color w:val="000000" w:themeColor="text1"/>
        </w:rPr>
        <w:t xml:space="preserve"> allá de toda duda razonable e indicar el c</w:t>
      </w:r>
      <w:r w:rsidR="000A1301" w:rsidRPr="00186AD0">
        <w:rPr>
          <w:rFonts w:eastAsia="Times New Roman"/>
          <w:color w:val="000000" w:themeColor="text1"/>
        </w:rPr>
        <w:t>á</w:t>
      </w:r>
      <w:r w:rsidR="005B3475" w:rsidRPr="00186AD0">
        <w:rPr>
          <w:rFonts w:eastAsia="Times New Roman"/>
          <w:color w:val="000000" w:themeColor="text1"/>
        </w:rPr>
        <w:t xml:space="preserve">lculo que hizo para llegar a la misma, pues en este punto para la </w:t>
      </w:r>
      <w:r w:rsidR="005B3475" w:rsidRPr="00186AD0">
        <w:rPr>
          <w:rFonts w:eastAsia="Times New Roman"/>
          <w:color w:val="000000" w:themeColor="text1"/>
        </w:rPr>
        <w:lastRenderedPageBreak/>
        <w:t xml:space="preserve">aseguradora es sumamente importante tener claro el valor de la cuantía y si no se </w:t>
      </w:r>
      <w:r w:rsidR="00C30110" w:rsidRPr="00186AD0">
        <w:rPr>
          <w:rFonts w:eastAsia="Times New Roman"/>
          <w:color w:val="000000" w:themeColor="text1"/>
        </w:rPr>
        <w:t>está</w:t>
      </w:r>
      <w:r w:rsidR="005B3475" w:rsidRPr="00186AD0">
        <w:rPr>
          <w:rFonts w:eastAsia="Times New Roman"/>
          <w:color w:val="000000" w:themeColor="text1"/>
        </w:rPr>
        <w:t xml:space="preserve"> incurriendo en aplicaciones erróneas. Lo anterior por cuanto a simple vista s</w:t>
      </w:r>
      <w:r w:rsidR="00E45E5E" w:rsidRPr="00186AD0">
        <w:rPr>
          <w:rFonts w:eastAsia="Times New Roman"/>
          <w:color w:val="000000" w:themeColor="text1"/>
        </w:rPr>
        <w:t xml:space="preserve">e </w:t>
      </w:r>
      <w:r w:rsidR="005B3475" w:rsidRPr="00186AD0">
        <w:rPr>
          <w:rFonts w:eastAsia="Times New Roman"/>
          <w:color w:val="000000" w:themeColor="text1"/>
        </w:rPr>
        <w:t xml:space="preserve">logra evidenciar que no existió </w:t>
      </w:r>
      <w:r w:rsidR="00ED7278" w:rsidRPr="00186AD0">
        <w:rPr>
          <w:rFonts w:eastAsia="Times New Roman"/>
          <w:color w:val="000000" w:themeColor="text1"/>
        </w:rPr>
        <w:t xml:space="preserve">un detrimento patrimonial pues </w:t>
      </w:r>
      <w:r w:rsidR="00C30110">
        <w:rPr>
          <w:rFonts w:eastAsia="Times New Roman"/>
          <w:color w:val="000000" w:themeColor="text1"/>
        </w:rPr>
        <w:t xml:space="preserve">el otrosí No.4 que aceptó el reajuste no se encuentra en firme pues se encuentra demandada para declarar su nulidad ante lo contencioso administrativo. </w:t>
      </w:r>
      <w:r w:rsidR="00251388" w:rsidRPr="00186AD0">
        <w:rPr>
          <w:rFonts w:eastAsia="Times New Roman"/>
          <w:color w:val="000000" w:themeColor="text1"/>
        </w:rPr>
        <w:t>Es por ello,</w:t>
      </w:r>
      <w:bookmarkEnd w:id="3"/>
      <w:r w:rsidR="00251388" w:rsidRPr="00186AD0">
        <w:rPr>
          <w:rFonts w:eastAsia="Times New Roman"/>
          <w:color w:val="000000" w:themeColor="text1"/>
        </w:rPr>
        <w:t xml:space="preserve"> que se afirma que </w:t>
      </w:r>
      <w:r w:rsidRPr="00186AD0">
        <w:rPr>
          <w:rFonts w:eastAsia="Times New Roman"/>
          <w:color w:val="000000" w:themeColor="text1"/>
        </w:rPr>
        <w:t xml:space="preserve">el daño patrimonial predicado </w:t>
      </w:r>
      <w:r w:rsidR="00251388" w:rsidRPr="00186AD0">
        <w:rPr>
          <w:rFonts w:eastAsia="Times New Roman"/>
          <w:color w:val="000000" w:themeColor="text1"/>
        </w:rPr>
        <w:t xml:space="preserve">por el ente </w:t>
      </w:r>
      <w:r w:rsidRPr="00186AD0">
        <w:rPr>
          <w:rFonts w:eastAsia="Times New Roman"/>
          <w:color w:val="000000" w:themeColor="text1"/>
        </w:rPr>
        <w:t>es</w:t>
      </w:r>
      <w:r w:rsidR="00304303" w:rsidRPr="00186AD0">
        <w:rPr>
          <w:rFonts w:eastAsia="Times New Roman"/>
          <w:color w:val="000000" w:themeColor="text1"/>
        </w:rPr>
        <w:t xml:space="preserve"> totalmente</w:t>
      </w:r>
      <w:r w:rsidRPr="00186AD0">
        <w:rPr>
          <w:rFonts w:eastAsia="Times New Roman"/>
          <w:color w:val="000000" w:themeColor="text1"/>
        </w:rPr>
        <w:t xml:space="preserve"> inexistente</w:t>
      </w:r>
      <w:r w:rsidR="00304303" w:rsidRPr="00186AD0">
        <w:rPr>
          <w:rFonts w:eastAsia="Times New Roman"/>
          <w:color w:val="000000" w:themeColor="text1"/>
        </w:rPr>
        <w:t xml:space="preserve">. </w:t>
      </w:r>
    </w:p>
    <w:p w14:paraId="0D63828B" w14:textId="77777777" w:rsidR="007F6BD4" w:rsidRPr="00186AD0" w:rsidRDefault="007F6BD4" w:rsidP="00186AD0">
      <w:pPr>
        <w:pStyle w:val="Sinespaciado"/>
        <w:spacing w:line="312" w:lineRule="auto"/>
        <w:jc w:val="both"/>
        <w:rPr>
          <w:rFonts w:ascii="Arial" w:eastAsia="Arial" w:hAnsi="Arial" w:cs="Arial"/>
          <w:color w:val="000000" w:themeColor="text1"/>
        </w:rPr>
      </w:pPr>
    </w:p>
    <w:p w14:paraId="6141CDDB" w14:textId="2B15BBD9" w:rsidR="00B00C3F" w:rsidRPr="00186AD0" w:rsidRDefault="00B00C3F" w:rsidP="00186AD0">
      <w:pPr>
        <w:spacing w:after="0" w:line="312" w:lineRule="auto"/>
        <w:rPr>
          <w:b/>
        </w:rPr>
      </w:pPr>
      <w:r w:rsidRPr="00186AD0">
        <w:rPr>
          <w:rFonts w:eastAsia="Times New Roman"/>
          <w:color w:val="000000" w:themeColor="text1"/>
        </w:rPr>
        <w:t>Así las cosas, no se ocasionó un detrimento patrimonial a</w:t>
      </w:r>
      <w:r w:rsidR="00E0262D" w:rsidRPr="00186AD0">
        <w:rPr>
          <w:rFonts w:eastAsia="Times New Roman"/>
          <w:color w:val="000000" w:themeColor="text1"/>
        </w:rPr>
        <w:t xml:space="preserve"> </w:t>
      </w:r>
      <w:r w:rsidR="00F82CCC" w:rsidRPr="00186AD0">
        <w:rPr>
          <w:b/>
        </w:rPr>
        <w:t xml:space="preserve">MOVILIDAD FUTURA S.A.S. </w:t>
      </w:r>
      <w:r w:rsidRPr="00186AD0">
        <w:rPr>
          <w:rFonts w:eastAsia="Times New Roman"/>
          <w:color w:val="000000" w:themeColor="text1"/>
        </w:rPr>
        <w:t xml:space="preserve">máxime cuando para que se configure la responsabilidad fiscal es imperativo que en el plenario se encuentre suficientemente acreditado un daño patrimonial al Estado. En este sentido, vale la pena analizar la </w:t>
      </w:r>
      <w:r w:rsidR="007E2547" w:rsidRPr="00186AD0">
        <w:rPr>
          <w:rFonts w:eastAsia="Times New Roman"/>
          <w:color w:val="000000" w:themeColor="text1"/>
        </w:rPr>
        <w:t>S</w:t>
      </w:r>
      <w:r w:rsidRPr="00186AD0">
        <w:rPr>
          <w:rFonts w:eastAsia="Times New Roman"/>
          <w:color w:val="000000" w:themeColor="text1"/>
        </w:rPr>
        <w:t xml:space="preserve">entencia </w:t>
      </w:r>
      <w:r w:rsidRPr="00186AD0">
        <w:rPr>
          <w:rFonts w:eastAsia="Calibri"/>
          <w:color w:val="000000" w:themeColor="text1"/>
          <w:lang w:val="es-ES"/>
        </w:rPr>
        <w:t xml:space="preserve">C-340 de 2007, en la cual se explicó que, a diferencia del proceso de responsabilidad disciplinaria en donde el daño </w:t>
      </w:r>
      <w:r w:rsidRPr="00186AD0">
        <w:rPr>
          <w:rFonts w:eastAsia="Times New Roman"/>
          <w:color w:val="000000" w:themeColor="text1"/>
          <w:bdr w:val="none" w:sz="0" w:space="0" w:color="auto" w:frame="1"/>
          <w:lang w:eastAsia="es-ES"/>
        </w:rPr>
        <w:t xml:space="preserve">es extrapatrimonial y no susceptible de valoración económica, en la responsabilidad fiscal el perjuicio debe ser cierto y de contenido eminentemente patrimonial. El tenor literal del mencionado fallo es el siguiente: </w:t>
      </w:r>
    </w:p>
    <w:p w14:paraId="348324A0" w14:textId="77777777" w:rsidR="00B00C3F" w:rsidRPr="00186AD0" w:rsidRDefault="00B00C3F" w:rsidP="00186AD0">
      <w:pPr>
        <w:spacing w:after="0" w:line="312" w:lineRule="auto"/>
        <w:rPr>
          <w:rFonts w:eastAsia="Times New Roman"/>
          <w:color w:val="000000" w:themeColor="text1"/>
          <w:bdr w:val="none" w:sz="0" w:space="0" w:color="auto" w:frame="1"/>
          <w:lang w:eastAsia="es-ES"/>
        </w:rPr>
      </w:pPr>
    </w:p>
    <w:p w14:paraId="2620CE57" w14:textId="77777777" w:rsidR="00B00C3F" w:rsidRPr="00186AD0" w:rsidRDefault="00B00C3F" w:rsidP="00186AD0">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186AD0">
        <w:rPr>
          <w:rFonts w:eastAsia="Times New Roman"/>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186AD0">
        <w:rPr>
          <w:rFonts w:eastAsia="Times New Roman"/>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5398ACA2" w14:textId="77777777" w:rsidR="00B00C3F" w:rsidRPr="00186AD0" w:rsidRDefault="00B00C3F" w:rsidP="00186AD0">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186AD0">
        <w:rPr>
          <w:rFonts w:eastAsia="Times New Roman"/>
          <w:color w:val="000000" w:themeColor="text1"/>
          <w:sz w:val="20"/>
          <w:szCs w:val="20"/>
          <w:bdr w:val="none" w:sz="0" w:space="0" w:color="auto" w:frame="1"/>
          <w:lang w:eastAsia="es-ES"/>
        </w:rPr>
        <w:t> </w:t>
      </w:r>
    </w:p>
    <w:p w14:paraId="23239234" w14:textId="77777777" w:rsidR="00B00C3F" w:rsidRPr="00186AD0" w:rsidRDefault="00B00C3F" w:rsidP="00186AD0">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186AD0">
        <w:rPr>
          <w:rFonts w:eastAsia="Times New Roman"/>
          <w:color w:val="000000" w:themeColor="text1"/>
          <w:sz w:val="20"/>
          <w:szCs w:val="20"/>
          <w:bdr w:val="none" w:sz="0" w:space="0" w:color="auto" w:frame="1"/>
          <w:lang w:eastAsia="es-ES"/>
        </w:rPr>
        <w:t xml:space="preserve">c.    Como consecuencia de lo anterior, </w:t>
      </w:r>
      <w:r w:rsidRPr="00186AD0">
        <w:rPr>
          <w:rFonts w:eastAsia="Times New Roman"/>
          <w:b/>
          <w:color w:val="000000" w:themeColor="text1"/>
          <w:sz w:val="20"/>
          <w:szCs w:val="20"/>
          <w:u w:val="single"/>
          <w:bdr w:val="none" w:sz="0" w:space="0" w:color="auto" w:frame="1"/>
          <w:lang w:eastAsia="es-ES"/>
        </w:rPr>
        <w:t>la responsabilidad fiscal</w:t>
      </w:r>
      <w:r w:rsidRPr="00186AD0">
        <w:rPr>
          <w:rFonts w:eastAsia="Times New Roman"/>
          <w:color w:val="000000" w:themeColor="text1"/>
          <w:sz w:val="20"/>
          <w:szCs w:val="20"/>
          <w:bdr w:val="none" w:sz="0" w:space="0" w:color="auto" w:frame="1"/>
          <w:lang w:eastAsia="es-ES"/>
        </w:rPr>
        <w:t xml:space="preserve"> no tiene un carácter sancionatorio -ni penal, ni administrativo-, sino que su naturaleza </w:t>
      </w:r>
      <w:r w:rsidRPr="00186AD0">
        <w:rPr>
          <w:rFonts w:eastAsia="Times New Roman"/>
          <w:b/>
          <w:color w:val="000000" w:themeColor="text1"/>
          <w:sz w:val="20"/>
          <w:szCs w:val="20"/>
          <w:u w:val="single"/>
          <w:bdr w:val="none" w:sz="0" w:space="0" w:color="auto" w:frame="1"/>
          <w:lang w:eastAsia="es-ES"/>
        </w:rPr>
        <w:t>es meramente reparatoria</w:t>
      </w:r>
      <w:r w:rsidRPr="00186AD0">
        <w:rPr>
          <w:rFonts w:eastAsia="Times New Roman"/>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26AC9615" w14:textId="77777777" w:rsidR="00B00C3F" w:rsidRPr="00186AD0" w:rsidRDefault="00B00C3F" w:rsidP="00186AD0">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186AD0">
        <w:rPr>
          <w:rFonts w:eastAsia="Times New Roman"/>
          <w:color w:val="000000" w:themeColor="text1"/>
          <w:sz w:val="20"/>
          <w:szCs w:val="20"/>
          <w:bdr w:val="none" w:sz="0" w:space="0" w:color="auto" w:frame="1"/>
          <w:lang w:eastAsia="es-ES"/>
        </w:rPr>
        <w:t> </w:t>
      </w:r>
    </w:p>
    <w:p w14:paraId="46065827" w14:textId="77777777" w:rsidR="00B00C3F" w:rsidRPr="00186AD0" w:rsidRDefault="00B00C3F" w:rsidP="00186AD0">
      <w:pPr>
        <w:shd w:val="clear" w:color="auto" w:fill="FFFFFF"/>
        <w:spacing w:after="0" w:line="240" w:lineRule="auto"/>
        <w:ind w:left="851" w:right="843"/>
        <w:textAlignment w:val="baseline"/>
        <w:rPr>
          <w:rFonts w:eastAsia="Times New Roman"/>
          <w:color w:val="000000" w:themeColor="text1"/>
          <w:sz w:val="20"/>
          <w:szCs w:val="20"/>
          <w:lang w:val="es-ES" w:eastAsia="es-ES"/>
        </w:rPr>
      </w:pPr>
      <w:r w:rsidRPr="00186AD0">
        <w:rPr>
          <w:rFonts w:eastAsia="Times New Roman"/>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186AD0">
        <w:rPr>
          <w:rFonts w:eastAsia="Times New Roman"/>
          <w:b/>
          <w:color w:val="000000" w:themeColor="text1"/>
          <w:sz w:val="20"/>
          <w:szCs w:val="20"/>
          <w:u w:val="single"/>
          <w:bdr w:val="none" w:sz="0" w:space="0" w:color="auto" w:frame="1"/>
          <w:lang w:eastAsia="es-ES"/>
        </w:rPr>
        <w:t>el daño en la responsabilidad fiscal es patrimonial</w:t>
      </w:r>
      <w:r w:rsidRPr="00186AD0">
        <w:rPr>
          <w:rFonts w:eastAsia="Times New Roman"/>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186AD0">
        <w:rPr>
          <w:rFonts w:eastAsia="Times New Roman"/>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186AD0">
        <w:rPr>
          <w:rFonts w:eastAsia="Times New Roman"/>
          <w:color w:val="000000" w:themeColor="text1"/>
          <w:sz w:val="20"/>
          <w:szCs w:val="20"/>
          <w:bdr w:val="none" w:sz="0" w:space="0" w:color="auto" w:frame="1"/>
          <w:vertAlign w:val="superscript"/>
          <w:lang w:eastAsia="es-ES"/>
        </w:rPr>
        <w:t>”</w:t>
      </w:r>
      <w:r w:rsidRPr="00186AD0">
        <w:rPr>
          <w:rFonts w:eastAsia="Times New Roman"/>
          <w:color w:val="000000" w:themeColor="text1"/>
          <w:sz w:val="20"/>
          <w:szCs w:val="20"/>
          <w:bdr w:val="none" w:sz="0" w:space="0" w:color="auto" w:frame="1"/>
          <w:lang w:eastAsia="es-ES"/>
        </w:rPr>
        <w:t xml:space="preserve">, al paso que “... </w:t>
      </w:r>
      <w:r w:rsidRPr="00186AD0">
        <w:rPr>
          <w:rFonts w:eastAsia="Times New Roman"/>
          <w:b/>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186AD0">
        <w:rPr>
          <w:rFonts w:eastAsia="Times New Roman"/>
          <w:color w:val="000000" w:themeColor="text1"/>
          <w:sz w:val="20"/>
          <w:szCs w:val="20"/>
          <w:bdr w:val="none" w:sz="0" w:space="0" w:color="auto" w:frame="1"/>
          <w:lang w:eastAsia="es-ES"/>
        </w:rPr>
        <w:t xml:space="preserve">, para lo cual puede iniciar procesos fiscales en donde busca el resarcimiento por el </w:t>
      </w:r>
      <w:r w:rsidRPr="00186AD0">
        <w:rPr>
          <w:rFonts w:eastAsia="Times New Roman"/>
          <w:color w:val="000000" w:themeColor="text1"/>
          <w:sz w:val="20"/>
          <w:szCs w:val="20"/>
          <w:bdr w:val="none" w:sz="0" w:space="0" w:color="auto" w:frame="1"/>
          <w:lang w:eastAsia="es-ES"/>
        </w:rPr>
        <w:lastRenderedPageBreak/>
        <w:t>detrimento patrimonial que una conducta o una omisión del servidor público o de un particular haya ocasionado al Estado”. (Subrayado y negrilla fuera del texto original).</w:t>
      </w:r>
      <w:r w:rsidRPr="00186AD0">
        <w:rPr>
          <w:rStyle w:val="Refdenotaalpie"/>
          <w:rFonts w:eastAsia="Times New Roman"/>
          <w:color w:val="000000" w:themeColor="text1"/>
          <w:sz w:val="20"/>
          <w:szCs w:val="20"/>
          <w:bdr w:val="none" w:sz="0" w:space="0" w:color="auto" w:frame="1"/>
          <w:lang w:eastAsia="es-ES"/>
        </w:rPr>
        <w:footnoteReference w:id="3"/>
      </w:r>
    </w:p>
    <w:p w14:paraId="7C70B6AB" w14:textId="77777777" w:rsidR="00B00C3F" w:rsidRPr="00186AD0" w:rsidRDefault="00B00C3F" w:rsidP="00186AD0">
      <w:pPr>
        <w:spacing w:after="0" w:line="240" w:lineRule="auto"/>
        <w:ind w:left="851" w:right="843"/>
        <w:rPr>
          <w:sz w:val="20"/>
          <w:szCs w:val="20"/>
          <w:lang w:val="es-ES"/>
        </w:rPr>
      </w:pPr>
    </w:p>
    <w:p w14:paraId="0B1CAA8C" w14:textId="77777777" w:rsidR="00B00C3F" w:rsidRPr="00186AD0" w:rsidRDefault="00B00C3F" w:rsidP="00186AD0">
      <w:pPr>
        <w:spacing w:after="0" w:line="240" w:lineRule="auto"/>
        <w:ind w:left="851" w:right="843"/>
        <w:rPr>
          <w:sz w:val="20"/>
          <w:szCs w:val="20"/>
        </w:rPr>
      </w:pPr>
      <w:r w:rsidRPr="00186AD0">
        <w:rPr>
          <w:sz w:val="20"/>
          <w:szCs w:val="20"/>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65C76A0A" w14:textId="77777777" w:rsidR="00B00C3F" w:rsidRPr="00186AD0" w:rsidRDefault="00B00C3F" w:rsidP="00186AD0">
      <w:pPr>
        <w:spacing w:after="0" w:line="240" w:lineRule="auto"/>
        <w:ind w:left="851" w:right="843"/>
      </w:pPr>
    </w:p>
    <w:p w14:paraId="2E3BEFC7" w14:textId="77777777" w:rsidR="00B00C3F" w:rsidRPr="00186AD0" w:rsidRDefault="00B00C3F" w:rsidP="00186AD0">
      <w:pPr>
        <w:spacing w:after="0" w:line="240" w:lineRule="auto"/>
        <w:ind w:left="851" w:right="843"/>
        <w:rPr>
          <w:sz w:val="20"/>
          <w:szCs w:val="20"/>
        </w:rPr>
      </w:pPr>
      <w:r w:rsidRPr="00186AD0">
        <w:rPr>
          <w:sz w:val="20"/>
          <w:szCs w:val="20"/>
        </w:rPr>
        <w:t xml:space="preserve">“La responsabilidad fiscal estará integrada por una conducta dolosa o culposa atribuible a una persona que realiza gestión fiscal, un daño patrimonial al Estado y un nexo entre los dos elementos anteriores. </w:t>
      </w:r>
      <w:r w:rsidRPr="00186AD0">
        <w:rPr>
          <w:b/>
          <w:sz w:val="20"/>
          <w:szCs w:val="20"/>
          <w:u w:val="single"/>
          <w:lang w:val="es-ES"/>
        </w:rPr>
        <w:t>El daño patrimonial es toda disminución de los recursos del estado</w:t>
      </w:r>
      <w:r w:rsidRPr="00186AD0">
        <w:rPr>
          <w:sz w:val="20"/>
          <w:szCs w:val="20"/>
          <w:lang w:val="es-ES"/>
        </w:rPr>
        <w:t>, que cuando es causada por la conducta dolosa o gravemente culposa de un gestor fiscal, genera responsabilidad fiscal. En este orden de ideas, todo</w:t>
      </w:r>
      <w:r w:rsidRPr="00186AD0">
        <w:rPr>
          <w:sz w:val="20"/>
          <w:szCs w:val="20"/>
        </w:rPr>
        <w:t xml:space="preserve"> daño patrimonial, en última instancia, siempre afectará el patrimonio estatal en abstracto</w:t>
      </w:r>
      <w:r w:rsidRPr="00186AD0">
        <w:rPr>
          <w:sz w:val="20"/>
          <w:szCs w:val="20"/>
          <w:lang w:val="es-ES"/>
        </w:rPr>
        <w:t xml:space="preserve">. </w:t>
      </w:r>
      <w:r w:rsidRPr="00186AD0">
        <w:rPr>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186AD0">
        <w:rPr>
          <w:b/>
          <w:sz w:val="20"/>
          <w:szCs w:val="20"/>
          <w:u w:val="single"/>
        </w:rPr>
        <w:t>. Es decir, que el daño por el cual responde, se contrae al patrimonio de una entidad u organismo particular y concreto</w:t>
      </w:r>
      <w:r w:rsidRPr="00186AD0">
        <w:rPr>
          <w:sz w:val="20"/>
          <w:szCs w:val="20"/>
        </w:rPr>
        <w:t>”.</w:t>
      </w:r>
      <w:r w:rsidRPr="00186AD0">
        <w:rPr>
          <w:rStyle w:val="Refdenotaalpie"/>
          <w:sz w:val="20"/>
          <w:szCs w:val="20"/>
        </w:rPr>
        <w:footnoteReference w:id="4"/>
      </w:r>
      <w:r w:rsidRPr="00186AD0">
        <w:rPr>
          <w:sz w:val="20"/>
          <w:szCs w:val="20"/>
        </w:rPr>
        <w:t xml:space="preserve"> (Subrayado y negrilla fuera del texto original)</w:t>
      </w:r>
    </w:p>
    <w:p w14:paraId="4C6A7F95" w14:textId="77777777" w:rsidR="00B00C3F" w:rsidRPr="00186AD0" w:rsidRDefault="00B00C3F" w:rsidP="00186AD0">
      <w:pPr>
        <w:spacing w:after="0" w:line="312" w:lineRule="auto"/>
      </w:pPr>
    </w:p>
    <w:p w14:paraId="2CAD4C40" w14:textId="77777777" w:rsidR="00B00C3F" w:rsidRPr="00186AD0" w:rsidRDefault="00B00C3F" w:rsidP="00186AD0">
      <w:pPr>
        <w:spacing w:after="0" w:line="312" w:lineRule="auto"/>
        <w:rPr>
          <w:rFonts w:eastAsia="Times New Roman"/>
        </w:rPr>
      </w:pPr>
      <w:r w:rsidRPr="00186AD0">
        <w:t xml:space="preserve">En otras palabras, para que sea jurídicamente viable la declaratoria de responsabilidad fiscal en un proceso determinado, es esencial que el daño patrimonial al Estado se encuentre debidamente acreditado en el expediente. </w:t>
      </w:r>
      <w:r w:rsidRPr="00186AD0">
        <w:rPr>
          <w:rFonts w:eastAsia="Times New Roman"/>
        </w:rPr>
        <w:t>No obstante, del material demostrativo allegado al plenario, se observa que no se ha producido ningún daño patrimonial al Estado en este caso.</w:t>
      </w:r>
    </w:p>
    <w:p w14:paraId="0F52F3EB" w14:textId="77777777" w:rsidR="00B00C3F" w:rsidRPr="00186AD0" w:rsidRDefault="00B00C3F" w:rsidP="00186AD0">
      <w:pPr>
        <w:spacing w:after="0" w:line="312" w:lineRule="auto"/>
        <w:rPr>
          <w:rFonts w:eastAsia="Times New Roman"/>
        </w:rPr>
      </w:pPr>
    </w:p>
    <w:p w14:paraId="7C64287A" w14:textId="69BE9DE3" w:rsidR="00B00C3F" w:rsidRPr="00186AD0" w:rsidRDefault="00B00C3F" w:rsidP="00186AD0">
      <w:pPr>
        <w:spacing w:after="0" w:line="312" w:lineRule="auto"/>
      </w:pPr>
      <w:r w:rsidRPr="00186AD0">
        <w:rPr>
          <w:rFonts w:eastAsia="Times New Roman"/>
        </w:rPr>
        <w:t xml:space="preserve">En este orden de ideas, se debe tomar en consideración que la entidad afectada a través de sus </w:t>
      </w:r>
      <w:r w:rsidR="00F52BD2" w:rsidRPr="00186AD0">
        <w:rPr>
          <w:rFonts w:eastAsia="Times New Roman"/>
        </w:rPr>
        <w:t>funcionarios</w:t>
      </w:r>
      <w:r w:rsidRPr="00186AD0">
        <w:rPr>
          <w:rFonts w:eastAsia="Times New Roman"/>
        </w:rPr>
        <w:t xml:space="preserve"> </w:t>
      </w:r>
      <w:r w:rsidR="00883937" w:rsidRPr="00186AD0">
        <w:rPr>
          <w:rFonts w:eastAsia="Times New Roman"/>
        </w:rPr>
        <w:t>evidencia la buena gestión y manejo de los recursos públicos</w:t>
      </w:r>
      <w:r w:rsidRPr="00186AD0">
        <w:rPr>
          <w:rFonts w:eastAsia="Times New Roman"/>
        </w:rPr>
        <w:t xml:space="preserve">, es decir, no fue negligente ni actuó de manera temeraria e irresponsable </w:t>
      </w:r>
      <w:r w:rsidR="00883937" w:rsidRPr="00186AD0">
        <w:rPr>
          <w:rFonts w:eastAsia="Times New Roman"/>
        </w:rPr>
        <w:t>en el manejo de los mismo</w:t>
      </w:r>
      <w:r w:rsidRPr="00186AD0">
        <w:rPr>
          <w:rFonts w:eastAsia="Times New Roman"/>
        </w:rPr>
        <w:t xml:space="preserve">. </w:t>
      </w:r>
      <w:r w:rsidRPr="00186AD0">
        <w:t xml:space="preserve">Por esta razón, ante la inexistencia de un daño patrimonial causado en contra del Estado, es jurídicamente improcedente la declaratoria de responsabilidad fiscal, por lo que consecuentemente, el Despacho imperativamente tendrá que archivar el proceso bajo análisis. Lo anterior, siguiendo lo consagrado en el artículo 47 de la </w:t>
      </w:r>
      <w:r w:rsidR="007E2547" w:rsidRPr="00186AD0">
        <w:t>L</w:t>
      </w:r>
      <w:r w:rsidRPr="00186AD0">
        <w:t>ey 610 de 2000 el cual explica:</w:t>
      </w:r>
    </w:p>
    <w:p w14:paraId="2971D3AC" w14:textId="77777777" w:rsidR="00B00C3F" w:rsidRPr="00186AD0" w:rsidRDefault="00B00C3F" w:rsidP="00186AD0">
      <w:pPr>
        <w:spacing w:after="0" w:line="312" w:lineRule="auto"/>
      </w:pPr>
    </w:p>
    <w:p w14:paraId="0ED23100" w14:textId="77777777" w:rsidR="00B00C3F" w:rsidRPr="00186AD0" w:rsidRDefault="00B00C3F" w:rsidP="00186AD0">
      <w:pPr>
        <w:tabs>
          <w:tab w:val="left" w:pos="7938"/>
          <w:tab w:val="left" w:pos="8222"/>
        </w:tabs>
        <w:spacing w:after="0" w:line="240" w:lineRule="auto"/>
        <w:ind w:left="851" w:right="843"/>
        <w:rPr>
          <w:iCs/>
          <w:sz w:val="20"/>
          <w:szCs w:val="20"/>
        </w:rPr>
      </w:pPr>
      <w:r w:rsidRPr="00186AD0">
        <w:rPr>
          <w:iCs/>
          <w:sz w:val="20"/>
          <w:szCs w:val="20"/>
        </w:rPr>
        <w:lastRenderedPageBreak/>
        <w:t>“</w:t>
      </w:r>
      <w:bookmarkStart w:id="4" w:name="47"/>
      <w:r w:rsidRPr="00186AD0">
        <w:rPr>
          <w:b/>
          <w:bCs/>
          <w:iCs/>
          <w:sz w:val="20"/>
          <w:szCs w:val="20"/>
        </w:rPr>
        <w:t>ARTICULO 47. AUTO DE ARCHIVO.</w:t>
      </w:r>
      <w:bookmarkEnd w:id="4"/>
      <w:r w:rsidRPr="00186AD0">
        <w:rPr>
          <w:iCs/>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la misma.” </w:t>
      </w:r>
    </w:p>
    <w:p w14:paraId="30AE735D" w14:textId="77777777" w:rsidR="00B00C3F" w:rsidRPr="00186AD0" w:rsidRDefault="00B00C3F" w:rsidP="00186AD0">
      <w:pPr>
        <w:tabs>
          <w:tab w:val="left" w:pos="7938"/>
        </w:tabs>
        <w:spacing w:after="0" w:line="312" w:lineRule="auto"/>
        <w:ind w:left="708" w:right="900"/>
        <w:rPr>
          <w:i/>
        </w:rPr>
      </w:pPr>
    </w:p>
    <w:p w14:paraId="2F8C90A0" w14:textId="0A04AF76" w:rsidR="00B00C3F" w:rsidRPr="00186AD0" w:rsidRDefault="00B00C3F" w:rsidP="00186AD0">
      <w:pPr>
        <w:spacing w:after="0" w:line="312" w:lineRule="auto"/>
        <w:rPr>
          <w:b/>
        </w:rPr>
      </w:pPr>
      <w:r w:rsidRPr="00186AD0">
        <w:t>De esta forma, se concluye, que no existe un detrimento patrimonial causado a</w:t>
      </w:r>
      <w:r w:rsidR="007D43BF" w:rsidRPr="00186AD0">
        <w:t xml:space="preserve"> la </w:t>
      </w:r>
      <w:r w:rsidR="00E25BAD" w:rsidRPr="00186AD0">
        <w:rPr>
          <w:b/>
        </w:rPr>
        <w:t xml:space="preserve">MOVILIDAD FUTURA S.A.S. </w:t>
      </w:r>
      <w:r w:rsidRPr="00186AD0">
        <w:t xml:space="preserve">máxime cuando no existen elementos materiales probatorios que den cuenta que </w:t>
      </w:r>
      <w:r w:rsidR="006F0656" w:rsidRPr="00186AD0">
        <w:t>el</w:t>
      </w:r>
      <w:r w:rsidR="00C7385F" w:rsidRPr="00186AD0">
        <w:t xml:space="preserve"> </w:t>
      </w:r>
      <w:r w:rsidRPr="00186AD0">
        <w:t>aquí investigad</w:t>
      </w:r>
      <w:r w:rsidR="00C7385F" w:rsidRPr="00186AD0">
        <w:t>o</w:t>
      </w:r>
      <w:r w:rsidRPr="00186AD0">
        <w:t xml:space="preserve"> incurri</w:t>
      </w:r>
      <w:r w:rsidR="006F0656" w:rsidRPr="00186AD0">
        <w:t>ó</w:t>
      </w:r>
      <w:r w:rsidRPr="00186AD0">
        <w:t xml:space="preserve"> en una conducta dolosa o gravemente culposa que ocasionara un </w:t>
      </w:r>
      <w:r w:rsidRPr="00186AD0">
        <w:rPr>
          <w:u w:val="single"/>
        </w:rPr>
        <w:t>detrimento patrimonial al Estado</w:t>
      </w:r>
      <w:r w:rsidRPr="00186AD0">
        <w:t xml:space="preserve">. Adicionalmente, es menester señalar que en el presente asunto no se cumplen los presupuestos para señalar que existió un detrimento patrimonial, pues los recursos </w:t>
      </w:r>
      <w:r w:rsidR="00EC4E0B" w:rsidRPr="00186AD0">
        <w:t>públicos</w:t>
      </w:r>
      <w:r w:rsidRPr="00186AD0">
        <w:t xml:space="preserve"> destinados para </w:t>
      </w:r>
      <w:r w:rsidR="00EC4E0B" w:rsidRPr="00186AD0">
        <w:t>garantizar</w:t>
      </w:r>
      <w:r w:rsidR="0013488E" w:rsidRPr="00186AD0">
        <w:t xml:space="preserve"> </w:t>
      </w:r>
      <w:r w:rsidR="003F54EB" w:rsidRPr="00186AD0">
        <w:t>la ejecución del contrato de obra No.</w:t>
      </w:r>
      <w:r w:rsidR="00C81B51" w:rsidRPr="00186AD0">
        <w:t>103-2014 y sus otrosi y el</w:t>
      </w:r>
      <w:r w:rsidR="0013488E" w:rsidRPr="00186AD0">
        <w:t xml:space="preserve"> correcto funcionamiento de</w:t>
      </w:r>
      <w:r w:rsidR="005006B1" w:rsidRPr="00186AD0">
        <w:t xml:space="preserve"> </w:t>
      </w:r>
      <w:r w:rsidR="00263173" w:rsidRPr="00186AD0">
        <w:t>los tramos viales donde se estaba ejecutando la obra</w:t>
      </w:r>
      <w:r w:rsidR="005006B1" w:rsidRPr="00186AD0">
        <w:t xml:space="preserve"> fueron debidamente invertidos </w:t>
      </w:r>
      <w:r w:rsidR="00D22B22" w:rsidRPr="00186AD0">
        <w:t>y los</w:t>
      </w:r>
      <w:r w:rsidRPr="00186AD0">
        <w:t xml:space="preserve"> funcionarios no malgastaron ni tomaron el mismo para provecho propio o de un tercero.</w:t>
      </w:r>
      <w:r w:rsidR="00383199" w:rsidRPr="00186AD0">
        <w:t xml:space="preserve"> Por lo que la Contraloría deberá archivar el proceso ante la ausencia de elementos que acrediten un daño patrimonial.</w:t>
      </w:r>
    </w:p>
    <w:p w14:paraId="3E951BCC" w14:textId="77777777" w:rsidR="00B00C3F" w:rsidRPr="00186AD0" w:rsidRDefault="00B00C3F" w:rsidP="00186AD0">
      <w:pPr>
        <w:spacing w:after="0" w:line="312" w:lineRule="auto"/>
        <w:ind w:right="49"/>
      </w:pPr>
    </w:p>
    <w:p w14:paraId="79583A7F" w14:textId="03DB78F1" w:rsidR="00B00C3F" w:rsidRPr="00186AD0" w:rsidRDefault="00B00C3F" w:rsidP="00186AD0">
      <w:pPr>
        <w:pStyle w:val="Prrafodelista"/>
        <w:numPr>
          <w:ilvl w:val="0"/>
          <w:numId w:val="6"/>
        </w:numPr>
        <w:spacing w:after="0" w:line="312" w:lineRule="auto"/>
        <w:ind w:left="284" w:hanging="284"/>
        <w:jc w:val="both"/>
        <w:rPr>
          <w:rFonts w:ascii="Arial" w:hAnsi="Arial" w:cs="Arial"/>
          <w:b/>
          <w:bCs/>
          <w:u w:val="single"/>
        </w:rPr>
      </w:pPr>
      <w:r w:rsidRPr="00186AD0">
        <w:rPr>
          <w:rFonts w:ascii="Arial" w:hAnsi="Arial" w:cs="Arial"/>
          <w:b/>
          <w:bCs/>
          <w:u w:val="single"/>
        </w:rPr>
        <w:t xml:space="preserve">EN EL PRESENTE CASO NO SE REÚNEN LOS ELEMENTOS DE LA RESPONSABILIDAD FISCAL - POR INEXISTENCIA DE CULPA GRAVE Y/O DOLO EN CABEZA </w:t>
      </w:r>
      <w:r w:rsidR="00E742CD" w:rsidRPr="00186AD0">
        <w:rPr>
          <w:rFonts w:ascii="Arial" w:hAnsi="Arial" w:cs="Arial"/>
          <w:b/>
          <w:bCs/>
          <w:u w:val="single"/>
        </w:rPr>
        <w:t>DE</w:t>
      </w:r>
      <w:r w:rsidR="00E742CD">
        <w:rPr>
          <w:rFonts w:ascii="Arial" w:hAnsi="Arial" w:cs="Arial"/>
          <w:b/>
          <w:bCs/>
          <w:u w:val="single"/>
        </w:rPr>
        <w:t xml:space="preserve">L </w:t>
      </w:r>
      <w:r w:rsidR="00E742CD" w:rsidRPr="00186AD0">
        <w:rPr>
          <w:rFonts w:ascii="Arial" w:hAnsi="Arial" w:cs="Arial"/>
          <w:b/>
          <w:bCs/>
          <w:u w:val="single"/>
        </w:rPr>
        <w:t>PRESUNTO</w:t>
      </w:r>
      <w:r w:rsidRPr="00186AD0">
        <w:rPr>
          <w:rFonts w:ascii="Arial" w:hAnsi="Arial" w:cs="Arial"/>
          <w:b/>
          <w:bCs/>
          <w:u w:val="single"/>
        </w:rPr>
        <w:t xml:space="preserve"> RESPONSABLE. </w:t>
      </w:r>
    </w:p>
    <w:p w14:paraId="48C90EBA" w14:textId="77777777" w:rsidR="00B00C3F" w:rsidRPr="00186AD0" w:rsidRDefault="00B00C3F" w:rsidP="00186AD0">
      <w:pPr>
        <w:spacing w:after="0" w:line="312" w:lineRule="auto"/>
        <w:rPr>
          <w:b/>
          <w:u w:val="single"/>
        </w:rPr>
      </w:pPr>
    </w:p>
    <w:p w14:paraId="6446C152" w14:textId="41493FDA" w:rsidR="00B00C3F" w:rsidRPr="00186AD0" w:rsidRDefault="00447121" w:rsidP="00FF59DC">
      <w:pPr>
        <w:spacing w:after="0" w:line="312" w:lineRule="auto"/>
        <w:rPr>
          <w:color w:val="000000" w:themeColor="text1"/>
        </w:rPr>
      </w:pPr>
      <w:r w:rsidRPr="00186AD0">
        <w:rPr>
          <w:color w:val="000000" w:themeColor="text1"/>
        </w:rPr>
        <w:t xml:space="preserve">No existe una conducta </w:t>
      </w:r>
      <w:r w:rsidR="00D52571" w:rsidRPr="00186AD0">
        <w:rPr>
          <w:color w:val="000000" w:themeColor="text1"/>
        </w:rPr>
        <w:t>culposa o gravemente dolosa en cabeza de</w:t>
      </w:r>
      <w:r w:rsidR="00F80044" w:rsidRPr="00186AD0">
        <w:rPr>
          <w:color w:val="000000" w:themeColor="text1"/>
        </w:rPr>
        <w:t>l</w:t>
      </w:r>
      <w:r w:rsidR="00D52571" w:rsidRPr="00186AD0">
        <w:rPr>
          <w:color w:val="000000" w:themeColor="text1"/>
        </w:rPr>
        <w:t xml:space="preserve"> presunto responsable</w:t>
      </w:r>
      <w:r w:rsidR="00F80044" w:rsidRPr="00186AD0">
        <w:rPr>
          <w:color w:val="000000" w:themeColor="text1"/>
        </w:rPr>
        <w:t>, como se ha reiterado a lo largo de esta presentación</w:t>
      </w:r>
      <w:r w:rsidR="00D52571" w:rsidRPr="00186AD0">
        <w:rPr>
          <w:color w:val="000000" w:themeColor="text1"/>
        </w:rPr>
        <w:t>.</w:t>
      </w:r>
      <w:r w:rsidR="00B142C3" w:rsidRPr="00186AD0">
        <w:rPr>
          <w:color w:val="000000" w:themeColor="text1"/>
        </w:rPr>
        <w:t xml:space="preserve"> </w:t>
      </w:r>
      <w:r w:rsidR="00D52571" w:rsidRPr="00186AD0">
        <w:rPr>
          <w:color w:val="000000" w:themeColor="text1"/>
        </w:rPr>
        <w:t xml:space="preserve">Toda vez que como se puede evidenciar </w:t>
      </w:r>
      <w:r w:rsidR="00F16E85" w:rsidRPr="00186AD0">
        <w:rPr>
          <w:color w:val="000000" w:themeColor="text1"/>
        </w:rPr>
        <w:t xml:space="preserve">el funcionario público </w:t>
      </w:r>
      <w:r w:rsidR="00D80F4A" w:rsidRPr="00186AD0">
        <w:rPr>
          <w:color w:val="000000" w:themeColor="text1"/>
        </w:rPr>
        <w:t>actuó conforme los parámetros establecidos</w:t>
      </w:r>
      <w:r w:rsidR="00FB5BA2">
        <w:rPr>
          <w:color w:val="000000" w:themeColor="text1"/>
        </w:rPr>
        <w:t xml:space="preserve"> y presentó demanda de controversias contractuales ante el juez contencioso para que declare la nulidad del otrosi No. 4 del contrato de obra, siendo así esta no se encuentra </w:t>
      </w:r>
      <w:r w:rsidR="00FF59DC">
        <w:rPr>
          <w:color w:val="000000" w:themeColor="text1"/>
        </w:rPr>
        <w:t xml:space="preserve">en firme ni mucho menos vigente pues su legalidad esta siendo discutida ante un juez contencioso y hasta que el proceso no culmine no podrá determinarse que se aprueba su validez y que este es constitutivo de un detrimento patrimonial. </w:t>
      </w:r>
      <w:r w:rsidR="00443220" w:rsidRPr="00186AD0">
        <w:rPr>
          <w:color w:val="000000" w:themeColor="text1"/>
        </w:rPr>
        <w:t>Por lo</w:t>
      </w:r>
      <w:r w:rsidR="00B00C3F" w:rsidRPr="00186AD0">
        <w:rPr>
          <w:color w:val="000000" w:themeColor="text1"/>
        </w:rPr>
        <w:t xml:space="preserve"> tanto, </w:t>
      </w:r>
      <w:r w:rsidR="001C6182" w:rsidRPr="00186AD0">
        <w:rPr>
          <w:color w:val="000000" w:themeColor="text1"/>
        </w:rPr>
        <w:t>no existen conductas culposas o gravemente dolosas atribuibl</w:t>
      </w:r>
      <w:r w:rsidR="003240AB" w:rsidRPr="00186AD0">
        <w:rPr>
          <w:color w:val="000000" w:themeColor="text1"/>
        </w:rPr>
        <w:t>e</w:t>
      </w:r>
      <w:r w:rsidR="001C6182" w:rsidRPr="00186AD0">
        <w:rPr>
          <w:color w:val="000000" w:themeColor="text1"/>
        </w:rPr>
        <w:t xml:space="preserve"> </w:t>
      </w:r>
      <w:r w:rsidR="00407727" w:rsidRPr="00186AD0">
        <w:rPr>
          <w:color w:val="000000" w:themeColor="text1"/>
        </w:rPr>
        <w:t>a</w:t>
      </w:r>
      <w:r w:rsidR="003240AB" w:rsidRPr="00186AD0">
        <w:rPr>
          <w:color w:val="000000" w:themeColor="text1"/>
        </w:rPr>
        <w:t>l aquí investigado</w:t>
      </w:r>
      <w:r w:rsidR="00407727" w:rsidRPr="00186AD0">
        <w:rPr>
          <w:color w:val="000000" w:themeColor="text1"/>
        </w:rPr>
        <w:t xml:space="preserve">, es decir </w:t>
      </w:r>
      <w:r w:rsidR="00B00C3F" w:rsidRPr="00186AD0">
        <w:rPr>
          <w:color w:val="000000" w:themeColor="text1"/>
        </w:rPr>
        <w:t xml:space="preserve">no se reúnen los elementos de la responsabilidad fiscal y el ente de control deberá archivar la presente investigación. </w:t>
      </w:r>
    </w:p>
    <w:p w14:paraId="3F9DB416" w14:textId="77777777" w:rsidR="00670CF5" w:rsidRPr="00186AD0" w:rsidRDefault="00670CF5" w:rsidP="00186AD0">
      <w:pPr>
        <w:spacing w:after="0" w:line="312" w:lineRule="auto"/>
        <w:rPr>
          <w:color w:val="000000" w:themeColor="text1"/>
        </w:rPr>
      </w:pPr>
    </w:p>
    <w:p w14:paraId="292F27DF" w14:textId="4C7DD8E0" w:rsidR="00B00C3F" w:rsidRPr="00186AD0" w:rsidRDefault="0089004B" w:rsidP="00186AD0">
      <w:pPr>
        <w:spacing w:after="0" w:line="312" w:lineRule="auto"/>
      </w:pPr>
      <w:r w:rsidRPr="00186AD0">
        <w:rPr>
          <w:lang w:val="es-ES"/>
        </w:rPr>
        <w:t xml:space="preserve">Ahora </w:t>
      </w:r>
      <w:r w:rsidR="00D668E8" w:rsidRPr="00186AD0">
        <w:rPr>
          <w:lang w:val="es-ES"/>
        </w:rPr>
        <w:t>bien,</w:t>
      </w:r>
      <w:r w:rsidRPr="00186AD0">
        <w:rPr>
          <w:lang w:val="es-ES"/>
        </w:rPr>
        <w:t xml:space="preserve"> e</w:t>
      </w:r>
      <w:r w:rsidR="00B00C3F" w:rsidRPr="00186AD0">
        <w:rPr>
          <w:lang w:val="es-ES"/>
        </w:rPr>
        <w:t xml:space="preserve">s de suma importancia ponerle de presente al Despacho que, en cuanto la conducta dolosa o culposa atribuible al gestor fiscal, el grado del elemento culpa no puede ser uno distinto </w:t>
      </w:r>
      <w:r w:rsidR="00B00C3F" w:rsidRPr="00186AD0">
        <w:rPr>
          <w:lang w:val="es-ES"/>
        </w:rPr>
        <w:lastRenderedPageBreak/>
        <w:t xml:space="preserve">del dolo o de la </w:t>
      </w:r>
      <w:r w:rsidR="00B00C3F" w:rsidRPr="00186AD0">
        <w:rPr>
          <w:b/>
          <w:u w:val="single"/>
          <w:lang w:val="es-ES"/>
        </w:rPr>
        <w:t>culpa grave</w:t>
      </w:r>
      <w:r w:rsidR="00B00C3F" w:rsidRPr="00186AD0">
        <w:rPr>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00B00C3F" w:rsidRPr="00186AD0">
        <w:rPr>
          <w:b/>
          <w:u w:val="single"/>
          <w:lang w:val="es-ES"/>
        </w:rPr>
        <w:t>gravemente</w:t>
      </w:r>
      <w:r w:rsidR="00B00C3F" w:rsidRPr="00186AD0">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11196A89" w14:textId="77777777" w:rsidR="00B00C3F" w:rsidRPr="00186AD0" w:rsidRDefault="00B00C3F" w:rsidP="00186AD0">
      <w:pPr>
        <w:spacing w:after="0" w:line="312" w:lineRule="auto"/>
        <w:rPr>
          <w:lang w:val="es-ES"/>
        </w:rPr>
      </w:pPr>
    </w:p>
    <w:p w14:paraId="1718B90D"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r w:rsidRPr="00186AD0">
        <w:rPr>
          <w:rFonts w:ascii="Arial" w:eastAsiaTheme="minorHAnsi" w:hAnsi="Arial" w:cs="Arial"/>
          <w:sz w:val="20"/>
          <w:szCs w:val="20"/>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A7FF2CD"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p>
    <w:p w14:paraId="09927C77"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r w:rsidRPr="00186AD0">
        <w:rPr>
          <w:rFonts w:ascii="Arial" w:eastAsiaTheme="minorHAnsi" w:hAnsi="Arial" w:cs="Arial"/>
          <w:sz w:val="20"/>
          <w:szCs w:val="20"/>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3BD9A7A"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BDC0B78"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r w:rsidRPr="00186AD0">
        <w:rPr>
          <w:rFonts w:ascii="Arial" w:eastAsiaTheme="minorHAnsi" w:hAnsi="Arial" w:cs="Arial"/>
          <w:sz w:val="20"/>
          <w:szCs w:val="20"/>
          <w:lang w:val="es-CO" w:eastAsia="en-US"/>
        </w:rPr>
        <w:t xml:space="preserve">6.6. </w:t>
      </w:r>
      <w:r w:rsidRPr="00186AD0">
        <w:rPr>
          <w:rFonts w:ascii="Arial" w:eastAsiaTheme="minorHAnsi" w:hAnsi="Arial" w:cs="Arial"/>
          <w:b/>
          <w:sz w:val="20"/>
          <w:szCs w:val="20"/>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186AD0">
        <w:rPr>
          <w:rFonts w:ascii="Arial" w:eastAsiaTheme="minorHAnsi" w:hAnsi="Arial" w:cs="Arial"/>
          <w:sz w:val="20"/>
          <w:szCs w:val="20"/>
          <w:lang w:val="es-CO" w:eastAsia="en-US"/>
        </w:rPr>
        <w:t xml:space="preserve">.  Esos dos regímenes de responsabilidad deben partir de un fundamento de imputación proporcional pues, al fin de cuentas, de lo que se trata es de resarcir el daño </w:t>
      </w:r>
      <w:r w:rsidRPr="00186AD0">
        <w:rPr>
          <w:rFonts w:ascii="Arial" w:eastAsiaTheme="minorHAnsi" w:hAnsi="Arial" w:cs="Arial"/>
          <w:sz w:val="20"/>
          <w:szCs w:val="20"/>
          <w:lang w:val="es-CO" w:eastAsia="en-US"/>
        </w:rPr>
        <w:lastRenderedPageBreak/>
        <w:t>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3B0C992"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031AAC0"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r w:rsidRPr="00186AD0">
        <w:rPr>
          <w:rFonts w:ascii="Arial" w:eastAsiaTheme="minorHAnsi" w:hAnsi="Arial" w:cs="Arial"/>
          <w:sz w:val="20"/>
          <w:szCs w:val="20"/>
          <w:lang w:val="es-CO" w:eastAsia="en-US"/>
        </w:rPr>
        <w:t>(…)</w:t>
      </w:r>
    </w:p>
    <w:p w14:paraId="2C7050E2"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p>
    <w:p w14:paraId="6BDBAC5D"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r w:rsidRPr="00186AD0">
        <w:rPr>
          <w:rFonts w:ascii="Arial" w:eastAsiaTheme="minorHAnsi" w:hAnsi="Arial" w:cs="Arial"/>
          <w:sz w:val="20"/>
          <w:szCs w:val="20"/>
          <w:lang w:val="es-CO" w:eastAsia="en-US"/>
        </w:rPr>
        <w:t>6.10. En relación con esto último, valga destacar que la Corte, primero en la Sentencia C-046 de 1994 (M.P. Eduardo Cifuentes Muñoz) y luego en la Sentencia T-973 de 1999 (M.P. Alvaro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657069D0"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4983E7C" w14:textId="77777777" w:rsidR="00B00C3F" w:rsidRPr="00186AD0" w:rsidRDefault="00B00C3F" w:rsidP="00186AD0">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r w:rsidRPr="00186AD0">
        <w:rPr>
          <w:rFonts w:ascii="Arial" w:eastAsiaTheme="minorHAnsi" w:hAnsi="Arial" w:cs="Arial"/>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7FA1E06D" w14:textId="77777777" w:rsidR="00B00C3F" w:rsidRPr="00186AD0" w:rsidRDefault="00B00C3F" w:rsidP="00186AD0">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p>
    <w:p w14:paraId="002BBD72" w14:textId="77777777" w:rsidR="00B00C3F" w:rsidRPr="00186AD0" w:rsidRDefault="00B00C3F" w:rsidP="00186AD0">
      <w:pPr>
        <w:pStyle w:val="NormalWeb"/>
        <w:spacing w:before="0" w:beforeAutospacing="0" w:after="0" w:afterAutospacing="0"/>
        <w:ind w:left="851" w:right="843"/>
        <w:jc w:val="both"/>
        <w:rPr>
          <w:rFonts w:ascii="Arial" w:eastAsiaTheme="minorHAnsi" w:hAnsi="Arial" w:cs="Arial"/>
          <w:sz w:val="20"/>
          <w:szCs w:val="20"/>
          <w:lang w:val="es-CO" w:eastAsia="en-US"/>
        </w:rPr>
      </w:pPr>
      <w:r w:rsidRPr="00186AD0">
        <w:rPr>
          <w:rFonts w:ascii="Arial" w:eastAsiaTheme="minorHAnsi" w:hAnsi="Arial" w:cs="Arial"/>
          <w:sz w:val="20"/>
          <w:szCs w:val="20"/>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186AD0">
        <w:rPr>
          <w:rFonts w:ascii="Arial" w:eastAsiaTheme="minorHAnsi" w:hAnsi="Arial" w:cs="Arial"/>
          <w:b/>
          <w:sz w:val="20"/>
          <w:szCs w:val="20"/>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186AD0">
        <w:rPr>
          <w:rFonts w:ascii="Arial" w:eastAsiaTheme="minorHAnsi" w:hAnsi="Arial" w:cs="Arial"/>
          <w:sz w:val="20"/>
          <w:szCs w:val="20"/>
          <w:lang w:val="es-CO" w:eastAsia="en-US"/>
        </w:rPr>
        <w:t>”</w:t>
      </w:r>
      <w:r w:rsidRPr="00186AD0">
        <w:rPr>
          <w:rStyle w:val="Refdenotaalpie"/>
          <w:rFonts w:ascii="Arial" w:eastAsiaTheme="minorHAnsi" w:hAnsi="Arial" w:cs="Arial"/>
          <w:sz w:val="20"/>
          <w:szCs w:val="20"/>
          <w:lang w:val="es-CO" w:eastAsia="en-US"/>
        </w:rPr>
        <w:footnoteReference w:id="5"/>
      </w:r>
      <w:r w:rsidRPr="00186AD0">
        <w:rPr>
          <w:rFonts w:ascii="Arial" w:eastAsiaTheme="minorHAnsi" w:hAnsi="Arial" w:cs="Arial"/>
          <w:sz w:val="20"/>
          <w:szCs w:val="20"/>
          <w:lang w:val="es-CO" w:eastAsia="en-US"/>
        </w:rPr>
        <w:t xml:space="preserve"> (Subrayado y negrilla fuera del texto original)</w:t>
      </w:r>
    </w:p>
    <w:p w14:paraId="290F7E08" w14:textId="77777777" w:rsidR="00B00C3F" w:rsidRPr="00186AD0" w:rsidRDefault="00B00C3F" w:rsidP="00186AD0">
      <w:pPr>
        <w:pStyle w:val="NormalWeb"/>
        <w:spacing w:before="0" w:beforeAutospacing="0" w:after="0" w:afterAutospacing="0" w:line="312" w:lineRule="auto"/>
        <w:jc w:val="both"/>
        <w:rPr>
          <w:rFonts w:ascii="Arial" w:eastAsiaTheme="minorHAnsi" w:hAnsi="Arial" w:cs="Arial"/>
          <w:sz w:val="22"/>
          <w:szCs w:val="22"/>
          <w:lang w:val="es-CO" w:eastAsia="en-US"/>
        </w:rPr>
      </w:pPr>
    </w:p>
    <w:p w14:paraId="5262B48D" w14:textId="77777777" w:rsidR="00B00C3F" w:rsidRPr="00186AD0" w:rsidRDefault="00B00C3F" w:rsidP="00186AD0">
      <w:pPr>
        <w:spacing w:after="0" w:line="312" w:lineRule="auto"/>
        <w:rPr>
          <w:lang w:val="es-ES"/>
        </w:rPr>
      </w:pPr>
      <w:r w:rsidRPr="00186AD0">
        <w:rPr>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w:t>
      </w:r>
      <w:r w:rsidRPr="00186AD0">
        <w:rPr>
          <w:lang w:val="es-ES"/>
        </w:rPr>
        <w:lastRenderedPageBreak/>
        <w:t xml:space="preserve">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FB55D90" w14:textId="77777777" w:rsidR="00B00C3F" w:rsidRPr="00186AD0" w:rsidRDefault="00B00C3F" w:rsidP="00186AD0">
      <w:pPr>
        <w:pStyle w:val="Sinespaciado"/>
        <w:spacing w:line="312" w:lineRule="auto"/>
        <w:jc w:val="both"/>
        <w:rPr>
          <w:rFonts w:ascii="Arial" w:hAnsi="Arial" w:cs="Arial"/>
          <w:lang w:val="es-ES"/>
        </w:rPr>
      </w:pPr>
    </w:p>
    <w:p w14:paraId="5BD33D12" w14:textId="78B6C4F9" w:rsidR="00B00C3F" w:rsidRPr="00186AD0" w:rsidRDefault="00B00C3F" w:rsidP="00186AD0">
      <w:pPr>
        <w:spacing w:after="0" w:line="312" w:lineRule="auto"/>
        <w:rPr>
          <w:lang w:val="es-ES"/>
        </w:rPr>
      </w:pPr>
      <w:r w:rsidRPr="00186AD0">
        <w:rPr>
          <w:lang w:val="es-ES"/>
        </w:rPr>
        <w:t xml:space="preserve">Señalado lo anterior, resulta de gran importancia examinar si </w:t>
      </w:r>
      <w:r w:rsidR="0089004B" w:rsidRPr="00186AD0">
        <w:rPr>
          <w:lang w:val="es-ES"/>
        </w:rPr>
        <w:t>las actuaciones de</w:t>
      </w:r>
      <w:r w:rsidR="009E4B16">
        <w:rPr>
          <w:lang w:val="es-ES"/>
        </w:rPr>
        <w:t xml:space="preserve">l aquí investigado </w:t>
      </w:r>
      <w:r w:rsidR="0089004B" w:rsidRPr="00186AD0">
        <w:rPr>
          <w:lang w:val="es-ES"/>
        </w:rPr>
        <w:t>pueden</w:t>
      </w:r>
      <w:r w:rsidRPr="00186AD0">
        <w:rPr>
          <w:lang w:val="es-ES"/>
        </w:rPr>
        <w:t xml:space="preserv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51DABA9F" w14:textId="77777777" w:rsidR="00B00C3F" w:rsidRPr="00186AD0" w:rsidRDefault="00B00C3F" w:rsidP="00186AD0">
      <w:pPr>
        <w:pStyle w:val="Sinespaciado"/>
        <w:spacing w:line="312" w:lineRule="auto"/>
        <w:jc w:val="both"/>
        <w:rPr>
          <w:rFonts w:ascii="Arial" w:hAnsi="Arial" w:cs="Arial"/>
          <w:lang w:val="es-ES"/>
        </w:rPr>
      </w:pPr>
    </w:p>
    <w:p w14:paraId="4F3652DB" w14:textId="77777777" w:rsidR="00B00C3F" w:rsidRPr="00186AD0" w:rsidRDefault="00B00C3F" w:rsidP="00186AD0">
      <w:pPr>
        <w:spacing w:after="0" w:line="312" w:lineRule="auto"/>
        <w:rPr>
          <w:lang w:val="es-ES"/>
        </w:rPr>
      </w:pPr>
      <w:r w:rsidRPr="00186AD0">
        <w:rPr>
          <w:lang w:val="es-ES"/>
        </w:rPr>
        <w:t xml:space="preserve">En este orden de ideas, el artículo 63 del Código Civil define la culpa grave de la siguiente forma: </w:t>
      </w:r>
    </w:p>
    <w:p w14:paraId="72158761" w14:textId="77777777" w:rsidR="00B00C3F" w:rsidRPr="00186AD0" w:rsidRDefault="00B00C3F" w:rsidP="00186AD0">
      <w:pPr>
        <w:pStyle w:val="Sinespaciado"/>
        <w:spacing w:line="312" w:lineRule="auto"/>
        <w:jc w:val="both"/>
        <w:rPr>
          <w:rFonts w:ascii="Arial" w:hAnsi="Arial" w:cs="Arial"/>
          <w:lang w:val="es-ES"/>
        </w:rPr>
      </w:pPr>
    </w:p>
    <w:p w14:paraId="3EF77CB0" w14:textId="77777777" w:rsidR="00B00C3F" w:rsidRPr="00186AD0" w:rsidRDefault="00B00C3F" w:rsidP="00186AD0">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bookmarkStart w:id="5" w:name="63"/>
      <w:r w:rsidRPr="00186AD0">
        <w:rPr>
          <w:rFonts w:ascii="Arial" w:eastAsiaTheme="minorHAnsi" w:hAnsi="Arial" w:cs="Arial"/>
          <w:sz w:val="20"/>
          <w:szCs w:val="20"/>
          <w:lang w:eastAsia="en-US"/>
        </w:rPr>
        <w:t>“ARTICULO 63. &lt;CULPA Y DOLO&gt;.</w:t>
      </w:r>
      <w:bookmarkEnd w:id="5"/>
      <w:r w:rsidRPr="00186AD0">
        <w:rPr>
          <w:rFonts w:ascii="Arial" w:eastAsiaTheme="minorHAnsi" w:hAnsi="Arial" w:cs="Arial"/>
          <w:sz w:val="20"/>
          <w:szCs w:val="20"/>
          <w:lang w:eastAsia="en-US"/>
        </w:rPr>
        <w:t> La ley distingue tres especies de culpa o descuido.</w:t>
      </w:r>
    </w:p>
    <w:p w14:paraId="37774DDF" w14:textId="77777777" w:rsidR="00B00C3F" w:rsidRPr="00186AD0" w:rsidRDefault="00B00C3F" w:rsidP="00186AD0">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p>
    <w:p w14:paraId="76F326FF" w14:textId="77777777" w:rsidR="00B00C3F" w:rsidRPr="00186AD0" w:rsidRDefault="00B00C3F" w:rsidP="00186AD0">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r w:rsidRPr="00186AD0">
        <w:rPr>
          <w:rFonts w:ascii="Arial" w:eastAsiaTheme="minorHAnsi" w:hAnsi="Arial" w:cs="Arial"/>
          <w:sz w:val="20"/>
          <w:szCs w:val="20"/>
          <w:lang w:eastAsia="en-US"/>
        </w:rPr>
        <w:t xml:space="preserve">Culpa grave, negligencia grave, culpa lata, </w:t>
      </w:r>
      <w:r w:rsidRPr="00186AD0">
        <w:rPr>
          <w:rFonts w:ascii="Arial" w:eastAsiaTheme="minorHAnsi" w:hAnsi="Arial" w:cs="Arial"/>
          <w:b/>
          <w:sz w:val="20"/>
          <w:szCs w:val="20"/>
          <w:u w:val="single"/>
          <w:lang w:eastAsia="en-US"/>
        </w:rPr>
        <w:t>es la que consiste en no manejar los negocios ajenos con aquel cuidado que aun las personas negligentes o de poca prudencia suelen emplear en sus negocios propios</w:t>
      </w:r>
      <w:r w:rsidRPr="00186AD0">
        <w:rPr>
          <w:rFonts w:ascii="Arial" w:eastAsiaTheme="minorHAnsi" w:hAnsi="Arial" w:cs="Arial"/>
          <w:sz w:val="20"/>
          <w:szCs w:val="20"/>
          <w:lang w:eastAsia="en-US"/>
        </w:rPr>
        <w:t xml:space="preserve">. Esta culpa en materias civiles equivale al dolo.” </w:t>
      </w:r>
      <w:r w:rsidRPr="00186AD0">
        <w:rPr>
          <w:rFonts w:ascii="Arial" w:eastAsiaTheme="minorHAnsi" w:hAnsi="Arial" w:cs="Arial"/>
          <w:sz w:val="20"/>
          <w:szCs w:val="20"/>
          <w:lang w:val="es-CO" w:eastAsia="en-US"/>
        </w:rPr>
        <w:t xml:space="preserve">(Subrayado y negrilla fuera del texto original) </w:t>
      </w:r>
    </w:p>
    <w:p w14:paraId="692BED4F" w14:textId="77777777" w:rsidR="00B00C3F" w:rsidRPr="00186AD0" w:rsidRDefault="00B00C3F" w:rsidP="00186AD0">
      <w:pPr>
        <w:spacing w:after="0" w:line="312" w:lineRule="auto"/>
        <w:ind w:left="851" w:right="899"/>
        <w:rPr>
          <w:lang w:val="es-ES"/>
        </w:rPr>
      </w:pPr>
      <w:r w:rsidRPr="00186AD0">
        <w:rPr>
          <w:lang w:val="es-ES"/>
        </w:rPr>
        <w:t xml:space="preserve">  </w:t>
      </w:r>
    </w:p>
    <w:p w14:paraId="553BE676" w14:textId="5637AF64" w:rsidR="00B00C3F" w:rsidRPr="00186AD0" w:rsidRDefault="00B00C3F" w:rsidP="00186AD0">
      <w:pPr>
        <w:spacing w:after="0" w:line="312" w:lineRule="auto"/>
        <w:rPr>
          <w:lang w:val="es-ES"/>
        </w:rPr>
      </w:pPr>
      <w:r w:rsidRPr="00186AD0">
        <w:rPr>
          <w:lang w:val="es-ES"/>
        </w:rPr>
        <w:t xml:space="preserve">Frente al particular, </w:t>
      </w:r>
      <w:r w:rsidR="007E2547" w:rsidRPr="00186AD0">
        <w:rPr>
          <w:lang w:val="es-ES"/>
        </w:rPr>
        <w:t>l</w:t>
      </w:r>
      <w:r w:rsidRPr="00186AD0">
        <w:rPr>
          <w:lang w:val="es-ES"/>
        </w:rPr>
        <w:t xml:space="preserve">a Corte Suprema de </w:t>
      </w:r>
      <w:r w:rsidR="007E2547" w:rsidRPr="00186AD0">
        <w:rPr>
          <w:lang w:val="es-ES"/>
        </w:rPr>
        <w:t>J</w:t>
      </w:r>
      <w:r w:rsidRPr="00186AD0">
        <w:rPr>
          <w:lang w:val="es-ES"/>
        </w:rPr>
        <w:t xml:space="preserve">usticia definió el concepto de culpa grave tal y como se evidencia a continuación: </w:t>
      </w:r>
    </w:p>
    <w:p w14:paraId="760512E2" w14:textId="77777777" w:rsidR="00B00C3F" w:rsidRPr="00186AD0" w:rsidRDefault="00B00C3F" w:rsidP="00186AD0">
      <w:pPr>
        <w:spacing w:after="0" w:line="312" w:lineRule="auto"/>
        <w:rPr>
          <w:lang w:val="es-ES"/>
        </w:rPr>
      </w:pPr>
    </w:p>
    <w:p w14:paraId="3BB25606" w14:textId="77777777" w:rsidR="00B00C3F" w:rsidRPr="00186AD0" w:rsidRDefault="00B00C3F" w:rsidP="00186AD0">
      <w:pPr>
        <w:spacing w:after="0" w:line="240" w:lineRule="auto"/>
        <w:ind w:left="851" w:right="843"/>
        <w:rPr>
          <w:iCs/>
          <w:sz w:val="20"/>
          <w:szCs w:val="20"/>
          <w:lang w:val="es-ES"/>
        </w:rPr>
      </w:pPr>
      <w:r w:rsidRPr="00186AD0">
        <w:rPr>
          <w:iCs/>
          <w:sz w:val="20"/>
          <w:szCs w:val="20"/>
          <w:lang w:val="es-ES"/>
        </w:rPr>
        <w:t>“Con esa orientación es que autorizados doctrinantes han precisado que la culpa grave comporta ‘</w:t>
      </w:r>
      <w:r w:rsidRPr="00186AD0">
        <w:rPr>
          <w:b/>
          <w:iCs/>
          <w:sz w:val="20"/>
          <w:szCs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186AD0">
        <w:rPr>
          <w:iCs/>
          <w:sz w:val="20"/>
          <w:szCs w:val="20"/>
          <w:lang w:val="es-ES"/>
        </w:rPr>
        <w:t xml:space="preserve"> (Mosset Iturraspe J., Responsabilidad por daños, T. I., Ediar, Buenos Aires, 1971, pág.89; citado por Stiglitz Rubén S., Derecho de Seguros, T.I., Abeledo – Perrot, Buenos Aires, 1998, pág.228).”</w:t>
      </w:r>
      <w:r w:rsidRPr="00186AD0">
        <w:rPr>
          <w:rStyle w:val="Refdenotaalpie"/>
          <w:iCs/>
          <w:sz w:val="20"/>
          <w:szCs w:val="20"/>
          <w:lang w:val="es-ES"/>
        </w:rPr>
        <w:footnoteReference w:id="6"/>
      </w:r>
      <w:r w:rsidRPr="00186AD0">
        <w:rPr>
          <w:iCs/>
          <w:sz w:val="20"/>
          <w:szCs w:val="20"/>
        </w:rPr>
        <w:t xml:space="preserve"> (Subrayado y negrilla fuera del texto original)</w:t>
      </w:r>
    </w:p>
    <w:p w14:paraId="439AE9A3" w14:textId="77777777" w:rsidR="00B00C3F" w:rsidRPr="00186AD0" w:rsidRDefault="00B00C3F" w:rsidP="00186AD0">
      <w:pPr>
        <w:spacing w:after="0" w:line="312" w:lineRule="auto"/>
      </w:pPr>
    </w:p>
    <w:p w14:paraId="2901FAAB" w14:textId="77777777" w:rsidR="00B00C3F" w:rsidRPr="00186AD0" w:rsidRDefault="00B00C3F" w:rsidP="00186AD0">
      <w:pPr>
        <w:spacing w:after="0" w:line="312" w:lineRule="auto"/>
      </w:pPr>
      <w:r w:rsidRPr="00186AD0">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4BFA2D8A" w14:textId="77777777" w:rsidR="00B00C3F" w:rsidRPr="00186AD0" w:rsidRDefault="00B00C3F" w:rsidP="00186AD0">
      <w:pPr>
        <w:spacing w:after="0" w:line="312" w:lineRule="auto"/>
        <w:rPr>
          <w:i/>
          <w:lang w:val="es-ES"/>
        </w:rPr>
      </w:pPr>
    </w:p>
    <w:p w14:paraId="57B1E28B" w14:textId="77777777" w:rsidR="00B00C3F" w:rsidRPr="00186AD0" w:rsidRDefault="00B00C3F" w:rsidP="00186AD0">
      <w:pPr>
        <w:tabs>
          <w:tab w:val="left" w:pos="8222"/>
        </w:tabs>
        <w:spacing w:after="0" w:line="240" w:lineRule="auto"/>
        <w:ind w:left="851" w:right="843"/>
        <w:rPr>
          <w:iCs/>
          <w:sz w:val="20"/>
          <w:szCs w:val="20"/>
          <w:lang w:val="es-ES"/>
        </w:rPr>
      </w:pPr>
      <w:r w:rsidRPr="00186AD0">
        <w:rPr>
          <w:iCs/>
          <w:sz w:val="20"/>
          <w:szCs w:val="20"/>
          <w:lang w:val="es-ES"/>
        </w:rPr>
        <w:t>“ARTICULO 63. &lt;CULPA Y DOLO&gt;. La ley distingue tres especies de culpa o descuido.</w:t>
      </w:r>
    </w:p>
    <w:p w14:paraId="5E4CDF69" w14:textId="77777777" w:rsidR="00B00C3F" w:rsidRPr="00186AD0" w:rsidRDefault="00B00C3F" w:rsidP="00186AD0">
      <w:pPr>
        <w:tabs>
          <w:tab w:val="left" w:pos="8222"/>
        </w:tabs>
        <w:spacing w:after="0" w:line="240" w:lineRule="auto"/>
        <w:ind w:left="851" w:right="843"/>
        <w:rPr>
          <w:iCs/>
          <w:sz w:val="20"/>
          <w:szCs w:val="20"/>
          <w:lang w:val="es-ES"/>
        </w:rPr>
      </w:pPr>
    </w:p>
    <w:p w14:paraId="4623B515" w14:textId="77777777" w:rsidR="00B00C3F" w:rsidRPr="00186AD0" w:rsidRDefault="00B00C3F" w:rsidP="00186AD0">
      <w:pPr>
        <w:tabs>
          <w:tab w:val="left" w:pos="8222"/>
        </w:tabs>
        <w:spacing w:after="0" w:line="240" w:lineRule="auto"/>
        <w:ind w:left="851" w:right="843"/>
        <w:rPr>
          <w:iCs/>
          <w:sz w:val="20"/>
          <w:szCs w:val="20"/>
          <w:lang w:val="es-ES"/>
        </w:rPr>
      </w:pPr>
      <w:r w:rsidRPr="00186AD0">
        <w:rPr>
          <w:b/>
          <w:iCs/>
          <w:sz w:val="20"/>
          <w:szCs w:val="20"/>
          <w:u w:val="single"/>
        </w:rPr>
        <w:t>El dolo consiste en la intención positiva de inferir injuria a la persona o propiedad de otro</w:t>
      </w:r>
      <w:r w:rsidRPr="00186AD0">
        <w:rPr>
          <w:iCs/>
          <w:sz w:val="20"/>
          <w:szCs w:val="20"/>
        </w:rPr>
        <w:t>”. (Subrayado y negrilla fuera del texto original)</w:t>
      </w:r>
    </w:p>
    <w:p w14:paraId="62E6BCB8" w14:textId="77777777" w:rsidR="00B00C3F" w:rsidRPr="00186AD0" w:rsidRDefault="00B00C3F" w:rsidP="00186AD0">
      <w:pPr>
        <w:pStyle w:val="NormalWeb"/>
        <w:spacing w:before="0" w:beforeAutospacing="0" w:after="0" w:afterAutospacing="0" w:line="312" w:lineRule="auto"/>
        <w:jc w:val="both"/>
        <w:rPr>
          <w:rFonts w:ascii="Arial" w:eastAsiaTheme="minorHAnsi" w:hAnsi="Arial" w:cs="Arial"/>
          <w:i/>
          <w:sz w:val="22"/>
          <w:szCs w:val="22"/>
          <w:lang w:eastAsia="en-US"/>
        </w:rPr>
      </w:pPr>
    </w:p>
    <w:p w14:paraId="48E2D3BB" w14:textId="31507814" w:rsidR="00B00C3F" w:rsidRPr="00186AD0" w:rsidRDefault="00B00C3F" w:rsidP="00186AD0">
      <w:pPr>
        <w:spacing w:after="0" w:line="312" w:lineRule="auto"/>
        <w:rPr>
          <w:lang w:val="es-ES"/>
        </w:rPr>
      </w:pPr>
      <w:r w:rsidRPr="00186AD0">
        <w:rPr>
          <w:lang w:val="es-ES"/>
        </w:rPr>
        <w:t xml:space="preserve">Frente al particular, La Corte Suprema de </w:t>
      </w:r>
      <w:r w:rsidR="007E2547" w:rsidRPr="00186AD0">
        <w:rPr>
          <w:lang w:val="es-ES"/>
        </w:rPr>
        <w:t>J</w:t>
      </w:r>
      <w:r w:rsidRPr="00186AD0">
        <w:rPr>
          <w:lang w:val="es-ES"/>
        </w:rPr>
        <w:t xml:space="preserve">usticia definió el concepto de dolo tal y como se evidencia a continuación: </w:t>
      </w:r>
    </w:p>
    <w:p w14:paraId="40E1948F" w14:textId="77777777" w:rsidR="00B00C3F" w:rsidRPr="00186AD0" w:rsidRDefault="00B00C3F" w:rsidP="00186AD0">
      <w:pPr>
        <w:spacing w:after="0" w:line="312" w:lineRule="auto"/>
        <w:ind w:right="851"/>
        <w:rPr>
          <w:sz w:val="20"/>
          <w:szCs w:val="20"/>
          <w:lang w:val="es-ES"/>
        </w:rPr>
      </w:pPr>
    </w:p>
    <w:p w14:paraId="290D13CF" w14:textId="77777777" w:rsidR="00B00C3F" w:rsidRPr="00186AD0" w:rsidRDefault="00B00C3F" w:rsidP="00186AD0">
      <w:pPr>
        <w:tabs>
          <w:tab w:val="left" w:pos="8222"/>
        </w:tabs>
        <w:spacing w:after="0" w:line="240" w:lineRule="auto"/>
        <w:ind w:left="851" w:right="843"/>
        <w:rPr>
          <w:iCs/>
          <w:sz w:val="20"/>
          <w:szCs w:val="20"/>
          <w:lang w:val="es-ES"/>
        </w:rPr>
      </w:pPr>
      <w:r w:rsidRPr="00186AD0">
        <w:rPr>
          <w:rFonts w:eastAsia="Times New Roman"/>
          <w:iCs/>
          <w:sz w:val="20"/>
          <w:szCs w:val="20"/>
        </w:rPr>
        <w:t xml:space="preserve">“[l]as voces utilizadas por la ley (Art. 63 C.C.) para definir el dolo concuerdan con la noción doctrinaria que lo sitúa y destaca en cualquier pretensión de alcanzar un resultado contrario al derecho, </w:t>
      </w:r>
      <w:r w:rsidRPr="00186AD0">
        <w:rPr>
          <w:rFonts w:eastAsia="Times New Roman"/>
          <w:b/>
          <w:iCs/>
          <w:sz w:val="20"/>
          <w:szCs w:val="20"/>
          <w:u w:val="single"/>
        </w:rPr>
        <w:t>caracterizada por la conciencia de quebrantar una obligación o de vulnerar un interés jurídico ajeno</w:t>
      </w:r>
      <w:r w:rsidRPr="00186AD0">
        <w:rPr>
          <w:rFonts w:eastAsia="Times New Roman"/>
          <w:iCs/>
          <w:sz w:val="20"/>
          <w:szCs w:val="20"/>
        </w:rPr>
        <w:t xml:space="preserve">; </w:t>
      </w:r>
      <w:r w:rsidRPr="00186AD0">
        <w:rPr>
          <w:rFonts w:eastAsia="Times New Roman"/>
          <w:b/>
          <w:iCs/>
          <w:sz w:val="20"/>
          <w:szCs w:val="20"/>
          <w:u w:val="single"/>
        </w:rPr>
        <w:t>el dolo se constituye pues, por la intención maliciosa</w:t>
      </w:r>
      <w:r w:rsidRPr="00186AD0">
        <w:rPr>
          <w:rFonts w:eastAsia="Times New Roman"/>
          <w:iCs/>
          <w:sz w:val="20"/>
          <w:szCs w:val="20"/>
        </w:rPr>
        <w:t xml:space="preserve"> (…)” </w:t>
      </w:r>
      <w:r w:rsidRPr="00186AD0">
        <w:rPr>
          <w:iCs/>
          <w:sz w:val="20"/>
          <w:szCs w:val="20"/>
        </w:rPr>
        <w:t>(subrayado y negrilla fuera del texto original)</w:t>
      </w:r>
      <w:r w:rsidRPr="00186AD0">
        <w:rPr>
          <w:rStyle w:val="Refdenotaalpie"/>
          <w:rFonts w:eastAsia="Times New Roman"/>
          <w:iCs/>
          <w:sz w:val="20"/>
          <w:szCs w:val="20"/>
        </w:rPr>
        <w:footnoteReference w:id="7"/>
      </w:r>
      <w:r w:rsidRPr="00186AD0">
        <w:rPr>
          <w:rFonts w:eastAsia="Times New Roman"/>
          <w:iCs/>
          <w:sz w:val="20"/>
          <w:szCs w:val="20"/>
        </w:rPr>
        <w:t xml:space="preserve"> </w:t>
      </w:r>
    </w:p>
    <w:p w14:paraId="75BDA837" w14:textId="77777777" w:rsidR="00B00C3F" w:rsidRPr="00186AD0" w:rsidRDefault="00B00C3F" w:rsidP="00186AD0">
      <w:pPr>
        <w:spacing w:after="0" w:line="312" w:lineRule="auto"/>
      </w:pPr>
      <w:r w:rsidRPr="00186AD0">
        <w:t xml:space="preserve"> </w:t>
      </w:r>
    </w:p>
    <w:p w14:paraId="07EB32C8" w14:textId="02477845" w:rsidR="00B00C3F" w:rsidRPr="00186AD0" w:rsidRDefault="00B00C3F" w:rsidP="00186AD0">
      <w:pPr>
        <w:spacing w:after="0" w:line="312" w:lineRule="auto"/>
        <w:rPr>
          <w:lang w:val="es-ES"/>
        </w:rPr>
      </w:pPr>
      <w:r w:rsidRPr="00186AD0">
        <w:t>En otras palabras, para endilgarle responsabilidad fiscal a</w:t>
      </w:r>
      <w:r w:rsidR="00FA0DCF" w:rsidRPr="00186AD0">
        <w:t>l</w:t>
      </w:r>
      <w:r w:rsidRPr="00186AD0">
        <w:t xml:space="preserve"> </w:t>
      </w:r>
      <w:r w:rsidR="00C3721E" w:rsidRPr="00186AD0">
        <w:t>aquí investigado</w:t>
      </w:r>
      <w:r w:rsidRPr="00186AD0">
        <w:t xml:space="preserve">,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Ahora bien, al analizar el acervo probatorio que obra en el plenario, resulta fundamental ponerle de presente al despacho que ninguna de las pruebas que han sido allegadas permiten acreditar una conducta dolosa o gravemente culposa en cabeza </w:t>
      </w:r>
      <w:r w:rsidRPr="00186AD0">
        <w:rPr>
          <w:lang w:val="es-ES"/>
        </w:rPr>
        <w:t>de</w:t>
      </w:r>
      <w:r w:rsidR="00C1123C" w:rsidRPr="00186AD0">
        <w:rPr>
          <w:lang w:val="es-ES"/>
        </w:rPr>
        <w:t>l</w:t>
      </w:r>
      <w:r w:rsidRPr="00186AD0">
        <w:rPr>
          <w:lang w:val="es-ES"/>
        </w:rPr>
        <w:t xml:space="preserve"> presunto responsable. Por el contrario, de la totalidad de los elementos probatorios que obran en el expediente, se logra vislumbrar un patrón de conducta diligente. </w:t>
      </w:r>
    </w:p>
    <w:p w14:paraId="103652B2" w14:textId="77777777" w:rsidR="008366B3" w:rsidRPr="00186AD0" w:rsidRDefault="008366B3" w:rsidP="00186AD0">
      <w:pPr>
        <w:spacing w:after="0" w:line="312" w:lineRule="auto"/>
        <w:rPr>
          <w:lang w:val="es-ES"/>
        </w:rPr>
      </w:pPr>
    </w:p>
    <w:p w14:paraId="0B2114EC" w14:textId="7E1A859A" w:rsidR="008366B3" w:rsidRPr="00186AD0" w:rsidRDefault="008366B3" w:rsidP="00186AD0">
      <w:pPr>
        <w:spacing w:after="0" w:line="312" w:lineRule="auto"/>
        <w:rPr>
          <w:b/>
        </w:rPr>
      </w:pPr>
      <w:r w:rsidRPr="00186AD0">
        <w:rPr>
          <w:color w:val="000000" w:themeColor="text1"/>
        </w:rPr>
        <w:t xml:space="preserve">Por lo anterior, nótese que no existe ningún hecho generador de ningún daño, pues no existe ni el hecho ni mucho menos el daño. Toda vez que claramente se ha desarrollado por </w:t>
      </w:r>
      <w:r w:rsidR="000A4635" w:rsidRPr="00186AD0">
        <w:rPr>
          <w:color w:val="000000" w:themeColor="text1"/>
        </w:rPr>
        <w:t>el</w:t>
      </w:r>
      <w:r w:rsidRPr="00186AD0">
        <w:rPr>
          <w:color w:val="000000" w:themeColor="text1"/>
        </w:rPr>
        <w:t xml:space="preserve"> presunto responsable las actuaciones pertinentes y las que se encuentran a su alcance para primero, garantizar los fines de la entidad y, en segundo lugar, a darle un manejo correcto y adecuado a los recursos públicos, pues </w:t>
      </w:r>
      <w:r w:rsidR="004704C7" w:rsidRPr="00186AD0">
        <w:rPr>
          <w:color w:val="000000" w:themeColor="text1"/>
        </w:rPr>
        <w:t>este no</w:t>
      </w:r>
      <w:r w:rsidRPr="00186AD0">
        <w:rPr>
          <w:color w:val="000000" w:themeColor="text1"/>
        </w:rPr>
        <w:t xml:space="preserve"> tomo para provecho suyo o de un tercero sumas de dinero, sino por el contrario se garantizó </w:t>
      </w:r>
      <w:r w:rsidR="004704C7" w:rsidRPr="00186AD0">
        <w:rPr>
          <w:color w:val="000000" w:themeColor="text1"/>
        </w:rPr>
        <w:t>la ejecución total de la obra y el beneficio de toda la comunidad</w:t>
      </w:r>
      <w:r w:rsidRPr="00186AD0">
        <w:rPr>
          <w:color w:val="000000" w:themeColor="text1"/>
        </w:rPr>
        <w:t xml:space="preserve">. Por ello, esta investigación fiscal o tiene vocación de prosperidad ante la ausencia de un hecho generador de que se constituya como daño a </w:t>
      </w:r>
      <w:r w:rsidR="00034553" w:rsidRPr="00186AD0">
        <w:rPr>
          <w:b/>
        </w:rPr>
        <w:t xml:space="preserve">MOVILIDAD FUTURA S.A.S. </w:t>
      </w:r>
      <w:r w:rsidRPr="00186AD0">
        <w:rPr>
          <w:color w:val="auto"/>
        </w:rPr>
        <w:t xml:space="preserve">Máxime cuando el ente </w:t>
      </w:r>
      <w:r w:rsidRPr="00186AD0">
        <w:rPr>
          <w:color w:val="auto"/>
        </w:rPr>
        <w:lastRenderedPageBreak/>
        <w:t>de control no ha explicado con argumentos f</w:t>
      </w:r>
      <w:r w:rsidR="00C4445D">
        <w:rPr>
          <w:color w:val="auto"/>
        </w:rPr>
        <w:t>á</w:t>
      </w:r>
      <w:r w:rsidRPr="00186AD0">
        <w:rPr>
          <w:color w:val="auto"/>
        </w:rPr>
        <w:t xml:space="preserve">cticos y jurídicos por qué este tipo de contratación no es válida. </w:t>
      </w:r>
    </w:p>
    <w:p w14:paraId="0F2C4867" w14:textId="77777777" w:rsidR="008366B3" w:rsidRPr="00186AD0" w:rsidRDefault="008366B3" w:rsidP="00186AD0">
      <w:pPr>
        <w:pStyle w:val="Sinespaciado"/>
        <w:spacing w:line="312" w:lineRule="auto"/>
        <w:jc w:val="both"/>
        <w:rPr>
          <w:rFonts w:ascii="Arial" w:eastAsia="Arial" w:hAnsi="Arial" w:cs="Arial"/>
          <w:color w:val="000000" w:themeColor="text1"/>
        </w:rPr>
      </w:pPr>
    </w:p>
    <w:p w14:paraId="77333917" w14:textId="798460C4" w:rsidR="00B00C3F" w:rsidRPr="00186AD0" w:rsidRDefault="00B00C3F" w:rsidP="00186AD0">
      <w:pPr>
        <w:spacing w:after="0" w:line="312" w:lineRule="auto"/>
        <w:rPr>
          <w:lang w:val="es-ES"/>
        </w:rPr>
      </w:pPr>
      <w:r w:rsidRPr="00186AD0">
        <w:rPr>
          <w:lang w:val="es-ES"/>
        </w:rPr>
        <w:t>Así las cosas, en ningún escenario la conducta de esta</w:t>
      </w:r>
      <w:r w:rsidR="00A24891" w:rsidRPr="00186AD0">
        <w:rPr>
          <w:lang w:val="es-ES"/>
        </w:rPr>
        <w:t>s</w:t>
      </w:r>
      <w:r w:rsidRPr="00186AD0">
        <w:rPr>
          <w:lang w:val="es-ES"/>
        </w:rPr>
        <w:t xml:space="preserve"> </w:t>
      </w:r>
      <w:r w:rsidR="00A24891" w:rsidRPr="00186AD0">
        <w:rPr>
          <w:lang w:val="es-ES"/>
        </w:rPr>
        <w:t>personas</w:t>
      </w:r>
      <w:r w:rsidRPr="00186AD0">
        <w:rPr>
          <w:lang w:val="es-ES"/>
        </w:rPr>
        <w:t xml:space="preserve"> </w:t>
      </w:r>
      <w:r w:rsidR="00A24891" w:rsidRPr="00186AD0">
        <w:rPr>
          <w:lang w:val="es-ES"/>
        </w:rPr>
        <w:t>pueden</w:t>
      </w:r>
      <w:r w:rsidRPr="00186AD0">
        <w:rPr>
          <w:lang w:val="es-ES"/>
        </w:rPr>
        <w:t xml:space="preserve"> ser catalogada como una actuación </w:t>
      </w:r>
      <w:r w:rsidRPr="00186AD0">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186AD0">
        <w:rPr>
          <w:lang w:val="es-ES"/>
        </w:rPr>
        <w:t>sus funciones, de suerte que, al no existir prueba fehaciente del elemento que aquí se discute, corresponderá al ente de control declarar su inexistencia y proceder con el archivo del proceso.</w:t>
      </w:r>
    </w:p>
    <w:p w14:paraId="03222E01" w14:textId="77777777" w:rsidR="00B00C3F" w:rsidRPr="00186AD0" w:rsidRDefault="00B00C3F" w:rsidP="00186AD0">
      <w:pPr>
        <w:spacing w:after="0" w:line="312" w:lineRule="auto"/>
        <w:rPr>
          <w:lang w:val="es-ES"/>
        </w:rPr>
      </w:pPr>
    </w:p>
    <w:p w14:paraId="514B9F93" w14:textId="77777777" w:rsidR="00B00C3F" w:rsidRPr="00186AD0" w:rsidRDefault="00B00C3F" w:rsidP="00186AD0">
      <w:pPr>
        <w:spacing w:after="0" w:line="312" w:lineRule="auto"/>
        <w:rPr>
          <w:lang w:val="es-ES"/>
        </w:rPr>
      </w:pPr>
      <w:r w:rsidRPr="00186AD0">
        <w:rPr>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5D35A19F" w14:textId="77777777" w:rsidR="00B00C3F" w:rsidRPr="00186AD0" w:rsidRDefault="00B00C3F" w:rsidP="00186AD0">
      <w:pPr>
        <w:spacing w:after="0" w:line="312" w:lineRule="auto"/>
        <w:rPr>
          <w:sz w:val="20"/>
          <w:szCs w:val="20"/>
          <w:lang w:val="es-ES"/>
        </w:rPr>
      </w:pPr>
    </w:p>
    <w:p w14:paraId="6D862BB9" w14:textId="77777777" w:rsidR="00B00C3F" w:rsidRPr="00186AD0" w:rsidRDefault="00B00C3F" w:rsidP="00186AD0">
      <w:pPr>
        <w:tabs>
          <w:tab w:val="left" w:pos="8222"/>
        </w:tabs>
        <w:spacing w:after="0" w:line="240" w:lineRule="auto"/>
        <w:ind w:left="851" w:right="843"/>
        <w:rPr>
          <w:iCs/>
          <w:sz w:val="20"/>
          <w:szCs w:val="20"/>
        </w:rPr>
      </w:pPr>
      <w:r w:rsidRPr="00186AD0">
        <w:rPr>
          <w:b/>
          <w:bCs/>
          <w:iCs/>
          <w:sz w:val="20"/>
          <w:szCs w:val="20"/>
        </w:rPr>
        <w:t>“ARTÍCULO 118. DETERMINACIÓN DE LA CULPABILIDAD EN LOS PROCESOS DE RESPONSABILIDAD FISCAL.</w:t>
      </w:r>
      <w:bookmarkStart w:id="6" w:name="118"/>
      <w:bookmarkEnd w:id="6"/>
      <w:r w:rsidRPr="00186AD0">
        <w:rPr>
          <w:iCs/>
          <w:sz w:val="20"/>
          <w:szCs w:val="20"/>
        </w:rPr>
        <w:t> El grado de culpabilidad para establecer la existencia de responsabilidad fiscal será el dolo o la culpa grave.</w:t>
      </w:r>
    </w:p>
    <w:p w14:paraId="4F4845AD" w14:textId="77777777" w:rsidR="00B00C3F" w:rsidRPr="00186AD0" w:rsidRDefault="00B00C3F" w:rsidP="00186AD0">
      <w:pPr>
        <w:tabs>
          <w:tab w:val="left" w:pos="8222"/>
        </w:tabs>
        <w:spacing w:after="0" w:line="240" w:lineRule="auto"/>
        <w:ind w:left="851" w:right="843"/>
        <w:rPr>
          <w:iCs/>
          <w:sz w:val="20"/>
          <w:szCs w:val="20"/>
        </w:rPr>
      </w:pPr>
    </w:p>
    <w:p w14:paraId="22A5E63A" w14:textId="77777777" w:rsidR="00B00C3F" w:rsidRPr="00186AD0" w:rsidRDefault="00B00C3F" w:rsidP="00186AD0">
      <w:pPr>
        <w:tabs>
          <w:tab w:val="left" w:pos="8222"/>
        </w:tabs>
        <w:spacing w:after="0" w:line="240" w:lineRule="auto"/>
        <w:ind w:left="851" w:right="843"/>
        <w:rPr>
          <w:iCs/>
          <w:sz w:val="20"/>
          <w:szCs w:val="20"/>
        </w:rPr>
      </w:pPr>
      <w:r w:rsidRPr="00186AD0">
        <w:rPr>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517DF385" w14:textId="77777777" w:rsidR="00B00C3F" w:rsidRPr="00186AD0" w:rsidRDefault="00B00C3F" w:rsidP="00186AD0">
      <w:pPr>
        <w:tabs>
          <w:tab w:val="left" w:pos="8222"/>
        </w:tabs>
        <w:spacing w:after="0" w:line="240" w:lineRule="auto"/>
        <w:ind w:left="851" w:right="843"/>
        <w:rPr>
          <w:iCs/>
          <w:sz w:val="20"/>
          <w:szCs w:val="20"/>
        </w:rPr>
      </w:pPr>
    </w:p>
    <w:p w14:paraId="67F414D9" w14:textId="77777777" w:rsidR="00B00C3F" w:rsidRPr="00186AD0" w:rsidRDefault="00B00C3F" w:rsidP="00186AD0">
      <w:pPr>
        <w:tabs>
          <w:tab w:val="left" w:pos="8222"/>
        </w:tabs>
        <w:spacing w:after="0" w:line="240" w:lineRule="auto"/>
        <w:ind w:left="851" w:right="843"/>
        <w:rPr>
          <w:iCs/>
          <w:sz w:val="20"/>
          <w:szCs w:val="20"/>
        </w:rPr>
      </w:pPr>
      <w:r w:rsidRPr="00186AD0">
        <w:rPr>
          <w:iCs/>
          <w:sz w:val="20"/>
          <w:szCs w:val="20"/>
        </w:rPr>
        <w:t>Se presumirá que el gestor fiscal ha obrado con culpa grave en los siguientes eventos:</w:t>
      </w:r>
    </w:p>
    <w:p w14:paraId="19D0B961" w14:textId="77777777" w:rsidR="00B00C3F" w:rsidRPr="00186AD0" w:rsidRDefault="00B00C3F" w:rsidP="00186AD0">
      <w:pPr>
        <w:tabs>
          <w:tab w:val="left" w:pos="8222"/>
        </w:tabs>
        <w:spacing w:after="0" w:line="240" w:lineRule="auto"/>
        <w:ind w:left="851" w:right="843"/>
        <w:rPr>
          <w:iCs/>
          <w:sz w:val="20"/>
          <w:szCs w:val="20"/>
        </w:rPr>
      </w:pPr>
    </w:p>
    <w:p w14:paraId="77646AF8" w14:textId="77777777" w:rsidR="00B00C3F" w:rsidRPr="00186AD0" w:rsidRDefault="00B00C3F" w:rsidP="00186AD0">
      <w:pPr>
        <w:tabs>
          <w:tab w:val="left" w:pos="8222"/>
        </w:tabs>
        <w:spacing w:after="0" w:line="240" w:lineRule="auto"/>
        <w:ind w:left="851" w:right="843"/>
        <w:rPr>
          <w:iCs/>
          <w:sz w:val="20"/>
          <w:szCs w:val="20"/>
        </w:rPr>
      </w:pPr>
      <w:r w:rsidRPr="00186AD0">
        <w:rPr>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626896CA" w14:textId="77777777" w:rsidR="00B00C3F" w:rsidRPr="00186AD0" w:rsidRDefault="00B00C3F" w:rsidP="00186AD0">
      <w:pPr>
        <w:tabs>
          <w:tab w:val="left" w:pos="8222"/>
        </w:tabs>
        <w:spacing w:after="0" w:line="240" w:lineRule="auto"/>
        <w:ind w:left="851" w:right="843"/>
        <w:rPr>
          <w:iCs/>
          <w:sz w:val="20"/>
          <w:szCs w:val="20"/>
        </w:rPr>
      </w:pPr>
    </w:p>
    <w:p w14:paraId="616DB665" w14:textId="77777777" w:rsidR="00B00C3F" w:rsidRPr="00186AD0" w:rsidRDefault="00B00C3F" w:rsidP="00186AD0">
      <w:pPr>
        <w:tabs>
          <w:tab w:val="left" w:pos="8222"/>
        </w:tabs>
        <w:spacing w:after="0" w:line="240" w:lineRule="auto"/>
        <w:ind w:left="851" w:right="843"/>
        <w:rPr>
          <w:iCs/>
          <w:sz w:val="20"/>
          <w:szCs w:val="20"/>
        </w:rPr>
      </w:pPr>
      <w:r w:rsidRPr="00186AD0">
        <w:rPr>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8FB39ED" w14:textId="77777777" w:rsidR="00B00C3F" w:rsidRPr="00186AD0" w:rsidRDefault="00B00C3F" w:rsidP="00186AD0">
      <w:pPr>
        <w:tabs>
          <w:tab w:val="left" w:pos="8222"/>
        </w:tabs>
        <w:spacing w:after="0" w:line="240" w:lineRule="auto"/>
        <w:ind w:left="851" w:right="843"/>
        <w:rPr>
          <w:iCs/>
          <w:sz w:val="20"/>
          <w:szCs w:val="20"/>
        </w:rPr>
      </w:pPr>
    </w:p>
    <w:p w14:paraId="68EA0EE3" w14:textId="77777777" w:rsidR="00B00C3F" w:rsidRPr="00186AD0" w:rsidRDefault="00B00C3F" w:rsidP="00186AD0">
      <w:pPr>
        <w:tabs>
          <w:tab w:val="left" w:pos="8222"/>
        </w:tabs>
        <w:spacing w:after="0" w:line="240" w:lineRule="auto"/>
        <w:ind w:left="851" w:right="843"/>
        <w:rPr>
          <w:iCs/>
          <w:sz w:val="20"/>
          <w:szCs w:val="20"/>
        </w:rPr>
      </w:pPr>
      <w:r w:rsidRPr="00186AD0">
        <w:rPr>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764A19D7" w14:textId="77777777" w:rsidR="00B00C3F" w:rsidRPr="00186AD0" w:rsidRDefault="00B00C3F" w:rsidP="00186AD0">
      <w:pPr>
        <w:tabs>
          <w:tab w:val="left" w:pos="8222"/>
        </w:tabs>
        <w:spacing w:after="0" w:line="240" w:lineRule="auto"/>
        <w:ind w:left="851" w:right="843"/>
        <w:rPr>
          <w:iCs/>
          <w:sz w:val="20"/>
          <w:szCs w:val="20"/>
        </w:rPr>
      </w:pPr>
    </w:p>
    <w:p w14:paraId="13CE4538" w14:textId="77777777" w:rsidR="00B00C3F" w:rsidRPr="00186AD0" w:rsidRDefault="00B00C3F" w:rsidP="00186AD0">
      <w:pPr>
        <w:tabs>
          <w:tab w:val="left" w:pos="8222"/>
        </w:tabs>
        <w:spacing w:after="0" w:line="240" w:lineRule="auto"/>
        <w:ind w:left="851" w:right="843"/>
        <w:rPr>
          <w:iCs/>
          <w:sz w:val="20"/>
          <w:szCs w:val="20"/>
        </w:rPr>
      </w:pPr>
      <w:r w:rsidRPr="00186AD0">
        <w:rPr>
          <w:iCs/>
          <w:sz w:val="20"/>
          <w:szCs w:val="20"/>
        </w:rPr>
        <w:lastRenderedPageBreak/>
        <w:t>d) Cuando se haya incumplido la obligación de asegurar los bienes de la entidad o la de hacer exigibles las pólizas o garantías frente al acaecimiento de los siniestros o el incumplimiento de los contratos;</w:t>
      </w:r>
    </w:p>
    <w:p w14:paraId="6B422F69" w14:textId="77777777" w:rsidR="00B00C3F" w:rsidRPr="00186AD0" w:rsidRDefault="00B00C3F" w:rsidP="00186AD0">
      <w:pPr>
        <w:tabs>
          <w:tab w:val="left" w:pos="8222"/>
        </w:tabs>
        <w:spacing w:after="0" w:line="240" w:lineRule="auto"/>
        <w:ind w:left="851" w:right="843"/>
        <w:rPr>
          <w:iCs/>
          <w:sz w:val="20"/>
          <w:szCs w:val="20"/>
        </w:rPr>
      </w:pPr>
    </w:p>
    <w:p w14:paraId="6521C694" w14:textId="77777777" w:rsidR="00B00C3F" w:rsidRPr="00186AD0" w:rsidRDefault="00B00C3F" w:rsidP="00186AD0">
      <w:pPr>
        <w:tabs>
          <w:tab w:val="left" w:pos="8222"/>
        </w:tabs>
        <w:spacing w:after="0" w:line="240" w:lineRule="auto"/>
        <w:ind w:left="851" w:right="843"/>
        <w:rPr>
          <w:iCs/>
          <w:sz w:val="20"/>
          <w:szCs w:val="20"/>
        </w:rPr>
      </w:pPr>
      <w:r w:rsidRPr="00186AD0">
        <w:rPr>
          <w:iCs/>
          <w:sz w:val="20"/>
          <w:szCs w:val="20"/>
        </w:rPr>
        <w:t>e) Cuando se haya efectuado el reconocimiento de salarios, prestaciones y demás emolumentos y haberes laborales con violación de las normas que rigen el ejercicio de la función pública o las relaciones laborales.”</w:t>
      </w:r>
    </w:p>
    <w:p w14:paraId="5BCC0A49" w14:textId="77777777" w:rsidR="00B00C3F" w:rsidRPr="00186AD0" w:rsidRDefault="00B00C3F" w:rsidP="00186AD0">
      <w:pPr>
        <w:spacing w:after="0" w:line="312" w:lineRule="auto"/>
      </w:pPr>
    </w:p>
    <w:p w14:paraId="3DB36949" w14:textId="77777777" w:rsidR="00B00C3F" w:rsidRPr="00186AD0" w:rsidRDefault="00B00C3F" w:rsidP="00186AD0">
      <w:pPr>
        <w:spacing w:after="0" w:line="312" w:lineRule="auto"/>
      </w:pPr>
      <w:r w:rsidRPr="00186AD0">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al</w:t>
      </w:r>
      <w:r w:rsidRPr="00186AD0">
        <w:rPr>
          <w:lang w:val="es-ES"/>
        </w:rPr>
        <w:t xml:space="preserve"> presunto responsable </w:t>
      </w:r>
      <w:r w:rsidRPr="00186AD0">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186AD0">
        <w:rPr>
          <w:i/>
          <w:iCs/>
        </w:rPr>
        <w:t>sub judice</w:t>
      </w:r>
      <w:r w:rsidRPr="00186AD0">
        <w:t>.</w:t>
      </w:r>
    </w:p>
    <w:p w14:paraId="26DAFC66" w14:textId="77777777" w:rsidR="00B00C3F" w:rsidRPr="00186AD0" w:rsidRDefault="00B00C3F" w:rsidP="00186AD0">
      <w:pPr>
        <w:spacing w:after="0" w:line="312" w:lineRule="auto"/>
        <w:rPr>
          <w:lang w:val="es-ES"/>
        </w:rPr>
      </w:pPr>
    </w:p>
    <w:p w14:paraId="5A3A69B0" w14:textId="348794A6" w:rsidR="00175E17" w:rsidRPr="00186AD0" w:rsidRDefault="00B00C3F" w:rsidP="00186AD0">
      <w:pPr>
        <w:spacing w:after="0" w:line="312" w:lineRule="auto"/>
        <w:rPr>
          <w:color w:val="000000" w:themeColor="text1"/>
        </w:rPr>
      </w:pPr>
      <w:r w:rsidRPr="00186AD0">
        <w:t xml:space="preserve">En conclusión, </w:t>
      </w:r>
      <w:r w:rsidR="00B142C3" w:rsidRPr="00186AD0">
        <w:rPr>
          <w:color w:val="000000" w:themeColor="text1"/>
        </w:rPr>
        <w:t xml:space="preserve">como se puede evidenciar el funcionario público actuó conforme los parámetros establecidos </w:t>
      </w:r>
      <w:r w:rsidR="00AC41D8">
        <w:rPr>
          <w:color w:val="000000" w:themeColor="text1"/>
        </w:rPr>
        <w:t xml:space="preserve">y procedió inmediatamente a demandar su contenido ante el juez contencioso administrativo, siendo esta conducta coherente con los principios de la función pública. </w:t>
      </w:r>
    </w:p>
    <w:p w14:paraId="4AEBFC49" w14:textId="77777777" w:rsidR="00175E17" w:rsidRPr="00186AD0" w:rsidRDefault="00175E17" w:rsidP="00186AD0">
      <w:pPr>
        <w:spacing w:after="0" w:line="312" w:lineRule="auto"/>
      </w:pPr>
    </w:p>
    <w:p w14:paraId="77FC0C29" w14:textId="45CB8396" w:rsidR="009C7671" w:rsidRPr="00186AD0" w:rsidRDefault="003A38A6" w:rsidP="00186AD0">
      <w:pPr>
        <w:spacing w:after="0" w:line="312" w:lineRule="auto"/>
        <w:jc w:val="center"/>
        <w:rPr>
          <w:b/>
          <w:bCs/>
          <w:u w:val="single"/>
        </w:rPr>
      </w:pPr>
      <w:r w:rsidRPr="00186AD0">
        <w:rPr>
          <w:b/>
          <w:bCs/>
          <w:u w:val="single"/>
        </w:rPr>
        <w:t>CAPÍTULO I</w:t>
      </w:r>
      <w:r w:rsidR="00186AD0">
        <w:rPr>
          <w:b/>
          <w:bCs/>
          <w:u w:val="single"/>
        </w:rPr>
        <w:t>II</w:t>
      </w:r>
      <w:r w:rsidRPr="00186AD0">
        <w:rPr>
          <w:b/>
          <w:bCs/>
          <w:u w:val="single"/>
        </w:rPr>
        <w:t xml:space="preserve">. FUNDAMENTOS FÁCTICOS Y JURÍDICOS DE LA DEFENSA FRENTE A LA VINCULACIÓN DE </w:t>
      </w:r>
      <w:r w:rsidR="00F45841" w:rsidRPr="00186AD0">
        <w:rPr>
          <w:b/>
          <w:bCs/>
          <w:u w:val="single"/>
        </w:rPr>
        <w:t>LA PREVISORA S.A. COMPAÑÍA DE SEGUROS.</w:t>
      </w:r>
    </w:p>
    <w:p w14:paraId="1CA5A308" w14:textId="1B6B66BA" w:rsidR="003A38A6" w:rsidRPr="00186AD0" w:rsidRDefault="003A38A6" w:rsidP="00186AD0">
      <w:pPr>
        <w:spacing w:after="0" w:line="312" w:lineRule="auto"/>
        <w:jc w:val="center"/>
        <w:rPr>
          <w:b/>
          <w:bCs/>
          <w:u w:val="single"/>
        </w:rPr>
      </w:pPr>
    </w:p>
    <w:p w14:paraId="3C9A5800" w14:textId="3BED5052" w:rsidR="00516442" w:rsidRPr="00186AD0" w:rsidRDefault="00516442" w:rsidP="00186AD0">
      <w:pPr>
        <w:spacing w:after="0" w:line="312" w:lineRule="auto"/>
        <w:ind w:left="67" w:right="-7" w:firstLine="0"/>
      </w:pPr>
      <w:r w:rsidRPr="00186AD0">
        <w:t xml:space="preserve">Antes de referirme a las razones por las cuales la Contraloría debe desvincular a mi representada en calidad de tercero civilmente responsable, es pertinente precisar que, al momento de proferirse el auto de </w:t>
      </w:r>
      <w:r w:rsidR="00152CFC" w:rsidRPr="00186AD0">
        <w:t>imputación</w:t>
      </w:r>
      <w:r w:rsidRPr="00186AD0">
        <w:t xml:space="preserve"> y de imputación dentro del presente trámite, en el cual además se ordenó la vinculación de la Compañía de Seguros que represento, se omitió efectuar el estudio de las condiciones particulares y generales de los contratos de seguro. En efecto, el Honorable Juzgador no tuvo en cuenta que </w:t>
      </w:r>
      <w:r w:rsidR="009F1ED7" w:rsidRPr="00186AD0">
        <w:rPr>
          <w:rStyle w:val="eop"/>
          <w:shd w:val="clear" w:color="auto" w:fill="FFFFFF"/>
        </w:rPr>
        <w:t xml:space="preserve">la póliza </w:t>
      </w:r>
      <w:r w:rsidRPr="00186AD0">
        <w:t xml:space="preserve">incorporada en el expediente no goza de ningún tipo de cobertura, lo cual indudablemente contraviene el artículo 44 de la Ley 610 de 2000, el cual dispone:  </w:t>
      </w:r>
    </w:p>
    <w:p w14:paraId="082EDC7C" w14:textId="77777777" w:rsidR="00516442" w:rsidRPr="00186AD0" w:rsidRDefault="00516442" w:rsidP="00186AD0">
      <w:pPr>
        <w:spacing w:after="0" w:line="312" w:lineRule="auto"/>
        <w:ind w:left="77" w:right="-7"/>
      </w:pPr>
      <w:r w:rsidRPr="00186AD0">
        <w:t xml:space="preserve"> </w:t>
      </w:r>
    </w:p>
    <w:p w14:paraId="08CD246B" w14:textId="77777777" w:rsidR="00516442" w:rsidRPr="00186AD0" w:rsidRDefault="00516442" w:rsidP="00186AD0">
      <w:pPr>
        <w:tabs>
          <w:tab w:val="left" w:pos="8222"/>
        </w:tabs>
        <w:spacing w:after="0" w:line="240" w:lineRule="auto"/>
        <w:ind w:left="851" w:right="843"/>
        <w:rPr>
          <w:iCs/>
          <w:sz w:val="20"/>
          <w:szCs w:val="20"/>
        </w:rPr>
      </w:pPr>
      <w:r w:rsidRPr="00186AD0">
        <w:rPr>
          <w:iCs/>
          <w:sz w:val="20"/>
          <w:szCs w:val="20"/>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w:t>
      </w:r>
      <w:r w:rsidRPr="00186AD0">
        <w:rPr>
          <w:iCs/>
          <w:sz w:val="20"/>
          <w:szCs w:val="20"/>
        </w:rPr>
        <w:lastRenderedPageBreak/>
        <w:t xml:space="preserve">comunicación del auto de apertura del proceso al representante legal o al apoderado designado por éste, con la indicación del motivo de procedencia de aquella.”  </w:t>
      </w:r>
    </w:p>
    <w:p w14:paraId="40FAC628" w14:textId="77777777" w:rsidR="00516442" w:rsidRPr="00186AD0" w:rsidRDefault="00516442" w:rsidP="00186AD0">
      <w:pPr>
        <w:spacing w:after="0" w:line="312" w:lineRule="auto"/>
        <w:ind w:left="77" w:right="-7"/>
      </w:pPr>
      <w:r w:rsidRPr="00186AD0">
        <w:t xml:space="preserve"> </w:t>
      </w:r>
    </w:p>
    <w:p w14:paraId="6F90C997" w14:textId="77777777" w:rsidR="00516442" w:rsidRPr="00186AD0" w:rsidRDefault="00516442" w:rsidP="00186AD0">
      <w:pPr>
        <w:spacing w:after="0" w:line="312" w:lineRule="auto"/>
        <w:ind w:left="72" w:right="-7"/>
      </w:pPr>
      <w:r w:rsidRPr="00186AD0">
        <w:t xml:space="preserve">Sobre el particular, se ha pronunciado el Honorable Consejo de Estado, Sección Primera, Consejera Ponente: María Claudia Rojas Lasso, radicación No. 25000-23-24-000-2002-0090701, al señalar: </w:t>
      </w:r>
    </w:p>
    <w:p w14:paraId="209296A0" w14:textId="77777777" w:rsidR="00516442" w:rsidRPr="00186AD0" w:rsidRDefault="00516442" w:rsidP="00186AD0">
      <w:pPr>
        <w:spacing w:after="0" w:line="312" w:lineRule="auto"/>
        <w:ind w:left="77" w:right="-7"/>
      </w:pPr>
      <w:r w:rsidRPr="00186AD0">
        <w:t xml:space="preserve"> </w:t>
      </w:r>
    </w:p>
    <w:p w14:paraId="32A939D7" w14:textId="77777777" w:rsidR="00516442" w:rsidRPr="00186AD0" w:rsidRDefault="00516442" w:rsidP="00186AD0">
      <w:pPr>
        <w:spacing w:after="0" w:line="240" w:lineRule="auto"/>
        <w:ind w:left="851" w:right="843"/>
        <w:rPr>
          <w:iCs/>
          <w:sz w:val="20"/>
          <w:szCs w:val="20"/>
        </w:rPr>
      </w:pPr>
      <w:r w:rsidRPr="00186AD0">
        <w:rPr>
          <w:iCs/>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186AD0">
        <w:rPr>
          <w:b/>
          <w:iCs/>
          <w:sz w:val="20"/>
          <w:szCs w:val="20"/>
          <w:u w:val="single" w:color="000000"/>
        </w:rPr>
        <w:t>Es decir, la vinculación del garante está</w:t>
      </w:r>
      <w:r w:rsidRPr="00186AD0">
        <w:rPr>
          <w:b/>
          <w:iCs/>
          <w:sz w:val="20"/>
          <w:szCs w:val="20"/>
        </w:rPr>
        <w:t xml:space="preserve"> </w:t>
      </w:r>
      <w:r w:rsidRPr="00186AD0">
        <w:rPr>
          <w:b/>
          <w:iCs/>
          <w:sz w:val="20"/>
          <w:szCs w:val="20"/>
          <w:u w:val="single" w:color="000000"/>
        </w:rPr>
        <w:t>determinada por el riesgo amparado</w:t>
      </w:r>
      <w:r w:rsidRPr="00186AD0">
        <w:rPr>
          <w:iCs/>
          <w:sz w:val="20"/>
          <w:szCs w:val="20"/>
        </w:rPr>
        <w:t xml:space="preserve">, en estos casos la afectación de patrimonio público por el incumplimiento de las obligaciones del contrato, la conducta de los servidores públicos y los bienes amparados, pues de lo contrario </w:t>
      </w:r>
      <w:r w:rsidRPr="00186AD0">
        <w:rPr>
          <w:b/>
          <w:iCs/>
          <w:sz w:val="20"/>
          <w:szCs w:val="20"/>
          <w:u w:val="single" w:color="000000"/>
        </w:rPr>
        <w:t>la norma acusada resultaría desproporcionada si comprendiera</w:t>
      </w:r>
      <w:r w:rsidRPr="00186AD0">
        <w:rPr>
          <w:b/>
          <w:iCs/>
          <w:sz w:val="20"/>
          <w:szCs w:val="20"/>
        </w:rPr>
        <w:t xml:space="preserve"> </w:t>
      </w:r>
      <w:r w:rsidRPr="00186AD0">
        <w:rPr>
          <w:b/>
          <w:iCs/>
          <w:sz w:val="20"/>
          <w:szCs w:val="20"/>
          <w:u w:val="single" w:color="000000"/>
        </w:rPr>
        <w:t>el deber para las compañías de seguros de garantizar riesgos no</w:t>
      </w:r>
      <w:r w:rsidRPr="00186AD0">
        <w:rPr>
          <w:b/>
          <w:iCs/>
          <w:sz w:val="20"/>
          <w:szCs w:val="20"/>
        </w:rPr>
        <w:t xml:space="preserve"> </w:t>
      </w:r>
      <w:r w:rsidRPr="00186AD0">
        <w:rPr>
          <w:b/>
          <w:iCs/>
          <w:sz w:val="20"/>
          <w:szCs w:val="20"/>
          <w:u w:val="single" w:color="000000"/>
        </w:rPr>
        <w:t>amparados por ellas</w:t>
      </w:r>
      <w:r w:rsidRPr="00186AD0">
        <w:rPr>
          <w:iCs/>
          <w:sz w:val="20"/>
          <w:szCs w:val="20"/>
        </w:rPr>
        <w:t xml:space="preserve">.” (Subrayado y negrilla fuera del texto original) </w:t>
      </w:r>
    </w:p>
    <w:p w14:paraId="211CAC0C" w14:textId="77777777" w:rsidR="00516442" w:rsidRPr="00186AD0" w:rsidRDefault="00516442" w:rsidP="00186AD0">
      <w:pPr>
        <w:spacing w:after="0" w:line="312" w:lineRule="auto"/>
        <w:ind w:left="77" w:right="-7"/>
      </w:pPr>
      <w:r w:rsidRPr="00186AD0">
        <w:t xml:space="preserve"> </w:t>
      </w:r>
    </w:p>
    <w:p w14:paraId="64011203" w14:textId="77777777" w:rsidR="00516442" w:rsidRPr="00186AD0" w:rsidRDefault="00516442" w:rsidP="00186AD0">
      <w:pPr>
        <w:spacing w:after="0" w:line="312" w:lineRule="auto"/>
        <w:ind w:left="72" w:right="-7"/>
      </w:pPr>
      <w:r w:rsidRPr="00186AD0">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5CCD8FE" w14:textId="77777777" w:rsidR="00D44A5A" w:rsidRPr="00186AD0" w:rsidRDefault="00D44A5A" w:rsidP="00186AD0">
      <w:pPr>
        <w:spacing w:after="0" w:line="312" w:lineRule="auto"/>
        <w:ind w:left="72" w:right="-7"/>
      </w:pPr>
    </w:p>
    <w:p w14:paraId="181CEC23" w14:textId="2731E24F" w:rsidR="00516442" w:rsidRPr="00186AD0" w:rsidRDefault="00516442" w:rsidP="00186AD0">
      <w:pPr>
        <w:spacing w:after="0" w:line="312" w:lineRule="auto"/>
        <w:ind w:left="72" w:right="-7"/>
      </w:pPr>
      <w:r w:rsidRPr="00186AD0">
        <w:t xml:space="preserve">Ahora, es importante tener en cuenta que para efectuar la vinculación de una compañía de seguros deben tenerse en cuenta y acatarse las directrices planteadas en el </w:t>
      </w:r>
      <w:r w:rsidR="007E2547" w:rsidRPr="00186AD0">
        <w:t>I</w:t>
      </w:r>
      <w:r w:rsidRPr="00186AD0">
        <w:t xml:space="preserve">nstructivo No. 82113-001199 del 19 de junio de 2002, proferido por la Contraloría General de la Republica. Este instructivo regula y aclara el procedimiento de vinculación del asegurador a los Procesos de Responsabilidad Fiscal a que se refiere el </w:t>
      </w:r>
      <w:r w:rsidR="007E2547" w:rsidRPr="00186AD0">
        <w:t>a</w:t>
      </w:r>
      <w:r w:rsidRPr="00186AD0">
        <w:t xml:space="preserve">rtículo 44 de la Ley 610 de 2000.  </w:t>
      </w:r>
    </w:p>
    <w:p w14:paraId="289BB589" w14:textId="77777777" w:rsidR="00516442" w:rsidRPr="00186AD0" w:rsidRDefault="00516442" w:rsidP="00186AD0">
      <w:pPr>
        <w:spacing w:after="0" w:line="312" w:lineRule="auto"/>
        <w:ind w:left="77" w:right="-7"/>
      </w:pPr>
      <w:r w:rsidRPr="00186AD0">
        <w:t xml:space="preserve"> </w:t>
      </w:r>
    </w:p>
    <w:p w14:paraId="789012CC" w14:textId="77777777" w:rsidR="00516442" w:rsidRPr="00186AD0" w:rsidRDefault="00516442" w:rsidP="00186AD0">
      <w:pPr>
        <w:spacing w:after="0" w:line="312" w:lineRule="auto"/>
        <w:ind w:left="72" w:right="-7"/>
      </w:pPr>
      <w:r w:rsidRPr="00186AD0">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A2E07A2" w14:textId="77777777" w:rsidR="00516442" w:rsidRPr="00186AD0" w:rsidRDefault="00516442" w:rsidP="00186AD0">
      <w:pPr>
        <w:spacing w:after="0" w:line="312" w:lineRule="auto"/>
        <w:ind w:left="77" w:right="-7"/>
      </w:pPr>
      <w:r w:rsidRPr="00186AD0">
        <w:t xml:space="preserve"> </w:t>
      </w:r>
    </w:p>
    <w:p w14:paraId="62E79E80" w14:textId="77777777" w:rsidR="00516442" w:rsidRPr="00186AD0" w:rsidRDefault="00516442" w:rsidP="00186AD0">
      <w:pPr>
        <w:spacing w:after="0" w:line="312" w:lineRule="auto"/>
        <w:ind w:left="72" w:right="-7"/>
      </w:pPr>
      <w:r w:rsidRPr="00186AD0">
        <w:t xml:space="preserve">El citado instructivo emitido con base en la Ley 610 de 2000, precisó las condiciones o requisitos para la procedencia de la vinculación de las aseguradoras a los procesos de responsabilidad fiscal, determinando que:  </w:t>
      </w:r>
    </w:p>
    <w:p w14:paraId="6AB88DBB" w14:textId="77777777" w:rsidR="00516442" w:rsidRPr="00186AD0" w:rsidRDefault="00516442" w:rsidP="00186AD0">
      <w:pPr>
        <w:spacing w:after="0" w:line="312" w:lineRule="auto"/>
        <w:ind w:left="77" w:right="-7"/>
      </w:pPr>
      <w:r w:rsidRPr="00186AD0">
        <w:rPr>
          <w:b/>
          <w:i/>
        </w:rPr>
        <w:t xml:space="preserve"> </w:t>
      </w:r>
    </w:p>
    <w:p w14:paraId="45223B17" w14:textId="77777777" w:rsidR="00516442" w:rsidRPr="00186AD0" w:rsidRDefault="00516442" w:rsidP="00186AD0">
      <w:pPr>
        <w:spacing w:after="0" w:line="240" w:lineRule="auto"/>
        <w:ind w:left="851" w:right="843"/>
        <w:rPr>
          <w:iCs/>
          <w:sz w:val="20"/>
          <w:szCs w:val="20"/>
        </w:rPr>
      </w:pPr>
      <w:r w:rsidRPr="00186AD0">
        <w:rPr>
          <w:iCs/>
          <w:sz w:val="20"/>
          <w:szCs w:val="20"/>
        </w:rPr>
        <w:lastRenderedPageBreak/>
        <w:t xml:space="preserve">“(…) 2. Cuando se vinculan…-las aseguradoras- se deben observar las siguientes situaciones:  </w:t>
      </w:r>
    </w:p>
    <w:p w14:paraId="4D41BA5F" w14:textId="77777777" w:rsidR="00516442" w:rsidRPr="00186AD0" w:rsidRDefault="00516442" w:rsidP="00186AD0">
      <w:pPr>
        <w:spacing w:after="0" w:line="240" w:lineRule="auto"/>
        <w:ind w:left="851" w:right="843"/>
        <w:rPr>
          <w:iCs/>
          <w:sz w:val="20"/>
          <w:szCs w:val="20"/>
        </w:rPr>
      </w:pPr>
      <w:r w:rsidRPr="00186AD0">
        <w:rPr>
          <w:iCs/>
          <w:sz w:val="20"/>
          <w:szCs w:val="20"/>
        </w:rPr>
        <w:t xml:space="preserve"> </w:t>
      </w:r>
    </w:p>
    <w:p w14:paraId="6D97A042" w14:textId="77777777" w:rsidR="00516442" w:rsidRPr="00186AD0" w:rsidRDefault="00516442" w:rsidP="00186AD0">
      <w:pPr>
        <w:numPr>
          <w:ilvl w:val="0"/>
          <w:numId w:val="8"/>
        </w:numPr>
        <w:spacing w:after="0" w:line="240" w:lineRule="auto"/>
        <w:ind w:left="851" w:right="843"/>
        <w:rPr>
          <w:iCs/>
          <w:sz w:val="20"/>
          <w:szCs w:val="20"/>
        </w:rPr>
      </w:pPr>
      <w:r w:rsidRPr="00186AD0">
        <w:rPr>
          <w:b/>
          <w:iCs/>
          <w:sz w:val="20"/>
          <w:szCs w:val="20"/>
          <w:u w:val="single" w:color="000000"/>
        </w:rPr>
        <w:t>Verificar la correspondencia entre la causa que genera el detrimento de</w:t>
      </w:r>
      <w:r w:rsidRPr="00186AD0">
        <w:rPr>
          <w:b/>
          <w:iCs/>
          <w:sz w:val="20"/>
          <w:szCs w:val="20"/>
        </w:rPr>
        <w:t xml:space="preserve"> </w:t>
      </w:r>
      <w:r w:rsidRPr="00186AD0">
        <w:rPr>
          <w:b/>
          <w:iCs/>
          <w:sz w:val="20"/>
          <w:szCs w:val="20"/>
          <w:u w:val="single" w:color="000000"/>
        </w:rPr>
        <w:t>tipo fiscal y el riesgo amparado</w:t>
      </w:r>
      <w:r w:rsidRPr="00186AD0">
        <w:rPr>
          <w:iCs/>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6CEBE455" w14:textId="77777777" w:rsidR="00516442" w:rsidRPr="00186AD0" w:rsidRDefault="00516442" w:rsidP="00186AD0">
      <w:pPr>
        <w:spacing w:after="0" w:line="240" w:lineRule="auto"/>
        <w:ind w:left="851" w:right="843"/>
        <w:rPr>
          <w:iCs/>
          <w:sz w:val="20"/>
          <w:szCs w:val="20"/>
        </w:rPr>
      </w:pPr>
      <w:r w:rsidRPr="00186AD0">
        <w:rPr>
          <w:iCs/>
          <w:sz w:val="20"/>
          <w:szCs w:val="20"/>
        </w:rPr>
        <w:t xml:space="preserve"> </w:t>
      </w:r>
    </w:p>
    <w:p w14:paraId="30A3817F" w14:textId="77777777" w:rsidR="00516442" w:rsidRPr="00186AD0" w:rsidRDefault="00516442" w:rsidP="00186AD0">
      <w:pPr>
        <w:numPr>
          <w:ilvl w:val="0"/>
          <w:numId w:val="8"/>
        </w:numPr>
        <w:spacing w:after="0" w:line="240" w:lineRule="auto"/>
        <w:ind w:left="851" w:right="843"/>
        <w:rPr>
          <w:iCs/>
          <w:sz w:val="20"/>
          <w:szCs w:val="20"/>
        </w:rPr>
      </w:pPr>
      <w:r w:rsidRPr="00186AD0">
        <w:rPr>
          <w:b/>
          <w:iCs/>
          <w:sz w:val="20"/>
          <w:szCs w:val="20"/>
          <w:u w:val="single" w:color="000000"/>
        </w:rPr>
        <w:t>Establecer las condiciones particulares pactadas en el contrato de</w:t>
      </w:r>
      <w:r w:rsidRPr="00186AD0">
        <w:rPr>
          <w:b/>
          <w:iCs/>
          <w:sz w:val="20"/>
          <w:szCs w:val="20"/>
        </w:rPr>
        <w:t xml:space="preserve"> </w:t>
      </w:r>
      <w:r w:rsidRPr="00186AD0">
        <w:rPr>
          <w:b/>
          <w:iCs/>
          <w:sz w:val="20"/>
          <w:szCs w:val="20"/>
          <w:u w:val="single" w:color="000000"/>
        </w:rPr>
        <w:t>seguro, tales como vigencia de la póliza, valor asegurado, nombre de los</w:t>
      </w:r>
      <w:r w:rsidRPr="00186AD0">
        <w:rPr>
          <w:b/>
          <w:iCs/>
          <w:sz w:val="20"/>
          <w:szCs w:val="20"/>
        </w:rPr>
        <w:t xml:space="preserve"> </w:t>
      </w:r>
      <w:r w:rsidRPr="00186AD0">
        <w:rPr>
          <w:b/>
          <w:iCs/>
          <w:sz w:val="20"/>
          <w:szCs w:val="20"/>
          <w:u w:val="single" w:color="000000"/>
        </w:rPr>
        <w:t>afianzados, existencia de un deducible</w:t>
      </w:r>
      <w:r w:rsidRPr="00186AD0">
        <w:rPr>
          <w:iCs/>
          <w:sz w:val="20"/>
          <w:szCs w:val="20"/>
        </w:rPr>
        <w:t xml:space="preserve">, etc., eso para conocer el alcance de la garantía, toda vez que de estas condiciones se desprenderá la viabilidad de la vinculación de la Compañía aseguradora al proceso. </w:t>
      </w:r>
    </w:p>
    <w:p w14:paraId="0BABBF47" w14:textId="77777777" w:rsidR="00516442" w:rsidRPr="00186AD0" w:rsidRDefault="00516442" w:rsidP="00186AD0">
      <w:pPr>
        <w:spacing w:after="0" w:line="240" w:lineRule="auto"/>
        <w:ind w:left="851" w:right="843"/>
        <w:rPr>
          <w:iCs/>
          <w:sz w:val="20"/>
          <w:szCs w:val="20"/>
        </w:rPr>
      </w:pPr>
      <w:r w:rsidRPr="00186AD0">
        <w:rPr>
          <w:iCs/>
          <w:sz w:val="20"/>
          <w:szCs w:val="20"/>
        </w:rPr>
        <w:t xml:space="preserve"> </w:t>
      </w:r>
    </w:p>
    <w:p w14:paraId="56D5CDF9" w14:textId="77777777" w:rsidR="00516442" w:rsidRPr="00186AD0" w:rsidRDefault="00516442" w:rsidP="00186AD0">
      <w:pPr>
        <w:numPr>
          <w:ilvl w:val="0"/>
          <w:numId w:val="8"/>
        </w:numPr>
        <w:spacing w:after="0" w:line="240" w:lineRule="auto"/>
        <w:ind w:left="851" w:right="843"/>
        <w:rPr>
          <w:iCs/>
        </w:rPr>
      </w:pPr>
      <w:r w:rsidRPr="00186AD0">
        <w:rPr>
          <w:b/>
          <w:iCs/>
          <w:sz w:val="20"/>
          <w:szCs w:val="20"/>
          <w:u w:val="single" w:color="000000"/>
        </w:rPr>
        <w:t>Examinar el fenómeno de la prescripción</w:t>
      </w:r>
      <w:r w:rsidRPr="00186AD0">
        <w:rPr>
          <w:iCs/>
          <w:sz w:val="20"/>
          <w:szCs w:val="20"/>
        </w:rPr>
        <w:t>, que si bien es cierto, por vía del art. 1081 del Código de Comercio, es de dos años la ordinaria y de cinco la extraordinaria (…)” (Subrayado y negrilla fuera del texto original)</w:t>
      </w:r>
      <w:r w:rsidRPr="00186AD0">
        <w:rPr>
          <w:iCs/>
        </w:rPr>
        <w:t xml:space="preserve"> </w:t>
      </w:r>
    </w:p>
    <w:p w14:paraId="634BB8B9" w14:textId="77777777" w:rsidR="00516442" w:rsidRPr="00186AD0" w:rsidRDefault="00516442" w:rsidP="00186AD0">
      <w:pPr>
        <w:spacing w:after="0" w:line="312" w:lineRule="auto"/>
        <w:ind w:left="77" w:right="-7"/>
      </w:pPr>
      <w:r w:rsidRPr="00186AD0">
        <w:t xml:space="preserve"> </w:t>
      </w:r>
    </w:p>
    <w:p w14:paraId="46D41DE5" w14:textId="77777777" w:rsidR="00D44A5A" w:rsidRPr="00186AD0" w:rsidRDefault="00D44A5A" w:rsidP="00186AD0">
      <w:pPr>
        <w:pStyle w:val="Default"/>
        <w:spacing w:line="312" w:lineRule="auto"/>
        <w:jc w:val="both"/>
        <w:rPr>
          <w:sz w:val="22"/>
          <w:szCs w:val="22"/>
        </w:rPr>
      </w:pPr>
      <w:r w:rsidRPr="00186AD0">
        <w:rPr>
          <w:sz w:val="22"/>
          <w:szCs w:val="22"/>
        </w:rPr>
        <w:t xml:space="preserve">Vale la pena mencionar, que este instructivo debe ser interpretado armónicamente con la Circular No 005 proferida por la Contraloría General de la Nación el 16 de marzo de 2020, la cual fue sumamente clara al puntualizar y exigir el cumplimiento de lo siguiente: </w:t>
      </w:r>
    </w:p>
    <w:p w14:paraId="528BAC16" w14:textId="77777777" w:rsidR="00D44A5A" w:rsidRPr="00186AD0" w:rsidRDefault="00D44A5A" w:rsidP="00186AD0">
      <w:pPr>
        <w:pStyle w:val="Default"/>
        <w:spacing w:line="312" w:lineRule="auto"/>
        <w:jc w:val="both"/>
        <w:rPr>
          <w:sz w:val="20"/>
          <w:szCs w:val="20"/>
        </w:rPr>
      </w:pPr>
    </w:p>
    <w:p w14:paraId="5355B649" w14:textId="77777777" w:rsidR="00D44A5A" w:rsidRPr="00186AD0" w:rsidRDefault="00D44A5A" w:rsidP="00186AD0">
      <w:pPr>
        <w:pStyle w:val="Default"/>
        <w:ind w:left="851" w:right="843"/>
        <w:jc w:val="both"/>
        <w:rPr>
          <w:sz w:val="20"/>
          <w:szCs w:val="20"/>
        </w:rPr>
      </w:pPr>
      <w:r w:rsidRPr="00186AD0">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A3EF6BF" w14:textId="77777777" w:rsidR="00D44A5A" w:rsidRPr="00186AD0" w:rsidRDefault="00D44A5A" w:rsidP="00186AD0">
      <w:pPr>
        <w:pStyle w:val="Default"/>
        <w:ind w:left="851" w:right="843"/>
        <w:jc w:val="both"/>
        <w:rPr>
          <w:sz w:val="20"/>
          <w:szCs w:val="20"/>
        </w:rPr>
      </w:pPr>
      <w:r w:rsidRPr="00186AD0">
        <w:rPr>
          <w:sz w:val="20"/>
          <w:szCs w:val="20"/>
        </w:rPr>
        <w:t xml:space="preserve">• Las compañías de seguros no son gestores fiscales, por ende, </w:t>
      </w:r>
      <w:r w:rsidRPr="00186AD0">
        <w:rPr>
          <w:b/>
          <w:bCs/>
          <w:sz w:val="20"/>
          <w:szCs w:val="20"/>
        </w:rPr>
        <w:t>su responsabilidad se limita a la asunción de ciertos riesgos en las condiciones previstas en el contrato de seguros</w:t>
      </w:r>
      <w:r w:rsidRPr="00186AD0">
        <w:rPr>
          <w:sz w:val="20"/>
          <w:szCs w:val="20"/>
        </w:rPr>
        <w:t xml:space="preserve">. </w:t>
      </w:r>
    </w:p>
    <w:p w14:paraId="7C8CCA43" w14:textId="77777777" w:rsidR="00D44A5A" w:rsidRPr="00186AD0" w:rsidRDefault="00D44A5A" w:rsidP="00186AD0">
      <w:pPr>
        <w:pStyle w:val="Default"/>
        <w:ind w:left="851" w:right="843"/>
        <w:jc w:val="both"/>
        <w:rPr>
          <w:sz w:val="20"/>
          <w:szCs w:val="20"/>
        </w:rPr>
      </w:pPr>
      <w:r w:rsidRPr="00186AD0">
        <w:rPr>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4038541E" w14:textId="77777777" w:rsidR="00D44A5A" w:rsidRPr="00186AD0" w:rsidRDefault="00D44A5A" w:rsidP="00186AD0">
      <w:pPr>
        <w:pStyle w:val="Default"/>
        <w:ind w:left="851" w:right="843"/>
        <w:jc w:val="both"/>
        <w:rPr>
          <w:sz w:val="20"/>
          <w:szCs w:val="20"/>
        </w:rPr>
      </w:pPr>
      <w:r w:rsidRPr="00186AD0">
        <w:rPr>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4BFFCC67" w14:textId="77777777" w:rsidR="00D44A5A" w:rsidRPr="00186AD0" w:rsidRDefault="00D44A5A" w:rsidP="00186AD0">
      <w:pPr>
        <w:pStyle w:val="Default"/>
        <w:ind w:left="851" w:right="843"/>
        <w:jc w:val="both"/>
        <w:rPr>
          <w:sz w:val="20"/>
          <w:szCs w:val="20"/>
        </w:rPr>
      </w:pPr>
      <w:r w:rsidRPr="00186AD0">
        <w:rPr>
          <w:sz w:val="20"/>
          <w:szCs w:val="20"/>
        </w:rPr>
        <w:t xml:space="preserve">(…) </w:t>
      </w:r>
    </w:p>
    <w:p w14:paraId="2F516C87" w14:textId="77777777" w:rsidR="00D44A5A" w:rsidRPr="00186AD0" w:rsidRDefault="00D44A5A" w:rsidP="00186AD0">
      <w:pPr>
        <w:pStyle w:val="Default"/>
        <w:ind w:left="851" w:right="843"/>
        <w:jc w:val="both"/>
        <w:rPr>
          <w:sz w:val="20"/>
          <w:szCs w:val="20"/>
        </w:rPr>
      </w:pPr>
      <w:r w:rsidRPr="00186AD0">
        <w:rPr>
          <w:sz w:val="20"/>
          <w:szCs w:val="20"/>
        </w:rPr>
        <w:t xml:space="preserve">•Teniendo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w:t>
      </w:r>
      <w:r w:rsidRPr="00186AD0">
        <w:rPr>
          <w:sz w:val="20"/>
          <w:szCs w:val="20"/>
        </w:rPr>
        <w:lastRenderedPageBreak/>
        <w:t xml:space="preserve">reclamación o "claims made", etc.) de la cobertura del seguro que se pretende afectar y las demás condicione del contrato, con miras a determinar tempranamente y con absoluta claridad cuál es la póliza llamada a responder (en virtud a la vigencia, el ramo de seguros, etc.). </w:t>
      </w:r>
    </w:p>
    <w:p w14:paraId="61BD3A1A" w14:textId="77777777" w:rsidR="00D44A5A" w:rsidRPr="00186AD0" w:rsidRDefault="00D44A5A" w:rsidP="00186AD0">
      <w:pPr>
        <w:pStyle w:val="Default"/>
        <w:ind w:left="851" w:right="843"/>
        <w:jc w:val="both"/>
        <w:rPr>
          <w:sz w:val="20"/>
          <w:szCs w:val="20"/>
        </w:rPr>
      </w:pPr>
      <w:r w:rsidRPr="00186AD0">
        <w:rPr>
          <w:sz w:val="20"/>
          <w:szCs w:val="20"/>
        </w:rPr>
        <w:t>•</w:t>
      </w:r>
      <w:r w:rsidRPr="00186AD0">
        <w:rPr>
          <w:b/>
          <w:bCs/>
          <w:sz w:val="20"/>
          <w:szCs w:val="20"/>
        </w:rPr>
        <w:t>Es importante que, además de identificar la modalidad de cobertura, el operador fiscal verifique los demás elementos de la póliza, como su periodo de prescripción, de retroactividad, las exclusiones que establezca, sus amparos, deducible, valor yde ser posible determinar si la misma ya había sido afectada, lo cual puede afectar la suma asegurada</w:t>
      </w:r>
      <w:r w:rsidRPr="00186AD0">
        <w:rPr>
          <w:sz w:val="20"/>
          <w:szCs w:val="20"/>
        </w:rPr>
        <w:t xml:space="preserve">. </w:t>
      </w:r>
    </w:p>
    <w:p w14:paraId="336AE717" w14:textId="77777777" w:rsidR="00D44A5A" w:rsidRPr="00186AD0" w:rsidRDefault="00D44A5A" w:rsidP="00186AD0">
      <w:pPr>
        <w:pStyle w:val="Default"/>
        <w:ind w:left="851" w:right="843"/>
        <w:jc w:val="both"/>
        <w:rPr>
          <w:sz w:val="20"/>
          <w:szCs w:val="20"/>
        </w:rPr>
      </w:pPr>
      <w:r w:rsidRPr="00186AD0">
        <w:rPr>
          <w:sz w:val="20"/>
          <w:szCs w:val="20"/>
        </w:rPr>
        <w:t xml:space="preserve">• El operador fiscal debe identificar con absoluta claridad cuáles son las modalidades de cobertura (descubrimiento, ocurrencia, o reclamación claims made), </w:t>
      </w:r>
      <w:r w:rsidRPr="00186AD0">
        <w:rPr>
          <w:b/>
          <w:bCs/>
          <w:sz w:val="20"/>
          <w:szCs w:val="20"/>
        </w:rPr>
        <w:t xml:space="preserve">así como su vigencia, los periodos de cobertura temporal retroactiva o no de las respectivas pólizas, </w:t>
      </w:r>
      <w:r w:rsidRPr="00186AD0">
        <w:rPr>
          <w:sz w:val="20"/>
          <w:szCs w:val="20"/>
        </w:rPr>
        <w:t xml:space="preserve">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"claims made", deberá afectarse la póliza vigente al momento de proferir el auto de apertura o de vinculación de la aseguradora. </w:t>
      </w:r>
    </w:p>
    <w:p w14:paraId="2730298F" w14:textId="77777777" w:rsidR="00D44A5A" w:rsidRPr="00186AD0" w:rsidRDefault="00D44A5A" w:rsidP="00186AD0">
      <w:pPr>
        <w:pStyle w:val="Default"/>
        <w:ind w:left="851" w:right="843"/>
        <w:jc w:val="both"/>
        <w:rPr>
          <w:sz w:val="20"/>
          <w:szCs w:val="20"/>
        </w:rPr>
      </w:pPr>
      <w:r w:rsidRPr="00186AD0">
        <w:rPr>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DB7225F" w14:textId="77777777" w:rsidR="00D44A5A" w:rsidRPr="00186AD0" w:rsidRDefault="00D44A5A" w:rsidP="00186AD0">
      <w:pPr>
        <w:pStyle w:val="Default"/>
        <w:ind w:left="851" w:right="843"/>
        <w:jc w:val="both"/>
        <w:rPr>
          <w:sz w:val="20"/>
          <w:szCs w:val="20"/>
        </w:rPr>
      </w:pPr>
      <w:r w:rsidRPr="00186AD0">
        <w:rPr>
          <w:sz w:val="20"/>
          <w:szCs w:val="20"/>
        </w:rPr>
        <w:t>•</w:t>
      </w:r>
      <w:r w:rsidRPr="00186AD0">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186AD0">
        <w:rPr>
          <w:sz w:val="20"/>
          <w:szCs w:val="20"/>
        </w:rPr>
        <w:t xml:space="preserve">. </w:t>
      </w:r>
    </w:p>
    <w:p w14:paraId="75AE8507" w14:textId="77777777" w:rsidR="00D44A5A" w:rsidRPr="00186AD0" w:rsidRDefault="00D44A5A" w:rsidP="00186AD0">
      <w:pPr>
        <w:spacing w:after="0" w:line="240" w:lineRule="auto"/>
        <w:ind w:left="851" w:right="843"/>
        <w:rPr>
          <w:sz w:val="20"/>
          <w:szCs w:val="20"/>
          <w:lang w:val="es-ES_tradnl"/>
        </w:rPr>
      </w:pPr>
      <w:r w:rsidRPr="00186AD0">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186AD0">
        <w:rPr>
          <w:sz w:val="20"/>
          <w:szCs w:val="20"/>
        </w:rPr>
        <w:t>, el Código de Comercio y las cláusulas contractuales de los respectivos contratos de seguros, en armonía con las normas especiales que regulan el proceso de responsabilidad fiscal.”[1] (…) (Subrayado y negrilla fuera del texto original</w:t>
      </w:r>
      <w:r w:rsidRPr="00186AD0">
        <w:rPr>
          <w:i/>
          <w:iCs/>
          <w:sz w:val="20"/>
          <w:szCs w:val="20"/>
        </w:rPr>
        <w:t>)</w:t>
      </w:r>
      <w:r w:rsidRPr="00186AD0">
        <w:rPr>
          <w:sz w:val="20"/>
          <w:szCs w:val="20"/>
        </w:rPr>
        <w:t>.</w:t>
      </w:r>
    </w:p>
    <w:p w14:paraId="43325AC0" w14:textId="77777777" w:rsidR="00D44A5A" w:rsidRPr="00186AD0" w:rsidRDefault="00D44A5A" w:rsidP="00186AD0">
      <w:pPr>
        <w:spacing w:after="0" w:line="312" w:lineRule="auto"/>
        <w:rPr>
          <w:lang w:val="es-ES_tradnl"/>
        </w:rPr>
      </w:pPr>
    </w:p>
    <w:p w14:paraId="7DD03F4E" w14:textId="0E7887D8" w:rsidR="00D44A5A" w:rsidRPr="00186AD0" w:rsidRDefault="00D44A5A" w:rsidP="00186AD0">
      <w:pPr>
        <w:spacing w:after="0" w:line="312" w:lineRule="auto"/>
        <w:rPr>
          <w:lang w:val="es-ES_tradnl"/>
        </w:rPr>
      </w:pPr>
      <w:r w:rsidRPr="00186AD0">
        <w:rPr>
          <w:lang w:val="es-ES_tradnl"/>
        </w:rPr>
        <w:t xml:space="preserve">Conforme a lo anterior, es claro que la vinculación de la aseguradora debe estar condicionada a la estricta observancia o análisis previo de </w:t>
      </w:r>
      <w:r w:rsidR="009F1ED7" w:rsidRPr="00186AD0">
        <w:rPr>
          <w:rStyle w:val="eop"/>
          <w:shd w:val="clear" w:color="auto" w:fill="FFFFFF"/>
        </w:rPr>
        <w:t xml:space="preserve">la póliza </w:t>
      </w:r>
      <w:r w:rsidRPr="00186AD0">
        <w:rPr>
          <w:lang w:val="es-ES_tradnl"/>
        </w:rPr>
        <w:t>invocada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28252C47" w14:textId="77777777" w:rsidR="00516442" w:rsidRPr="00186AD0" w:rsidRDefault="00516442" w:rsidP="00186AD0">
      <w:pPr>
        <w:spacing w:after="0" w:line="312" w:lineRule="auto"/>
        <w:ind w:left="77" w:right="-7"/>
      </w:pPr>
      <w:r w:rsidRPr="00186AD0">
        <w:t xml:space="preserve"> </w:t>
      </w:r>
    </w:p>
    <w:p w14:paraId="35206627" w14:textId="3B00D869" w:rsidR="00516442" w:rsidRPr="00186AD0" w:rsidRDefault="00516442" w:rsidP="00186AD0">
      <w:pPr>
        <w:spacing w:after="0" w:line="312" w:lineRule="auto"/>
        <w:ind w:left="72" w:right="-7"/>
      </w:pPr>
      <w:r w:rsidRPr="00186AD0">
        <w:lastRenderedPageBreak/>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erario público. Es por esto, que su responsabilidad se </w:t>
      </w:r>
      <w:r w:rsidR="00E545F1" w:rsidRPr="00186AD0">
        <w:t>circunscribe</w:t>
      </w:r>
      <w:r w:rsidRPr="00186AD0">
        <w:t xml:space="preserve"> a una de tipo civil o contractual, pero no fiscal, debiendo regirse precisamente por lo establecido en el derecho comercial sobre este particular. </w:t>
      </w:r>
    </w:p>
    <w:p w14:paraId="36FBAF26" w14:textId="77777777" w:rsidR="00516442" w:rsidRPr="00186AD0" w:rsidRDefault="00516442" w:rsidP="00186AD0">
      <w:pPr>
        <w:spacing w:after="0" w:line="312" w:lineRule="auto"/>
        <w:ind w:left="77" w:right="-7"/>
      </w:pPr>
      <w:r w:rsidRPr="00186AD0">
        <w:t xml:space="preserve"> </w:t>
      </w:r>
    </w:p>
    <w:p w14:paraId="707B1B7E" w14:textId="3D9C937D" w:rsidR="00516442" w:rsidRPr="00186AD0" w:rsidRDefault="00516442" w:rsidP="00186AD0">
      <w:pPr>
        <w:spacing w:after="0" w:line="312" w:lineRule="auto"/>
      </w:pPr>
      <w:r w:rsidRPr="00186AD0">
        <w:t xml:space="preserve">En el caso particular, es evidente que el ente de control no efectuó el análisis y estudio de las condiciones pactadas en </w:t>
      </w:r>
      <w:r w:rsidR="002D0A3B" w:rsidRPr="00186AD0">
        <w:t xml:space="preserve">el contrato de seguros materializado </w:t>
      </w:r>
      <w:r w:rsidR="004F4811" w:rsidRPr="00186AD0">
        <w:t xml:space="preserve">en </w:t>
      </w:r>
      <w:r w:rsidR="00123F1E" w:rsidRPr="00186AD0">
        <w:t xml:space="preserve">la </w:t>
      </w:r>
      <w:r w:rsidR="00123F1E" w:rsidRPr="00186AD0">
        <w:rPr>
          <w:b/>
          <w:bCs/>
        </w:rPr>
        <w:t>Póliza multirriesgo No. 1000116</w:t>
      </w:r>
      <w:r w:rsidR="00123F1E" w:rsidRPr="00186AD0">
        <w:t xml:space="preserve"> cuya vigencia corrió desde el 17 de enero de 2016 al 10 de marzo de 2016 con prórroga hasta el 10 de noviembre de 2016,</w:t>
      </w:r>
      <w:r w:rsidRPr="00186AD0">
        <w:t xml:space="preserve"> limitándose exclusivamente a enunciar la existencia de </w:t>
      </w:r>
      <w:r w:rsidR="00E545F1" w:rsidRPr="00186AD0">
        <w:t>estas</w:t>
      </w:r>
      <w:r w:rsidRPr="00186AD0">
        <w:t xml:space="preserve">. Es evidente que, de haberse realizado el respectivo examen, definitivamente la conclusión sería que los hechos objeto de la acción fiscal no se encuentran cubiertos bajo los contratos de seguro documentados en la póliza antes referidas. </w:t>
      </w:r>
    </w:p>
    <w:p w14:paraId="3DDAB70C" w14:textId="77777777" w:rsidR="00516442" w:rsidRPr="00186AD0" w:rsidRDefault="00516442" w:rsidP="00186AD0">
      <w:pPr>
        <w:spacing w:after="0" w:line="312" w:lineRule="auto"/>
        <w:ind w:left="77" w:right="-7"/>
      </w:pPr>
      <w:r w:rsidRPr="00186AD0">
        <w:t xml:space="preserve"> </w:t>
      </w:r>
    </w:p>
    <w:p w14:paraId="0AAD0E05" w14:textId="05636FF3" w:rsidR="00516442" w:rsidRPr="00186AD0" w:rsidRDefault="00516442" w:rsidP="00186AD0">
      <w:pPr>
        <w:spacing w:after="0" w:line="312" w:lineRule="auto"/>
        <w:rPr>
          <w:b/>
        </w:rPr>
      </w:pPr>
      <w:r w:rsidRPr="00186AD0">
        <w:t xml:space="preserve">Dicho lo anterior, se presentarán los argumentos por los cuales se solicita eximir de todo tipo de responsabilidad a </w:t>
      </w:r>
      <w:r w:rsidR="00FF473D" w:rsidRPr="00186AD0">
        <w:rPr>
          <w:b/>
        </w:rPr>
        <w:t xml:space="preserve">LA PREVISORA S.A. COMPAÑÍA DE SEGUROS </w:t>
      </w:r>
      <w:r w:rsidRPr="00186AD0">
        <w:t xml:space="preserve">así: </w:t>
      </w:r>
    </w:p>
    <w:p w14:paraId="748F8050" w14:textId="77777777" w:rsidR="00186AD0" w:rsidRPr="00186AD0" w:rsidRDefault="00186AD0" w:rsidP="00186AD0">
      <w:pPr>
        <w:spacing w:after="0" w:line="312" w:lineRule="auto"/>
      </w:pPr>
    </w:p>
    <w:p w14:paraId="06BB7004" w14:textId="65BD8E07" w:rsidR="00516442" w:rsidRPr="00186AD0" w:rsidRDefault="00516442" w:rsidP="00186AD0">
      <w:pPr>
        <w:pStyle w:val="Prrafodelista"/>
        <w:numPr>
          <w:ilvl w:val="0"/>
          <w:numId w:val="25"/>
        </w:numPr>
        <w:spacing w:after="0" w:line="312" w:lineRule="auto"/>
        <w:ind w:left="284" w:hanging="283"/>
        <w:jc w:val="both"/>
        <w:rPr>
          <w:rFonts w:ascii="Arial" w:hAnsi="Arial" w:cs="Arial"/>
        </w:rPr>
      </w:pPr>
      <w:bookmarkStart w:id="7" w:name="_Hlk120468716"/>
      <w:r w:rsidRPr="00186AD0">
        <w:rPr>
          <w:rFonts w:ascii="Arial" w:hAnsi="Arial" w:cs="Arial"/>
          <w:b/>
          <w:u w:val="single"/>
        </w:rPr>
        <w:t>INEXI</w:t>
      </w:r>
      <w:r w:rsidR="00FC11ED" w:rsidRPr="00186AD0">
        <w:rPr>
          <w:rFonts w:ascii="Arial" w:hAnsi="Arial" w:cs="Arial"/>
          <w:b/>
          <w:u w:val="single"/>
        </w:rPr>
        <w:t>GIBILIDAD</w:t>
      </w:r>
      <w:r w:rsidRPr="00186AD0">
        <w:rPr>
          <w:rFonts w:ascii="Arial" w:hAnsi="Arial" w:cs="Arial"/>
          <w:b/>
          <w:u w:val="single"/>
        </w:rPr>
        <w:t xml:space="preserve"> DE </w:t>
      </w:r>
      <w:r w:rsidR="00FC11ED" w:rsidRPr="00186AD0">
        <w:rPr>
          <w:rFonts w:ascii="Arial" w:hAnsi="Arial" w:cs="Arial"/>
          <w:b/>
          <w:u w:val="single"/>
        </w:rPr>
        <w:t xml:space="preserve">LA </w:t>
      </w:r>
      <w:r w:rsidRPr="00186AD0">
        <w:rPr>
          <w:rFonts w:ascii="Arial" w:hAnsi="Arial" w:cs="Arial"/>
          <w:b/>
          <w:u w:val="single"/>
        </w:rPr>
        <w:t xml:space="preserve">OBLIGACIÓN A CARGO DE LA COMPAÑÍA ASEGURADORA POR </w:t>
      </w:r>
      <w:r w:rsidR="00D2569E" w:rsidRPr="00186AD0">
        <w:rPr>
          <w:rFonts w:ascii="Arial" w:hAnsi="Arial" w:cs="Arial"/>
          <w:b/>
          <w:u w:val="single"/>
        </w:rPr>
        <w:t xml:space="preserve">CUANTO NO SE REALIZÓ EL RIESGO ASEGURADO </w:t>
      </w:r>
      <w:r w:rsidR="00D2569E" w:rsidRPr="00186AD0">
        <w:rPr>
          <w:rFonts w:ascii="Arial" w:hAnsi="Arial" w:cs="Arial"/>
          <w:b/>
          <w:bCs/>
          <w:u w:val="single"/>
        </w:rPr>
        <w:t>EN</w:t>
      </w:r>
      <w:r w:rsidR="00D2569E" w:rsidRPr="00186AD0">
        <w:rPr>
          <w:rFonts w:ascii="Arial" w:hAnsi="Arial" w:cs="Arial"/>
          <w:b/>
          <w:u w:val="single"/>
        </w:rPr>
        <w:t xml:space="preserve"> LA </w:t>
      </w:r>
      <w:r w:rsidR="00D2569E" w:rsidRPr="00186AD0">
        <w:rPr>
          <w:rFonts w:ascii="Arial" w:hAnsi="Arial" w:cs="Arial"/>
          <w:b/>
          <w:bCs/>
          <w:u w:val="single"/>
        </w:rPr>
        <w:t>PÓLIZA MULTIRRIESGO No. 1000116</w:t>
      </w:r>
      <w:r w:rsidR="00D2569E" w:rsidRPr="00186AD0">
        <w:rPr>
          <w:rFonts w:ascii="Arial" w:hAnsi="Arial" w:cs="Arial"/>
          <w:b/>
          <w:u w:val="single"/>
        </w:rPr>
        <w:t xml:space="preserve">.  </w:t>
      </w:r>
    </w:p>
    <w:p w14:paraId="5FC4F9A1" w14:textId="77777777" w:rsidR="00516442" w:rsidRPr="00186AD0" w:rsidRDefault="00516442" w:rsidP="00186AD0">
      <w:pPr>
        <w:spacing w:after="0" w:line="312" w:lineRule="auto"/>
        <w:ind w:left="77" w:right="-7"/>
      </w:pPr>
      <w:r w:rsidRPr="00186AD0">
        <w:t xml:space="preserve"> </w:t>
      </w:r>
    </w:p>
    <w:p w14:paraId="5BDDA03F" w14:textId="03712ECE" w:rsidR="00E47246" w:rsidRPr="00186AD0" w:rsidRDefault="00E47246" w:rsidP="00522D9A">
      <w:pPr>
        <w:spacing w:after="0" w:line="312" w:lineRule="auto"/>
      </w:pPr>
      <w:r w:rsidRPr="00186AD0">
        <w:t xml:space="preserve">No existe obligación indemnizatoria a cargo de mi representada, toda vez que no se realizó el riesgo asegurado en </w:t>
      </w:r>
      <w:r w:rsidR="00313565" w:rsidRPr="00186AD0">
        <w:t xml:space="preserve">la </w:t>
      </w:r>
      <w:r w:rsidR="00313565" w:rsidRPr="00186AD0">
        <w:rPr>
          <w:b/>
          <w:bCs/>
        </w:rPr>
        <w:t>Póliza multirriesgo No. 1000116</w:t>
      </w:r>
      <w:r w:rsidRPr="00186AD0">
        <w:t>. Toda vez que, las pruebas allegadas al plenario acreditan que no existe un hecho generador del presunto detrimento patrimonial, pues</w:t>
      </w:r>
      <w:r w:rsidR="001175CE">
        <w:t xml:space="preserve"> el otrosí No.4 </w:t>
      </w:r>
      <w:r w:rsidR="00522D9A">
        <w:t xml:space="preserve">del contrato de obra No. 103 de 2014 se encuentra demandada por su legalidad ante la jurisdicción contenciosa administrativa, por lo tanto, no se encuentra ni siquiera configurado el supuesto daño patrimonial. </w:t>
      </w:r>
      <w:r w:rsidR="00522D9A">
        <w:rPr>
          <w:color w:val="000000" w:themeColor="text1"/>
        </w:rPr>
        <w:t>Y en ese sentido</w:t>
      </w:r>
      <w:r w:rsidRPr="00186AD0">
        <w:t>, en el expediente ciertamente no está demostrada la responsabilidad fiscal que pretende el ente de control endilgar a</w:t>
      </w:r>
      <w:r w:rsidR="002F0ECF" w:rsidRPr="00186AD0">
        <w:t>l</w:t>
      </w:r>
      <w:r w:rsidRPr="00186AD0">
        <w:t xml:space="preserve"> presunto responsable, por el contrario, luego de haber analizado la totalidad de las pruebas que obran en el expediente, es claro que no existe un hecho que se materialice en un daño a la administración ni mucho menos que éste tenga el impacto de causar un detrimento patrimonial. </w:t>
      </w:r>
    </w:p>
    <w:p w14:paraId="6059651B" w14:textId="77777777" w:rsidR="00E47246" w:rsidRPr="00186AD0" w:rsidRDefault="00E47246" w:rsidP="00186AD0">
      <w:pPr>
        <w:spacing w:after="0" w:line="312" w:lineRule="auto"/>
      </w:pPr>
    </w:p>
    <w:p w14:paraId="60889CF1" w14:textId="1A002517" w:rsidR="00E47246" w:rsidRPr="00186AD0" w:rsidRDefault="00E47246" w:rsidP="00186AD0">
      <w:pPr>
        <w:spacing w:after="0" w:line="312" w:lineRule="auto"/>
        <w:rPr>
          <w:b/>
        </w:rPr>
      </w:pPr>
      <w:r w:rsidRPr="00186AD0">
        <w:t>En este orden de ideas, en concordancia con todo lo referenciado a lo largo de</w:t>
      </w:r>
      <w:r w:rsidR="002F514A">
        <w:t xml:space="preserve"> lo preses</w:t>
      </w:r>
      <w:r w:rsidRPr="00186AD0">
        <w:t xml:space="preserve">, se propone esta excepción toda vez que </w:t>
      </w:r>
      <w:r w:rsidR="00EA21EF" w:rsidRPr="00186AD0">
        <w:rPr>
          <w:b/>
        </w:rPr>
        <w:t xml:space="preserve">LA PREVISORA S.A. COMPAÑÍA DE SEGUROS </w:t>
      </w:r>
      <w:r w:rsidRPr="00186AD0">
        <w:t xml:space="preserve">no está obligada a responder, de conformidad con las obligaciones expresamente estipuladas y aceptadas por las partes en el contrato de seguro. Así entonces, es necesario señalar que, al tenor de las condiciones generales documentadas en </w:t>
      </w:r>
      <w:r w:rsidR="00F8771F" w:rsidRPr="00186AD0">
        <w:t xml:space="preserve">la </w:t>
      </w:r>
      <w:r w:rsidR="00F8771F" w:rsidRPr="00186AD0">
        <w:rPr>
          <w:b/>
          <w:bCs/>
        </w:rPr>
        <w:t>Póliza multirriesgo No. 1000116</w:t>
      </w:r>
      <w:r w:rsidR="00F8771F" w:rsidRPr="00186AD0">
        <w:t xml:space="preserve"> </w:t>
      </w:r>
      <w:r w:rsidRPr="00186AD0">
        <w:t xml:space="preserve">el amparo que se pretende afectar con la presente acción se pactó así: </w:t>
      </w:r>
    </w:p>
    <w:p w14:paraId="73F9A51C" w14:textId="77777777" w:rsidR="00E47246" w:rsidRPr="00186AD0" w:rsidRDefault="00E47246" w:rsidP="00186AD0">
      <w:pPr>
        <w:spacing w:after="0" w:line="312" w:lineRule="auto"/>
      </w:pPr>
    </w:p>
    <w:p w14:paraId="4B402206" w14:textId="77E51F3A" w:rsidR="00E47246" w:rsidRPr="00186AD0" w:rsidRDefault="00F8771F" w:rsidP="00186AD0">
      <w:pPr>
        <w:spacing w:after="0" w:line="312" w:lineRule="auto"/>
        <w:jc w:val="center"/>
      </w:pPr>
      <w:r w:rsidRPr="00186AD0">
        <w:rPr>
          <w:noProof/>
        </w:rPr>
        <w:drawing>
          <wp:inline distT="0" distB="0" distL="0" distR="0" wp14:anchorId="2BEBF82C" wp14:editId="572AF050">
            <wp:extent cx="6116320" cy="706755"/>
            <wp:effectExtent l="0" t="0" r="0" b="0"/>
            <wp:docPr id="365686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86244" name=""/>
                    <pic:cNvPicPr/>
                  </pic:nvPicPr>
                  <pic:blipFill>
                    <a:blip r:embed="rId11"/>
                    <a:stretch>
                      <a:fillRect/>
                    </a:stretch>
                  </pic:blipFill>
                  <pic:spPr>
                    <a:xfrm>
                      <a:off x="0" y="0"/>
                      <a:ext cx="6116320" cy="706755"/>
                    </a:xfrm>
                    <a:prstGeom prst="rect">
                      <a:avLst/>
                    </a:prstGeom>
                  </pic:spPr>
                </pic:pic>
              </a:graphicData>
            </a:graphic>
          </wp:inline>
        </w:drawing>
      </w:r>
    </w:p>
    <w:p w14:paraId="76662DF2" w14:textId="77777777" w:rsidR="00E47246" w:rsidRPr="00186AD0" w:rsidRDefault="00E47246" w:rsidP="00186AD0">
      <w:pPr>
        <w:spacing w:after="0" w:line="312" w:lineRule="auto"/>
      </w:pPr>
    </w:p>
    <w:p w14:paraId="48FDA116" w14:textId="44C09967" w:rsidR="00E47246" w:rsidRPr="00186AD0" w:rsidRDefault="00E47246" w:rsidP="00186AD0">
      <w:pPr>
        <w:spacing w:after="0" w:line="312" w:lineRule="auto"/>
        <w:rPr>
          <w:b/>
        </w:rPr>
      </w:pPr>
      <w:r w:rsidRPr="00186AD0">
        <w:t>De conformidad con lo anterior, se evidencia que el riesgo asegurado en el contrato de seguros en comento no es otro que el menoscabo de los fondos de</w:t>
      </w:r>
      <w:r w:rsidR="00EA646C" w:rsidRPr="00186AD0">
        <w:t xml:space="preserve"> los recursos y bienes de</w:t>
      </w:r>
      <w:r w:rsidR="00357D5F" w:rsidRPr="00186AD0">
        <w:t xml:space="preserve"> </w:t>
      </w:r>
      <w:r w:rsidR="00357D5F" w:rsidRPr="00186AD0">
        <w:rPr>
          <w:b/>
        </w:rPr>
        <w:t xml:space="preserve">MOVILIDAD FUTURA S.A.S. </w:t>
      </w:r>
      <w:r w:rsidRPr="00186AD0">
        <w:t xml:space="preserve">causados por </w:t>
      </w:r>
      <w:r w:rsidR="002B21D6" w:rsidRPr="00186AD0">
        <w:t xml:space="preserve">sus </w:t>
      </w:r>
      <w:r w:rsidR="00357D5F" w:rsidRPr="00186AD0">
        <w:t xml:space="preserve">empleados en </w:t>
      </w:r>
      <w:r w:rsidR="005668FF" w:rsidRPr="00186AD0">
        <w:t xml:space="preserve">el </w:t>
      </w:r>
      <w:r w:rsidR="00357D5F" w:rsidRPr="00186AD0">
        <w:t xml:space="preserve">ejercicio de los cargos asegurados. </w:t>
      </w:r>
      <w:r w:rsidRPr="00186AD0">
        <w:t xml:space="preserve">Dicho de otro modo, el contrato de seguro documentado en la </w:t>
      </w:r>
      <w:r w:rsidR="005668FF" w:rsidRPr="00186AD0">
        <w:rPr>
          <w:b/>
          <w:bCs/>
        </w:rPr>
        <w:t>Póliza multirriesgo No. 1000116</w:t>
      </w:r>
      <w:r w:rsidR="005668FF" w:rsidRPr="00186AD0">
        <w:t xml:space="preserve"> </w:t>
      </w:r>
      <w:r w:rsidRPr="00186AD0">
        <w:t xml:space="preserve">entrará a responder, si y solo sí se causa una imputación de responsabilidad fiscal en cabeza de </w:t>
      </w:r>
      <w:r w:rsidRPr="00186AD0">
        <w:rPr>
          <w:b/>
          <w:bCs/>
          <w:u w:val="single"/>
        </w:rPr>
        <w:t>los servidores públicos de los cargos amparados en el contrato</w:t>
      </w:r>
      <w:r w:rsidRPr="00186AD0">
        <w:t xml:space="preserve"> de seguro y que los mismos causen un detrimento a</w:t>
      </w:r>
      <w:r w:rsidR="0026565D" w:rsidRPr="00186AD0">
        <w:t xml:space="preserve"> </w:t>
      </w:r>
      <w:r w:rsidR="00E9006F" w:rsidRPr="00186AD0">
        <w:rPr>
          <w:b/>
        </w:rPr>
        <w:t>MOVILIDAD FUTURA S.A.S.</w:t>
      </w:r>
      <w:r w:rsidR="0026565D" w:rsidRPr="00186AD0">
        <w:rPr>
          <w:b/>
          <w:bCs/>
        </w:rPr>
        <w:t>,</w:t>
      </w:r>
      <w:r w:rsidR="0026565D" w:rsidRPr="00186AD0">
        <w:t xml:space="preserve"> </w:t>
      </w:r>
      <w:r w:rsidRPr="00186AD0">
        <w:t xml:space="preserve">siempre y cuando no se presente una causal de exclusión u otra circunstancia que enerve los efectos jurídicos del contrato de seguro. </w:t>
      </w:r>
    </w:p>
    <w:p w14:paraId="4519B2B7" w14:textId="77777777" w:rsidR="00E47246" w:rsidRPr="00186AD0" w:rsidRDefault="00E47246" w:rsidP="00186AD0">
      <w:pPr>
        <w:spacing w:after="0" w:line="312" w:lineRule="auto"/>
      </w:pPr>
    </w:p>
    <w:p w14:paraId="05E9FBA3" w14:textId="3E6D9095" w:rsidR="00E47246" w:rsidRPr="00186AD0" w:rsidRDefault="00E47246" w:rsidP="00186AD0">
      <w:pPr>
        <w:spacing w:after="0" w:line="312" w:lineRule="auto"/>
      </w:pPr>
      <w:r w:rsidRPr="00186AD0">
        <w:t xml:space="preserve">De acuerdo con la exposición anterior y teniendo en cuenta lo descrito en el auto de </w:t>
      </w:r>
      <w:r w:rsidR="007D50D8" w:rsidRPr="00186AD0">
        <w:t>imputación</w:t>
      </w:r>
      <w:r w:rsidRPr="00186AD0">
        <w:t>,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w:t>
      </w:r>
      <w:r w:rsidR="003A6FE1">
        <w:t>l</w:t>
      </w:r>
      <w:r w:rsidRPr="00186AD0">
        <w:t xml:space="preserve"> presunto responsable, esto es, no se realiza el riesgo asegurado como condición </w:t>
      </w:r>
      <w:r w:rsidRPr="00186AD0">
        <w:rPr>
          <w:i/>
        </w:rPr>
        <w:t xml:space="preserve">sine qua non </w:t>
      </w:r>
      <w:r w:rsidRPr="00186AD0">
        <w:t xml:space="preserve">para activar la responsabilidad fiscal que, eventual e hipotéticamente, pudiera corresponder a la aseguradora. </w:t>
      </w:r>
    </w:p>
    <w:p w14:paraId="7C6757EE" w14:textId="77777777" w:rsidR="00E47246" w:rsidRPr="00186AD0" w:rsidRDefault="00E47246" w:rsidP="00186AD0">
      <w:pPr>
        <w:spacing w:after="0" w:line="312" w:lineRule="auto"/>
      </w:pPr>
    </w:p>
    <w:p w14:paraId="23A53CC0" w14:textId="63C97870" w:rsidR="00E47246" w:rsidRPr="00186AD0" w:rsidRDefault="00E47246" w:rsidP="00186AD0">
      <w:pPr>
        <w:spacing w:after="0" w:line="312" w:lineRule="auto"/>
        <w:rPr>
          <w:b/>
        </w:rPr>
      </w:pPr>
      <w:r w:rsidRPr="00186AD0">
        <w:rPr>
          <w:lang w:val="es-ES"/>
        </w:rPr>
        <w:t>Se concluye, que al no reunirse los supuestos para que se configure la responsabilidad fiscal, claramente no se ha realizado el riesgo asegurado</w:t>
      </w:r>
      <w:r w:rsidRPr="00186AD0">
        <w:t xml:space="preserve"> en la</w:t>
      </w:r>
      <w:r w:rsidR="00D659FB" w:rsidRPr="00186AD0">
        <w:t xml:space="preserve"> </w:t>
      </w:r>
      <w:r w:rsidR="00D659FB" w:rsidRPr="00186AD0">
        <w:rPr>
          <w:b/>
          <w:bCs/>
        </w:rPr>
        <w:t>Póliza multirriesgo No. 1000116</w:t>
      </w:r>
      <w:r w:rsidR="00D659FB" w:rsidRPr="00186AD0">
        <w:t xml:space="preserve"> cuya vigencia corrió desde el 17 de enero de 2016 al 10 de marzo de 2016 con prórroga hasta el 10 de </w:t>
      </w:r>
      <w:r w:rsidR="00D659FB" w:rsidRPr="00186AD0">
        <w:lastRenderedPageBreak/>
        <w:t>noviembre de 2016</w:t>
      </w:r>
      <w:r w:rsidRPr="00186AD0">
        <w:t xml:space="preserve">, la cual, </w:t>
      </w:r>
      <w:r w:rsidRPr="00186AD0">
        <w:rPr>
          <w:lang w:val="es-ES"/>
        </w:rPr>
        <w:t xml:space="preserve">sirvió como sustento para vincular como tercero civilmente responsable a mi procurada. En tal sentido, no surge obligación indemnizatoria alguna a cargo de la aseguradora. </w:t>
      </w:r>
      <w:r w:rsidRPr="00186AD0">
        <w:t>De esta manera, al ser jurídicamente improcedente la declaratoria de responsabilidad fiscal en contra de los aquí vinculados como presunto responsable y sobre el cual se</w:t>
      </w:r>
      <w:r w:rsidR="00552D64" w:rsidRPr="00186AD0">
        <w:t xml:space="preserve"> imputó </w:t>
      </w:r>
      <w:r w:rsidRPr="00186AD0">
        <w:t xml:space="preserve">el proceso de responsabilidad fiscal, se debe concluir que tampoco se puede exigir pago alguno a mi procurada, derivado del contrato de seguro vinculado, lo que por sustracción de materia significa, la no realización del riesgo asegurado. En consecuencia, el órgano de control fiscal no tiene una alternativa diferente que desvincular a </w:t>
      </w:r>
      <w:r w:rsidR="002137ED" w:rsidRPr="00186AD0">
        <w:rPr>
          <w:b/>
        </w:rPr>
        <w:t xml:space="preserve">LA PREVISORA S.A. COMPAÑÍA DE SEGUROS </w:t>
      </w:r>
      <w:r w:rsidRPr="00186AD0">
        <w:t xml:space="preserve">del proceso de responsabilidad fiscal identificado con el expediente </w:t>
      </w:r>
      <w:r w:rsidR="002137ED" w:rsidRPr="00186AD0">
        <w:rPr>
          <w:b/>
          <w:color w:val="auto"/>
        </w:rPr>
        <w:t>RF-03-2019</w:t>
      </w:r>
      <w:r w:rsidRPr="00186AD0">
        <w:rPr>
          <w:b/>
          <w:bCs/>
        </w:rPr>
        <w:t>.</w:t>
      </w:r>
    </w:p>
    <w:p w14:paraId="34960336" w14:textId="77777777" w:rsidR="000E3776" w:rsidRPr="00186AD0" w:rsidRDefault="000E3776" w:rsidP="00186AD0">
      <w:pPr>
        <w:spacing w:after="0" w:line="312" w:lineRule="auto"/>
        <w:rPr>
          <w:b/>
          <w:bCs/>
        </w:rPr>
      </w:pPr>
    </w:p>
    <w:p w14:paraId="2E29469F" w14:textId="60E43D84" w:rsidR="008D0CE6" w:rsidRPr="00186AD0" w:rsidRDefault="00E03082" w:rsidP="00186AD0">
      <w:pPr>
        <w:pStyle w:val="Prrafodelista"/>
        <w:numPr>
          <w:ilvl w:val="0"/>
          <w:numId w:val="25"/>
        </w:numPr>
        <w:spacing w:after="0" w:line="312" w:lineRule="auto"/>
        <w:ind w:left="284" w:hanging="284"/>
        <w:jc w:val="both"/>
        <w:rPr>
          <w:rFonts w:ascii="Arial" w:eastAsia="Arial" w:hAnsi="Arial" w:cs="Arial"/>
          <w:b/>
          <w:color w:val="000000"/>
          <w:u w:val="single"/>
        </w:rPr>
      </w:pPr>
      <w:r w:rsidRPr="00186AD0">
        <w:rPr>
          <w:rFonts w:ascii="Arial" w:hAnsi="Arial" w:cs="Arial"/>
          <w:b/>
          <w:u w:val="single"/>
        </w:rPr>
        <w:t xml:space="preserve">LAS EXCLUSIONES DE AMPARO CONCERTADAS EN </w:t>
      </w:r>
      <w:r w:rsidR="002D4150" w:rsidRPr="00186AD0">
        <w:rPr>
          <w:rFonts w:ascii="Arial" w:hAnsi="Arial" w:cs="Arial"/>
          <w:b/>
          <w:u w:val="single"/>
        </w:rPr>
        <w:t xml:space="preserve">LA </w:t>
      </w:r>
      <w:r w:rsidR="002D4150" w:rsidRPr="00186AD0">
        <w:rPr>
          <w:rFonts w:ascii="Arial" w:hAnsi="Arial" w:cs="Arial"/>
          <w:b/>
          <w:bCs/>
          <w:u w:val="single"/>
        </w:rPr>
        <w:t>PÓLIZA MULTIRRIESGO No. 1000116</w:t>
      </w:r>
      <w:r w:rsidR="002D4150" w:rsidRPr="00186AD0">
        <w:rPr>
          <w:rFonts w:ascii="Arial" w:hAnsi="Arial" w:cs="Arial"/>
          <w:b/>
          <w:u w:val="single"/>
        </w:rPr>
        <w:t>.</w:t>
      </w:r>
    </w:p>
    <w:p w14:paraId="0087097A" w14:textId="77777777" w:rsidR="008D0CE6" w:rsidRPr="00186AD0" w:rsidRDefault="008D0CE6" w:rsidP="00186AD0">
      <w:pPr>
        <w:spacing w:after="0" w:line="312" w:lineRule="auto"/>
      </w:pPr>
    </w:p>
    <w:p w14:paraId="57832AEA" w14:textId="77777777" w:rsidR="008D0CE6" w:rsidRPr="00186AD0" w:rsidRDefault="008D0CE6" w:rsidP="00186AD0">
      <w:pPr>
        <w:pStyle w:val="Estilo"/>
        <w:spacing w:line="312" w:lineRule="auto"/>
        <w:jc w:val="both"/>
        <w:rPr>
          <w:sz w:val="22"/>
          <w:szCs w:val="22"/>
          <w:lang w:val="es-ES_tradnl"/>
        </w:rPr>
      </w:pPr>
      <w:r w:rsidRPr="00186AD0">
        <w:rPr>
          <w:sz w:val="22"/>
          <w:szCs w:val="22"/>
          <w:lang w:val="es-ES_tradn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5E12498B" w14:textId="77777777" w:rsidR="008D0CE6" w:rsidRPr="00186AD0" w:rsidRDefault="008D0CE6" w:rsidP="00186AD0">
      <w:pPr>
        <w:pStyle w:val="Estilo"/>
        <w:spacing w:line="312" w:lineRule="auto"/>
        <w:jc w:val="both"/>
        <w:rPr>
          <w:sz w:val="22"/>
          <w:szCs w:val="22"/>
          <w:lang w:val="es-ES_tradnl"/>
        </w:rPr>
      </w:pPr>
    </w:p>
    <w:p w14:paraId="7E9C4C6F" w14:textId="77777777" w:rsidR="008D0CE6" w:rsidRPr="00186AD0" w:rsidRDefault="008D0CE6" w:rsidP="00186AD0">
      <w:pPr>
        <w:spacing w:after="0" w:line="240" w:lineRule="auto"/>
        <w:ind w:left="851" w:right="843"/>
        <w:rPr>
          <w:i/>
          <w:iCs/>
          <w:sz w:val="20"/>
          <w:szCs w:val="20"/>
          <w:lang w:val="es-ES_tradnl"/>
        </w:rPr>
      </w:pPr>
      <w:r w:rsidRPr="00186AD0">
        <w:rPr>
          <w:i/>
          <w:iCs/>
          <w:sz w:val="20"/>
          <w:szCs w:val="20"/>
          <w:lang w:val="es-ES_tradnl"/>
        </w:rPr>
        <w:t>“</w:t>
      </w:r>
      <w:r w:rsidRPr="00186AD0">
        <w:rPr>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186AD0">
        <w:rPr>
          <w:rStyle w:val="Refdenotaalpie"/>
          <w:sz w:val="20"/>
          <w:szCs w:val="20"/>
          <w:lang w:val="es-ES_tradnl"/>
        </w:rPr>
        <w:footnoteReference w:id="8"/>
      </w:r>
      <w:r w:rsidRPr="00186AD0">
        <w:rPr>
          <w:i/>
          <w:iCs/>
          <w:sz w:val="20"/>
          <w:szCs w:val="20"/>
          <w:lang w:val="es-ES_tradnl"/>
        </w:rPr>
        <w:t xml:space="preserve"> </w:t>
      </w:r>
    </w:p>
    <w:p w14:paraId="4D2D3097" w14:textId="77777777" w:rsidR="008D0CE6" w:rsidRPr="00186AD0" w:rsidRDefault="008D0CE6" w:rsidP="00186AD0">
      <w:pPr>
        <w:spacing w:after="0" w:line="312" w:lineRule="auto"/>
        <w:ind w:left="567" w:right="850"/>
        <w:rPr>
          <w:i/>
          <w:iCs/>
          <w:lang w:val="es-ES_tradnl"/>
        </w:rPr>
      </w:pPr>
    </w:p>
    <w:p w14:paraId="59ADEAD8" w14:textId="62A60C01" w:rsidR="008D0CE6" w:rsidRPr="00186AD0" w:rsidRDefault="008D0CE6" w:rsidP="00186AD0">
      <w:pPr>
        <w:spacing w:after="0" w:line="312" w:lineRule="auto"/>
        <w:rPr>
          <w:bCs/>
        </w:rPr>
      </w:pPr>
      <w:r w:rsidRPr="00186AD0">
        <w:rPr>
          <w:lang w:val="es-ES_tradnl"/>
        </w:rPr>
        <w:t>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w:t>
      </w:r>
      <w:r w:rsidR="00247E31" w:rsidRPr="00186AD0">
        <w:rPr>
          <w:lang w:val="es-ES_tradnl"/>
        </w:rPr>
        <w:t xml:space="preserve"> la </w:t>
      </w:r>
      <w:r w:rsidR="00247E31" w:rsidRPr="00186AD0">
        <w:rPr>
          <w:b/>
          <w:bCs/>
        </w:rPr>
        <w:t>Póliza multirriesgo No. 1000116</w:t>
      </w:r>
      <w:r w:rsidR="00247E31" w:rsidRPr="00186AD0">
        <w:t xml:space="preserve"> </w:t>
      </w:r>
      <w:r w:rsidRPr="00186AD0">
        <w:rPr>
          <w:lang w:val="es-ES_tradnl"/>
        </w:rPr>
        <w:t xml:space="preserve">contiene una serie de exclusiones, las cuales solicito aplicar expresamente al caso concreto.  </w:t>
      </w:r>
    </w:p>
    <w:p w14:paraId="00174015" w14:textId="77777777" w:rsidR="008D0CE6" w:rsidRPr="00186AD0" w:rsidRDefault="008D0CE6" w:rsidP="00186AD0">
      <w:pPr>
        <w:spacing w:after="0" w:line="312" w:lineRule="auto"/>
        <w:rPr>
          <w:lang w:val="es-ES_tradnl"/>
        </w:rPr>
      </w:pPr>
    </w:p>
    <w:p w14:paraId="2D442BF5" w14:textId="17C00101" w:rsidR="008D0CE6" w:rsidRPr="00186AD0" w:rsidRDefault="008D0CE6" w:rsidP="00186AD0">
      <w:pPr>
        <w:spacing w:after="0" w:line="312" w:lineRule="auto"/>
        <w:rPr>
          <w:bCs/>
        </w:rPr>
      </w:pPr>
      <w:r w:rsidRPr="00186AD0">
        <w:rPr>
          <w:lang w:val="es-ES_tradnl"/>
        </w:rPr>
        <w:t xml:space="preserve">En conclusión, bajo la anterior premisa, en caso de configurarse alguna de las exclusiones que constan en las condiciones generales y particulares de </w:t>
      </w:r>
      <w:r w:rsidR="0022084F" w:rsidRPr="00186AD0">
        <w:rPr>
          <w:bCs/>
        </w:rPr>
        <w:t>la</w:t>
      </w:r>
      <w:r w:rsidR="00577AA0" w:rsidRPr="00186AD0">
        <w:rPr>
          <w:bCs/>
        </w:rPr>
        <w:t xml:space="preserve"> </w:t>
      </w:r>
      <w:r w:rsidR="00577AA0" w:rsidRPr="00186AD0">
        <w:rPr>
          <w:b/>
          <w:bCs/>
        </w:rPr>
        <w:t>Póliza multirriesgo No. 1000116</w:t>
      </w:r>
      <w:r w:rsidRPr="00186AD0">
        <w:t xml:space="preserve">, </w:t>
      </w:r>
      <w:r w:rsidRPr="00186AD0">
        <w:rPr>
          <w:lang w:val="es-ES_tradnl"/>
        </w:rPr>
        <w:t>éstas deberán ser aplicadas y deberán dársele los efectos señalados por la jurisprudencia. En consecuencia, no podrá existir responsabilidad en cabeza del asegurador</w:t>
      </w:r>
      <w:r w:rsidRPr="00186AD0">
        <w:t xml:space="preserve"> como quiera que se convino libre y expresamente que tal riesgo no estaba asegurado</w:t>
      </w:r>
      <w:r w:rsidRPr="00186AD0">
        <w:rPr>
          <w:lang w:val="es-ES_tradnl"/>
        </w:rPr>
        <w:t>.</w:t>
      </w:r>
    </w:p>
    <w:p w14:paraId="5A49D91F" w14:textId="77777777" w:rsidR="00EC7684" w:rsidRPr="00186AD0" w:rsidRDefault="00EC7684" w:rsidP="00186AD0">
      <w:pPr>
        <w:spacing w:after="0" w:line="312" w:lineRule="auto"/>
        <w:rPr>
          <w:b/>
          <w:bCs/>
        </w:rPr>
      </w:pPr>
    </w:p>
    <w:p w14:paraId="640F825D" w14:textId="77777777" w:rsidR="008E1BDD" w:rsidRPr="00186AD0" w:rsidRDefault="008E1BDD" w:rsidP="00186AD0">
      <w:pPr>
        <w:pStyle w:val="Prrafodelista"/>
        <w:numPr>
          <w:ilvl w:val="0"/>
          <w:numId w:val="25"/>
        </w:numPr>
        <w:spacing w:after="0" w:line="312" w:lineRule="auto"/>
        <w:ind w:left="284" w:hanging="283"/>
        <w:jc w:val="both"/>
        <w:rPr>
          <w:rFonts w:ascii="Arial" w:eastAsia="Times New Roman" w:hAnsi="Arial" w:cs="Arial"/>
          <w:b/>
          <w:bCs/>
          <w:u w:val="single"/>
          <w:shd w:val="clear" w:color="auto" w:fill="FFFFFF"/>
        </w:rPr>
      </w:pPr>
      <w:r w:rsidRPr="00186AD0">
        <w:rPr>
          <w:rFonts w:ascii="Arial" w:eastAsia="Times New Roman" w:hAnsi="Arial" w:cs="Arial"/>
          <w:b/>
          <w:bCs/>
          <w:u w:val="single"/>
          <w:shd w:val="clear" w:color="auto" w:fill="FFFFFF"/>
        </w:rPr>
        <w:t xml:space="preserve">EN CUALQUIER CASO, DE NINGUNA FORMA SE PODRÁ EXCEDER EL LÍMITE DEL VALOR ASEGURADO. </w:t>
      </w:r>
    </w:p>
    <w:p w14:paraId="42090D24" w14:textId="77777777" w:rsidR="008E1BDD" w:rsidRPr="00186AD0" w:rsidRDefault="008E1BDD" w:rsidP="00186AD0">
      <w:pPr>
        <w:spacing w:after="0" w:line="312" w:lineRule="auto"/>
        <w:rPr>
          <w:bCs/>
          <w:iCs/>
          <w:u w:val="single"/>
        </w:rPr>
      </w:pPr>
    </w:p>
    <w:p w14:paraId="7049F25F" w14:textId="46833A57" w:rsidR="008E1BDD" w:rsidRPr="00186AD0" w:rsidRDefault="008E1BDD" w:rsidP="00186AD0">
      <w:pPr>
        <w:spacing w:after="0" w:line="312" w:lineRule="auto"/>
        <w:rPr>
          <w:b/>
          <w:bCs/>
        </w:rPr>
      </w:pPr>
      <w:r w:rsidRPr="00186AD0">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00CC7A96" w:rsidRPr="00186AD0">
        <w:rPr>
          <w:b/>
          <w:bCs/>
        </w:rPr>
        <w:t>CIEN</w:t>
      </w:r>
      <w:r w:rsidRPr="00186AD0">
        <w:rPr>
          <w:b/>
          <w:bCs/>
        </w:rPr>
        <w:t xml:space="preserve"> MILLONES DE PESOS ($</w:t>
      </w:r>
      <w:r w:rsidR="00CC7A96" w:rsidRPr="00186AD0">
        <w:rPr>
          <w:b/>
          <w:bCs/>
        </w:rPr>
        <w:t>1</w:t>
      </w:r>
      <w:r w:rsidRPr="00186AD0">
        <w:rPr>
          <w:b/>
          <w:bCs/>
        </w:rPr>
        <w:t>00.000.000/MCTE)</w:t>
      </w:r>
      <w:r w:rsidRPr="00186AD0">
        <w:t xml:space="preserve">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w:t>
      </w:r>
    </w:p>
    <w:p w14:paraId="5FE40D9D" w14:textId="77777777" w:rsidR="008E1BDD" w:rsidRPr="00186AD0" w:rsidRDefault="008E1BDD" w:rsidP="00186AD0">
      <w:pPr>
        <w:autoSpaceDE w:val="0"/>
        <w:autoSpaceDN w:val="0"/>
        <w:adjustRightInd w:val="0"/>
        <w:spacing w:after="0" w:line="312" w:lineRule="auto"/>
      </w:pPr>
    </w:p>
    <w:p w14:paraId="4AEB177A" w14:textId="65C7F571" w:rsidR="008E1BDD" w:rsidRPr="00186AD0" w:rsidRDefault="008E1BDD" w:rsidP="00186AD0">
      <w:pPr>
        <w:spacing w:after="0" w:line="312" w:lineRule="auto"/>
      </w:pPr>
      <w:r w:rsidRPr="00186AD0">
        <w:t xml:space="preserve">Toda vez que, sin ánimo de que implique el reconocimiento de responsabilidad en contra de mi representada, </w:t>
      </w:r>
      <w:r w:rsidR="00612BF2" w:rsidRPr="00186AD0">
        <w:t xml:space="preserve">la </w:t>
      </w:r>
      <w:r w:rsidR="00612BF2" w:rsidRPr="00186AD0">
        <w:rPr>
          <w:b/>
          <w:bCs/>
        </w:rPr>
        <w:t>Póliza multirriesgo No. 1000116</w:t>
      </w:r>
      <w:r w:rsidR="00612BF2" w:rsidRPr="00186AD0">
        <w:t xml:space="preserve"> cuya vigencia corrió desde el 17 de enero de 2016 al 10 de marzo de 2016 con prórroga hasta el 10 de noviembre de 2016</w:t>
      </w:r>
      <w:r w:rsidRPr="00186AD0">
        <w:t xml:space="preserve">, ofrece las siguientes coberturas: </w:t>
      </w:r>
    </w:p>
    <w:p w14:paraId="7A98ACAD" w14:textId="431FDCEC" w:rsidR="00AD1405" w:rsidRPr="00186AD0" w:rsidRDefault="00AD1405" w:rsidP="00186AD0">
      <w:pPr>
        <w:spacing w:after="0" w:line="312" w:lineRule="auto"/>
        <w:jc w:val="center"/>
      </w:pPr>
    </w:p>
    <w:p w14:paraId="149D3347" w14:textId="67B91255" w:rsidR="00022B24" w:rsidRPr="00186AD0" w:rsidRDefault="00612BF2" w:rsidP="00186AD0">
      <w:pPr>
        <w:spacing w:after="0" w:line="312" w:lineRule="auto"/>
        <w:jc w:val="center"/>
      </w:pPr>
      <w:r w:rsidRPr="00186AD0">
        <w:rPr>
          <w:noProof/>
        </w:rPr>
        <mc:AlternateContent>
          <mc:Choice Requires="wps">
            <w:drawing>
              <wp:anchor distT="0" distB="0" distL="114300" distR="114300" simplePos="0" relativeHeight="251713536" behindDoc="0" locked="0" layoutInCell="1" allowOverlap="1" wp14:anchorId="420125AA" wp14:editId="49C9F236">
                <wp:simplePos x="0" y="0"/>
                <wp:positionH relativeFrom="column">
                  <wp:posOffset>324485</wp:posOffset>
                </wp:positionH>
                <wp:positionV relativeFrom="paragraph">
                  <wp:posOffset>650240</wp:posOffset>
                </wp:positionV>
                <wp:extent cx="5391150" cy="0"/>
                <wp:effectExtent l="0" t="0" r="0" b="0"/>
                <wp:wrapNone/>
                <wp:docPr id="108983988" name="Conector recto 17"/>
                <wp:cNvGraphicFramePr/>
                <a:graphic xmlns:a="http://schemas.openxmlformats.org/drawingml/2006/main">
                  <a:graphicData uri="http://schemas.microsoft.com/office/word/2010/wordprocessingShape">
                    <wps:wsp>
                      <wps:cNvCnPr/>
                      <wps:spPr>
                        <a:xfrm>
                          <a:off x="0" y="0"/>
                          <a:ext cx="539115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3343E" id="Conector recto 1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5.55pt,51.2pt" to="450.0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" strokecolor="#c00000" strokeweight="1.5pt">
                <v:stroke joinstyle="miter"/>
              </v:line>
            </w:pict>
          </mc:Fallback>
        </mc:AlternateContent>
      </w:r>
      <w:r w:rsidRPr="00186AD0">
        <w:rPr>
          <w:noProof/>
        </w:rPr>
        <w:t xml:space="preserve"> </w:t>
      </w:r>
      <w:r w:rsidRPr="00186AD0">
        <w:rPr>
          <w:noProof/>
        </w:rPr>
        <w:drawing>
          <wp:inline distT="0" distB="0" distL="0" distR="0" wp14:anchorId="3A84E138" wp14:editId="2BA5E2E5">
            <wp:extent cx="5496692" cy="876422"/>
            <wp:effectExtent l="0" t="0" r="8890" b="0"/>
            <wp:docPr id="21747552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75524" name="Imagen 1" descr="Texto&#10;&#10;Descripción generada automáticamente"/>
                    <pic:cNvPicPr/>
                  </pic:nvPicPr>
                  <pic:blipFill>
                    <a:blip r:embed="rId12"/>
                    <a:stretch>
                      <a:fillRect/>
                    </a:stretch>
                  </pic:blipFill>
                  <pic:spPr>
                    <a:xfrm>
                      <a:off x="0" y="0"/>
                      <a:ext cx="5496692" cy="876422"/>
                    </a:xfrm>
                    <a:prstGeom prst="rect">
                      <a:avLst/>
                    </a:prstGeom>
                  </pic:spPr>
                </pic:pic>
              </a:graphicData>
            </a:graphic>
          </wp:inline>
        </w:drawing>
      </w:r>
    </w:p>
    <w:p w14:paraId="37F07C30" w14:textId="77777777" w:rsidR="008E1BDD" w:rsidRPr="00186AD0" w:rsidRDefault="008E1BDD" w:rsidP="00186AD0">
      <w:pPr>
        <w:spacing w:after="0" w:line="312" w:lineRule="auto"/>
      </w:pPr>
    </w:p>
    <w:p w14:paraId="497B0C60" w14:textId="467E8729" w:rsidR="008E1BDD" w:rsidRPr="00186AD0" w:rsidRDefault="008E1BDD" w:rsidP="00186AD0">
      <w:pPr>
        <w:pStyle w:val="Textoindependiente"/>
        <w:spacing w:after="0" w:line="312" w:lineRule="auto"/>
        <w:rPr>
          <w:sz w:val="22"/>
          <w:szCs w:val="22"/>
        </w:rPr>
      </w:pPr>
      <w:r w:rsidRPr="00186AD0">
        <w:rPr>
          <w:sz w:val="22"/>
          <w:szCs w:val="22"/>
        </w:rPr>
        <w:t xml:space="preserve">Conforme a lo señalado anteriormente, en este caso en particular, operaría la suma asegurada equivalente a </w:t>
      </w:r>
      <w:r w:rsidR="00F55403" w:rsidRPr="00186AD0">
        <w:rPr>
          <w:b/>
          <w:bCs/>
          <w:sz w:val="22"/>
          <w:szCs w:val="22"/>
        </w:rPr>
        <w:t>CIEN</w:t>
      </w:r>
      <w:r w:rsidR="00AD1405" w:rsidRPr="00186AD0">
        <w:rPr>
          <w:b/>
          <w:bCs/>
          <w:sz w:val="22"/>
          <w:szCs w:val="22"/>
        </w:rPr>
        <w:t xml:space="preserve"> MILLONES DE PESOS ($</w:t>
      </w:r>
      <w:r w:rsidR="00F55403" w:rsidRPr="00186AD0">
        <w:rPr>
          <w:b/>
          <w:bCs/>
          <w:sz w:val="22"/>
          <w:szCs w:val="22"/>
        </w:rPr>
        <w:t>1</w:t>
      </w:r>
      <w:r w:rsidR="00AD1405" w:rsidRPr="00186AD0">
        <w:rPr>
          <w:b/>
          <w:bCs/>
          <w:sz w:val="22"/>
          <w:szCs w:val="22"/>
        </w:rPr>
        <w:t>00.000.000/MCTE)</w:t>
      </w:r>
      <w:r w:rsidRPr="00186AD0">
        <w:rPr>
          <w:sz w:val="22"/>
          <w:szCs w:val="22"/>
        </w:rPr>
        <w:t xml:space="preserve">,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0968A2E" w14:textId="77777777" w:rsidR="008E1BDD" w:rsidRPr="00186AD0" w:rsidRDefault="008E1BDD" w:rsidP="00186AD0">
      <w:pPr>
        <w:autoSpaceDE w:val="0"/>
        <w:autoSpaceDN w:val="0"/>
        <w:adjustRightInd w:val="0"/>
        <w:spacing w:after="0" w:line="312" w:lineRule="auto"/>
      </w:pPr>
    </w:p>
    <w:p w14:paraId="7A3FCF3D" w14:textId="77777777" w:rsidR="008E1BDD" w:rsidRPr="00186AD0" w:rsidRDefault="008E1BDD" w:rsidP="00186AD0">
      <w:pPr>
        <w:autoSpaceDE w:val="0"/>
        <w:autoSpaceDN w:val="0"/>
        <w:adjustRightInd w:val="0"/>
        <w:spacing w:after="0" w:line="312" w:lineRule="auto"/>
      </w:pPr>
      <w:r w:rsidRPr="00186AD0">
        <w:t xml:space="preserve">De acuerdo a lo preceptuado en el artículo 1079 del Código de Comercio, el asegurador estará obligado a responder únicamente hasta la </w:t>
      </w:r>
      <w:r w:rsidRPr="00186AD0">
        <w:rPr>
          <w:b/>
          <w:bCs/>
          <w:u w:val="single"/>
        </w:rPr>
        <w:t>concurrencia de la suma asegurada</w:t>
      </w:r>
      <w:r w:rsidRPr="00186AD0">
        <w:t xml:space="preserve">,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7CFE50C4" w14:textId="77777777" w:rsidR="008E1BDD" w:rsidRPr="00186AD0" w:rsidRDefault="008E1BDD" w:rsidP="00186AD0">
      <w:pPr>
        <w:pStyle w:val="Textoindependiente"/>
        <w:spacing w:after="0" w:line="312" w:lineRule="auto"/>
        <w:rPr>
          <w:sz w:val="22"/>
          <w:szCs w:val="22"/>
        </w:rPr>
      </w:pPr>
    </w:p>
    <w:p w14:paraId="436D67EA" w14:textId="77777777" w:rsidR="008E1BDD" w:rsidRPr="00186AD0" w:rsidRDefault="008E1BDD" w:rsidP="00186AD0">
      <w:pPr>
        <w:spacing w:after="0" w:line="312" w:lineRule="auto"/>
        <w:rPr>
          <w:rFonts w:eastAsia="Calibri"/>
          <w:lang w:val="es-ES"/>
        </w:rPr>
      </w:pPr>
      <w:r w:rsidRPr="00186AD0">
        <w:rPr>
          <w:rFonts w:eastAsia="Calibri"/>
          <w:lang w:val="es-ES"/>
        </w:rPr>
        <w:t xml:space="preserve">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55B1DC74" w14:textId="77777777" w:rsidR="00C70476" w:rsidRPr="00186AD0" w:rsidRDefault="00C70476" w:rsidP="00186AD0">
      <w:pPr>
        <w:spacing w:after="0" w:line="312" w:lineRule="auto"/>
        <w:rPr>
          <w:rFonts w:eastAsia="Calibri"/>
          <w:lang w:val="es-ES"/>
        </w:rPr>
      </w:pPr>
    </w:p>
    <w:p w14:paraId="239C9F43" w14:textId="68E02387" w:rsidR="00357B7D" w:rsidRPr="00186AD0" w:rsidRDefault="00E576DF" w:rsidP="00186AD0">
      <w:pPr>
        <w:pStyle w:val="paragraph"/>
        <w:numPr>
          <w:ilvl w:val="0"/>
          <w:numId w:val="25"/>
        </w:numPr>
        <w:spacing w:before="0" w:beforeAutospacing="0" w:after="0" w:afterAutospacing="0" w:line="312" w:lineRule="auto"/>
        <w:ind w:left="284" w:hanging="284"/>
        <w:jc w:val="both"/>
        <w:textAlignment w:val="baseline"/>
        <w:rPr>
          <w:rFonts w:ascii="Arial" w:hAnsi="Arial" w:cs="Arial"/>
          <w:color w:val="000000"/>
          <w:sz w:val="22"/>
          <w:szCs w:val="22"/>
          <w:u w:val="single"/>
        </w:rPr>
      </w:pPr>
      <w:r w:rsidRPr="00186AD0">
        <w:rPr>
          <w:rFonts w:ascii="Arial" w:hAnsi="Arial" w:cs="Arial"/>
          <w:b/>
          <w:bCs/>
          <w:sz w:val="22"/>
          <w:szCs w:val="22"/>
          <w:u w:val="single" w:color="000000"/>
        </w:rPr>
        <w:t xml:space="preserve">EN CUALQUIER CASO, SE DEBERÁN TENER EN CUENTA </w:t>
      </w:r>
      <w:r w:rsidR="00CC4139" w:rsidRPr="00186AD0">
        <w:rPr>
          <w:rFonts w:ascii="Arial" w:hAnsi="Arial" w:cs="Arial"/>
          <w:b/>
          <w:bCs/>
          <w:sz w:val="22"/>
          <w:szCs w:val="22"/>
          <w:u w:val="single" w:color="000000"/>
        </w:rPr>
        <w:t xml:space="preserve">EL </w:t>
      </w:r>
      <w:r w:rsidRPr="00186AD0">
        <w:rPr>
          <w:rFonts w:ascii="Arial" w:hAnsi="Arial" w:cs="Arial"/>
          <w:b/>
          <w:bCs/>
          <w:sz w:val="22"/>
          <w:szCs w:val="22"/>
          <w:u w:val="single" w:color="000000"/>
        </w:rPr>
        <w:t>DEDUCIBLE</w:t>
      </w:r>
      <w:r w:rsidRPr="00186AD0">
        <w:rPr>
          <w:rFonts w:ascii="Arial" w:hAnsi="Arial" w:cs="Arial"/>
          <w:b/>
          <w:bCs/>
          <w:sz w:val="22"/>
          <w:szCs w:val="22"/>
          <w:u w:val="single"/>
        </w:rPr>
        <w:t xml:space="preserve"> </w:t>
      </w:r>
      <w:r w:rsidRPr="00186AD0">
        <w:rPr>
          <w:rFonts w:ascii="Arial" w:hAnsi="Arial" w:cs="Arial"/>
          <w:b/>
          <w:bCs/>
          <w:sz w:val="22"/>
          <w:szCs w:val="22"/>
          <w:u w:val="single" w:color="000000"/>
        </w:rPr>
        <w:t xml:space="preserve">PACTADO EN </w:t>
      </w:r>
      <w:r w:rsidR="009440F3" w:rsidRPr="00186AD0">
        <w:rPr>
          <w:rFonts w:ascii="Arial" w:hAnsi="Arial" w:cs="Arial"/>
          <w:b/>
          <w:bCs/>
          <w:sz w:val="22"/>
          <w:szCs w:val="22"/>
          <w:u w:val="single"/>
        </w:rPr>
        <w:t>LA PÓLIZA MULTIRRIESGO No. 1000116.</w:t>
      </w:r>
    </w:p>
    <w:p w14:paraId="4A96A5D4" w14:textId="77777777" w:rsidR="00357B7D" w:rsidRPr="00186AD0" w:rsidRDefault="00357B7D" w:rsidP="00186AD0">
      <w:pPr>
        <w:pStyle w:val="paragraph"/>
        <w:spacing w:before="0" w:beforeAutospacing="0" w:after="0" w:afterAutospacing="0" w:line="312" w:lineRule="auto"/>
        <w:ind w:left="75"/>
        <w:jc w:val="both"/>
        <w:textAlignment w:val="baseline"/>
        <w:rPr>
          <w:rFonts w:ascii="Arial" w:hAnsi="Arial" w:cs="Arial"/>
          <w:color w:val="000000"/>
          <w:sz w:val="22"/>
          <w:szCs w:val="22"/>
        </w:rPr>
      </w:pPr>
      <w:r w:rsidRPr="00186AD0">
        <w:rPr>
          <w:rStyle w:val="normaltextrun"/>
          <w:rFonts w:ascii="Arial" w:eastAsia="Arial" w:hAnsi="Arial" w:cs="Arial"/>
          <w:sz w:val="22"/>
          <w:szCs w:val="22"/>
        </w:rPr>
        <w:t> </w:t>
      </w:r>
      <w:r w:rsidRPr="00186AD0">
        <w:rPr>
          <w:rStyle w:val="eop"/>
          <w:rFonts w:ascii="Arial" w:hAnsi="Arial" w:cs="Arial"/>
          <w:sz w:val="22"/>
          <w:szCs w:val="22"/>
        </w:rPr>
        <w:t> </w:t>
      </w:r>
    </w:p>
    <w:p w14:paraId="1064A3B7" w14:textId="77777777" w:rsidR="00357B7D" w:rsidRPr="00186AD0" w:rsidRDefault="00357B7D" w:rsidP="00186AD0">
      <w:pPr>
        <w:spacing w:after="0" w:line="312" w:lineRule="auto"/>
        <w:ind w:left="19" w:right="3"/>
        <w:rPr>
          <w:b/>
          <w:bCs/>
          <w:u w:val="single"/>
        </w:rPr>
      </w:pPr>
      <w:r w:rsidRPr="00186AD0">
        <w:t>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los siguientes deducibles pactados en el contrato de seguro</w:t>
      </w:r>
      <w:r w:rsidRPr="00186AD0">
        <w:rPr>
          <w:b/>
          <w:bCs/>
          <w:u w:val="single"/>
        </w:rPr>
        <w:t>: 10% de la pérdida MIN 2 SMLMV.</w:t>
      </w:r>
    </w:p>
    <w:p w14:paraId="7FE953F5" w14:textId="77777777" w:rsidR="00357B7D" w:rsidRPr="00186AD0" w:rsidRDefault="00357B7D" w:rsidP="00186AD0">
      <w:pPr>
        <w:spacing w:after="0" w:line="312" w:lineRule="auto"/>
        <w:ind w:left="19" w:right="3"/>
        <w:rPr>
          <w:b/>
          <w:bCs/>
          <w:u w:val="single"/>
        </w:rPr>
      </w:pPr>
    </w:p>
    <w:p w14:paraId="3546CBDA" w14:textId="4D9BA325" w:rsidR="00357B7D" w:rsidRPr="00186AD0" w:rsidRDefault="00357B7D" w:rsidP="00186AD0">
      <w:pPr>
        <w:spacing w:after="0" w:line="312" w:lineRule="auto"/>
        <w:ind w:left="19" w:right="3"/>
        <w:jc w:val="center"/>
        <w:rPr>
          <w:b/>
          <w:bCs/>
          <w:u w:val="single"/>
        </w:rPr>
      </w:pPr>
      <w:r w:rsidRPr="00186AD0">
        <w:rPr>
          <w:noProof/>
        </w:rPr>
        <mc:AlternateContent>
          <mc:Choice Requires="wps">
            <w:drawing>
              <wp:anchor distT="0" distB="0" distL="114300" distR="114300" simplePos="0" relativeHeight="251712512" behindDoc="0" locked="0" layoutInCell="1" allowOverlap="1" wp14:anchorId="1C3AC7DB" wp14:editId="68FA3564">
                <wp:simplePos x="0" y="0"/>
                <wp:positionH relativeFrom="column">
                  <wp:posOffset>1019810</wp:posOffset>
                </wp:positionH>
                <wp:positionV relativeFrom="paragraph">
                  <wp:posOffset>183516</wp:posOffset>
                </wp:positionV>
                <wp:extent cx="3390900" cy="152400"/>
                <wp:effectExtent l="19050" t="19050" r="19050" b="190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1524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FB6B9" id="Rectángulo 18" o:spid="_x0000_s1026" style="position:absolute;margin-left:80.3pt;margin-top:14.45pt;width:267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" filled="f" strokecolor="#c00000" strokeweight="2.25pt">
                <v:path arrowok="t"/>
              </v:rect>
            </w:pict>
          </mc:Fallback>
        </mc:AlternateContent>
      </w:r>
      <w:r w:rsidR="00842E93" w:rsidRPr="00186AD0">
        <w:rPr>
          <w:noProof/>
        </w:rPr>
        <w:t xml:space="preserve"> </w:t>
      </w:r>
      <w:r w:rsidR="00842E93" w:rsidRPr="00186AD0">
        <w:rPr>
          <w:b/>
          <w:bCs/>
          <w:noProof/>
          <w:u w:val="single"/>
        </w:rPr>
        <w:drawing>
          <wp:inline distT="0" distB="0" distL="0" distR="0" wp14:anchorId="572240C9" wp14:editId="66CEA6EB">
            <wp:extent cx="3943900" cy="628738"/>
            <wp:effectExtent l="0" t="0" r="0" b="0"/>
            <wp:docPr id="209371279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12792" name="Imagen 1" descr="Texto&#10;&#10;Descripción generada automáticamente"/>
                    <pic:cNvPicPr/>
                  </pic:nvPicPr>
                  <pic:blipFill>
                    <a:blip r:embed="rId13"/>
                    <a:stretch>
                      <a:fillRect/>
                    </a:stretch>
                  </pic:blipFill>
                  <pic:spPr>
                    <a:xfrm>
                      <a:off x="0" y="0"/>
                      <a:ext cx="3943900" cy="628738"/>
                    </a:xfrm>
                    <a:prstGeom prst="rect">
                      <a:avLst/>
                    </a:prstGeom>
                  </pic:spPr>
                </pic:pic>
              </a:graphicData>
            </a:graphic>
          </wp:inline>
        </w:drawing>
      </w:r>
    </w:p>
    <w:p w14:paraId="780728C2" w14:textId="77777777" w:rsidR="00357B7D" w:rsidRPr="00186AD0" w:rsidRDefault="00357B7D" w:rsidP="00186AD0">
      <w:pPr>
        <w:spacing w:after="0" w:line="312" w:lineRule="auto"/>
        <w:ind w:left="77"/>
      </w:pPr>
      <w:r w:rsidRPr="00186AD0">
        <w:rPr>
          <w:b/>
        </w:rPr>
        <w:t xml:space="preserve"> </w:t>
      </w:r>
      <w:r w:rsidRPr="00186AD0">
        <w:t xml:space="preserve"> </w:t>
      </w:r>
    </w:p>
    <w:p w14:paraId="45B38E04" w14:textId="77777777" w:rsidR="00357B7D" w:rsidRPr="00186AD0" w:rsidRDefault="00357B7D" w:rsidP="00186AD0">
      <w:pPr>
        <w:spacing w:after="0" w:line="312" w:lineRule="auto"/>
        <w:ind w:left="19" w:right="3"/>
      </w:pPr>
      <w:r w:rsidRPr="00186AD0">
        <w:t xml:space="preserve">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   </w:t>
      </w:r>
    </w:p>
    <w:p w14:paraId="145C0CE4" w14:textId="77777777" w:rsidR="00357B7D" w:rsidRPr="00186AD0" w:rsidRDefault="00357B7D" w:rsidP="00186AD0">
      <w:pPr>
        <w:spacing w:after="0" w:line="312" w:lineRule="auto"/>
        <w:ind w:left="77"/>
        <w:rPr>
          <w:sz w:val="20"/>
          <w:szCs w:val="20"/>
        </w:rPr>
      </w:pPr>
      <w:r w:rsidRPr="00186AD0">
        <w:t xml:space="preserve">  </w:t>
      </w:r>
    </w:p>
    <w:p w14:paraId="2A674DB6" w14:textId="77777777" w:rsidR="00357B7D" w:rsidRPr="00186AD0" w:rsidRDefault="00357B7D" w:rsidP="00186AD0">
      <w:pPr>
        <w:spacing w:after="0" w:line="240" w:lineRule="auto"/>
        <w:ind w:left="851" w:right="843"/>
        <w:rPr>
          <w:sz w:val="20"/>
          <w:szCs w:val="20"/>
        </w:rPr>
      </w:pPr>
      <w:r w:rsidRPr="00186AD0">
        <w:rPr>
          <w:sz w:val="20"/>
          <w:szCs w:val="20"/>
        </w:rPr>
        <w:lastRenderedPageBreak/>
        <w:t xml:space="preserve">“Una de tales modalidades, </w:t>
      </w:r>
      <w:r w:rsidRPr="00186AD0">
        <w:rPr>
          <w:b/>
          <w:sz w:val="20"/>
          <w:szCs w:val="20"/>
          <w:u w:val="single" w:color="000000"/>
        </w:rPr>
        <w:t>la denominada deducible, se traduce en la suma</w:t>
      </w:r>
      <w:r w:rsidRPr="00186AD0">
        <w:rPr>
          <w:b/>
          <w:sz w:val="20"/>
          <w:szCs w:val="20"/>
        </w:rPr>
        <w:t xml:space="preserve"> </w:t>
      </w:r>
      <w:r w:rsidRPr="00186AD0">
        <w:rPr>
          <w:b/>
          <w:sz w:val="20"/>
          <w:szCs w:val="20"/>
          <w:u w:val="single" w:color="000000"/>
        </w:rPr>
        <w:t>que el asegurador descuenta indefectiblemente del importe de la</w:t>
      </w:r>
      <w:r w:rsidRPr="00186AD0">
        <w:rPr>
          <w:b/>
          <w:sz w:val="20"/>
          <w:szCs w:val="20"/>
        </w:rPr>
        <w:t xml:space="preserve"> </w:t>
      </w:r>
      <w:r w:rsidRPr="00186AD0">
        <w:rPr>
          <w:b/>
          <w:sz w:val="20"/>
          <w:szCs w:val="20"/>
          <w:u w:val="single" w:color="000000"/>
        </w:rPr>
        <w:t>indemnización, de tal suerte que en el evento de ocurrencia del siniestro</w:t>
      </w:r>
      <w:r w:rsidRPr="00186AD0">
        <w:rPr>
          <w:b/>
          <w:sz w:val="20"/>
          <w:szCs w:val="20"/>
        </w:rPr>
        <w:t xml:space="preserve"> </w:t>
      </w:r>
      <w:r w:rsidRPr="00186AD0">
        <w:rPr>
          <w:b/>
          <w:sz w:val="20"/>
          <w:szCs w:val="20"/>
          <w:u w:val="single" w:color="000000"/>
        </w:rPr>
        <w:t>no indemniza el valor total de la pérdida</w:t>
      </w:r>
      <w:r w:rsidRPr="00186AD0">
        <w:rPr>
          <w:sz w:val="20"/>
          <w:szCs w:val="20"/>
        </w:rPr>
        <w:t xml:space="preserve">,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581D1283" w14:textId="77777777" w:rsidR="00357B7D" w:rsidRPr="00186AD0" w:rsidRDefault="00357B7D" w:rsidP="00186AD0">
      <w:pPr>
        <w:spacing w:after="0" w:line="240" w:lineRule="auto"/>
        <w:ind w:left="926" w:right="843"/>
        <w:rPr>
          <w:sz w:val="20"/>
          <w:szCs w:val="20"/>
        </w:rPr>
      </w:pPr>
      <w:r w:rsidRPr="00186AD0">
        <w:rPr>
          <w:sz w:val="20"/>
          <w:szCs w:val="20"/>
        </w:rPr>
        <w:t xml:space="preserve">  </w:t>
      </w:r>
    </w:p>
    <w:p w14:paraId="6E5C0BCC" w14:textId="77777777" w:rsidR="00357B7D" w:rsidRPr="00186AD0" w:rsidRDefault="00357B7D" w:rsidP="00186AD0">
      <w:pPr>
        <w:spacing w:after="0" w:line="240" w:lineRule="auto"/>
        <w:ind w:left="924" w:right="843"/>
        <w:rPr>
          <w:sz w:val="20"/>
          <w:szCs w:val="20"/>
        </w:rPr>
      </w:pPr>
      <w:r w:rsidRPr="00186AD0">
        <w:rPr>
          <w:sz w:val="20"/>
          <w:szCs w:val="20"/>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186AD0">
        <w:rPr>
          <w:sz w:val="20"/>
          <w:szCs w:val="20"/>
          <w:vertAlign w:val="superscript"/>
        </w:rPr>
        <w:footnoteReference w:id="9"/>
      </w:r>
      <w:r w:rsidRPr="00186AD0">
        <w:rPr>
          <w:sz w:val="20"/>
          <w:szCs w:val="20"/>
        </w:rPr>
        <w:t xml:space="preserve">. (Subrayado y negrilla fuera de texto original)  </w:t>
      </w:r>
    </w:p>
    <w:p w14:paraId="5C3D73A4" w14:textId="77777777" w:rsidR="00357B7D" w:rsidRPr="00186AD0" w:rsidRDefault="00357B7D" w:rsidP="00186AD0">
      <w:pPr>
        <w:spacing w:after="0" w:line="312" w:lineRule="auto"/>
        <w:ind w:left="77"/>
      </w:pPr>
      <w:r w:rsidRPr="00186AD0">
        <w:t xml:space="preserve">  </w:t>
      </w:r>
    </w:p>
    <w:p w14:paraId="3C8A2F06" w14:textId="77777777" w:rsidR="00357B7D" w:rsidRPr="00186AD0" w:rsidRDefault="00357B7D" w:rsidP="00186AD0">
      <w:pPr>
        <w:spacing w:after="0" w:line="312" w:lineRule="auto"/>
        <w:ind w:left="19" w:right="3"/>
        <w:rPr>
          <w:b/>
          <w:bCs/>
          <w:u w:val="single"/>
        </w:rPr>
      </w:pPr>
      <w:r w:rsidRPr="00186AD0">
        <w:t xml:space="preserve">De esta manera, en el hipotético evento en el que mi representada sea declarada civilmente responsable en virtud de la aplicación del contrato de seguro, es de suma importancia que el Honorable Juzgador descuente del importe de la indemnización la suma pactada como deducible que, como se explicó, asciende al </w:t>
      </w:r>
      <w:r w:rsidRPr="00186AD0">
        <w:rPr>
          <w:b/>
          <w:bCs/>
          <w:u w:val="single"/>
        </w:rPr>
        <w:t>10% de la pérdida MIN 2 SMLMV.</w:t>
      </w:r>
    </w:p>
    <w:p w14:paraId="52C9D27B" w14:textId="77777777" w:rsidR="00357B7D" w:rsidRPr="00186AD0" w:rsidRDefault="00357B7D" w:rsidP="00186AD0">
      <w:pPr>
        <w:spacing w:after="0" w:line="312" w:lineRule="auto"/>
        <w:rPr>
          <w:rFonts w:eastAsia="Calibri"/>
        </w:rPr>
      </w:pPr>
    </w:p>
    <w:p w14:paraId="2D2CE36D" w14:textId="0926FE93" w:rsidR="00C70476" w:rsidRPr="00186AD0" w:rsidRDefault="00C9410E" w:rsidP="00186AD0">
      <w:pPr>
        <w:spacing w:after="0" w:line="312" w:lineRule="auto"/>
        <w:rPr>
          <w:rFonts w:eastAsia="Calibri"/>
          <w:lang w:val="es-ES"/>
        </w:rPr>
      </w:pPr>
      <w:r w:rsidRPr="00186AD0">
        <w:rPr>
          <w:rFonts w:eastAsia="Calibri"/>
        </w:rPr>
        <w:t xml:space="preserve">Es decir que </w:t>
      </w:r>
      <w:r w:rsidR="005354BE" w:rsidRPr="00186AD0">
        <w:rPr>
          <w:rFonts w:eastAsia="Calibri"/>
        </w:rPr>
        <w:t xml:space="preserve">teniendo en cuenta que el detrimento patrimonial </w:t>
      </w:r>
      <w:r w:rsidR="003D3EAB" w:rsidRPr="00186AD0">
        <w:rPr>
          <w:rFonts w:eastAsia="Calibri"/>
        </w:rPr>
        <w:t xml:space="preserve">declarado en el </w:t>
      </w:r>
      <w:r w:rsidR="0063430D" w:rsidRPr="00186AD0">
        <w:rPr>
          <w:bCs/>
        </w:rPr>
        <w:t xml:space="preserve">Auto de </w:t>
      </w:r>
      <w:r w:rsidR="00AB5727" w:rsidRPr="00186AD0">
        <w:rPr>
          <w:bCs/>
        </w:rPr>
        <w:t xml:space="preserve">apertura e </w:t>
      </w:r>
      <w:r w:rsidR="0063430D" w:rsidRPr="00186AD0">
        <w:rPr>
          <w:bCs/>
        </w:rPr>
        <w:t xml:space="preserve">imputación </w:t>
      </w:r>
      <w:r w:rsidR="0063430D" w:rsidRPr="00186AD0">
        <w:rPr>
          <w:bCs/>
          <w:color w:val="auto"/>
        </w:rPr>
        <w:t xml:space="preserve">No. </w:t>
      </w:r>
      <w:r w:rsidR="00AB5727" w:rsidRPr="00186AD0">
        <w:rPr>
          <w:bCs/>
          <w:color w:val="auto"/>
        </w:rPr>
        <w:t xml:space="preserve">50 del 10 </w:t>
      </w:r>
      <w:r w:rsidR="00A27932" w:rsidRPr="00186AD0">
        <w:rPr>
          <w:bCs/>
          <w:color w:val="auto"/>
        </w:rPr>
        <w:t>de diciembre de 2019</w:t>
      </w:r>
      <w:r w:rsidR="00C735B1" w:rsidRPr="00186AD0">
        <w:rPr>
          <w:bCs/>
          <w:color w:val="auto"/>
        </w:rPr>
        <w:t xml:space="preserve"> se determinó en $</w:t>
      </w:r>
      <w:r w:rsidR="00A27932" w:rsidRPr="00186AD0">
        <w:rPr>
          <w:bCs/>
          <w:color w:val="auto"/>
        </w:rPr>
        <w:t>31.</w:t>
      </w:r>
      <w:r w:rsidR="00CE5159" w:rsidRPr="00186AD0">
        <w:rPr>
          <w:bCs/>
          <w:color w:val="auto"/>
        </w:rPr>
        <w:t>503.953</w:t>
      </w:r>
      <w:r w:rsidR="00DE7A34" w:rsidRPr="00186AD0">
        <w:rPr>
          <w:bCs/>
          <w:color w:val="auto"/>
        </w:rPr>
        <w:t xml:space="preserve">, </w:t>
      </w:r>
      <w:r w:rsidR="00C735B1" w:rsidRPr="00186AD0">
        <w:rPr>
          <w:bCs/>
          <w:color w:val="auto"/>
        </w:rPr>
        <w:t xml:space="preserve">el deducible aplicable en este caso </w:t>
      </w:r>
      <w:r w:rsidR="00DE7A34" w:rsidRPr="00186AD0">
        <w:rPr>
          <w:bCs/>
          <w:color w:val="auto"/>
        </w:rPr>
        <w:t>sería el</w:t>
      </w:r>
      <w:r w:rsidR="00C735B1" w:rsidRPr="00186AD0">
        <w:rPr>
          <w:bCs/>
          <w:color w:val="auto"/>
        </w:rPr>
        <w:t xml:space="preserve"> </w:t>
      </w:r>
      <w:r w:rsidR="00C735B1" w:rsidRPr="00186AD0">
        <w:rPr>
          <w:b/>
          <w:color w:val="auto"/>
          <w:u w:val="single"/>
        </w:rPr>
        <w:t xml:space="preserve">10% </w:t>
      </w:r>
      <w:r w:rsidR="00C735B1" w:rsidRPr="00186AD0">
        <w:rPr>
          <w:bCs/>
          <w:color w:val="auto"/>
        </w:rPr>
        <w:t>(</w:t>
      </w:r>
      <w:r w:rsidR="00F258E4" w:rsidRPr="00186AD0">
        <w:rPr>
          <w:bCs/>
          <w:color w:val="auto"/>
        </w:rPr>
        <w:t>$</w:t>
      </w:r>
      <w:r w:rsidR="000E3393" w:rsidRPr="00186AD0">
        <w:rPr>
          <w:bCs/>
          <w:color w:val="auto"/>
        </w:rPr>
        <w:t>3.150.395</w:t>
      </w:r>
      <w:r w:rsidR="00F258E4" w:rsidRPr="00186AD0">
        <w:rPr>
          <w:bCs/>
          <w:color w:val="auto"/>
        </w:rPr>
        <w:t xml:space="preserve">) para un valor total de </w:t>
      </w:r>
      <w:r w:rsidR="00F258E4" w:rsidRPr="00186AD0">
        <w:rPr>
          <w:b/>
          <w:color w:val="auto"/>
          <w:u w:val="single"/>
        </w:rPr>
        <w:t>$</w:t>
      </w:r>
      <w:r w:rsidR="00CB11B2" w:rsidRPr="00186AD0">
        <w:rPr>
          <w:b/>
          <w:color w:val="auto"/>
          <w:u w:val="single"/>
        </w:rPr>
        <w:t>28.353.558</w:t>
      </w:r>
      <w:r w:rsidR="00211411" w:rsidRPr="00186AD0">
        <w:rPr>
          <w:b/>
          <w:u w:val="single"/>
        </w:rPr>
        <w:t xml:space="preserve">. </w:t>
      </w:r>
      <w:r w:rsidR="00211411" w:rsidRPr="00186AD0">
        <w:t>Pero en el remoto evento que el detrimento patrimonial sea modificado, el ente de control deberá nuevamente sacar las cuentas del deducible aplicable que varía dependiendo la cuantía del daño</w:t>
      </w:r>
      <w:r w:rsidR="00F47EA7" w:rsidRPr="00186AD0">
        <w:t xml:space="preserve"> </w:t>
      </w:r>
      <w:r w:rsidR="00211411" w:rsidRPr="00186AD0">
        <w:t xml:space="preserve">y el coaseguro. </w:t>
      </w:r>
    </w:p>
    <w:p w14:paraId="113A9945" w14:textId="641166D9" w:rsidR="00672E72" w:rsidRPr="00186AD0" w:rsidRDefault="00672E72" w:rsidP="00186AD0">
      <w:pPr>
        <w:spacing w:after="0" w:line="312" w:lineRule="auto"/>
        <w:ind w:left="77" w:right="-7"/>
        <w:rPr>
          <w:b/>
        </w:rPr>
      </w:pPr>
    </w:p>
    <w:p w14:paraId="0C344C60" w14:textId="20CD7306" w:rsidR="00641943" w:rsidRPr="00186AD0" w:rsidRDefault="00641943" w:rsidP="00186AD0">
      <w:pPr>
        <w:pStyle w:val="Prrafodelista"/>
        <w:numPr>
          <w:ilvl w:val="0"/>
          <w:numId w:val="25"/>
        </w:numPr>
        <w:spacing w:after="0" w:line="312" w:lineRule="auto"/>
        <w:ind w:left="284" w:hanging="284"/>
        <w:jc w:val="both"/>
        <w:rPr>
          <w:rFonts w:ascii="Arial" w:hAnsi="Arial" w:cs="Arial"/>
          <w:b/>
          <w:bCs/>
          <w:u w:val="single"/>
        </w:rPr>
      </w:pPr>
      <w:r w:rsidRPr="00186AD0">
        <w:rPr>
          <w:rFonts w:ascii="Arial" w:hAnsi="Arial" w:cs="Arial"/>
          <w:b/>
          <w:bCs/>
          <w:u w:val="single"/>
        </w:rPr>
        <w:t>DE ACREDITARSE UNA CONDUCTA DOLOSA O GRAVEMENTE CULPOSA EN CABEZA DE</w:t>
      </w:r>
      <w:r w:rsidR="003A6FE1">
        <w:rPr>
          <w:rFonts w:ascii="Arial" w:hAnsi="Arial" w:cs="Arial"/>
          <w:b/>
          <w:bCs/>
          <w:u w:val="single"/>
        </w:rPr>
        <w:t>L</w:t>
      </w:r>
      <w:r w:rsidR="00314B93" w:rsidRPr="00186AD0">
        <w:rPr>
          <w:rFonts w:ascii="Arial" w:hAnsi="Arial" w:cs="Arial"/>
          <w:b/>
          <w:bCs/>
          <w:u w:val="single"/>
        </w:rPr>
        <w:t xml:space="preserve"> </w:t>
      </w:r>
      <w:r w:rsidRPr="00186AD0">
        <w:rPr>
          <w:rFonts w:ascii="Arial" w:hAnsi="Arial" w:cs="Arial"/>
          <w:b/>
          <w:bCs/>
          <w:u w:val="single"/>
          <w:lang w:val="es-ES"/>
        </w:rPr>
        <w:t>PRESUNTO RESPONSABLE</w:t>
      </w:r>
      <w:r w:rsidRPr="00186AD0">
        <w:rPr>
          <w:rFonts w:ascii="Arial" w:hAnsi="Arial" w:cs="Arial"/>
          <w:b/>
          <w:bCs/>
          <w:u w:val="single"/>
        </w:rPr>
        <w:t xml:space="preserve">, EN TODO CASO, EL DOLO COMPORTA UN RIESGO INASEGURABLE. </w:t>
      </w:r>
    </w:p>
    <w:p w14:paraId="4D62B306" w14:textId="77777777" w:rsidR="00641943" w:rsidRPr="00186AD0" w:rsidRDefault="00641943" w:rsidP="00186AD0">
      <w:pPr>
        <w:spacing w:after="0" w:line="312" w:lineRule="auto"/>
        <w:rPr>
          <w:b/>
          <w:i/>
        </w:rPr>
      </w:pPr>
    </w:p>
    <w:p w14:paraId="5E7AD734" w14:textId="289652F7" w:rsidR="00641943" w:rsidRPr="00186AD0" w:rsidRDefault="00641943" w:rsidP="00186AD0">
      <w:pPr>
        <w:spacing w:after="0" w:line="312" w:lineRule="auto"/>
      </w:pPr>
      <w:r w:rsidRPr="00186AD0">
        <w:t xml:space="preserve">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honorable Despacho que, aun en el improbable evento en el que se encuentre acreditada una conducta dolosa o gravemente culposa en cabeza </w:t>
      </w:r>
      <w:r w:rsidR="00623C0D" w:rsidRPr="00186AD0">
        <w:t>de</w:t>
      </w:r>
      <w:r w:rsidR="009E4B16">
        <w:t>l</w:t>
      </w:r>
      <w:r w:rsidR="00623C0D" w:rsidRPr="00186AD0">
        <w:t xml:space="preserve"> presunto responsable sobre </w:t>
      </w:r>
      <w:r w:rsidR="00623C0D" w:rsidRPr="00186AD0">
        <w:lastRenderedPageBreak/>
        <w:t>los cuales se imputó responsabilidad,</w:t>
      </w:r>
      <w:r w:rsidRPr="00186AD0">
        <w:t xml:space="preserve"> la Compañía Aseguradora no está llamada a responder patrimonialmente.</w:t>
      </w:r>
    </w:p>
    <w:p w14:paraId="299EC08E" w14:textId="77777777" w:rsidR="00641943" w:rsidRPr="00186AD0" w:rsidRDefault="00641943" w:rsidP="00186AD0">
      <w:pPr>
        <w:spacing w:after="0" w:line="312" w:lineRule="auto"/>
      </w:pPr>
    </w:p>
    <w:p w14:paraId="1B79847C" w14:textId="77777777" w:rsidR="00641943" w:rsidRPr="00186AD0" w:rsidRDefault="00641943" w:rsidP="00186AD0">
      <w:pPr>
        <w:spacing w:after="0" w:line="312" w:lineRule="auto"/>
      </w:pPr>
      <w:r w:rsidRPr="00186AD0">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1FDC546D" w14:textId="77777777" w:rsidR="00641943" w:rsidRPr="00186AD0" w:rsidRDefault="00641943" w:rsidP="00186AD0">
      <w:pPr>
        <w:spacing w:after="0" w:line="312" w:lineRule="auto"/>
      </w:pPr>
    </w:p>
    <w:p w14:paraId="629FA918" w14:textId="77777777" w:rsidR="00641943" w:rsidRPr="00186AD0" w:rsidRDefault="00641943" w:rsidP="00186AD0">
      <w:pPr>
        <w:pStyle w:val="NormalWeb"/>
        <w:spacing w:before="0" w:beforeAutospacing="0" w:after="0" w:afterAutospacing="0"/>
        <w:ind w:left="851" w:right="843"/>
        <w:jc w:val="both"/>
        <w:rPr>
          <w:rFonts w:ascii="Arial" w:eastAsiaTheme="minorHAnsi" w:hAnsi="Arial" w:cs="Arial"/>
          <w:sz w:val="22"/>
          <w:szCs w:val="22"/>
          <w:lang w:val="es-CO" w:eastAsia="en-US"/>
        </w:rPr>
      </w:pPr>
      <w:r w:rsidRPr="00186AD0">
        <w:rPr>
          <w:rFonts w:ascii="Arial" w:eastAsiaTheme="minorHAnsi" w:hAnsi="Arial" w:cs="Arial"/>
          <w:i/>
          <w:sz w:val="20"/>
          <w:szCs w:val="20"/>
          <w:lang w:val="es-CO" w:eastAsia="en-US"/>
        </w:rPr>
        <w:t>“</w:t>
      </w:r>
      <w:r w:rsidRPr="00186AD0">
        <w:rPr>
          <w:rFonts w:ascii="Arial" w:eastAsiaTheme="minorHAnsi" w:hAnsi="Arial" w:cs="Arial"/>
          <w:iCs/>
          <w:sz w:val="20"/>
          <w:szCs w:val="20"/>
          <w:lang w:val="es-CO" w:eastAsia="en-US"/>
        </w:rPr>
        <w:t>ARTÍCULO 1055. &lt;RIESGOS INASEGURABLES&gt;. </w:t>
      </w:r>
      <w:r w:rsidRPr="00186AD0">
        <w:rPr>
          <w:rFonts w:ascii="Arial" w:eastAsiaTheme="minorHAnsi" w:hAnsi="Arial" w:cs="Arial"/>
          <w:b/>
          <w:iCs/>
          <w:sz w:val="20"/>
          <w:szCs w:val="20"/>
          <w:u w:val="single"/>
          <w:lang w:val="es-CO" w:eastAsia="en-US"/>
        </w:rPr>
        <w:t>El dolo, la culpa grave</w:t>
      </w:r>
      <w:r w:rsidRPr="00186AD0">
        <w:rPr>
          <w:rFonts w:ascii="Arial" w:eastAsiaTheme="minorHAnsi" w:hAnsi="Arial" w:cs="Arial"/>
          <w:iCs/>
          <w:sz w:val="20"/>
          <w:szCs w:val="20"/>
          <w:lang w:val="es-CO" w:eastAsia="en-US"/>
        </w:rPr>
        <w:t xml:space="preserve"> y los actos meramente potestativos del tomador, asegurado o beneficiario </w:t>
      </w:r>
      <w:r w:rsidRPr="00186AD0">
        <w:rPr>
          <w:rFonts w:ascii="Arial" w:eastAsiaTheme="minorHAnsi" w:hAnsi="Arial" w:cs="Arial"/>
          <w:b/>
          <w:iCs/>
          <w:sz w:val="20"/>
          <w:szCs w:val="20"/>
          <w:u w:val="single"/>
          <w:lang w:val="es-CO" w:eastAsia="en-US"/>
        </w:rPr>
        <w:t>son inasegurables</w:t>
      </w:r>
      <w:r w:rsidRPr="00186AD0">
        <w:rPr>
          <w:rFonts w:ascii="Arial" w:eastAsiaTheme="minorHAnsi" w:hAnsi="Arial" w:cs="Arial"/>
          <w:iCs/>
          <w:sz w:val="20"/>
          <w:szCs w:val="20"/>
          <w:lang w:val="es-CO" w:eastAsia="en-US"/>
        </w:rPr>
        <w:t xml:space="preserve">. </w:t>
      </w:r>
      <w:r w:rsidRPr="00186AD0">
        <w:rPr>
          <w:rFonts w:ascii="Arial" w:eastAsiaTheme="minorHAnsi" w:hAnsi="Arial" w:cs="Arial"/>
          <w:b/>
          <w:iCs/>
          <w:sz w:val="20"/>
          <w:szCs w:val="20"/>
          <w:u w:val="single"/>
          <w:lang w:val="es-CO" w:eastAsia="en-US"/>
        </w:rPr>
        <w:t>Cualquier estipulación en contrario no producirá efecto alguno</w:t>
      </w:r>
      <w:r w:rsidRPr="00186AD0">
        <w:rPr>
          <w:rFonts w:ascii="Arial" w:eastAsiaTheme="minorHAnsi" w:hAnsi="Arial" w:cs="Arial"/>
          <w:iCs/>
          <w:sz w:val="20"/>
          <w:szCs w:val="20"/>
          <w:lang w:val="es-CO" w:eastAsia="en-US"/>
        </w:rPr>
        <w:t>, tampoco lo producirá la que tenga por objeto amparar al asegurado contra las sanciones de carácter penal o policivo.” (Subrayado y negrilla fuera del texto original)</w:t>
      </w:r>
    </w:p>
    <w:p w14:paraId="2226F335" w14:textId="77777777" w:rsidR="00641943" w:rsidRPr="00186AD0" w:rsidRDefault="00641943" w:rsidP="00186AD0">
      <w:pPr>
        <w:spacing w:after="0" w:line="312" w:lineRule="auto"/>
        <w:rPr>
          <w:lang w:val="es-ES"/>
        </w:rPr>
      </w:pPr>
    </w:p>
    <w:p w14:paraId="4B4D0AE6" w14:textId="7A6B903E" w:rsidR="00641943" w:rsidRDefault="00641943" w:rsidP="00186AD0">
      <w:pPr>
        <w:spacing w:after="0" w:line="312" w:lineRule="auto"/>
      </w:pPr>
      <w:r w:rsidRPr="00186AD0">
        <w:t>Por esta razón, en el evento en el que se considere que la actuación de</w:t>
      </w:r>
      <w:r w:rsidR="003A6FE1">
        <w:t>l</w:t>
      </w:r>
      <w:r w:rsidRPr="00186AD0">
        <w:rPr>
          <w:lang w:val="es-ES"/>
        </w:rPr>
        <w:t xml:space="preserve"> presunto responsable</w:t>
      </w:r>
      <w:r w:rsidRPr="00186AD0">
        <w:t xml:space="preserve"> sí se enmarca dentro del dolo o la culpa grave, es claro que no se podrá ordenar hacer efectiva </w:t>
      </w:r>
      <w:r w:rsidR="00623C0D" w:rsidRPr="00186AD0">
        <w:t xml:space="preserve">en </w:t>
      </w:r>
      <w:r w:rsidR="00CD4AC1" w:rsidRPr="00186AD0">
        <w:t xml:space="preserve">la </w:t>
      </w:r>
      <w:r w:rsidR="00CD4AC1" w:rsidRPr="00186AD0">
        <w:rPr>
          <w:b/>
          <w:bCs/>
        </w:rPr>
        <w:t>Póliza multirriesgo No. 1000116</w:t>
      </w:r>
      <w:r w:rsidR="00CD4AC1" w:rsidRPr="00186AD0">
        <w:t xml:space="preserve"> cuya vigencia corrió desde el 17 de enero de 2016 al 10 de marzo de 2016 con prórroga hasta el 10 de noviembre de 2016 </w:t>
      </w:r>
      <w:r w:rsidRPr="00186AD0">
        <w:t xml:space="preserve">por cuanto dichos riesgos no son asegurables. En consecuencia, aun ante esta remota circunstancia, el honorable Despacho no tiene una alternativa diferente que desvincular a </w:t>
      </w:r>
      <w:r w:rsidR="00AC162A" w:rsidRPr="00186AD0">
        <w:rPr>
          <w:b/>
        </w:rPr>
        <w:t xml:space="preserve">LA PREVISORA S.A. COMPAÑÍA DE SEGUROS </w:t>
      </w:r>
      <w:r w:rsidRPr="00186AD0">
        <w:t xml:space="preserve">del proceso de responsabilidad fiscal identificado con el expediente </w:t>
      </w:r>
      <w:r w:rsidR="00AC162A" w:rsidRPr="00186AD0">
        <w:rPr>
          <w:b/>
          <w:color w:val="auto"/>
        </w:rPr>
        <w:t>RF-03-2019</w:t>
      </w:r>
      <w:r w:rsidRPr="00186AD0">
        <w:t xml:space="preserve">, por cuanto, es claro que el dolo y la culpa grave representan hechos no cubiertos ni amparados. </w:t>
      </w:r>
    </w:p>
    <w:p w14:paraId="02AF9B0A" w14:textId="77777777" w:rsidR="0044564E" w:rsidRDefault="0044564E" w:rsidP="00186AD0">
      <w:pPr>
        <w:spacing w:after="0" w:line="312" w:lineRule="auto"/>
      </w:pPr>
    </w:p>
    <w:p w14:paraId="70D36114" w14:textId="77777777" w:rsidR="0044564E" w:rsidRPr="00186AD0" w:rsidRDefault="0044564E" w:rsidP="00186AD0">
      <w:pPr>
        <w:spacing w:after="0" w:line="312" w:lineRule="auto"/>
        <w:rPr>
          <w:b/>
        </w:rPr>
      </w:pPr>
    </w:p>
    <w:p w14:paraId="7E732B7C" w14:textId="77777777" w:rsidR="00546F23" w:rsidRPr="00186AD0" w:rsidRDefault="00546F23" w:rsidP="00186AD0">
      <w:pPr>
        <w:pStyle w:val="Prrafodelista"/>
        <w:numPr>
          <w:ilvl w:val="0"/>
          <w:numId w:val="25"/>
        </w:numPr>
        <w:spacing w:after="0" w:line="312" w:lineRule="auto"/>
        <w:ind w:left="284" w:hanging="283"/>
        <w:jc w:val="both"/>
        <w:rPr>
          <w:rFonts w:ascii="Arial" w:hAnsi="Arial" w:cs="Arial"/>
          <w:u w:val="single"/>
        </w:rPr>
      </w:pPr>
      <w:bookmarkStart w:id="8" w:name="_Hlk153290145"/>
      <w:r w:rsidRPr="00186AD0">
        <w:rPr>
          <w:rFonts w:ascii="Arial" w:hAnsi="Arial" w:cs="Arial"/>
          <w:b/>
          <w:u w:val="single"/>
        </w:rPr>
        <w:t xml:space="preserve">DISPONIBILIDAD DEL VALOR ASEGURADO </w:t>
      </w:r>
    </w:p>
    <w:p w14:paraId="23583334" w14:textId="77777777" w:rsidR="00546F23" w:rsidRPr="00186AD0" w:rsidRDefault="00546F23" w:rsidP="00186AD0">
      <w:pPr>
        <w:spacing w:after="0" w:line="312" w:lineRule="auto"/>
      </w:pPr>
      <w:r w:rsidRPr="00186AD0">
        <w:rPr>
          <w:b/>
        </w:rPr>
        <w:t xml:space="preserve"> </w:t>
      </w:r>
    </w:p>
    <w:p w14:paraId="09B10ED0" w14:textId="77777777" w:rsidR="00546F23" w:rsidRPr="00186AD0" w:rsidRDefault="00546F23" w:rsidP="00186AD0">
      <w:pPr>
        <w:spacing w:after="0" w:line="312" w:lineRule="auto"/>
      </w:pPr>
      <w:r w:rsidRPr="00186AD0">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66E6C617" w14:textId="77777777" w:rsidR="005530A1" w:rsidRPr="00186AD0" w:rsidRDefault="005530A1" w:rsidP="00186AD0">
      <w:pPr>
        <w:spacing w:after="0" w:line="312" w:lineRule="auto"/>
      </w:pPr>
    </w:p>
    <w:p w14:paraId="3BDD3BCB" w14:textId="1A371EF8" w:rsidR="005530A1" w:rsidRPr="00186AD0" w:rsidRDefault="005530A1" w:rsidP="00186AD0">
      <w:pPr>
        <w:pStyle w:val="Prrafodelista"/>
        <w:numPr>
          <w:ilvl w:val="0"/>
          <w:numId w:val="25"/>
        </w:numPr>
        <w:spacing w:after="0" w:line="312" w:lineRule="auto"/>
        <w:ind w:left="284" w:hanging="284"/>
        <w:rPr>
          <w:rFonts w:ascii="Arial" w:hAnsi="Arial" w:cs="Arial"/>
          <w:b/>
          <w:bCs/>
          <w:u w:val="single"/>
        </w:rPr>
      </w:pPr>
      <w:r w:rsidRPr="00186AD0">
        <w:rPr>
          <w:rFonts w:ascii="Arial" w:hAnsi="Arial" w:cs="Arial"/>
          <w:b/>
          <w:bCs/>
          <w:u w:val="single"/>
        </w:rPr>
        <w:t>SUBROGACIÓN</w:t>
      </w:r>
    </w:p>
    <w:p w14:paraId="314B9D35" w14:textId="77777777" w:rsidR="005530A1" w:rsidRPr="00186AD0" w:rsidRDefault="005530A1" w:rsidP="00186AD0">
      <w:pPr>
        <w:spacing w:after="0" w:line="312" w:lineRule="auto"/>
      </w:pPr>
    </w:p>
    <w:p w14:paraId="3CDAD884" w14:textId="23A577F8" w:rsidR="005530A1" w:rsidRPr="00186AD0" w:rsidRDefault="005530A1" w:rsidP="00186AD0">
      <w:pPr>
        <w:spacing w:after="0" w:line="312" w:lineRule="auto"/>
        <w:rPr>
          <w:b/>
        </w:rPr>
      </w:pPr>
      <w:r w:rsidRPr="00186AD0">
        <w:t xml:space="preserve">Sin perjuicio de lo expuesto, debe tenerse en cuenta que en el evento que </w:t>
      </w:r>
      <w:r w:rsidR="007F1659" w:rsidRPr="00186AD0">
        <w:rPr>
          <w:b/>
        </w:rPr>
        <w:t xml:space="preserve">LA PREVISORA S.A. COMPAÑÍA DE SEGUROS </w:t>
      </w:r>
      <w:r w:rsidRPr="00186AD0">
        <w:t>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C.Co.</w:t>
      </w:r>
    </w:p>
    <w:p w14:paraId="36E59B49" w14:textId="77777777" w:rsidR="005530A1" w:rsidRPr="00186AD0" w:rsidRDefault="005530A1" w:rsidP="00186AD0">
      <w:pPr>
        <w:spacing w:after="0" w:line="312" w:lineRule="auto"/>
      </w:pPr>
    </w:p>
    <w:bookmarkEnd w:id="7"/>
    <w:bookmarkEnd w:id="8"/>
    <w:p w14:paraId="54E9F1A2" w14:textId="7751A6EC" w:rsidR="004B5F45" w:rsidRPr="00186AD0" w:rsidRDefault="00623C0D" w:rsidP="00186AD0">
      <w:pPr>
        <w:spacing w:after="0" w:line="312" w:lineRule="auto"/>
        <w:ind w:left="0"/>
        <w:jc w:val="center"/>
        <w:rPr>
          <w:b/>
          <w:bCs/>
          <w:iCs/>
          <w:u w:val="single"/>
        </w:rPr>
      </w:pPr>
      <w:r w:rsidRPr="00186AD0">
        <w:rPr>
          <w:b/>
          <w:bCs/>
          <w:iCs/>
          <w:u w:val="single"/>
        </w:rPr>
        <w:t xml:space="preserve">CAPÍTULO </w:t>
      </w:r>
      <w:r w:rsidR="00707569">
        <w:rPr>
          <w:b/>
          <w:bCs/>
          <w:iCs/>
          <w:u w:val="single"/>
        </w:rPr>
        <w:t>I</w:t>
      </w:r>
      <w:r w:rsidRPr="00186AD0">
        <w:rPr>
          <w:b/>
          <w:bCs/>
          <w:iCs/>
          <w:u w:val="single"/>
        </w:rPr>
        <w:t>V. PETICIONES</w:t>
      </w:r>
    </w:p>
    <w:p w14:paraId="2DE7AD78" w14:textId="77777777" w:rsidR="004B5F45" w:rsidRPr="00186AD0" w:rsidRDefault="004B5F45" w:rsidP="00186AD0">
      <w:pPr>
        <w:pStyle w:val="Prrafodelista"/>
        <w:spacing w:after="0" w:line="312" w:lineRule="auto"/>
        <w:ind w:left="1800"/>
        <w:jc w:val="both"/>
        <w:rPr>
          <w:rFonts w:ascii="Arial" w:hAnsi="Arial" w:cs="Arial"/>
          <w:b/>
          <w:bCs/>
          <w:iCs/>
          <w:u w:val="single"/>
        </w:rPr>
      </w:pPr>
    </w:p>
    <w:p w14:paraId="2BF6915D" w14:textId="4482D633" w:rsidR="004B5F45" w:rsidRPr="00186AD0" w:rsidRDefault="00665032" w:rsidP="00186AD0">
      <w:pPr>
        <w:spacing w:after="0" w:line="312" w:lineRule="auto"/>
        <w:rPr>
          <w:b/>
        </w:rPr>
      </w:pPr>
      <w:r w:rsidRPr="00186AD0">
        <w:rPr>
          <w:b/>
          <w:bCs/>
        </w:rPr>
        <w:t>PRIMERO</w:t>
      </w:r>
      <w:r w:rsidRPr="00186AD0">
        <w:t xml:space="preserve">: </w:t>
      </w:r>
      <w:r w:rsidR="004B5F45" w:rsidRPr="00186AD0">
        <w:t xml:space="preserve">Comedidamente, solicito se </w:t>
      </w:r>
      <w:r w:rsidR="004B5F45" w:rsidRPr="00186AD0">
        <w:rPr>
          <w:b/>
          <w:bCs/>
          <w:u w:val="single"/>
        </w:rPr>
        <w:t>DESESTIME</w:t>
      </w:r>
      <w:r w:rsidR="004B5F45" w:rsidRPr="00186AD0">
        <w:t xml:space="preserve"> la declaratoria de responsabilidad fiscal en contra del </w:t>
      </w:r>
      <w:r w:rsidR="007A4818" w:rsidRPr="00186AD0">
        <w:t>señor</w:t>
      </w:r>
      <w:r w:rsidR="007A4818" w:rsidRPr="00186AD0">
        <w:rPr>
          <w:b/>
          <w:bCs/>
        </w:rPr>
        <w:t xml:space="preserve"> </w:t>
      </w:r>
      <w:r w:rsidR="003F7F91" w:rsidRPr="00186AD0">
        <w:rPr>
          <w:b/>
          <w:bCs/>
        </w:rPr>
        <w:t xml:space="preserve">JORGE CLODOMIRO PALECHOR </w:t>
      </w:r>
      <w:r w:rsidR="004B5F45" w:rsidRPr="00186AD0">
        <w:rPr>
          <w:lang w:val="es-ES"/>
        </w:rPr>
        <w:t xml:space="preserve">y consecuentemente se </w:t>
      </w:r>
      <w:r w:rsidR="004B5F45" w:rsidRPr="00186AD0">
        <w:rPr>
          <w:b/>
          <w:bCs/>
          <w:u w:val="single"/>
          <w:lang w:val="es-ES"/>
        </w:rPr>
        <w:t>ORDENE EL ARCHIVO</w:t>
      </w:r>
      <w:r w:rsidR="004B5F45" w:rsidRPr="00186AD0">
        <w:rPr>
          <w:lang w:val="es-ES"/>
        </w:rPr>
        <w:t xml:space="preserve"> del proceso identificado con el número </w:t>
      </w:r>
      <w:r w:rsidR="003F7F91" w:rsidRPr="00186AD0">
        <w:rPr>
          <w:b/>
          <w:color w:val="auto"/>
        </w:rPr>
        <w:t>RF-03-2019</w:t>
      </w:r>
      <w:r w:rsidR="007555DF" w:rsidRPr="00186AD0">
        <w:rPr>
          <w:b/>
          <w:color w:val="auto"/>
        </w:rPr>
        <w:t xml:space="preserve"> </w:t>
      </w:r>
      <w:r w:rsidR="004B5F45" w:rsidRPr="00186AD0">
        <w:rPr>
          <w:lang w:val="es-ES"/>
        </w:rPr>
        <w:t xml:space="preserve">que cursa actualmente en </w:t>
      </w:r>
      <w:r w:rsidR="004B5F45" w:rsidRPr="00186AD0">
        <w:rPr>
          <w:b/>
          <w:bCs/>
        </w:rPr>
        <w:t xml:space="preserve">CONTRALORÍA </w:t>
      </w:r>
      <w:r w:rsidR="008502B4" w:rsidRPr="00186AD0">
        <w:rPr>
          <w:b/>
          <w:bCs/>
        </w:rPr>
        <w:t>MUNICIPAL DE POPAYÁN</w:t>
      </w:r>
      <w:r w:rsidR="007555DF" w:rsidRPr="00186AD0">
        <w:rPr>
          <w:b/>
          <w:bCs/>
        </w:rPr>
        <w:t xml:space="preserve"> </w:t>
      </w:r>
      <w:r w:rsidR="004B5F45" w:rsidRPr="00186AD0">
        <w:rPr>
          <w:lang w:val="es-ES"/>
        </w:rPr>
        <w:t>por cuanto de los elementos probatorios que obran en el plenario, no se acreditan de ninguna manera los elementos constitutivos de la responsabilidad fiscal, esto es, no se demuestra un patrón de conducta doloso o gravemente culposo en cabeza d</w:t>
      </w:r>
      <w:r w:rsidR="003A6FE1">
        <w:rPr>
          <w:lang w:val="es-ES"/>
        </w:rPr>
        <w:t xml:space="preserve">el </w:t>
      </w:r>
      <w:r w:rsidR="004B5F45" w:rsidRPr="00186AD0">
        <w:rPr>
          <w:lang w:val="es-ES"/>
        </w:rPr>
        <w:t xml:space="preserve">presunto responsable, ni un daño causado al patrimonio de la administración pública. </w:t>
      </w:r>
    </w:p>
    <w:p w14:paraId="2D335C2D" w14:textId="77777777" w:rsidR="004B5F45" w:rsidRPr="00186AD0" w:rsidRDefault="004B5F45" w:rsidP="00186AD0">
      <w:pPr>
        <w:pStyle w:val="Sinespaciado"/>
        <w:spacing w:line="312" w:lineRule="auto"/>
        <w:jc w:val="both"/>
        <w:rPr>
          <w:rFonts w:ascii="Arial" w:hAnsi="Arial" w:cs="Arial"/>
        </w:rPr>
      </w:pPr>
    </w:p>
    <w:p w14:paraId="0BF0E96F" w14:textId="50E569E1" w:rsidR="00005280" w:rsidRPr="00186AD0" w:rsidRDefault="009C32BD" w:rsidP="00186AD0">
      <w:pPr>
        <w:spacing w:after="0" w:line="312" w:lineRule="auto"/>
      </w:pPr>
      <w:r w:rsidRPr="00186AD0">
        <w:rPr>
          <w:b/>
          <w:bCs/>
        </w:rPr>
        <w:t>SEGUNDO</w:t>
      </w:r>
      <w:r w:rsidRPr="00186AD0">
        <w:t>:</w:t>
      </w:r>
      <w:r w:rsidR="00005280" w:rsidRPr="00186AD0">
        <w:t xml:space="preserve"> Comedidamente, solicito se </w:t>
      </w:r>
      <w:r w:rsidR="00005280" w:rsidRPr="00186AD0">
        <w:rPr>
          <w:b/>
          <w:bCs/>
          <w:u w:val="single"/>
        </w:rPr>
        <w:t>ORDENE LA</w:t>
      </w:r>
      <w:r w:rsidR="00005280" w:rsidRPr="00186AD0">
        <w:rPr>
          <w:u w:val="single"/>
        </w:rPr>
        <w:t xml:space="preserve"> </w:t>
      </w:r>
      <w:r w:rsidR="00005280" w:rsidRPr="00186AD0">
        <w:rPr>
          <w:b/>
          <w:bCs/>
          <w:u w:val="single"/>
        </w:rPr>
        <w:t>DESVINCULACIÓN</w:t>
      </w:r>
      <w:r w:rsidR="00005280" w:rsidRPr="00186AD0">
        <w:t xml:space="preserve"> de </w:t>
      </w:r>
      <w:r w:rsidR="00C81560" w:rsidRPr="00186AD0">
        <w:rPr>
          <w:b/>
        </w:rPr>
        <w:t xml:space="preserve">LA PREVISORA S.A. COMPAÑÍA DE SEGUROS </w:t>
      </w:r>
      <w:r w:rsidR="00005280" w:rsidRPr="00186AD0">
        <w:t xml:space="preserve">como tercero garante, ya que </w:t>
      </w:r>
      <w:r w:rsidR="00005280" w:rsidRPr="00186AD0">
        <w:rPr>
          <w:color w:val="000000" w:themeColor="text1"/>
          <w:lang w:val="es-ES"/>
        </w:rPr>
        <w:t xml:space="preserve">existe una diversidad de argumentos fácticos y jurídicos que demuestran, efectivamente, que </w:t>
      </w:r>
      <w:r w:rsidR="00005280" w:rsidRPr="00186AD0">
        <w:t xml:space="preserve">en </w:t>
      </w:r>
      <w:r w:rsidR="00B67ECE" w:rsidRPr="00186AD0">
        <w:t xml:space="preserve">la </w:t>
      </w:r>
      <w:r w:rsidR="00B67ECE" w:rsidRPr="00186AD0">
        <w:rPr>
          <w:b/>
          <w:bCs/>
        </w:rPr>
        <w:t>Póliza multirriesgo No. 1000116</w:t>
      </w:r>
      <w:r w:rsidR="00B67ECE" w:rsidRPr="00186AD0">
        <w:t xml:space="preserve"> cuya vigencia corrió desde el 17 de enero de 2016 al 10 de marzo de 2016 con prórroga hasta el 10 de noviembre de 2016 </w:t>
      </w:r>
      <w:r w:rsidR="00B647CB" w:rsidRPr="00186AD0">
        <w:rPr>
          <w:color w:val="000000" w:themeColor="text1"/>
          <w:lang w:val="es-ES"/>
        </w:rPr>
        <w:t>no prestan cobertura para los hechos objeto de investigación</w:t>
      </w:r>
      <w:r w:rsidR="00911C6D" w:rsidRPr="00186AD0">
        <w:rPr>
          <w:color w:val="000000" w:themeColor="text1"/>
          <w:lang w:val="es-ES"/>
        </w:rPr>
        <w:t xml:space="preserve">, por cuanto no se realizó el riesgo asegurado. </w:t>
      </w:r>
      <w:r w:rsidR="00B647CB" w:rsidRPr="00186AD0">
        <w:rPr>
          <w:color w:val="000000" w:themeColor="text1"/>
          <w:lang w:val="es-ES"/>
        </w:rPr>
        <w:t xml:space="preserve"> </w:t>
      </w:r>
    </w:p>
    <w:p w14:paraId="233B445F" w14:textId="77777777" w:rsidR="001313B7" w:rsidRPr="00186AD0" w:rsidRDefault="001313B7" w:rsidP="00186AD0">
      <w:pPr>
        <w:spacing w:after="0" w:line="312" w:lineRule="auto"/>
        <w:ind w:left="0" w:firstLine="0"/>
      </w:pPr>
    </w:p>
    <w:p w14:paraId="453C8DF2" w14:textId="17914A9B" w:rsidR="00E4106B" w:rsidRPr="00186AD0" w:rsidRDefault="001313B7" w:rsidP="00186AD0">
      <w:pPr>
        <w:spacing w:after="0" w:line="312" w:lineRule="auto"/>
        <w:ind w:left="0" w:firstLine="0"/>
        <w:rPr>
          <w:rFonts w:eastAsia="Calibri"/>
          <w:bCs/>
        </w:rPr>
      </w:pPr>
      <w:r w:rsidRPr="00186AD0">
        <w:rPr>
          <w:b/>
          <w:bCs/>
        </w:rPr>
        <w:t>TERCERO:</w:t>
      </w:r>
      <w:r w:rsidR="00EE0142" w:rsidRPr="00186AD0">
        <w:rPr>
          <w:b/>
          <w:bCs/>
        </w:rPr>
        <w:t xml:space="preserve"> </w:t>
      </w:r>
      <w:r w:rsidR="00E4106B" w:rsidRPr="00186AD0">
        <w:rPr>
          <w:rFonts w:eastAsia="Calibri"/>
        </w:rPr>
        <w:t>En todo caso, el ente de control deberá tener en cuenta que, d</w:t>
      </w:r>
      <w:r w:rsidR="00EE0142" w:rsidRPr="00186AD0">
        <w:rPr>
          <w:rFonts w:eastAsia="Calibri"/>
        </w:rPr>
        <w:t xml:space="preserve">e acuerdo a la cuantía </w:t>
      </w:r>
      <w:r w:rsidR="004B3957" w:rsidRPr="00186AD0">
        <w:rPr>
          <w:rFonts w:eastAsia="Calibri"/>
        </w:rPr>
        <w:t xml:space="preserve">del </w:t>
      </w:r>
      <w:r w:rsidR="00EE0142" w:rsidRPr="00186AD0">
        <w:rPr>
          <w:rFonts w:eastAsia="Calibri"/>
        </w:rPr>
        <w:t xml:space="preserve">detrimento patrimonial declarado en el </w:t>
      </w:r>
      <w:r w:rsidR="00EE0142" w:rsidRPr="00186AD0">
        <w:rPr>
          <w:bCs/>
        </w:rPr>
        <w:t xml:space="preserve">Auto de apertura e imputación </w:t>
      </w:r>
      <w:r w:rsidR="00EE0142" w:rsidRPr="00186AD0">
        <w:rPr>
          <w:bCs/>
          <w:color w:val="auto"/>
        </w:rPr>
        <w:t xml:space="preserve">No. 50 del 10 de diciembre de 2019 </w:t>
      </w:r>
      <w:r w:rsidR="004B3957" w:rsidRPr="00186AD0">
        <w:rPr>
          <w:bCs/>
          <w:color w:val="auto"/>
        </w:rPr>
        <w:t>que s</w:t>
      </w:r>
      <w:r w:rsidR="00EE0142" w:rsidRPr="00186AD0">
        <w:rPr>
          <w:bCs/>
          <w:color w:val="auto"/>
        </w:rPr>
        <w:t xml:space="preserve">e determinó en $31.503.953, el deducible aplicable en este caso sería el </w:t>
      </w:r>
      <w:r w:rsidR="00EE0142" w:rsidRPr="00186AD0">
        <w:rPr>
          <w:b/>
          <w:color w:val="auto"/>
          <w:u w:val="single"/>
        </w:rPr>
        <w:t xml:space="preserve">10% </w:t>
      </w:r>
      <w:r w:rsidR="00EE0142" w:rsidRPr="00186AD0">
        <w:rPr>
          <w:bCs/>
          <w:color w:val="auto"/>
        </w:rPr>
        <w:t xml:space="preserve">($3.150.395) para un valor total de </w:t>
      </w:r>
      <w:r w:rsidR="00EE0142" w:rsidRPr="00186AD0">
        <w:rPr>
          <w:b/>
          <w:color w:val="auto"/>
        </w:rPr>
        <w:t>$28.353.558</w:t>
      </w:r>
      <w:r w:rsidR="004B3957" w:rsidRPr="00186AD0">
        <w:rPr>
          <w:b/>
        </w:rPr>
        <w:t xml:space="preserve">, </w:t>
      </w:r>
      <w:r w:rsidR="004B3957" w:rsidRPr="00186AD0">
        <w:rPr>
          <w:bCs/>
        </w:rPr>
        <w:t>siendo este valor el máximo que la compañía podría responder</w:t>
      </w:r>
      <w:r w:rsidR="004B3957" w:rsidRPr="00186AD0">
        <w:rPr>
          <w:b/>
        </w:rPr>
        <w:t xml:space="preserve">. </w:t>
      </w:r>
      <w:r w:rsidR="00E4106B" w:rsidRPr="00186AD0">
        <w:t xml:space="preserve">Pero </w:t>
      </w:r>
      <w:r w:rsidR="004B3957" w:rsidRPr="00186AD0">
        <w:t xml:space="preserve">se reitera </w:t>
      </w:r>
      <w:r w:rsidR="00E4106B" w:rsidRPr="00186AD0">
        <w:t>en el remoto evento que el detrimento patrimonial sea modificado, el ente de control deberá nuevamente sacar las cuentas del deducible aplicable que varía dependiendo la cuantía del daño y el coaseguro</w:t>
      </w:r>
    </w:p>
    <w:p w14:paraId="3178E149" w14:textId="570CBA79" w:rsidR="00E9615C" w:rsidRPr="00186AD0" w:rsidRDefault="00E9615C" w:rsidP="00186AD0">
      <w:pPr>
        <w:spacing w:after="0" w:line="312" w:lineRule="auto"/>
      </w:pPr>
    </w:p>
    <w:p w14:paraId="6026D6AC" w14:textId="127D9A2F" w:rsidR="004B5F45" w:rsidRPr="00186AD0" w:rsidRDefault="00E96234" w:rsidP="00186AD0">
      <w:pPr>
        <w:spacing w:after="0" w:line="312" w:lineRule="auto"/>
        <w:ind w:left="0"/>
        <w:jc w:val="center"/>
        <w:rPr>
          <w:b/>
          <w:bCs/>
          <w:iCs/>
          <w:u w:val="single"/>
        </w:rPr>
      </w:pPr>
      <w:r w:rsidRPr="00186AD0">
        <w:rPr>
          <w:b/>
          <w:iCs/>
          <w:u w:val="single"/>
        </w:rPr>
        <w:t>CAPÍTULO V. MEDIOS DE PRUEBA</w:t>
      </w:r>
    </w:p>
    <w:p w14:paraId="4D06806A" w14:textId="77777777" w:rsidR="004B5F45" w:rsidRPr="00186AD0" w:rsidRDefault="004B5F45" w:rsidP="00186AD0">
      <w:pPr>
        <w:spacing w:after="0" w:line="312" w:lineRule="auto"/>
        <w:rPr>
          <w:b/>
          <w:bCs/>
          <w:iCs/>
        </w:rPr>
      </w:pPr>
    </w:p>
    <w:p w14:paraId="16397E5B" w14:textId="6E3663B6" w:rsidR="004B5F45" w:rsidRDefault="004B5F45" w:rsidP="00186AD0">
      <w:pPr>
        <w:spacing w:after="0" w:line="312" w:lineRule="auto"/>
        <w:rPr>
          <w:iCs/>
        </w:rPr>
      </w:pPr>
      <w:r w:rsidRPr="00186AD0">
        <w:rPr>
          <w:iCs/>
        </w:rPr>
        <w:t xml:space="preserve">Solicito respetuosamente se decreten como pruebas las siguientes: </w:t>
      </w:r>
    </w:p>
    <w:p w14:paraId="008D1D18" w14:textId="77777777" w:rsidR="00186AD0" w:rsidRPr="00186AD0" w:rsidRDefault="00186AD0" w:rsidP="00186AD0">
      <w:pPr>
        <w:spacing w:after="0" w:line="312" w:lineRule="auto"/>
        <w:rPr>
          <w:b/>
          <w:iCs/>
        </w:rPr>
      </w:pPr>
    </w:p>
    <w:p w14:paraId="527E1D7A" w14:textId="397A8E47" w:rsidR="00B963C1" w:rsidRPr="00186AD0" w:rsidRDefault="00B963C1" w:rsidP="00186AD0">
      <w:pPr>
        <w:pStyle w:val="Prrafodelista"/>
        <w:numPr>
          <w:ilvl w:val="0"/>
          <w:numId w:val="30"/>
        </w:numPr>
        <w:spacing w:after="0" w:line="312" w:lineRule="auto"/>
        <w:ind w:left="284" w:hanging="284"/>
        <w:rPr>
          <w:rFonts w:ascii="Arial" w:hAnsi="Arial" w:cs="Arial"/>
          <w:bCs/>
        </w:rPr>
      </w:pPr>
      <w:r w:rsidRPr="00186AD0">
        <w:rPr>
          <w:rFonts w:ascii="Arial" w:hAnsi="Arial" w:cs="Arial"/>
          <w:bCs/>
        </w:rPr>
        <w:t>Copia de la</w:t>
      </w:r>
      <w:r w:rsidR="00EC219D" w:rsidRPr="00186AD0">
        <w:rPr>
          <w:rFonts w:ascii="Arial" w:hAnsi="Arial" w:cs="Arial"/>
        </w:rPr>
        <w:t xml:space="preserve"> </w:t>
      </w:r>
      <w:r w:rsidR="00EC219D" w:rsidRPr="00186AD0">
        <w:rPr>
          <w:rFonts w:ascii="Arial" w:hAnsi="Arial" w:cs="Arial"/>
          <w:b/>
          <w:bCs/>
        </w:rPr>
        <w:t>Póliza multirriesgo No. 1000116</w:t>
      </w:r>
      <w:r w:rsidR="007928D8">
        <w:rPr>
          <w:rFonts w:ascii="Arial" w:hAnsi="Arial" w:cs="Arial"/>
          <w:b/>
          <w:bCs/>
        </w:rPr>
        <w:t>.</w:t>
      </w:r>
    </w:p>
    <w:p w14:paraId="5FC0396B" w14:textId="77777777" w:rsidR="00EC219D" w:rsidRPr="00186AD0" w:rsidRDefault="00EC219D" w:rsidP="00186AD0">
      <w:pPr>
        <w:spacing w:after="0" w:line="312" w:lineRule="auto"/>
        <w:ind w:left="0"/>
        <w:jc w:val="center"/>
        <w:rPr>
          <w:b/>
          <w:u w:val="single"/>
        </w:rPr>
      </w:pPr>
    </w:p>
    <w:p w14:paraId="4771F25C" w14:textId="7790B4E5" w:rsidR="004B5F45" w:rsidRPr="00186AD0" w:rsidRDefault="00E96234" w:rsidP="00186AD0">
      <w:pPr>
        <w:spacing w:after="0" w:line="312" w:lineRule="auto"/>
        <w:ind w:left="0"/>
        <w:jc w:val="center"/>
        <w:rPr>
          <w:b/>
          <w:bCs/>
          <w:u w:val="single"/>
        </w:rPr>
      </w:pPr>
      <w:r w:rsidRPr="00186AD0">
        <w:rPr>
          <w:b/>
          <w:u w:val="single"/>
        </w:rPr>
        <w:t>CAPÍTULO V</w:t>
      </w:r>
      <w:r w:rsidR="00A52B6F" w:rsidRPr="00186AD0">
        <w:rPr>
          <w:b/>
          <w:u w:val="single"/>
        </w:rPr>
        <w:t>I</w:t>
      </w:r>
      <w:r w:rsidRPr="00186AD0">
        <w:rPr>
          <w:b/>
          <w:u w:val="single"/>
        </w:rPr>
        <w:t xml:space="preserve">. </w:t>
      </w:r>
      <w:r w:rsidR="004B5F45" w:rsidRPr="00186AD0">
        <w:rPr>
          <w:b/>
          <w:u w:val="single"/>
        </w:rPr>
        <w:t>NOTIFICACIONES</w:t>
      </w:r>
    </w:p>
    <w:p w14:paraId="796B8D55" w14:textId="77777777" w:rsidR="004B5F45" w:rsidRPr="00186AD0" w:rsidRDefault="004B5F45" w:rsidP="00186AD0">
      <w:pPr>
        <w:pStyle w:val="Prrafodelista"/>
        <w:spacing w:after="0" w:line="312" w:lineRule="auto"/>
        <w:ind w:left="1080"/>
        <w:jc w:val="both"/>
        <w:rPr>
          <w:rFonts w:ascii="Arial" w:hAnsi="Arial" w:cs="Arial"/>
          <w:b/>
          <w:bCs/>
          <w:u w:val="single"/>
        </w:rPr>
      </w:pPr>
    </w:p>
    <w:p w14:paraId="2E19F4E2" w14:textId="77777777" w:rsidR="004B5F45" w:rsidRPr="00186AD0" w:rsidRDefault="004B5F45" w:rsidP="00186AD0">
      <w:pPr>
        <w:spacing w:after="0" w:line="312" w:lineRule="auto"/>
      </w:pPr>
      <w:r w:rsidRPr="00186AD0">
        <w:t xml:space="preserve">El suscrito, en la Avenida 6A Bis No. 35N-100, Centro Empresarial Chipichape, Oficina 212 de la ciudad de Cali. Email: </w:t>
      </w:r>
      <w:hyperlink r:id="rId14" w:history="1">
        <w:r w:rsidRPr="00186AD0">
          <w:rPr>
            <w:rStyle w:val="Hipervnculo"/>
          </w:rPr>
          <w:t>notificaciones@gha.com.co</w:t>
        </w:r>
      </w:hyperlink>
    </w:p>
    <w:p w14:paraId="34D45772" w14:textId="77777777" w:rsidR="004B5F45" w:rsidRPr="00186AD0" w:rsidRDefault="004B5F45" w:rsidP="00186AD0">
      <w:pPr>
        <w:spacing w:after="0" w:line="312" w:lineRule="auto"/>
      </w:pPr>
    </w:p>
    <w:p w14:paraId="3CE57980" w14:textId="77777777" w:rsidR="00186AD0" w:rsidRDefault="004B5F45" w:rsidP="00186AD0">
      <w:pPr>
        <w:spacing w:after="0" w:line="312" w:lineRule="auto"/>
        <w:contextualSpacing/>
      </w:pPr>
      <w:r w:rsidRPr="00186AD0">
        <w:t>Del Señor Contralor, Atentamente,</w:t>
      </w:r>
    </w:p>
    <w:p w14:paraId="705060BB" w14:textId="5D5C66ED" w:rsidR="004B5F45" w:rsidRPr="00186AD0" w:rsidRDefault="004B5F45" w:rsidP="00186AD0">
      <w:pPr>
        <w:spacing w:after="0" w:line="312" w:lineRule="auto"/>
        <w:contextualSpacing/>
        <w:rPr>
          <w:rFonts w:eastAsia="Times New Roman"/>
          <w:bCs/>
        </w:rPr>
      </w:pPr>
      <w:r w:rsidRPr="00186AD0">
        <w:rPr>
          <w:noProof/>
        </w:rPr>
        <w:drawing>
          <wp:anchor distT="0" distB="0" distL="114300" distR="114300" simplePos="0" relativeHeight="251663360" behindDoc="1" locked="0" layoutInCell="1" allowOverlap="1" wp14:anchorId="5584B884" wp14:editId="56FA471B">
            <wp:simplePos x="0" y="0"/>
            <wp:positionH relativeFrom="margin">
              <wp:posOffset>0</wp:posOffset>
            </wp:positionH>
            <wp:positionV relativeFrom="paragraph">
              <wp:posOffset>123190</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69BC983" w14:textId="77777777" w:rsidR="004B5F45" w:rsidRPr="00186AD0" w:rsidRDefault="004B5F45" w:rsidP="00186AD0">
      <w:pPr>
        <w:spacing w:after="0" w:line="312" w:lineRule="auto"/>
        <w:ind w:right="-113"/>
        <w:rPr>
          <w:rFonts w:eastAsia="Times New Roman"/>
          <w:bCs/>
        </w:rPr>
      </w:pPr>
    </w:p>
    <w:p w14:paraId="318E8FDE" w14:textId="77777777" w:rsidR="004B5F45" w:rsidRPr="00186AD0" w:rsidRDefault="004B5F45" w:rsidP="00186AD0">
      <w:pPr>
        <w:spacing w:after="0" w:line="312" w:lineRule="auto"/>
        <w:ind w:right="-113"/>
        <w:rPr>
          <w:rFonts w:eastAsia="Times New Roman"/>
          <w:bCs/>
        </w:rPr>
      </w:pPr>
    </w:p>
    <w:p w14:paraId="4531F2FE" w14:textId="77777777" w:rsidR="004B5F45" w:rsidRPr="00186AD0" w:rsidRDefault="004B5F45" w:rsidP="00186AD0">
      <w:pPr>
        <w:spacing w:after="0" w:line="240" w:lineRule="auto"/>
        <w:ind w:right="-113"/>
        <w:rPr>
          <w:rFonts w:eastAsia="Times New Roman"/>
        </w:rPr>
      </w:pPr>
      <w:r w:rsidRPr="00186AD0">
        <w:rPr>
          <w:b/>
        </w:rPr>
        <w:t>GUSTAVO ALBERTO HERRERA ÁVILA</w:t>
      </w:r>
      <w:r w:rsidRPr="00186AD0">
        <w:rPr>
          <w:rFonts w:eastAsia="Times New Roman"/>
        </w:rPr>
        <w:t xml:space="preserve"> </w:t>
      </w:r>
    </w:p>
    <w:p w14:paraId="2843CEB8" w14:textId="77777777" w:rsidR="004B5F45" w:rsidRPr="00186AD0" w:rsidRDefault="004B5F45" w:rsidP="00186AD0">
      <w:pPr>
        <w:spacing w:after="0" w:line="240" w:lineRule="auto"/>
        <w:ind w:right="-113"/>
        <w:rPr>
          <w:rFonts w:eastAsia="Times New Roman"/>
          <w:b/>
        </w:rPr>
      </w:pPr>
      <w:r w:rsidRPr="00186AD0">
        <w:rPr>
          <w:rFonts w:eastAsia="Times New Roman"/>
        </w:rPr>
        <w:t xml:space="preserve">C.C. No </w:t>
      </w:r>
      <w:r w:rsidRPr="00186AD0">
        <w:t xml:space="preserve">19.395.114 expedida </w:t>
      </w:r>
      <w:r w:rsidRPr="00186AD0">
        <w:rPr>
          <w:lang w:val="es-ES_tradnl"/>
        </w:rPr>
        <w:t xml:space="preserve">de Bogotá. </w:t>
      </w:r>
    </w:p>
    <w:p w14:paraId="04F443D0" w14:textId="1399E790" w:rsidR="00F65649" w:rsidRPr="00186AD0" w:rsidRDefault="004B5F45" w:rsidP="009E0549">
      <w:pPr>
        <w:spacing w:after="0" w:line="240" w:lineRule="auto"/>
        <w:ind w:right="-113"/>
      </w:pPr>
      <w:r w:rsidRPr="00186AD0">
        <w:rPr>
          <w:rFonts w:eastAsia="Times New Roman"/>
        </w:rPr>
        <w:t xml:space="preserve">T.P. No. </w:t>
      </w:r>
      <w:r w:rsidRPr="00186AD0">
        <w:t xml:space="preserve">39.116 </w:t>
      </w:r>
      <w:r w:rsidRPr="00186AD0">
        <w:rPr>
          <w:rFonts w:eastAsia="Times New Roman"/>
        </w:rPr>
        <w:t xml:space="preserve">del C.S. de la J.  </w:t>
      </w:r>
    </w:p>
    <w:sectPr w:rsidR="00F65649" w:rsidRPr="00186AD0" w:rsidSect="00C73F92">
      <w:headerReference w:type="default" r:id="rId16"/>
      <w:footerReference w:type="default" r:id="rId17"/>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91234" w14:textId="77777777" w:rsidR="003948B3" w:rsidRDefault="003948B3" w:rsidP="0025591F">
      <w:r>
        <w:separator/>
      </w:r>
    </w:p>
  </w:endnote>
  <w:endnote w:type="continuationSeparator" w:id="0">
    <w:p w14:paraId="267104B3" w14:textId="77777777" w:rsidR="003948B3" w:rsidRDefault="003948B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3C10" w14:textId="585D9637" w:rsidR="004A356B" w:rsidRDefault="00CB57B3" w:rsidP="004A356B">
    <w:pPr>
      <w:rPr>
        <w:color w:val="222A35" w:themeColor="text2" w:themeShade="80"/>
      </w:rPr>
    </w:pPr>
    <w:r>
      <w:rPr>
        <w:noProof/>
        <w:color w:val="222A35" w:themeColor="text2" w:themeShade="80"/>
      </w:rPr>
      <w:drawing>
        <wp:anchor distT="0" distB="0" distL="114300" distR="114300" simplePos="0" relativeHeight="251666432" behindDoc="1" locked="0" layoutInCell="1" allowOverlap="1" wp14:anchorId="4DF93DBB" wp14:editId="1987156D">
          <wp:simplePos x="0" y="0"/>
          <wp:positionH relativeFrom="column">
            <wp:posOffset>4495800</wp:posOffset>
          </wp:positionH>
          <wp:positionV relativeFrom="margin">
            <wp:posOffset>7146925</wp:posOffset>
          </wp:positionV>
          <wp:extent cx="1466850" cy="905510"/>
          <wp:effectExtent l="0" t="0" r="0" b="8890"/>
          <wp:wrapNone/>
          <wp:docPr id="1563491443" name="Imagen 156349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11F">
      <w:rPr>
        <w:noProof/>
      </w:rPr>
      <mc:AlternateContent>
        <mc:Choice Requires="wps">
          <w:drawing>
            <wp:anchor distT="0" distB="0" distL="114300" distR="114300" simplePos="0" relativeHeight="251668480" behindDoc="1" locked="0" layoutInCell="1" allowOverlap="1" wp14:anchorId="6CCDD27F" wp14:editId="49F7B3D7">
              <wp:simplePos x="0" y="0"/>
              <wp:positionH relativeFrom="margin">
                <wp:posOffset>1835785</wp:posOffset>
              </wp:positionH>
              <wp:positionV relativeFrom="page">
                <wp:posOffset>8582660</wp:posOffset>
              </wp:positionV>
              <wp:extent cx="2727325" cy="733425"/>
              <wp:effectExtent l="0" t="0" r="0" b="0"/>
              <wp:wrapNone/>
              <wp:docPr id="634042983" name="Rectángulo 634042983"/>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4CA" w14:textId="77777777" w:rsidR="00C2111F" w:rsidRPr="00303363" w:rsidRDefault="00C2111F" w:rsidP="00C2111F">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6200 - 602-6594075</w:t>
                          </w:r>
                        </w:p>
                        <w:p w14:paraId="7329D840" w14:textId="77777777" w:rsidR="00107F95" w:rsidRPr="00107F95" w:rsidRDefault="00C2111F" w:rsidP="00107F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00107F95" w:rsidRPr="00107F95">
                            <w:rPr>
                              <w:rFonts w:ascii="Raleway" w:hAnsi="Raleway"/>
                              <w:color w:val="11213B"/>
                              <w:w w:val="105"/>
                              <w:sz w:val="14"/>
                              <w:szCs w:val="14"/>
                            </w:rPr>
                            <w:t>Cra 11A # 94A - 23 de 201</w:t>
                          </w:r>
                        </w:p>
                        <w:p w14:paraId="669562C5" w14:textId="799CED58"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27F" id="Rectángulo 634042983" o:spid="_x0000_s1026" style="position:absolute;left:0;text-align:left;margin-left:144.55pt;margin-top:675.8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" filled="f" stroked="f" strokeweight="1pt">
              <v:textbox>
                <w:txbxContent>
                  <w:p w14:paraId="2D6714CA" w14:textId="77777777" w:rsidR="00C2111F" w:rsidRPr="00303363" w:rsidRDefault="00C2111F" w:rsidP="00C2111F">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6200 - 602-6594075</w:t>
                    </w:r>
                  </w:p>
                  <w:p w14:paraId="7329D840" w14:textId="77777777" w:rsidR="00107F95" w:rsidRPr="00107F95" w:rsidRDefault="00C2111F" w:rsidP="00107F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r w:rsidR="00107F95" w:rsidRPr="00107F95">
                      <w:rPr>
                        <w:rFonts w:ascii="Raleway" w:hAnsi="Raleway"/>
                        <w:color w:val="11213B"/>
                        <w:w w:val="105"/>
                        <w:sz w:val="14"/>
                        <w:szCs w:val="14"/>
                      </w:rPr>
                      <w:t>Cra 11A # 94A - 23 de 201</w:t>
                    </w:r>
                  </w:p>
                  <w:p w14:paraId="669562C5" w14:textId="799CED58" w:rsidR="00C2111F" w:rsidRPr="004A356B" w:rsidRDefault="00C2111F" w:rsidP="00C2111F">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507E5352" wp14:editId="2EE18EDC">
          <wp:simplePos x="0" y="0"/>
          <wp:positionH relativeFrom="column">
            <wp:posOffset>4491990</wp:posOffset>
          </wp:positionH>
          <wp:positionV relativeFrom="margin">
            <wp:posOffset>9899650</wp:posOffset>
          </wp:positionV>
          <wp:extent cx="1466850" cy="905510"/>
          <wp:effectExtent l="0" t="0" r="0" b="8890"/>
          <wp:wrapNone/>
          <wp:docPr id="2019824808" name="Imagen 20198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143EF986" wp14:editId="4EF737C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C8BA9" w14:textId="77777777" w:rsidR="00416F84" w:rsidRPr="00303363" w:rsidRDefault="00416F84" w:rsidP="00416F84">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w:t>
                          </w:r>
                          <w:r w:rsidR="00E23DED" w:rsidRPr="00303363">
                            <w:rPr>
                              <w:rFonts w:ascii="Raleway" w:hAnsi="Raleway"/>
                              <w:color w:val="11213B"/>
                              <w:w w:val="105"/>
                              <w:sz w:val="14"/>
                              <w:szCs w:val="14"/>
                              <w:lang w:val="it-IT"/>
                            </w:rPr>
                            <w:t xml:space="preserve"> - 602-6594075</w:t>
                          </w:r>
                        </w:p>
                        <w:p w14:paraId="4EE6C63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EF986" id="Rectángulo 4" o:spid="_x0000_s1027"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53DC8BA9" w14:textId="77777777" w:rsidR="00416F84" w:rsidRPr="00303363" w:rsidRDefault="00416F84" w:rsidP="00416F84">
                    <w:pPr>
                      <w:spacing w:before="10"/>
                      <w:jc w:val="right"/>
                      <w:rPr>
                        <w:rFonts w:ascii="Raleway" w:hAnsi="Raleway"/>
                        <w:color w:val="11213B"/>
                        <w:w w:val="105"/>
                        <w:sz w:val="14"/>
                        <w:szCs w:val="14"/>
                        <w:lang w:val="it-IT"/>
                      </w:rPr>
                    </w:pPr>
                    <w:r w:rsidRPr="00303363">
                      <w:rPr>
                        <w:rFonts w:ascii="Raleway" w:hAnsi="Raleway"/>
                        <w:color w:val="11213B"/>
                        <w:w w:val="105"/>
                        <w:sz w:val="14"/>
                        <w:szCs w:val="14"/>
                        <w:lang w:val="it-IT"/>
                      </w:rPr>
                      <w:t>Cali - Av 6A Bis #35N-100, Of. 212, Cali, Valle del Cauca, Centro Empresarial Chipichape</w:t>
                    </w:r>
                    <w:r w:rsidRPr="00303363">
                      <w:rPr>
                        <w:rFonts w:ascii="Raleway" w:hAnsi="Raleway"/>
                        <w:color w:val="11213B"/>
                        <w:w w:val="105"/>
                        <w:sz w:val="14"/>
                        <w:szCs w:val="14"/>
                        <w:lang w:val="it-IT"/>
                      </w:rPr>
                      <w:br/>
                      <w:t>+57 315 577 6200</w:t>
                    </w:r>
                    <w:r w:rsidR="00E23DED" w:rsidRPr="00303363">
                      <w:rPr>
                        <w:rFonts w:ascii="Raleway" w:hAnsi="Raleway"/>
                        <w:color w:val="11213B"/>
                        <w:w w:val="105"/>
                        <w:sz w:val="14"/>
                        <w:szCs w:val="14"/>
                        <w:lang w:val="it-IT"/>
                      </w:rPr>
                      <w:t xml:space="preserve"> - 602-6594075</w:t>
                    </w:r>
                  </w:p>
                  <w:p w14:paraId="4EE6C63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7D230283" wp14:editId="43245127">
          <wp:simplePos x="0" y="0"/>
          <wp:positionH relativeFrom="page">
            <wp:align>left</wp:align>
          </wp:positionH>
          <wp:positionV relativeFrom="page">
            <wp:align>bottom</wp:align>
          </wp:positionV>
          <wp:extent cx="7767778" cy="1868509"/>
          <wp:effectExtent l="0" t="0" r="5080" b="0"/>
          <wp:wrapNone/>
          <wp:docPr id="1754050336" name="Imagen 175405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2067B" w14:textId="1AB2428E" w:rsidR="00416F84" w:rsidRDefault="00416F84" w:rsidP="00416F84">
    <w:pPr>
      <w:ind w:left="7080" w:firstLine="708"/>
      <w:rPr>
        <w:color w:val="222A35" w:themeColor="text2" w:themeShade="80"/>
      </w:rPr>
    </w:pPr>
  </w:p>
  <w:p w14:paraId="5C9F8043" w14:textId="32CD2852" w:rsidR="00416F84" w:rsidRDefault="00416F84" w:rsidP="00416F84">
    <w:pPr>
      <w:ind w:left="7080" w:firstLine="708"/>
      <w:rPr>
        <w:color w:val="222A35" w:themeColor="text2" w:themeShade="80"/>
      </w:rPr>
    </w:pPr>
  </w:p>
  <w:p w14:paraId="6E087389" w14:textId="7032A9C5" w:rsidR="00416F84" w:rsidRDefault="00416F84" w:rsidP="004A356B">
    <w:pPr>
      <w:rPr>
        <w:color w:val="222A35" w:themeColor="text2" w:themeShade="80"/>
      </w:rPr>
    </w:pPr>
  </w:p>
  <w:p w14:paraId="55454FDF" w14:textId="0390AB68" w:rsidR="003F26B0" w:rsidRPr="00194DAC" w:rsidRDefault="00837FFB"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634A1EDB" wp14:editId="36C611E9">
              <wp:simplePos x="0" y="0"/>
              <wp:positionH relativeFrom="page">
                <wp:posOffset>66040</wp:posOffset>
              </wp:positionH>
              <wp:positionV relativeFrom="bottomMargin">
                <wp:posOffset>1089025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9C0B" w14:textId="3A2BCF31" w:rsidR="00416F84" w:rsidRPr="00837FFB" w:rsidRDefault="00837F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1EDB" id="Rectángulo 5" o:spid="_x0000_s1028" style="position:absolute;left:0;text-align:left;margin-left:5.2pt;margin-top:85.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" filled="f" stroked="f" strokeweight="1pt">
              <v:textbox>
                <w:txbxContent>
                  <w:p w14:paraId="3C4F9C0B" w14:textId="3A2BCF31" w:rsidR="00416F84" w:rsidRPr="00837FFB" w:rsidRDefault="00837F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5F15F6A6" w14:textId="77777777" w:rsidR="002B5E76" w:rsidRDefault="002B5E76">
    <w:pPr>
      <w:pStyle w:val="Piedepgina"/>
    </w:pPr>
  </w:p>
  <w:p w14:paraId="1A61A9E4" w14:textId="77777777" w:rsidR="003F4F71" w:rsidRDefault="003F4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E2CF9" w14:textId="77777777" w:rsidR="003948B3" w:rsidRDefault="003948B3" w:rsidP="0025591F">
      <w:r>
        <w:separator/>
      </w:r>
    </w:p>
  </w:footnote>
  <w:footnote w:type="continuationSeparator" w:id="0">
    <w:p w14:paraId="0BB1B48B" w14:textId="77777777" w:rsidR="003948B3" w:rsidRDefault="003948B3" w:rsidP="0025591F">
      <w:r>
        <w:continuationSeparator/>
      </w:r>
    </w:p>
  </w:footnote>
  <w:footnote w:id="1">
    <w:p w14:paraId="0C126F2C" w14:textId="77777777" w:rsidR="0016352E" w:rsidRPr="00201FB7" w:rsidRDefault="0016352E" w:rsidP="0016352E">
      <w:pPr>
        <w:pStyle w:val="Textonotapie"/>
        <w:rPr>
          <w:lang w:val="es-ES"/>
        </w:rPr>
      </w:pPr>
      <w:r>
        <w:rPr>
          <w:rStyle w:val="Refdenotaalpie"/>
        </w:rPr>
        <w:footnoteRef/>
      </w:r>
      <w:r>
        <w:t xml:space="preserve"> VÁSQUEZ VEGA, Daniel, “Los seguros de responsabilidad civil en el derecho colombiano”, en GAVIRIA, A. (coord.), Estudios de responsabilidad civil (T. I), Medellín, Editorial EAFIT, 2020, p. 531.  </w:t>
      </w:r>
    </w:p>
  </w:footnote>
  <w:footnote w:id="2">
    <w:p w14:paraId="2A321F04" w14:textId="77777777" w:rsidR="00B00C3F" w:rsidRPr="00F26076" w:rsidRDefault="00B00C3F" w:rsidP="00F26076">
      <w:pPr>
        <w:pStyle w:val="Textonotapie"/>
        <w:jc w:val="both"/>
        <w:rPr>
          <w:rFonts w:ascii="Arial" w:hAnsi="Arial" w:cs="Arial"/>
          <w:sz w:val="16"/>
          <w:szCs w:val="16"/>
          <w:lang w:val="es-ES"/>
        </w:rPr>
      </w:pPr>
      <w:r w:rsidRPr="00F26076">
        <w:rPr>
          <w:rStyle w:val="Refdenotaalpie"/>
          <w:rFonts w:ascii="Arial" w:hAnsi="Arial" w:cs="Arial"/>
          <w:sz w:val="16"/>
          <w:szCs w:val="16"/>
        </w:rPr>
        <w:footnoteRef/>
      </w:r>
      <w:r w:rsidRPr="00F26076">
        <w:rPr>
          <w:rFonts w:ascii="Arial" w:hAnsi="Arial" w:cs="Arial"/>
          <w:sz w:val="16"/>
          <w:szCs w:val="16"/>
        </w:rPr>
        <w:t xml:space="preserve"> </w:t>
      </w:r>
      <w:r w:rsidRPr="00F26076">
        <w:rPr>
          <w:rFonts w:ascii="Arial" w:hAnsi="Arial" w:cs="Arial"/>
          <w:sz w:val="16"/>
          <w:szCs w:val="16"/>
          <w:lang w:val="es-ES"/>
        </w:rPr>
        <w:t>Sentencia del Consejo de Estado. Sala de Consulta y Servicio Civil. Mp. Edgar Gonzáles López. Radicado: 11001-03-06-2020-00001-00 (2442). 28 de mayo de 2020.</w:t>
      </w:r>
    </w:p>
  </w:footnote>
  <w:footnote w:id="3">
    <w:p w14:paraId="5FDC96F8" w14:textId="77777777" w:rsidR="00B00C3F" w:rsidRPr="00F26076" w:rsidRDefault="00B00C3F" w:rsidP="00F26076">
      <w:pPr>
        <w:pStyle w:val="Textonotapie"/>
        <w:jc w:val="both"/>
        <w:rPr>
          <w:rFonts w:ascii="Arial" w:hAnsi="Arial" w:cs="Arial"/>
        </w:rPr>
      </w:pPr>
      <w:r w:rsidRPr="00F26076">
        <w:rPr>
          <w:rStyle w:val="Refdenotaalpie"/>
          <w:rFonts w:ascii="Arial" w:hAnsi="Arial" w:cs="Arial"/>
        </w:rPr>
        <w:footnoteRef/>
      </w:r>
      <w:r w:rsidRPr="00F26076">
        <w:rPr>
          <w:rFonts w:ascii="Arial" w:hAnsi="Arial" w:cs="Arial"/>
        </w:rPr>
        <w:t xml:space="preserve"> Ibidem. </w:t>
      </w:r>
    </w:p>
  </w:footnote>
  <w:footnote w:id="4">
    <w:p w14:paraId="2C98A2FA" w14:textId="77777777" w:rsidR="00B00C3F" w:rsidRPr="007E2547" w:rsidRDefault="00B00C3F" w:rsidP="00F26076">
      <w:pPr>
        <w:pStyle w:val="Textonotapie"/>
        <w:jc w:val="both"/>
        <w:rPr>
          <w:rFonts w:ascii="Arial" w:hAnsi="Arial" w:cs="Arial"/>
          <w:sz w:val="16"/>
          <w:szCs w:val="16"/>
        </w:rPr>
      </w:pPr>
      <w:r w:rsidRPr="00F26076">
        <w:rPr>
          <w:rStyle w:val="Refdenotaalpie"/>
          <w:rFonts w:ascii="Arial" w:hAnsi="Arial" w:cs="Arial"/>
          <w:sz w:val="16"/>
          <w:szCs w:val="16"/>
        </w:rPr>
        <w:footnoteRef/>
      </w:r>
      <w:r w:rsidRPr="007E2547">
        <w:rPr>
          <w:rFonts w:ascii="Arial" w:hAnsi="Arial" w:cs="Arial"/>
          <w:sz w:val="16"/>
          <w:szCs w:val="16"/>
        </w:rPr>
        <w:t xml:space="preserve"> Consejo de Estado, Sala de Consulta y Servicio Civil. Providencia del 15 de noviembre de 2007. Radicado 11001-03-06-000-2007-00077-00(1852). C.P. Gustavo Aponte Santos. </w:t>
      </w:r>
    </w:p>
  </w:footnote>
  <w:footnote w:id="5">
    <w:p w14:paraId="76B12676" w14:textId="77777777" w:rsidR="00B00C3F" w:rsidRPr="007E2547" w:rsidRDefault="00B00C3F" w:rsidP="00F26076">
      <w:pPr>
        <w:pStyle w:val="Textonotapie"/>
        <w:jc w:val="both"/>
        <w:rPr>
          <w:rFonts w:ascii="Arial" w:hAnsi="Arial" w:cs="Arial"/>
          <w:sz w:val="16"/>
          <w:szCs w:val="16"/>
        </w:rPr>
      </w:pPr>
      <w:r w:rsidRPr="00F26076">
        <w:rPr>
          <w:rStyle w:val="Refdenotaalpie"/>
          <w:rFonts w:ascii="Arial" w:hAnsi="Arial" w:cs="Arial"/>
          <w:sz w:val="16"/>
          <w:szCs w:val="16"/>
        </w:rPr>
        <w:footnoteRef/>
      </w:r>
      <w:r w:rsidRPr="007E2547">
        <w:rPr>
          <w:rFonts w:ascii="Arial" w:hAnsi="Arial" w:cs="Arial"/>
          <w:sz w:val="16"/>
          <w:szCs w:val="16"/>
        </w:rPr>
        <w:t xml:space="preserve"> Corte Constitucional, C-619-2002, MP. Rodrigo Escobar Gil y Jaime Córdoba Triviño. </w:t>
      </w:r>
    </w:p>
  </w:footnote>
  <w:footnote w:id="6">
    <w:p w14:paraId="051D6E50" w14:textId="77777777" w:rsidR="00B00C3F" w:rsidRPr="007E2547" w:rsidRDefault="00B00C3F" w:rsidP="00F26076">
      <w:pPr>
        <w:pStyle w:val="Textonotapie"/>
        <w:jc w:val="both"/>
        <w:rPr>
          <w:rFonts w:ascii="Arial" w:hAnsi="Arial" w:cs="Arial"/>
          <w:sz w:val="16"/>
          <w:szCs w:val="16"/>
        </w:rPr>
      </w:pPr>
      <w:r w:rsidRPr="00F26076">
        <w:rPr>
          <w:rStyle w:val="Refdenotaalpie"/>
          <w:rFonts w:ascii="Arial" w:hAnsi="Arial" w:cs="Arial"/>
          <w:sz w:val="16"/>
          <w:szCs w:val="16"/>
        </w:rPr>
        <w:footnoteRef/>
      </w:r>
      <w:r w:rsidRPr="007E2547">
        <w:rPr>
          <w:rFonts w:ascii="Arial" w:hAnsi="Arial" w:cs="Arial"/>
          <w:sz w:val="16"/>
          <w:szCs w:val="16"/>
        </w:rPr>
        <w:t xml:space="preserve"> Corte Suprema de Justicia, Sala de Casación Civil, sentencia del 31 de julio de 2014. Mp. Ruth Marina Diaz Rueda. Exp. 11001-3103-015-2008-00102-01</w:t>
      </w:r>
    </w:p>
  </w:footnote>
  <w:footnote w:id="7">
    <w:p w14:paraId="551DA6D6" w14:textId="77777777" w:rsidR="00B00C3F" w:rsidRPr="0038651C" w:rsidRDefault="00B00C3F" w:rsidP="00B00C3F">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8">
    <w:p w14:paraId="2B572D4C" w14:textId="77777777" w:rsidR="008D0CE6" w:rsidRPr="00F26076" w:rsidRDefault="008D0CE6" w:rsidP="00F26076">
      <w:pPr>
        <w:pStyle w:val="Textonotapie"/>
        <w:jc w:val="both"/>
        <w:rPr>
          <w:rFonts w:ascii="Arial" w:hAnsi="Arial" w:cs="Arial"/>
        </w:rPr>
      </w:pPr>
      <w:r w:rsidRPr="00F26076">
        <w:rPr>
          <w:rStyle w:val="Refdenotaalpie"/>
          <w:rFonts w:ascii="Arial" w:hAnsi="Arial" w:cs="Arial"/>
          <w:sz w:val="16"/>
          <w:szCs w:val="16"/>
        </w:rPr>
        <w:footnoteRef/>
      </w:r>
      <w:r w:rsidRPr="00F26076">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9">
    <w:p w14:paraId="56C43ECC" w14:textId="77777777" w:rsidR="00357B7D" w:rsidRDefault="00357B7D" w:rsidP="00357B7D">
      <w:pPr>
        <w:pStyle w:val="footnotedescription"/>
        <w:spacing w:line="279" w:lineRule="auto"/>
        <w:jc w:val="both"/>
      </w:pPr>
      <w:r>
        <w:rPr>
          <w:rStyle w:val="footnotemark"/>
        </w:rPr>
        <w:footnoteRef/>
      </w:r>
      <w:r>
        <w:t xml:space="preserve"> Superintendencia Financiera de Colombia. Concepto 2016118318-001 del 29 de noviembre de 2016. SEGURO DE RESPONSABILIDAD CIVIL EXTRACONTRACTUAL, DEDUCIBLE.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B18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7265F9E" wp14:editId="062EE7C6">
          <wp:simplePos x="0" y="0"/>
          <wp:positionH relativeFrom="column">
            <wp:posOffset>-242732</wp:posOffset>
          </wp:positionH>
          <wp:positionV relativeFrom="page">
            <wp:posOffset>456565</wp:posOffset>
          </wp:positionV>
          <wp:extent cx="2635250" cy="796925"/>
          <wp:effectExtent l="0" t="0" r="0" b="0"/>
          <wp:wrapNone/>
          <wp:docPr id="609664231" name="Imagen 60966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3DBE2B17" w14:textId="77777777" w:rsidR="003F4F71" w:rsidRDefault="003F4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DC0"/>
    <w:multiLevelType w:val="hybridMultilevel"/>
    <w:tmpl w:val="C526D5C6"/>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A8533C"/>
    <w:multiLevelType w:val="multilevel"/>
    <w:tmpl w:val="15967E9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B008CC"/>
    <w:multiLevelType w:val="hybridMultilevel"/>
    <w:tmpl w:val="9E3860B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F606F"/>
    <w:multiLevelType w:val="hybridMultilevel"/>
    <w:tmpl w:val="93DCE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007F64"/>
    <w:multiLevelType w:val="hybridMultilevel"/>
    <w:tmpl w:val="FB5CB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BC2C9A"/>
    <w:multiLevelType w:val="hybridMultilevel"/>
    <w:tmpl w:val="88D82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A609CF"/>
    <w:multiLevelType w:val="hybridMultilevel"/>
    <w:tmpl w:val="71843338"/>
    <w:lvl w:ilvl="0" w:tplc="51B4EDD4">
      <w:start w:val="1"/>
      <w:numFmt w:val="upperLetter"/>
      <w:lvlText w:val="%1."/>
      <w:lvlJc w:val="left"/>
      <w:pPr>
        <w:ind w:left="450" w:hanging="45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6B870E0"/>
    <w:multiLevelType w:val="hybridMultilevel"/>
    <w:tmpl w:val="3D80E460"/>
    <w:lvl w:ilvl="0" w:tplc="C2467F2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2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49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AA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0B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40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DA7E46"/>
    <w:multiLevelType w:val="hybridMultilevel"/>
    <w:tmpl w:val="38EC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3176CF"/>
    <w:multiLevelType w:val="hybridMultilevel"/>
    <w:tmpl w:val="CB88C06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900100"/>
    <w:multiLevelType w:val="hybridMultilevel"/>
    <w:tmpl w:val="1F401D40"/>
    <w:lvl w:ilvl="0" w:tplc="81C4B0A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6E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C5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EF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4C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A5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81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0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CE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8B4A9E"/>
    <w:multiLevelType w:val="hybridMultilevel"/>
    <w:tmpl w:val="D062DDB2"/>
    <w:lvl w:ilvl="0" w:tplc="7EA877BA">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784A3F"/>
    <w:multiLevelType w:val="hybridMultilevel"/>
    <w:tmpl w:val="151E71A2"/>
    <w:lvl w:ilvl="0" w:tplc="CBDC4F96">
      <w:start w:val="1"/>
      <w:numFmt w:val="decimal"/>
      <w:lvlText w:val="%1)"/>
      <w:lvlJc w:val="left"/>
      <w:pPr>
        <w:ind w:left="720" w:hanging="360"/>
      </w:pPr>
      <w:rPr>
        <w:rFonts w:ascii="Arial" w:hAnsi="Arial" w:cs="Arial"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472A7A"/>
    <w:multiLevelType w:val="hybridMultilevel"/>
    <w:tmpl w:val="DEFE76D0"/>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770485"/>
    <w:multiLevelType w:val="hybridMultilevel"/>
    <w:tmpl w:val="EAC42A34"/>
    <w:lvl w:ilvl="0" w:tplc="FFFFFFFF">
      <w:start w:val="1"/>
      <w:numFmt w:val="upperLetter"/>
      <w:lvlText w:val="%1."/>
      <w:lvlJc w:val="left"/>
      <w:pPr>
        <w:ind w:left="720" w:hanging="360"/>
      </w:pPr>
      <w:rPr>
        <w:rFonts w:eastAsia="Calibri" w:hint="default"/>
        <w:b/>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5B6068"/>
    <w:multiLevelType w:val="hybridMultilevel"/>
    <w:tmpl w:val="72AEE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993BBE"/>
    <w:multiLevelType w:val="hybridMultilevel"/>
    <w:tmpl w:val="8F4E064C"/>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AB2CC3"/>
    <w:multiLevelType w:val="hybridMultilevel"/>
    <w:tmpl w:val="0B0AC14E"/>
    <w:lvl w:ilvl="0" w:tplc="95E2925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A76861"/>
    <w:multiLevelType w:val="hybridMultilevel"/>
    <w:tmpl w:val="4C4C84FC"/>
    <w:lvl w:ilvl="0" w:tplc="31B08B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AE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0B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21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D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E8F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8E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692A05"/>
    <w:multiLevelType w:val="hybridMultilevel"/>
    <w:tmpl w:val="5FE07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5"/>
  </w:num>
  <w:num w:numId="2" w16cid:durableId="1874925238">
    <w:abstractNumId w:val="1"/>
  </w:num>
  <w:num w:numId="3" w16cid:durableId="1924144972">
    <w:abstractNumId w:val="27"/>
  </w:num>
  <w:num w:numId="4" w16cid:durableId="1546984270">
    <w:abstractNumId w:val="16"/>
  </w:num>
  <w:num w:numId="5" w16cid:durableId="1234773102">
    <w:abstractNumId w:val="12"/>
  </w:num>
  <w:num w:numId="6" w16cid:durableId="447167289">
    <w:abstractNumId w:val="22"/>
  </w:num>
  <w:num w:numId="7" w16cid:durableId="413741105">
    <w:abstractNumId w:val="4"/>
  </w:num>
  <w:num w:numId="8" w16cid:durableId="1042898301">
    <w:abstractNumId w:val="11"/>
  </w:num>
  <w:num w:numId="9" w16cid:durableId="1144812434">
    <w:abstractNumId w:val="10"/>
  </w:num>
  <w:num w:numId="10" w16cid:durableId="1833909373">
    <w:abstractNumId w:val="15"/>
  </w:num>
  <w:num w:numId="11" w16cid:durableId="1410687929">
    <w:abstractNumId w:val="0"/>
  </w:num>
  <w:num w:numId="12" w16cid:durableId="194661554">
    <w:abstractNumId w:val="6"/>
  </w:num>
  <w:num w:numId="13" w16cid:durableId="578683553">
    <w:abstractNumId w:val="23"/>
  </w:num>
  <w:num w:numId="14" w16cid:durableId="644553244">
    <w:abstractNumId w:val="13"/>
  </w:num>
  <w:num w:numId="15" w16cid:durableId="1727875895">
    <w:abstractNumId w:val="24"/>
  </w:num>
  <w:num w:numId="16" w16cid:durableId="1244100779">
    <w:abstractNumId w:val="14"/>
  </w:num>
  <w:num w:numId="17" w16cid:durableId="227351004">
    <w:abstractNumId w:val="2"/>
  </w:num>
  <w:num w:numId="18" w16cid:durableId="1447314822">
    <w:abstractNumId w:val="21"/>
  </w:num>
  <w:num w:numId="19" w16cid:durableId="1904439203">
    <w:abstractNumId w:val="19"/>
  </w:num>
  <w:num w:numId="20" w16cid:durableId="473716607">
    <w:abstractNumId w:val="9"/>
  </w:num>
  <w:num w:numId="21" w16cid:durableId="854460457">
    <w:abstractNumId w:val="3"/>
  </w:num>
  <w:num w:numId="22" w16cid:durableId="1251043861">
    <w:abstractNumId w:val="26"/>
  </w:num>
  <w:num w:numId="23" w16cid:durableId="399527040">
    <w:abstractNumId w:val="28"/>
  </w:num>
  <w:num w:numId="24" w16cid:durableId="460925567">
    <w:abstractNumId w:val="7"/>
  </w:num>
  <w:num w:numId="25" w16cid:durableId="1270116076">
    <w:abstractNumId w:val="25"/>
  </w:num>
  <w:num w:numId="26" w16cid:durableId="294678254">
    <w:abstractNumId w:val="20"/>
  </w:num>
  <w:num w:numId="27" w16cid:durableId="566956623">
    <w:abstractNumId w:val="8"/>
  </w:num>
  <w:num w:numId="28" w16cid:durableId="1352027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9124372">
    <w:abstractNumId w:val="17"/>
  </w:num>
  <w:num w:numId="30" w16cid:durableId="1638026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B6"/>
    <w:rsid w:val="0000164C"/>
    <w:rsid w:val="000040E5"/>
    <w:rsid w:val="00005280"/>
    <w:rsid w:val="000054F9"/>
    <w:rsid w:val="000055F8"/>
    <w:rsid w:val="00013AC4"/>
    <w:rsid w:val="00017649"/>
    <w:rsid w:val="00017782"/>
    <w:rsid w:val="00022B24"/>
    <w:rsid w:val="000231B6"/>
    <w:rsid w:val="000259EE"/>
    <w:rsid w:val="00030403"/>
    <w:rsid w:val="0003111F"/>
    <w:rsid w:val="0003359B"/>
    <w:rsid w:val="00034553"/>
    <w:rsid w:val="00035E21"/>
    <w:rsid w:val="000373B9"/>
    <w:rsid w:val="000407E6"/>
    <w:rsid w:val="00045129"/>
    <w:rsid w:val="000565FF"/>
    <w:rsid w:val="0006010D"/>
    <w:rsid w:val="00067684"/>
    <w:rsid w:val="00072740"/>
    <w:rsid w:val="00073093"/>
    <w:rsid w:val="000746DD"/>
    <w:rsid w:val="00076FA8"/>
    <w:rsid w:val="000843DC"/>
    <w:rsid w:val="00086F3B"/>
    <w:rsid w:val="00090606"/>
    <w:rsid w:val="00090B76"/>
    <w:rsid w:val="00093B3E"/>
    <w:rsid w:val="000952ED"/>
    <w:rsid w:val="00096A66"/>
    <w:rsid w:val="00096AD2"/>
    <w:rsid w:val="000A1301"/>
    <w:rsid w:val="000A2B18"/>
    <w:rsid w:val="000A3068"/>
    <w:rsid w:val="000A43F8"/>
    <w:rsid w:val="000A4635"/>
    <w:rsid w:val="000A670D"/>
    <w:rsid w:val="000B09E0"/>
    <w:rsid w:val="000B455D"/>
    <w:rsid w:val="000C1CCD"/>
    <w:rsid w:val="000C2815"/>
    <w:rsid w:val="000C5FF5"/>
    <w:rsid w:val="000D1CEA"/>
    <w:rsid w:val="000D5FAD"/>
    <w:rsid w:val="000D691C"/>
    <w:rsid w:val="000D7BFE"/>
    <w:rsid w:val="000D7D15"/>
    <w:rsid w:val="000E2E72"/>
    <w:rsid w:val="000E3393"/>
    <w:rsid w:val="000E3776"/>
    <w:rsid w:val="000F1B4F"/>
    <w:rsid w:val="000F28DA"/>
    <w:rsid w:val="000F5D91"/>
    <w:rsid w:val="000F6636"/>
    <w:rsid w:val="000F68F9"/>
    <w:rsid w:val="00102A07"/>
    <w:rsid w:val="00107F95"/>
    <w:rsid w:val="001102C2"/>
    <w:rsid w:val="001108AE"/>
    <w:rsid w:val="0011317B"/>
    <w:rsid w:val="0011549B"/>
    <w:rsid w:val="001163C3"/>
    <w:rsid w:val="001175CE"/>
    <w:rsid w:val="00120F02"/>
    <w:rsid w:val="00122CD1"/>
    <w:rsid w:val="00123F1E"/>
    <w:rsid w:val="001313B7"/>
    <w:rsid w:val="00132995"/>
    <w:rsid w:val="001346A3"/>
    <w:rsid w:val="0013488E"/>
    <w:rsid w:val="00143BBD"/>
    <w:rsid w:val="0014696E"/>
    <w:rsid w:val="00150048"/>
    <w:rsid w:val="00151BD8"/>
    <w:rsid w:val="001527D0"/>
    <w:rsid w:val="00152CFC"/>
    <w:rsid w:val="00153CAC"/>
    <w:rsid w:val="0015509B"/>
    <w:rsid w:val="001558BA"/>
    <w:rsid w:val="00155D7C"/>
    <w:rsid w:val="0016267D"/>
    <w:rsid w:val="00162DAE"/>
    <w:rsid w:val="0016352E"/>
    <w:rsid w:val="00163DB0"/>
    <w:rsid w:val="00164A99"/>
    <w:rsid w:val="00164E2C"/>
    <w:rsid w:val="0016799E"/>
    <w:rsid w:val="00171C0A"/>
    <w:rsid w:val="001720F7"/>
    <w:rsid w:val="00175E17"/>
    <w:rsid w:val="001803C6"/>
    <w:rsid w:val="001809F2"/>
    <w:rsid w:val="001819C6"/>
    <w:rsid w:val="00182C53"/>
    <w:rsid w:val="0018304F"/>
    <w:rsid w:val="00183F20"/>
    <w:rsid w:val="00184B9F"/>
    <w:rsid w:val="00186AD0"/>
    <w:rsid w:val="00191EF6"/>
    <w:rsid w:val="001925A0"/>
    <w:rsid w:val="00194DAC"/>
    <w:rsid w:val="00194FEB"/>
    <w:rsid w:val="001973DB"/>
    <w:rsid w:val="001A3C43"/>
    <w:rsid w:val="001A4105"/>
    <w:rsid w:val="001A6867"/>
    <w:rsid w:val="001B3C8B"/>
    <w:rsid w:val="001B7B7D"/>
    <w:rsid w:val="001B7F8F"/>
    <w:rsid w:val="001C6182"/>
    <w:rsid w:val="001D028A"/>
    <w:rsid w:val="001D3884"/>
    <w:rsid w:val="001D4197"/>
    <w:rsid w:val="001D516A"/>
    <w:rsid w:val="001E0538"/>
    <w:rsid w:val="001E2856"/>
    <w:rsid w:val="001E2FDD"/>
    <w:rsid w:val="001F074A"/>
    <w:rsid w:val="001F0891"/>
    <w:rsid w:val="001F2286"/>
    <w:rsid w:val="001F2991"/>
    <w:rsid w:val="001F5B7B"/>
    <w:rsid w:val="00203900"/>
    <w:rsid w:val="00205A00"/>
    <w:rsid w:val="0020715B"/>
    <w:rsid w:val="00211411"/>
    <w:rsid w:val="002137ED"/>
    <w:rsid w:val="002205EC"/>
    <w:rsid w:val="0022084F"/>
    <w:rsid w:val="00222E18"/>
    <w:rsid w:val="002244D2"/>
    <w:rsid w:val="002266E2"/>
    <w:rsid w:val="002330C9"/>
    <w:rsid w:val="00234F3F"/>
    <w:rsid w:val="00246BDD"/>
    <w:rsid w:val="00247E31"/>
    <w:rsid w:val="00250E21"/>
    <w:rsid w:val="00251388"/>
    <w:rsid w:val="002515DE"/>
    <w:rsid w:val="0025167E"/>
    <w:rsid w:val="00252B14"/>
    <w:rsid w:val="00253A40"/>
    <w:rsid w:val="00254E27"/>
    <w:rsid w:val="0025591F"/>
    <w:rsid w:val="00260F6D"/>
    <w:rsid w:val="00261E8A"/>
    <w:rsid w:val="00263173"/>
    <w:rsid w:val="00265445"/>
    <w:rsid w:val="0026565D"/>
    <w:rsid w:val="00266C6A"/>
    <w:rsid w:val="00267DDC"/>
    <w:rsid w:val="00271BB9"/>
    <w:rsid w:val="00272114"/>
    <w:rsid w:val="002732B8"/>
    <w:rsid w:val="00274CC1"/>
    <w:rsid w:val="0028167E"/>
    <w:rsid w:val="00281D90"/>
    <w:rsid w:val="00283554"/>
    <w:rsid w:val="002852C5"/>
    <w:rsid w:val="00294E6F"/>
    <w:rsid w:val="002956A6"/>
    <w:rsid w:val="002A25DD"/>
    <w:rsid w:val="002A4267"/>
    <w:rsid w:val="002A53C1"/>
    <w:rsid w:val="002B1CCA"/>
    <w:rsid w:val="002B21D6"/>
    <w:rsid w:val="002B4EFC"/>
    <w:rsid w:val="002B5E76"/>
    <w:rsid w:val="002C0DD1"/>
    <w:rsid w:val="002C1D97"/>
    <w:rsid w:val="002D0A3B"/>
    <w:rsid w:val="002D4150"/>
    <w:rsid w:val="002E047A"/>
    <w:rsid w:val="002E4892"/>
    <w:rsid w:val="002F02D5"/>
    <w:rsid w:val="002F0ECF"/>
    <w:rsid w:val="002F1203"/>
    <w:rsid w:val="002F470F"/>
    <w:rsid w:val="002F514A"/>
    <w:rsid w:val="002F6D64"/>
    <w:rsid w:val="00300CCC"/>
    <w:rsid w:val="00303363"/>
    <w:rsid w:val="0030423C"/>
    <w:rsid w:val="00304303"/>
    <w:rsid w:val="00304323"/>
    <w:rsid w:val="003067D5"/>
    <w:rsid w:val="00313565"/>
    <w:rsid w:val="00313629"/>
    <w:rsid w:val="00314535"/>
    <w:rsid w:val="00314B93"/>
    <w:rsid w:val="00315A61"/>
    <w:rsid w:val="00316A67"/>
    <w:rsid w:val="00316B6C"/>
    <w:rsid w:val="00321132"/>
    <w:rsid w:val="00322E15"/>
    <w:rsid w:val="003240AB"/>
    <w:rsid w:val="0033616D"/>
    <w:rsid w:val="00336FA0"/>
    <w:rsid w:val="00344A5E"/>
    <w:rsid w:val="00345269"/>
    <w:rsid w:val="003548BF"/>
    <w:rsid w:val="00357B7D"/>
    <w:rsid w:val="00357D5F"/>
    <w:rsid w:val="003631A3"/>
    <w:rsid w:val="0036348E"/>
    <w:rsid w:val="00371190"/>
    <w:rsid w:val="00371CCF"/>
    <w:rsid w:val="00375AFE"/>
    <w:rsid w:val="00376CCF"/>
    <w:rsid w:val="00377FE0"/>
    <w:rsid w:val="00381DB6"/>
    <w:rsid w:val="003823D6"/>
    <w:rsid w:val="00382C74"/>
    <w:rsid w:val="00383199"/>
    <w:rsid w:val="003948B3"/>
    <w:rsid w:val="003970D4"/>
    <w:rsid w:val="003A0F8E"/>
    <w:rsid w:val="003A38A6"/>
    <w:rsid w:val="003A6FE1"/>
    <w:rsid w:val="003B075C"/>
    <w:rsid w:val="003B5AE7"/>
    <w:rsid w:val="003C2576"/>
    <w:rsid w:val="003C2FAC"/>
    <w:rsid w:val="003C4BD9"/>
    <w:rsid w:val="003C5BCE"/>
    <w:rsid w:val="003D1D06"/>
    <w:rsid w:val="003D231E"/>
    <w:rsid w:val="003D23B5"/>
    <w:rsid w:val="003D3EAB"/>
    <w:rsid w:val="003E0023"/>
    <w:rsid w:val="003E0D7C"/>
    <w:rsid w:val="003E2D0E"/>
    <w:rsid w:val="003E421C"/>
    <w:rsid w:val="003F009B"/>
    <w:rsid w:val="003F187A"/>
    <w:rsid w:val="003F26B0"/>
    <w:rsid w:val="003F2907"/>
    <w:rsid w:val="003F3592"/>
    <w:rsid w:val="003F4F71"/>
    <w:rsid w:val="003F54EB"/>
    <w:rsid w:val="003F7C4C"/>
    <w:rsid w:val="003F7F91"/>
    <w:rsid w:val="00400A3F"/>
    <w:rsid w:val="00404103"/>
    <w:rsid w:val="00404C80"/>
    <w:rsid w:val="00405028"/>
    <w:rsid w:val="00407727"/>
    <w:rsid w:val="0041127A"/>
    <w:rsid w:val="00411874"/>
    <w:rsid w:val="00412144"/>
    <w:rsid w:val="0041295E"/>
    <w:rsid w:val="004141F3"/>
    <w:rsid w:val="00416F84"/>
    <w:rsid w:val="004170DD"/>
    <w:rsid w:val="00422EE7"/>
    <w:rsid w:val="0042317C"/>
    <w:rsid w:val="0042480C"/>
    <w:rsid w:val="0042497F"/>
    <w:rsid w:val="00430D08"/>
    <w:rsid w:val="00433601"/>
    <w:rsid w:val="00433777"/>
    <w:rsid w:val="0043504C"/>
    <w:rsid w:val="004362B6"/>
    <w:rsid w:val="00437A3E"/>
    <w:rsid w:val="00440ED2"/>
    <w:rsid w:val="00442A12"/>
    <w:rsid w:val="00443220"/>
    <w:rsid w:val="004432AB"/>
    <w:rsid w:val="0044564E"/>
    <w:rsid w:val="0044589B"/>
    <w:rsid w:val="00447121"/>
    <w:rsid w:val="004474CB"/>
    <w:rsid w:val="0044799B"/>
    <w:rsid w:val="00454042"/>
    <w:rsid w:val="004558F5"/>
    <w:rsid w:val="00455BD8"/>
    <w:rsid w:val="00460514"/>
    <w:rsid w:val="0046061F"/>
    <w:rsid w:val="00461725"/>
    <w:rsid w:val="00461D51"/>
    <w:rsid w:val="00461E5B"/>
    <w:rsid w:val="004704C7"/>
    <w:rsid w:val="00470810"/>
    <w:rsid w:val="0047457C"/>
    <w:rsid w:val="004801FB"/>
    <w:rsid w:val="00481834"/>
    <w:rsid w:val="00490ECF"/>
    <w:rsid w:val="00490FF7"/>
    <w:rsid w:val="00493302"/>
    <w:rsid w:val="004949B5"/>
    <w:rsid w:val="004A1396"/>
    <w:rsid w:val="004A254E"/>
    <w:rsid w:val="004A356B"/>
    <w:rsid w:val="004A5327"/>
    <w:rsid w:val="004B0AAB"/>
    <w:rsid w:val="004B13E2"/>
    <w:rsid w:val="004B3957"/>
    <w:rsid w:val="004B4941"/>
    <w:rsid w:val="004B5F45"/>
    <w:rsid w:val="004B6C50"/>
    <w:rsid w:val="004B6D6C"/>
    <w:rsid w:val="004C01CE"/>
    <w:rsid w:val="004C05BB"/>
    <w:rsid w:val="004C0C52"/>
    <w:rsid w:val="004C1C20"/>
    <w:rsid w:val="004C5065"/>
    <w:rsid w:val="004C7756"/>
    <w:rsid w:val="004D52A5"/>
    <w:rsid w:val="004D6B36"/>
    <w:rsid w:val="004E6C69"/>
    <w:rsid w:val="004F25CA"/>
    <w:rsid w:val="004F3072"/>
    <w:rsid w:val="004F4811"/>
    <w:rsid w:val="004F7890"/>
    <w:rsid w:val="005006B1"/>
    <w:rsid w:val="005010B0"/>
    <w:rsid w:val="005026FD"/>
    <w:rsid w:val="00505F3C"/>
    <w:rsid w:val="0051027F"/>
    <w:rsid w:val="00512FA1"/>
    <w:rsid w:val="0051366F"/>
    <w:rsid w:val="005148F4"/>
    <w:rsid w:val="00516442"/>
    <w:rsid w:val="00517B5E"/>
    <w:rsid w:val="00520890"/>
    <w:rsid w:val="00521515"/>
    <w:rsid w:val="00521B09"/>
    <w:rsid w:val="0052256C"/>
    <w:rsid w:val="0052286C"/>
    <w:rsid w:val="00522D9A"/>
    <w:rsid w:val="005252B1"/>
    <w:rsid w:val="0052640C"/>
    <w:rsid w:val="005301D6"/>
    <w:rsid w:val="005307BD"/>
    <w:rsid w:val="00530DD6"/>
    <w:rsid w:val="00533E54"/>
    <w:rsid w:val="005354BE"/>
    <w:rsid w:val="00536023"/>
    <w:rsid w:val="00541370"/>
    <w:rsid w:val="005429E1"/>
    <w:rsid w:val="00543F6F"/>
    <w:rsid w:val="005454F3"/>
    <w:rsid w:val="00546F23"/>
    <w:rsid w:val="00547B89"/>
    <w:rsid w:val="0055020A"/>
    <w:rsid w:val="00552D64"/>
    <w:rsid w:val="005530A1"/>
    <w:rsid w:val="005561E0"/>
    <w:rsid w:val="005668FF"/>
    <w:rsid w:val="00570950"/>
    <w:rsid w:val="00573F6A"/>
    <w:rsid w:val="0057610B"/>
    <w:rsid w:val="00576737"/>
    <w:rsid w:val="00577AA0"/>
    <w:rsid w:val="00580236"/>
    <w:rsid w:val="0058050D"/>
    <w:rsid w:val="00581264"/>
    <w:rsid w:val="00582884"/>
    <w:rsid w:val="00590D31"/>
    <w:rsid w:val="00592380"/>
    <w:rsid w:val="00594BAD"/>
    <w:rsid w:val="00596C6F"/>
    <w:rsid w:val="0059701F"/>
    <w:rsid w:val="0059769A"/>
    <w:rsid w:val="005A2377"/>
    <w:rsid w:val="005A3F2C"/>
    <w:rsid w:val="005A5802"/>
    <w:rsid w:val="005A7680"/>
    <w:rsid w:val="005A776A"/>
    <w:rsid w:val="005B1D11"/>
    <w:rsid w:val="005B339E"/>
    <w:rsid w:val="005B3475"/>
    <w:rsid w:val="005B4EE1"/>
    <w:rsid w:val="005C1D02"/>
    <w:rsid w:val="005D01E8"/>
    <w:rsid w:val="005D23BC"/>
    <w:rsid w:val="005D2D77"/>
    <w:rsid w:val="005D5FE7"/>
    <w:rsid w:val="005D7117"/>
    <w:rsid w:val="005D7E70"/>
    <w:rsid w:val="005E066F"/>
    <w:rsid w:val="005E558E"/>
    <w:rsid w:val="005F33E5"/>
    <w:rsid w:val="005F3DEE"/>
    <w:rsid w:val="005F4490"/>
    <w:rsid w:val="005F5183"/>
    <w:rsid w:val="005F5570"/>
    <w:rsid w:val="005F71A2"/>
    <w:rsid w:val="005F72C6"/>
    <w:rsid w:val="00601C96"/>
    <w:rsid w:val="006023D8"/>
    <w:rsid w:val="00604657"/>
    <w:rsid w:val="00606623"/>
    <w:rsid w:val="00607176"/>
    <w:rsid w:val="00612BF2"/>
    <w:rsid w:val="006148E0"/>
    <w:rsid w:val="00616C9D"/>
    <w:rsid w:val="006237A9"/>
    <w:rsid w:val="00623C0D"/>
    <w:rsid w:val="00630E7C"/>
    <w:rsid w:val="0063430D"/>
    <w:rsid w:val="00637020"/>
    <w:rsid w:val="00637879"/>
    <w:rsid w:val="006408DD"/>
    <w:rsid w:val="00641943"/>
    <w:rsid w:val="00642188"/>
    <w:rsid w:val="00642960"/>
    <w:rsid w:val="00646301"/>
    <w:rsid w:val="00647D04"/>
    <w:rsid w:val="00652276"/>
    <w:rsid w:val="00655233"/>
    <w:rsid w:val="00656924"/>
    <w:rsid w:val="00660E13"/>
    <w:rsid w:val="00665032"/>
    <w:rsid w:val="00670CF5"/>
    <w:rsid w:val="00672E72"/>
    <w:rsid w:val="00673AED"/>
    <w:rsid w:val="00677F8E"/>
    <w:rsid w:val="00680150"/>
    <w:rsid w:val="00680850"/>
    <w:rsid w:val="00684DBF"/>
    <w:rsid w:val="00693E40"/>
    <w:rsid w:val="0069461F"/>
    <w:rsid w:val="006A0433"/>
    <w:rsid w:val="006A072B"/>
    <w:rsid w:val="006A330A"/>
    <w:rsid w:val="006A675B"/>
    <w:rsid w:val="006A6F34"/>
    <w:rsid w:val="006B3FAA"/>
    <w:rsid w:val="006B417A"/>
    <w:rsid w:val="006B41E8"/>
    <w:rsid w:val="006B7E09"/>
    <w:rsid w:val="006D5E26"/>
    <w:rsid w:val="006D7C61"/>
    <w:rsid w:val="006E1332"/>
    <w:rsid w:val="006E16D8"/>
    <w:rsid w:val="006E1C9A"/>
    <w:rsid w:val="006E2F04"/>
    <w:rsid w:val="006F0656"/>
    <w:rsid w:val="006F19AF"/>
    <w:rsid w:val="006F297A"/>
    <w:rsid w:val="006F3F7B"/>
    <w:rsid w:val="006F6D43"/>
    <w:rsid w:val="007023F1"/>
    <w:rsid w:val="00703C81"/>
    <w:rsid w:val="0070612D"/>
    <w:rsid w:val="00706769"/>
    <w:rsid w:val="007068AA"/>
    <w:rsid w:val="00707569"/>
    <w:rsid w:val="00710A3E"/>
    <w:rsid w:val="00711F48"/>
    <w:rsid w:val="00716819"/>
    <w:rsid w:val="0072282C"/>
    <w:rsid w:val="007271A6"/>
    <w:rsid w:val="00727AB7"/>
    <w:rsid w:val="00735828"/>
    <w:rsid w:val="00743118"/>
    <w:rsid w:val="00754E22"/>
    <w:rsid w:val="007555DF"/>
    <w:rsid w:val="00755CFD"/>
    <w:rsid w:val="00756501"/>
    <w:rsid w:val="00756E16"/>
    <w:rsid w:val="007605E4"/>
    <w:rsid w:val="007647C9"/>
    <w:rsid w:val="00766F49"/>
    <w:rsid w:val="00771652"/>
    <w:rsid w:val="007772D0"/>
    <w:rsid w:val="0078458D"/>
    <w:rsid w:val="00786994"/>
    <w:rsid w:val="00787B3E"/>
    <w:rsid w:val="007928D8"/>
    <w:rsid w:val="00793C8E"/>
    <w:rsid w:val="007A4818"/>
    <w:rsid w:val="007A4DAC"/>
    <w:rsid w:val="007C1A65"/>
    <w:rsid w:val="007C1BD7"/>
    <w:rsid w:val="007C3518"/>
    <w:rsid w:val="007C6914"/>
    <w:rsid w:val="007D43BF"/>
    <w:rsid w:val="007D50D8"/>
    <w:rsid w:val="007D64D9"/>
    <w:rsid w:val="007E2547"/>
    <w:rsid w:val="007E44C9"/>
    <w:rsid w:val="007F11DE"/>
    <w:rsid w:val="007F1659"/>
    <w:rsid w:val="007F56C5"/>
    <w:rsid w:val="007F59C6"/>
    <w:rsid w:val="007F632D"/>
    <w:rsid w:val="007F6A39"/>
    <w:rsid w:val="007F6BD4"/>
    <w:rsid w:val="00801312"/>
    <w:rsid w:val="008037CD"/>
    <w:rsid w:val="00806548"/>
    <w:rsid w:val="00810794"/>
    <w:rsid w:val="00812A1C"/>
    <w:rsid w:val="008165A8"/>
    <w:rsid w:val="00821AC9"/>
    <w:rsid w:val="00825049"/>
    <w:rsid w:val="0082584C"/>
    <w:rsid w:val="00825CA4"/>
    <w:rsid w:val="00827C40"/>
    <w:rsid w:val="00831F73"/>
    <w:rsid w:val="008349A6"/>
    <w:rsid w:val="00834EF5"/>
    <w:rsid w:val="0083574B"/>
    <w:rsid w:val="008366B3"/>
    <w:rsid w:val="0083670B"/>
    <w:rsid w:val="00836D6A"/>
    <w:rsid w:val="00837FFB"/>
    <w:rsid w:val="00842E93"/>
    <w:rsid w:val="00843756"/>
    <w:rsid w:val="00845073"/>
    <w:rsid w:val="0084696F"/>
    <w:rsid w:val="0084728B"/>
    <w:rsid w:val="008473D0"/>
    <w:rsid w:val="008502B4"/>
    <w:rsid w:val="008558D6"/>
    <w:rsid w:val="008603EC"/>
    <w:rsid w:val="0087403A"/>
    <w:rsid w:val="00875D4D"/>
    <w:rsid w:val="00877CCD"/>
    <w:rsid w:val="008830A7"/>
    <w:rsid w:val="00883937"/>
    <w:rsid w:val="00883DBF"/>
    <w:rsid w:val="008854C9"/>
    <w:rsid w:val="00885AD6"/>
    <w:rsid w:val="0089004B"/>
    <w:rsid w:val="008917A1"/>
    <w:rsid w:val="00891957"/>
    <w:rsid w:val="0089471C"/>
    <w:rsid w:val="00894781"/>
    <w:rsid w:val="00894A82"/>
    <w:rsid w:val="00896888"/>
    <w:rsid w:val="008977EE"/>
    <w:rsid w:val="008A2EB2"/>
    <w:rsid w:val="008A340C"/>
    <w:rsid w:val="008A39C5"/>
    <w:rsid w:val="008A3EE5"/>
    <w:rsid w:val="008B0199"/>
    <w:rsid w:val="008B18AB"/>
    <w:rsid w:val="008B3054"/>
    <w:rsid w:val="008B49B1"/>
    <w:rsid w:val="008B5A43"/>
    <w:rsid w:val="008D0CE6"/>
    <w:rsid w:val="008D0E84"/>
    <w:rsid w:val="008D21C5"/>
    <w:rsid w:val="008D396D"/>
    <w:rsid w:val="008D549A"/>
    <w:rsid w:val="008D6A9E"/>
    <w:rsid w:val="008D7446"/>
    <w:rsid w:val="008E0766"/>
    <w:rsid w:val="008E18D2"/>
    <w:rsid w:val="008E1BDD"/>
    <w:rsid w:val="008E2E10"/>
    <w:rsid w:val="008E470C"/>
    <w:rsid w:val="008E49BB"/>
    <w:rsid w:val="008E4E08"/>
    <w:rsid w:val="008E5DD3"/>
    <w:rsid w:val="008E747C"/>
    <w:rsid w:val="008F1D7E"/>
    <w:rsid w:val="008F1E2F"/>
    <w:rsid w:val="008F213D"/>
    <w:rsid w:val="008F3DB2"/>
    <w:rsid w:val="00903241"/>
    <w:rsid w:val="009033A2"/>
    <w:rsid w:val="0090413F"/>
    <w:rsid w:val="00904CAD"/>
    <w:rsid w:val="00905E48"/>
    <w:rsid w:val="009074B4"/>
    <w:rsid w:val="00911C6D"/>
    <w:rsid w:val="00912755"/>
    <w:rsid w:val="00916632"/>
    <w:rsid w:val="009170AD"/>
    <w:rsid w:val="00917CD0"/>
    <w:rsid w:val="00921D92"/>
    <w:rsid w:val="00931901"/>
    <w:rsid w:val="009345C0"/>
    <w:rsid w:val="0093563F"/>
    <w:rsid w:val="0093776B"/>
    <w:rsid w:val="009407C5"/>
    <w:rsid w:val="00941324"/>
    <w:rsid w:val="00941347"/>
    <w:rsid w:val="009440F3"/>
    <w:rsid w:val="009464BD"/>
    <w:rsid w:val="00947965"/>
    <w:rsid w:val="0095011A"/>
    <w:rsid w:val="009510CF"/>
    <w:rsid w:val="009540B5"/>
    <w:rsid w:val="00954D52"/>
    <w:rsid w:val="009636A9"/>
    <w:rsid w:val="00965458"/>
    <w:rsid w:val="009668E5"/>
    <w:rsid w:val="00971062"/>
    <w:rsid w:val="009717FF"/>
    <w:rsid w:val="00972607"/>
    <w:rsid w:val="00973803"/>
    <w:rsid w:val="009773A9"/>
    <w:rsid w:val="00980713"/>
    <w:rsid w:val="00980A8D"/>
    <w:rsid w:val="00983555"/>
    <w:rsid w:val="00986D91"/>
    <w:rsid w:val="00993A36"/>
    <w:rsid w:val="0099423A"/>
    <w:rsid w:val="00997C0E"/>
    <w:rsid w:val="009A422E"/>
    <w:rsid w:val="009A6C62"/>
    <w:rsid w:val="009A792C"/>
    <w:rsid w:val="009B0DE3"/>
    <w:rsid w:val="009B3033"/>
    <w:rsid w:val="009B48B4"/>
    <w:rsid w:val="009B501E"/>
    <w:rsid w:val="009B59EC"/>
    <w:rsid w:val="009C091E"/>
    <w:rsid w:val="009C1E07"/>
    <w:rsid w:val="009C32BD"/>
    <w:rsid w:val="009C444E"/>
    <w:rsid w:val="009C74A2"/>
    <w:rsid w:val="009C7671"/>
    <w:rsid w:val="009D2EFD"/>
    <w:rsid w:val="009D60CB"/>
    <w:rsid w:val="009E0549"/>
    <w:rsid w:val="009E08BE"/>
    <w:rsid w:val="009E1109"/>
    <w:rsid w:val="009E4B16"/>
    <w:rsid w:val="009E4BE1"/>
    <w:rsid w:val="009E4C93"/>
    <w:rsid w:val="009E6AB2"/>
    <w:rsid w:val="009F1ED7"/>
    <w:rsid w:val="009F2438"/>
    <w:rsid w:val="009F2C79"/>
    <w:rsid w:val="009F581C"/>
    <w:rsid w:val="009F6C41"/>
    <w:rsid w:val="00A0174B"/>
    <w:rsid w:val="00A02ADE"/>
    <w:rsid w:val="00A0440D"/>
    <w:rsid w:val="00A046C0"/>
    <w:rsid w:val="00A04B61"/>
    <w:rsid w:val="00A15701"/>
    <w:rsid w:val="00A17042"/>
    <w:rsid w:val="00A20B86"/>
    <w:rsid w:val="00A24891"/>
    <w:rsid w:val="00A24E2B"/>
    <w:rsid w:val="00A25868"/>
    <w:rsid w:val="00A27932"/>
    <w:rsid w:val="00A27EBD"/>
    <w:rsid w:val="00A31505"/>
    <w:rsid w:val="00A3189F"/>
    <w:rsid w:val="00A340AD"/>
    <w:rsid w:val="00A34D53"/>
    <w:rsid w:val="00A353DB"/>
    <w:rsid w:val="00A36885"/>
    <w:rsid w:val="00A466A3"/>
    <w:rsid w:val="00A47518"/>
    <w:rsid w:val="00A47E5D"/>
    <w:rsid w:val="00A519A6"/>
    <w:rsid w:val="00A5225C"/>
    <w:rsid w:val="00A52B6F"/>
    <w:rsid w:val="00A53CD6"/>
    <w:rsid w:val="00A5543F"/>
    <w:rsid w:val="00A612AE"/>
    <w:rsid w:val="00A62FC6"/>
    <w:rsid w:val="00A651B3"/>
    <w:rsid w:val="00A652A0"/>
    <w:rsid w:val="00A65679"/>
    <w:rsid w:val="00A65E09"/>
    <w:rsid w:val="00A72637"/>
    <w:rsid w:val="00A743F3"/>
    <w:rsid w:val="00A77FB8"/>
    <w:rsid w:val="00A813D7"/>
    <w:rsid w:val="00A824E8"/>
    <w:rsid w:val="00A827B5"/>
    <w:rsid w:val="00A83EDA"/>
    <w:rsid w:val="00A877E6"/>
    <w:rsid w:val="00A9148C"/>
    <w:rsid w:val="00A92B16"/>
    <w:rsid w:val="00A944DB"/>
    <w:rsid w:val="00A95509"/>
    <w:rsid w:val="00A95662"/>
    <w:rsid w:val="00A95A3D"/>
    <w:rsid w:val="00AA2425"/>
    <w:rsid w:val="00AA26C3"/>
    <w:rsid w:val="00AA6C58"/>
    <w:rsid w:val="00AB3A2C"/>
    <w:rsid w:val="00AB4D34"/>
    <w:rsid w:val="00AB5727"/>
    <w:rsid w:val="00AB7081"/>
    <w:rsid w:val="00AC162A"/>
    <w:rsid w:val="00AC2CBD"/>
    <w:rsid w:val="00AC30DC"/>
    <w:rsid w:val="00AC41D8"/>
    <w:rsid w:val="00AC5132"/>
    <w:rsid w:val="00AC5AD3"/>
    <w:rsid w:val="00AD03AA"/>
    <w:rsid w:val="00AD1242"/>
    <w:rsid w:val="00AD1405"/>
    <w:rsid w:val="00AD2377"/>
    <w:rsid w:val="00AD5597"/>
    <w:rsid w:val="00AE7149"/>
    <w:rsid w:val="00AE7195"/>
    <w:rsid w:val="00AF494C"/>
    <w:rsid w:val="00AF6A0B"/>
    <w:rsid w:val="00B00C3F"/>
    <w:rsid w:val="00B05654"/>
    <w:rsid w:val="00B0589A"/>
    <w:rsid w:val="00B11FD5"/>
    <w:rsid w:val="00B1209B"/>
    <w:rsid w:val="00B12444"/>
    <w:rsid w:val="00B142C3"/>
    <w:rsid w:val="00B15247"/>
    <w:rsid w:val="00B15499"/>
    <w:rsid w:val="00B16249"/>
    <w:rsid w:val="00B1653B"/>
    <w:rsid w:val="00B1656C"/>
    <w:rsid w:val="00B16802"/>
    <w:rsid w:val="00B16CA2"/>
    <w:rsid w:val="00B1701B"/>
    <w:rsid w:val="00B20189"/>
    <w:rsid w:val="00B240F9"/>
    <w:rsid w:val="00B2465F"/>
    <w:rsid w:val="00B332D6"/>
    <w:rsid w:val="00B33490"/>
    <w:rsid w:val="00B376DF"/>
    <w:rsid w:val="00B41D04"/>
    <w:rsid w:val="00B425B9"/>
    <w:rsid w:val="00B451A7"/>
    <w:rsid w:val="00B45298"/>
    <w:rsid w:val="00B4553F"/>
    <w:rsid w:val="00B4662F"/>
    <w:rsid w:val="00B5076A"/>
    <w:rsid w:val="00B54077"/>
    <w:rsid w:val="00B54DCC"/>
    <w:rsid w:val="00B60037"/>
    <w:rsid w:val="00B647CB"/>
    <w:rsid w:val="00B67ECE"/>
    <w:rsid w:val="00B67EEE"/>
    <w:rsid w:val="00B83EB0"/>
    <w:rsid w:val="00B84407"/>
    <w:rsid w:val="00B87330"/>
    <w:rsid w:val="00B876D0"/>
    <w:rsid w:val="00B8773E"/>
    <w:rsid w:val="00B87B03"/>
    <w:rsid w:val="00B92BCD"/>
    <w:rsid w:val="00B94422"/>
    <w:rsid w:val="00B963C1"/>
    <w:rsid w:val="00B9738C"/>
    <w:rsid w:val="00BA092F"/>
    <w:rsid w:val="00BA3326"/>
    <w:rsid w:val="00BA33E1"/>
    <w:rsid w:val="00BA44B2"/>
    <w:rsid w:val="00BA7100"/>
    <w:rsid w:val="00BB2FC3"/>
    <w:rsid w:val="00BB7105"/>
    <w:rsid w:val="00BB7776"/>
    <w:rsid w:val="00BC25D1"/>
    <w:rsid w:val="00BC2EB4"/>
    <w:rsid w:val="00BC6C24"/>
    <w:rsid w:val="00BD0E3A"/>
    <w:rsid w:val="00BD108E"/>
    <w:rsid w:val="00BD2345"/>
    <w:rsid w:val="00BD520B"/>
    <w:rsid w:val="00BE3A9F"/>
    <w:rsid w:val="00BE6214"/>
    <w:rsid w:val="00BE6B02"/>
    <w:rsid w:val="00BF1A90"/>
    <w:rsid w:val="00BF5A53"/>
    <w:rsid w:val="00C061CC"/>
    <w:rsid w:val="00C1123C"/>
    <w:rsid w:val="00C1607F"/>
    <w:rsid w:val="00C20646"/>
    <w:rsid w:val="00C20C60"/>
    <w:rsid w:val="00C2111F"/>
    <w:rsid w:val="00C21F21"/>
    <w:rsid w:val="00C22101"/>
    <w:rsid w:val="00C266CC"/>
    <w:rsid w:val="00C2680A"/>
    <w:rsid w:val="00C30110"/>
    <w:rsid w:val="00C30B40"/>
    <w:rsid w:val="00C35B05"/>
    <w:rsid w:val="00C3721E"/>
    <w:rsid w:val="00C40635"/>
    <w:rsid w:val="00C4445D"/>
    <w:rsid w:val="00C44EBA"/>
    <w:rsid w:val="00C464F0"/>
    <w:rsid w:val="00C46B51"/>
    <w:rsid w:val="00C479D1"/>
    <w:rsid w:val="00C500B4"/>
    <w:rsid w:val="00C51EB5"/>
    <w:rsid w:val="00C531F5"/>
    <w:rsid w:val="00C53500"/>
    <w:rsid w:val="00C53AE7"/>
    <w:rsid w:val="00C5617E"/>
    <w:rsid w:val="00C6622E"/>
    <w:rsid w:val="00C6647E"/>
    <w:rsid w:val="00C70476"/>
    <w:rsid w:val="00C70FF5"/>
    <w:rsid w:val="00C72626"/>
    <w:rsid w:val="00C735B1"/>
    <w:rsid w:val="00C7385F"/>
    <w:rsid w:val="00C73F92"/>
    <w:rsid w:val="00C81318"/>
    <w:rsid w:val="00C81560"/>
    <w:rsid w:val="00C81B51"/>
    <w:rsid w:val="00C938BC"/>
    <w:rsid w:val="00C9410E"/>
    <w:rsid w:val="00C976A4"/>
    <w:rsid w:val="00CA22F6"/>
    <w:rsid w:val="00CA23BA"/>
    <w:rsid w:val="00CB11B2"/>
    <w:rsid w:val="00CB57B3"/>
    <w:rsid w:val="00CC1750"/>
    <w:rsid w:val="00CC1ECA"/>
    <w:rsid w:val="00CC3405"/>
    <w:rsid w:val="00CC4139"/>
    <w:rsid w:val="00CC544C"/>
    <w:rsid w:val="00CC60E0"/>
    <w:rsid w:val="00CC7A96"/>
    <w:rsid w:val="00CD05BF"/>
    <w:rsid w:val="00CD11AB"/>
    <w:rsid w:val="00CD2969"/>
    <w:rsid w:val="00CD3FDC"/>
    <w:rsid w:val="00CD4AC1"/>
    <w:rsid w:val="00CD5AD3"/>
    <w:rsid w:val="00CD623F"/>
    <w:rsid w:val="00CE1016"/>
    <w:rsid w:val="00CE2FF9"/>
    <w:rsid w:val="00CE4081"/>
    <w:rsid w:val="00CE48C9"/>
    <w:rsid w:val="00CE5159"/>
    <w:rsid w:val="00CE5AC2"/>
    <w:rsid w:val="00CF14EB"/>
    <w:rsid w:val="00CF16DD"/>
    <w:rsid w:val="00CF255D"/>
    <w:rsid w:val="00CF2CDD"/>
    <w:rsid w:val="00CF46B5"/>
    <w:rsid w:val="00D00034"/>
    <w:rsid w:val="00D02DC5"/>
    <w:rsid w:val="00D04900"/>
    <w:rsid w:val="00D139B3"/>
    <w:rsid w:val="00D14913"/>
    <w:rsid w:val="00D22B22"/>
    <w:rsid w:val="00D23A48"/>
    <w:rsid w:val="00D243AC"/>
    <w:rsid w:val="00D2569E"/>
    <w:rsid w:val="00D3436D"/>
    <w:rsid w:val="00D34D29"/>
    <w:rsid w:val="00D42B28"/>
    <w:rsid w:val="00D448E5"/>
    <w:rsid w:val="00D44A5A"/>
    <w:rsid w:val="00D44F5F"/>
    <w:rsid w:val="00D506C9"/>
    <w:rsid w:val="00D5222A"/>
    <w:rsid w:val="00D52571"/>
    <w:rsid w:val="00D63311"/>
    <w:rsid w:val="00D63EE3"/>
    <w:rsid w:val="00D659FB"/>
    <w:rsid w:val="00D668E8"/>
    <w:rsid w:val="00D67284"/>
    <w:rsid w:val="00D71F74"/>
    <w:rsid w:val="00D75A18"/>
    <w:rsid w:val="00D80F4A"/>
    <w:rsid w:val="00D84FC1"/>
    <w:rsid w:val="00D90180"/>
    <w:rsid w:val="00D90965"/>
    <w:rsid w:val="00D910C8"/>
    <w:rsid w:val="00D92E84"/>
    <w:rsid w:val="00D9428E"/>
    <w:rsid w:val="00D9547B"/>
    <w:rsid w:val="00DA12E7"/>
    <w:rsid w:val="00DA2518"/>
    <w:rsid w:val="00DA2D55"/>
    <w:rsid w:val="00DB0FCD"/>
    <w:rsid w:val="00DB1545"/>
    <w:rsid w:val="00DB64C6"/>
    <w:rsid w:val="00DC20B2"/>
    <w:rsid w:val="00DC4BDF"/>
    <w:rsid w:val="00DC64E5"/>
    <w:rsid w:val="00DC7F07"/>
    <w:rsid w:val="00DD4ADA"/>
    <w:rsid w:val="00DD723A"/>
    <w:rsid w:val="00DD7D24"/>
    <w:rsid w:val="00DE1149"/>
    <w:rsid w:val="00DE259C"/>
    <w:rsid w:val="00DE7A34"/>
    <w:rsid w:val="00DF15D5"/>
    <w:rsid w:val="00DF7E08"/>
    <w:rsid w:val="00E01024"/>
    <w:rsid w:val="00E017EE"/>
    <w:rsid w:val="00E0262D"/>
    <w:rsid w:val="00E027F7"/>
    <w:rsid w:val="00E03082"/>
    <w:rsid w:val="00E031C4"/>
    <w:rsid w:val="00E0436F"/>
    <w:rsid w:val="00E047F5"/>
    <w:rsid w:val="00E05B9D"/>
    <w:rsid w:val="00E10327"/>
    <w:rsid w:val="00E13B9F"/>
    <w:rsid w:val="00E165D6"/>
    <w:rsid w:val="00E171D1"/>
    <w:rsid w:val="00E23DED"/>
    <w:rsid w:val="00E25AC2"/>
    <w:rsid w:val="00E25BAD"/>
    <w:rsid w:val="00E25C2F"/>
    <w:rsid w:val="00E27C04"/>
    <w:rsid w:val="00E33F79"/>
    <w:rsid w:val="00E37025"/>
    <w:rsid w:val="00E4106B"/>
    <w:rsid w:val="00E4246E"/>
    <w:rsid w:val="00E43BA7"/>
    <w:rsid w:val="00E45E5E"/>
    <w:rsid w:val="00E46632"/>
    <w:rsid w:val="00E47246"/>
    <w:rsid w:val="00E50634"/>
    <w:rsid w:val="00E50DBB"/>
    <w:rsid w:val="00E52841"/>
    <w:rsid w:val="00E545F1"/>
    <w:rsid w:val="00E559FD"/>
    <w:rsid w:val="00E56C32"/>
    <w:rsid w:val="00E576DF"/>
    <w:rsid w:val="00E57824"/>
    <w:rsid w:val="00E6088A"/>
    <w:rsid w:val="00E60C0E"/>
    <w:rsid w:val="00E63CC0"/>
    <w:rsid w:val="00E66D7E"/>
    <w:rsid w:val="00E742CD"/>
    <w:rsid w:val="00E84D9F"/>
    <w:rsid w:val="00E9006F"/>
    <w:rsid w:val="00E9615C"/>
    <w:rsid w:val="00E96234"/>
    <w:rsid w:val="00EA04FA"/>
    <w:rsid w:val="00EA0E34"/>
    <w:rsid w:val="00EA21EF"/>
    <w:rsid w:val="00EA646C"/>
    <w:rsid w:val="00EB06B6"/>
    <w:rsid w:val="00EB14D7"/>
    <w:rsid w:val="00EB64CF"/>
    <w:rsid w:val="00EC00B1"/>
    <w:rsid w:val="00EC219D"/>
    <w:rsid w:val="00EC2F95"/>
    <w:rsid w:val="00EC434B"/>
    <w:rsid w:val="00EC4E0B"/>
    <w:rsid w:val="00EC56FB"/>
    <w:rsid w:val="00EC62CF"/>
    <w:rsid w:val="00EC6767"/>
    <w:rsid w:val="00EC7684"/>
    <w:rsid w:val="00ED0137"/>
    <w:rsid w:val="00ED2D4B"/>
    <w:rsid w:val="00ED38D1"/>
    <w:rsid w:val="00ED7278"/>
    <w:rsid w:val="00EE0142"/>
    <w:rsid w:val="00EE08B3"/>
    <w:rsid w:val="00EE40E3"/>
    <w:rsid w:val="00EE7200"/>
    <w:rsid w:val="00EF67A3"/>
    <w:rsid w:val="00EF6D70"/>
    <w:rsid w:val="00F0067B"/>
    <w:rsid w:val="00F0214D"/>
    <w:rsid w:val="00F06168"/>
    <w:rsid w:val="00F13384"/>
    <w:rsid w:val="00F155BE"/>
    <w:rsid w:val="00F16E85"/>
    <w:rsid w:val="00F23907"/>
    <w:rsid w:val="00F24061"/>
    <w:rsid w:val="00F258E4"/>
    <w:rsid w:val="00F26076"/>
    <w:rsid w:val="00F27767"/>
    <w:rsid w:val="00F321B4"/>
    <w:rsid w:val="00F370E3"/>
    <w:rsid w:val="00F423CB"/>
    <w:rsid w:val="00F44AC4"/>
    <w:rsid w:val="00F4562B"/>
    <w:rsid w:val="00F45841"/>
    <w:rsid w:val="00F4659F"/>
    <w:rsid w:val="00F47EA7"/>
    <w:rsid w:val="00F50519"/>
    <w:rsid w:val="00F52BD2"/>
    <w:rsid w:val="00F52CBD"/>
    <w:rsid w:val="00F553B8"/>
    <w:rsid w:val="00F55403"/>
    <w:rsid w:val="00F6067E"/>
    <w:rsid w:val="00F606BB"/>
    <w:rsid w:val="00F60742"/>
    <w:rsid w:val="00F610F9"/>
    <w:rsid w:val="00F62BD6"/>
    <w:rsid w:val="00F63C0C"/>
    <w:rsid w:val="00F65408"/>
    <w:rsid w:val="00F65649"/>
    <w:rsid w:val="00F72BF3"/>
    <w:rsid w:val="00F74582"/>
    <w:rsid w:val="00F7594A"/>
    <w:rsid w:val="00F779FE"/>
    <w:rsid w:val="00F77A3E"/>
    <w:rsid w:val="00F80044"/>
    <w:rsid w:val="00F82002"/>
    <w:rsid w:val="00F82CCC"/>
    <w:rsid w:val="00F85506"/>
    <w:rsid w:val="00F8771F"/>
    <w:rsid w:val="00F91988"/>
    <w:rsid w:val="00F93610"/>
    <w:rsid w:val="00F941D7"/>
    <w:rsid w:val="00F94FFD"/>
    <w:rsid w:val="00F95354"/>
    <w:rsid w:val="00FA0DCF"/>
    <w:rsid w:val="00FA3727"/>
    <w:rsid w:val="00FA4F1F"/>
    <w:rsid w:val="00FA4FFB"/>
    <w:rsid w:val="00FB1670"/>
    <w:rsid w:val="00FB2433"/>
    <w:rsid w:val="00FB4C40"/>
    <w:rsid w:val="00FB4DB8"/>
    <w:rsid w:val="00FB54FD"/>
    <w:rsid w:val="00FB5BA2"/>
    <w:rsid w:val="00FC11ED"/>
    <w:rsid w:val="00FC2720"/>
    <w:rsid w:val="00FD0441"/>
    <w:rsid w:val="00FD0600"/>
    <w:rsid w:val="00FD1521"/>
    <w:rsid w:val="00FD5BC3"/>
    <w:rsid w:val="00FD7188"/>
    <w:rsid w:val="00FE10B5"/>
    <w:rsid w:val="00FE286A"/>
    <w:rsid w:val="00FE346F"/>
    <w:rsid w:val="00FE5E2E"/>
    <w:rsid w:val="00FE61D7"/>
    <w:rsid w:val="00FF1A22"/>
    <w:rsid w:val="00FF2609"/>
    <w:rsid w:val="00FF3D04"/>
    <w:rsid w:val="00FF4305"/>
    <w:rsid w:val="00FF473D"/>
    <w:rsid w:val="00FF59D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FB3"/>
  <w15:chartTrackingRefBased/>
  <w15:docId w15:val="{7DD7F3E4-BA18-41BE-8B30-20EDA3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17"/>
    <w:pPr>
      <w:spacing w:after="8" w:line="270"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376DF"/>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normaltextrun">
    <w:name w:val="normaltextrun"/>
    <w:basedOn w:val="Fuentedeprrafopredeter"/>
    <w:rsid w:val="009717FF"/>
  </w:style>
  <w:style w:type="character" w:customStyle="1" w:styleId="eop">
    <w:name w:val="eop"/>
    <w:basedOn w:val="Fuentedeprrafopredeter"/>
    <w:rsid w:val="009717FF"/>
  </w:style>
  <w:style w:type="paragraph" w:customStyle="1" w:styleId="footnotedescription">
    <w:name w:val="footnote description"/>
    <w:next w:val="Normal"/>
    <w:link w:val="footnotedescriptionChar"/>
    <w:hidden/>
    <w:rsid w:val="00A3189F"/>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A3189F"/>
    <w:rPr>
      <w:rFonts w:ascii="Arial" w:eastAsia="Arial" w:hAnsi="Arial" w:cs="Arial"/>
      <w:color w:val="000000"/>
      <w:sz w:val="16"/>
      <w:lang w:eastAsia="es-CO"/>
    </w:rPr>
  </w:style>
  <w:style w:type="character" w:customStyle="1" w:styleId="footnotemark">
    <w:name w:val="footnote mark"/>
    <w:hidden/>
    <w:rsid w:val="00A3189F"/>
    <w:rPr>
      <w:rFonts w:ascii="Arial" w:eastAsia="Arial" w:hAnsi="Arial" w:cs="Arial"/>
      <w:color w:val="000000"/>
      <w:sz w:val="16"/>
      <w:vertAlign w:val="superscript"/>
    </w:rPr>
  </w:style>
  <w:style w:type="paragraph" w:styleId="Sinespaciado">
    <w:name w:val="No Spacing"/>
    <w:uiPriority w:val="1"/>
    <w:qFormat/>
    <w:rsid w:val="00735828"/>
    <w:pPr>
      <w:spacing w:after="0" w:line="240" w:lineRule="auto"/>
    </w:pPr>
  </w:style>
  <w:style w:type="paragraph" w:customStyle="1" w:styleId="Default">
    <w:name w:val="Default"/>
    <w:rsid w:val="00D44A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2835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28355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28355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2835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3554"/>
    <w:pPr>
      <w:spacing w:after="0" w:line="240" w:lineRule="auto"/>
      <w:ind w:left="0" w:firstLine="0"/>
    </w:pPr>
    <w:rPr>
      <w:rFonts w:asciiTheme="minorHAnsi" w:eastAsiaTheme="minorHAnsi" w:hAnsiTheme="minorHAnsi" w:cstheme="minorBidi"/>
      <w:color w:val="auto"/>
      <w:vertAlign w:val="superscript"/>
      <w:lang w:eastAsia="en-US"/>
    </w:rPr>
  </w:style>
  <w:style w:type="paragraph" w:customStyle="1" w:styleId="Estilo">
    <w:name w:val="Estilo"/>
    <w:rsid w:val="0028355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83554"/>
  </w:style>
  <w:style w:type="paragraph" w:customStyle="1" w:styleId="m-1432338166989147073gmail-msonormal">
    <w:name w:val="m_-1432338166989147073gmail-msonormal"/>
    <w:basedOn w:val="Normal"/>
    <w:rsid w:val="002B1CC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semiHidden/>
    <w:unhideWhenUsed/>
    <w:rsid w:val="004B5F45"/>
    <w:rPr>
      <w:sz w:val="16"/>
      <w:szCs w:val="16"/>
    </w:rPr>
  </w:style>
  <w:style w:type="paragraph" w:customStyle="1" w:styleId="margenizq0punto5margender0punto5">
    <w:name w:val="margen_izq_0punto5_margen_der_0punto5"/>
    <w:basedOn w:val="Normal"/>
    <w:rsid w:val="00B00C3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customStyle="1" w:styleId="paragraph">
    <w:name w:val="paragraph"/>
    <w:basedOn w:val="Normal"/>
    <w:rsid w:val="00BD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Revisin">
    <w:name w:val="Revision"/>
    <w:hidden/>
    <w:uiPriority w:val="99"/>
    <w:semiHidden/>
    <w:rsid w:val="00B8773E"/>
    <w:pPr>
      <w:spacing w:after="0" w:line="240" w:lineRule="auto"/>
    </w:pPr>
    <w:rPr>
      <w:rFonts w:ascii="Arial" w:eastAsia="Arial" w:hAnsi="Arial" w:cs="Arial"/>
      <w:color w:val="000000"/>
      <w:lang w:eastAsia="es-CO"/>
    </w:rPr>
  </w:style>
  <w:style w:type="paragraph" w:styleId="Textocomentario">
    <w:name w:val="annotation text"/>
    <w:basedOn w:val="Normal"/>
    <w:link w:val="TextocomentarioCar"/>
    <w:uiPriority w:val="99"/>
    <w:semiHidden/>
    <w:unhideWhenUsed/>
    <w:rsid w:val="007E25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2547"/>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E2547"/>
    <w:rPr>
      <w:b/>
      <w:bCs/>
    </w:rPr>
  </w:style>
  <w:style w:type="character" w:customStyle="1" w:styleId="AsuntodelcomentarioCar">
    <w:name w:val="Asunto del comentario Car"/>
    <w:basedOn w:val="TextocomentarioCar"/>
    <w:link w:val="Asuntodelcomentario"/>
    <w:uiPriority w:val="99"/>
    <w:semiHidden/>
    <w:rsid w:val="007E2547"/>
    <w:rPr>
      <w:rFonts w:ascii="Arial" w:eastAsia="Arial" w:hAnsi="Arial" w:cs="Arial"/>
      <w:b/>
      <w:bCs/>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1571">
      <w:bodyDiv w:val="1"/>
      <w:marLeft w:val="0"/>
      <w:marRight w:val="0"/>
      <w:marTop w:val="0"/>
      <w:marBottom w:val="0"/>
      <w:divBdr>
        <w:top w:val="none" w:sz="0" w:space="0" w:color="auto"/>
        <w:left w:val="none" w:sz="0" w:space="0" w:color="auto"/>
        <w:bottom w:val="none" w:sz="0" w:space="0" w:color="auto"/>
        <w:right w:val="none" w:sz="0" w:space="0" w:color="auto"/>
      </w:divBdr>
    </w:div>
    <w:div w:id="58212872">
      <w:bodyDiv w:val="1"/>
      <w:marLeft w:val="0"/>
      <w:marRight w:val="0"/>
      <w:marTop w:val="0"/>
      <w:marBottom w:val="0"/>
      <w:divBdr>
        <w:top w:val="none" w:sz="0" w:space="0" w:color="auto"/>
        <w:left w:val="none" w:sz="0" w:space="0" w:color="auto"/>
        <w:bottom w:val="none" w:sz="0" w:space="0" w:color="auto"/>
        <w:right w:val="none" w:sz="0" w:space="0" w:color="auto"/>
      </w:divBdr>
    </w:div>
    <w:div w:id="131097362">
      <w:bodyDiv w:val="1"/>
      <w:marLeft w:val="0"/>
      <w:marRight w:val="0"/>
      <w:marTop w:val="0"/>
      <w:marBottom w:val="0"/>
      <w:divBdr>
        <w:top w:val="none" w:sz="0" w:space="0" w:color="auto"/>
        <w:left w:val="none" w:sz="0" w:space="0" w:color="auto"/>
        <w:bottom w:val="none" w:sz="0" w:space="0" w:color="auto"/>
        <w:right w:val="none" w:sz="0" w:space="0" w:color="auto"/>
      </w:divBdr>
    </w:div>
    <w:div w:id="193926027">
      <w:bodyDiv w:val="1"/>
      <w:marLeft w:val="0"/>
      <w:marRight w:val="0"/>
      <w:marTop w:val="0"/>
      <w:marBottom w:val="0"/>
      <w:divBdr>
        <w:top w:val="none" w:sz="0" w:space="0" w:color="auto"/>
        <w:left w:val="none" w:sz="0" w:space="0" w:color="auto"/>
        <w:bottom w:val="none" w:sz="0" w:space="0" w:color="auto"/>
        <w:right w:val="none" w:sz="0" w:space="0" w:color="auto"/>
      </w:divBdr>
    </w:div>
    <w:div w:id="200637093">
      <w:bodyDiv w:val="1"/>
      <w:marLeft w:val="0"/>
      <w:marRight w:val="0"/>
      <w:marTop w:val="0"/>
      <w:marBottom w:val="0"/>
      <w:divBdr>
        <w:top w:val="none" w:sz="0" w:space="0" w:color="auto"/>
        <w:left w:val="none" w:sz="0" w:space="0" w:color="auto"/>
        <w:bottom w:val="none" w:sz="0" w:space="0" w:color="auto"/>
        <w:right w:val="none" w:sz="0" w:space="0" w:color="auto"/>
      </w:divBdr>
    </w:div>
    <w:div w:id="358631071">
      <w:bodyDiv w:val="1"/>
      <w:marLeft w:val="0"/>
      <w:marRight w:val="0"/>
      <w:marTop w:val="0"/>
      <w:marBottom w:val="0"/>
      <w:divBdr>
        <w:top w:val="none" w:sz="0" w:space="0" w:color="auto"/>
        <w:left w:val="none" w:sz="0" w:space="0" w:color="auto"/>
        <w:bottom w:val="none" w:sz="0" w:space="0" w:color="auto"/>
        <w:right w:val="none" w:sz="0" w:space="0" w:color="auto"/>
      </w:divBdr>
    </w:div>
    <w:div w:id="383332421">
      <w:bodyDiv w:val="1"/>
      <w:marLeft w:val="0"/>
      <w:marRight w:val="0"/>
      <w:marTop w:val="0"/>
      <w:marBottom w:val="0"/>
      <w:divBdr>
        <w:top w:val="none" w:sz="0" w:space="0" w:color="auto"/>
        <w:left w:val="none" w:sz="0" w:space="0" w:color="auto"/>
        <w:bottom w:val="none" w:sz="0" w:space="0" w:color="auto"/>
        <w:right w:val="none" w:sz="0" w:space="0" w:color="auto"/>
      </w:divBdr>
    </w:div>
    <w:div w:id="507450970">
      <w:bodyDiv w:val="1"/>
      <w:marLeft w:val="0"/>
      <w:marRight w:val="0"/>
      <w:marTop w:val="0"/>
      <w:marBottom w:val="0"/>
      <w:divBdr>
        <w:top w:val="none" w:sz="0" w:space="0" w:color="auto"/>
        <w:left w:val="none" w:sz="0" w:space="0" w:color="auto"/>
        <w:bottom w:val="none" w:sz="0" w:space="0" w:color="auto"/>
        <w:right w:val="none" w:sz="0" w:space="0" w:color="auto"/>
      </w:divBdr>
    </w:div>
    <w:div w:id="546989744">
      <w:bodyDiv w:val="1"/>
      <w:marLeft w:val="0"/>
      <w:marRight w:val="0"/>
      <w:marTop w:val="0"/>
      <w:marBottom w:val="0"/>
      <w:divBdr>
        <w:top w:val="none" w:sz="0" w:space="0" w:color="auto"/>
        <w:left w:val="none" w:sz="0" w:space="0" w:color="auto"/>
        <w:bottom w:val="none" w:sz="0" w:space="0" w:color="auto"/>
        <w:right w:val="none" w:sz="0" w:space="0" w:color="auto"/>
      </w:divBdr>
    </w:div>
    <w:div w:id="602110969">
      <w:bodyDiv w:val="1"/>
      <w:marLeft w:val="0"/>
      <w:marRight w:val="0"/>
      <w:marTop w:val="0"/>
      <w:marBottom w:val="0"/>
      <w:divBdr>
        <w:top w:val="none" w:sz="0" w:space="0" w:color="auto"/>
        <w:left w:val="none" w:sz="0" w:space="0" w:color="auto"/>
        <w:bottom w:val="none" w:sz="0" w:space="0" w:color="auto"/>
        <w:right w:val="none" w:sz="0" w:space="0" w:color="auto"/>
      </w:divBdr>
    </w:div>
    <w:div w:id="627473817">
      <w:bodyDiv w:val="1"/>
      <w:marLeft w:val="0"/>
      <w:marRight w:val="0"/>
      <w:marTop w:val="0"/>
      <w:marBottom w:val="0"/>
      <w:divBdr>
        <w:top w:val="none" w:sz="0" w:space="0" w:color="auto"/>
        <w:left w:val="none" w:sz="0" w:space="0" w:color="auto"/>
        <w:bottom w:val="none" w:sz="0" w:space="0" w:color="auto"/>
        <w:right w:val="none" w:sz="0" w:space="0" w:color="auto"/>
      </w:divBdr>
      <w:divsChild>
        <w:div w:id="1049954342">
          <w:marLeft w:val="0"/>
          <w:marRight w:val="0"/>
          <w:marTop w:val="0"/>
          <w:marBottom w:val="0"/>
          <w:divBdr>
            <w:top w:val="none" w:sz="0" w:space="0" w:color="auto"/>
            <w:left w:val="none" w:sz="0" w:space="0" w:color="auto"/>
            <w:bottom w:val="none" w:sz="0" w:space="0" w:color="auto"/>
            <w:right w:val="none" w:sz="0" w:space="0" w:color="auto"/>
          </w:divBdr>
        </w:div>
        <w:div w:id="429013167">
          <w:marLeft w:val="0"/>
          <w:marRight w:val="0"/>
          <w:marTop w:val="0"/>
          <w:marBottom w:val="0"/>
          <w:divBdr>
            <w:top w:val="none" w:sz="0" w:space="0" w:color="auto"/>
            <w:left w:val="none" w:sz="0" w:space="0" w:color="auto"/>
            <w:bottom w:val="none" w:sz="0" w:space="0" w:color="auto"/>
            <w:right w:val="none" w:sz="0" w:space="0" w:color="auto"/>
          </w:divBdr>
        </w:div>
        <w:div w:id="529074149">
          <w:marLeft w:val="0"/>
          <w:marRight w:val="0"/>
          <w:marTop w:val="0"/>
          <w:marBottom w:val="0"/>
          <w:divBdr>
            <w:top w:val="none" w:sz="0" w:space="0" w:color="auto"/>
            <w:left w:val="none" w:sz="0" w:space="0" w:color="auto"/>
            <w:bottom w:val="none" w:sz="0" w:space="0" w:color="auto"/>
            <w:right w:val="none" w:sz="0" w:space="0" w:color="auto"/>
          </w:divBdr>
        </w:div>
        <w:div w:id="1608074926">
          <w:marLeft w:val="0"/>
          <w:marRight w:val="0"/>
          <w:marTop w:val="0"/>
          <w:marBottom w:val="0"/>
          <w:divBdr>
            <w:top w:val="none" w:sz="0" w:space="0" w:color="auto"/>
            <w:left w:val="none" w:sz="0" w:space="0" w:color="auto"/>
            <w:bottom w:val="none" w:sz="0" w:space="0" w:color="auto"/>
            <w:right w:val="none" w:sz="0" w:space="0" w:color="auto"/>
          </w:divBdr>
        </w:div>
      </w:divsChild>
    </w:div>
    <w:div w:id="656425868">
      <w:bodyDiv w:val="1"/>
      <w:marLeft w:val="0"/>
      <w:marRight w:val="0"/>
      <w:marTop w:val="0"/>
      <w:marBottom w:val="0"/>
      <w:divBdr>
        <w:top w:val="none" w:sz="0" w:space="0" w:color="auto"/>
        <w:left w:val="none" w:sz="0" w:space="0" w:color="auto"/>
        <w:bottom w:val="none" w:sz="0" w:space="0" w:color="auto"/>
        <w:right w:val="none" w:sz="0" w:space="0" w:color="auto"/>
      </w:divBdr>
    </w:div>
    <w:div w:id="716247785">
      <w:bodyDiv w:val="1"/>
      <w:marLeft w:val="0"/>
      <w:marRight w:val="0"/>
      <w:marTop w:val="0"/>
      <w:marBottom w:val="0"/>
      <w:divBdr>
        <w:top w:val="none" w:sz="0" w:space="0" w:color="auto"/>
        <w:left w:val="none" w:sz="0" w:space="0" w:color="auto"/>
        <w:bottom w:val="none" w:sz="0" w:space="0" w:color="auto"/>
        <w:right w:val="none" w:sz="0" w:space="0" w:color="auto"/>
      </w:divBdr>
    </w:div>
    <w:div w:id="764347166">
      <w:bodyDiv w:val="1"/>
      <w:marLeft w:val="0"/>
      <w:marRight w:val="0"/>
      <w:marTop w:val="0"/>
      <w:marBottom w:val="0"/>
      <w:divBdr>
        <w:top w:val="none" w:sz="0" w:space="0" w:color="auto"/>
        <w:left w:val="none" w:sz="0" w:space="0" w:color="auto"/>
        <w:bottom w:val="none" w:sz="0" w:space="0" w:color="auto"/>
        <w:right w:val="none" w:sz="0" w:space="0" w:color="auto"/>
      </w:divBdr>
    </w:div>
    <w:div w:id="1059285507">
      <w:bodyDiv w:val="1"/>
      <w:marLeft w:val="0"/>
      <w:marRight w:val="0"/>
      <w:marTop w:val="0"/>
      <w:marBottom w:val="0"/>
      <w:divBdr>
        <w:top w:val="none" w:sz="0" w:space="0" w:color="auto"/>
        <w:left w:val="none" w:sz="0" w:space="0" w:color="auto"/>
        <w:bottom w:val="none" w:sz="0" w:space="0" w:color="auto"/>
        <w:right w:val="none" w:sz="0" w:space="0" w:color="auto"/>
      </w:divBdr>
    </w:div>
    <w:div w:id="1216552143">
      <w:bodyDiv w:val="1"/>
      <w:marLeft w:val="0"/>
      <w:marRight w:val="0"/>
      <w:marTop w:val="0"/>
      <w:marBottom w:val="0"/>
      <w:divBdr>
        <w:top w:val="none" w:sz="0" w:space="0" w:color="auto"/>
        <w:left w:val="none" w:sz="0" w:space="0" w:color="auto"/>
        <w:bottom w:val="none" w:sz="0" w:space="0" w:color="auto"/>
        <w:right w:val="none" w:sz="0" w:space="0" w:color="auto"/>
      </w:divBdr>
    </w:div>
    <w:div w:id="1217625793">
      <w:bodyDiv w:val="1"/>
      <w:marLeft w:val="0"/>
      <w:marRight w:val="0"/>
      <w:marTop w:val="0"/>
      <w:marBottom w:val="0"/>
      <w:divBdr>
        <w:top w:val="none" w:sz="0" w:space="0" w:color="auto"/>
        <w:left w:val="none" w:sz="0" w:space="0" w:color="auto"/>
        <w:bottom w:val="none" w:sz="0" w:space="0" w:color="auto"/>
        <w:right w:val="none" w:sz="0" w:space="0" w:color="auto"/>
      </w:divBdr>
    </w:div>
    <w:div w:id="1409696028">
      <w:bodyDiv w:val="1"/>
      <w:marLeft w:val="0"/>
      <w:marRight w:val="0"/>
      <w:marTop w:val="0"/>
      <w:marBottom w:val="0"/>
      <w:divBdr>
        <w:top w:val="none" w:sz="0" w:space="0" w:color="auto"/>
        <w:left w:val="none" w:sz="0" w:space="0" w:color="auto"/>
        <w:bottom w:val="none" w:sz="0" w:space="0" w:color="auto"/>
        <w:right w:val="none" w:sz="0" w:space="0" w:color="auto"/>
      </w:divBdr>
    </w:div>
    <w:div w:id="1533885595">
      <w:bodyDiv w:val="1"/>
      <w:marLeft w:val="0"/>
      <w:marRight w:val="0"/>
      <w:marTop w:val="0"/>
      <w:marBottom w:val="0"/>
      <w:divBdr>
        <w:top w:val="none" w:sz="0" w:space="0" w:color="auto"/>
        <w:left w:val="none" w:sz="0" w:space="0" w:color="auto"/>
        <w:bottom w:val="none" w:sz="0" w:space="0" w:color="auto"/>
        <w:right w:val="none" w:sz="0" w:space="0" w:color="auto"/>
      </w:divBdr>
    </w:div>
    <w:div w:id="1557232717">
      <w:bodyDiv w:val="1"/>
      <w:marLeft w:val="0"/>
      <w:marRight w:val="0"/>
      <w:marTop w:val="0"/>
      <w:marBottom w:val="0"/>
      <w:divBdr>
        <w:top w:val="none" w:sz="0" w:space="0" w:color="auto"/>
        <w:left w:val="none" w:sz="0" w:space="0" w:color="auto"/>
        <w:bottom w:val="none" w:sz="0" w:space="0" w:color="auto"/>
        <w:right w:val="none" w:sz="0" w:space="0" w:color="auto"/>
      </w:divBdr>
    </w:div>
    <w:div w:id="1573196476">
      <w:bodyDiv w:val="1"/>
      <w:marLeft w:val="0"/>
      <w:marRight w:val="0"/>
      <w:marTop w:val="0"/>
      <w:marBottom w:val="0"/>
      <w:divBdr>
        <w:top w:val="none" w:sz="0" w:space="0" w:color="auto"/>
        <w:left w:val="none" w:sz="0" w:space="0" w:color="auto"/>
        <w:bottom w:val="none" w:sz="0" w:space="0" w:color="auto"/>
        <w:right w:val="none" w:sz="0" w:space="0" w:color="auto"/>
      </w:divBdr>
    </w:div>
    <w:div w:id="1716664204">
      <w:bodyDiv w:val="1"/>
      <w:marLeft w:val="0"/>
      <w:marRight w:val="0"/>
      <w:marTop w:val="0"/>
      <w:marBottom w:val="0"/>
      <w:divBdr>
        <w:top w:val="none" w:sz="0" w:space="0" w:color="auto"/>
        <w:left w:val="none" w:sz="0" w:space="0" w:color="auto"/>
        <w:bottom w:val="none" w:sz="0" w:space="0" w:color="auto"/>
        <w:right w:val="none" w:sz="0" w:space="0" w:color="auto"/>
      </w:divBdr>
    </w:div>
    <w:div w:id="2060932233">
      <w:bodyDiv w:val="1"/>
      <w:marLeft w:val="0"/>
      <w:marRight w:val="0"/>
      <w:marTop w:val="0"/>
      <w:marBottom w:val="0"/>
      <w:divBdr>
        <w:top w:val="none" w:sz="0" w:space="0" w:color="auto"/>
        <w:left w:val="none" w:sz="0" w:space="0" w:color="auto"/>
        <w:bottom w:val="none" w:sz="0" w:space="0" w:color="auto"/>
        <w:right w:val="none" w:sz="0" w:space="0" w:color="auto"/>
      </w:divBdr>
    </w:div>
    <w:div w:id="2077966720">
      <w:bodyDiv w:val="1"/>
      <w:marLeft w:val="0"/>
      <w:marRight w:val="0"/>
      <w:marTop w:val="0"/>
      <w:marBottom w:val="0"/>
      <w:divBdr>
        <w:top w:val="none" w:sz="0" w:space="0" w:color="auto"/>
        <w:left w:val="none" w:sz="0" w:space="0" w:color="auto"/>
        <w:bottom w:val="none" w:sz="0" w:space="0" w:color="auto"/>
        <w:right w:val="none" w:sz="0" w:space="0" w:color="auto"/>
      </w:divBdr>
      <w:divsChild>
        <w:div w:id="123240019">
          <w:marLeft w:val="0"/>
          <w:marRight w:val="0"/>
          <w:marTop w:val="0"/>
          <w:marBottom w:val="0"/>
          <w:divBdr>
            <w:top w:val="none" w:sz="0" w:space="0" w:color="auto"/>
            <w:left w:val="none" w:sz="0" w:space="0" w:color="auto"/>
            <w:bottom w:val="none" w:sz="0" w:space="0" w:color="auto"/>
            <w:right w:val="none" w:sz="0" w:space="0" w:color="auto"/>
          </w:divBdr>
        </w:div>
        <w:div w:id="1861772424">
          <w:marLeft w:val="0"/>
          <w:marRight w:val="0"/>
          <w:marTop w:val="0"/>
          <w:marBottom w:val="0"/>
          <w:divBdr>
            <w:top w:val="none" w:sz="0" w:space="0" w:color="auto"/>
            <w:left w:val="none" w:sz="0" w:space="0" w:color="auto"/>
            <w:bottom w:val="none" w:sz="0" w:space="0" w:color="auto"/>
            <w:right w:val="none" w:sz="0" w:space="0" w:color="auto"/>
          </w:divBdr>
        </w:div>
        <w:div w:id="1618024714">
          <w:marLeft w:val="0"/>
          <w:marRight w:val="0"/>
          <w:marTop w:val="0"/>
          <w:marBottom w:val="0"/>
          <w:divBdr>
            <w:top w:val="none" w:sz="0" w:space="0" w:color="auto"/>
            <w:left w:val="none" w:sz="0" w:space="0" w:color="auto"/>
            <w:bottom w:val="none" w:sz="0" w:space="0" w:color="auto"/>
            <w:right w:val="none" w:sz="0" w:space="0" w:color="auto"/>
          </w:divBdr>
        </w:div>
        <w:div w:id="464272675">
          <w:marLeft w:val="0"/>
          <w:marRight w:val="0"/>
          <w:marTop w:val="0"/>
          <w:marBottom w:val="0"/>
          <w:divBdr>
            <w:top w:val="none" w:sz="0" w:space="0" w:color="auto"/>
            <w:left w:val="none" w:sz="0" w:space="0" w:color="auto"/>
            <w:bottom w:val="none" w:sz="0" w:space="0" w:color="auto"/>
            <w:right w:val="none" w:sz="0" w:space="0" w:color="auto"/>
          </w:divBdr>
        </w:div>
      </w:divsChild>
    </w:div>
    <w:div w:id="2114084762">
      <w:bodyDiv w:val="1"/>
      <w:marLeft w:val="0"/>
      <w:marRight w:val="0"/>
      <w:marTop w:val="0"/>
      <w:marBottom w:val="0"/>
      <w:divBdr>
        <w:top w:val="none" w:sz="0" w:space="0" w:color="auto"/>
        <w:left w:val="none" w:sz="0" w:space="0" w:color="auto"/>
        <w:bottom w:val="none" w:sz="0" w:space="0" w:color="auto"/>
        <w:right w:val="none" w:sz="0" w:space="0" w:color="auto"/>
      </w:divBdr>
    </w:div>
    <w:div w:id="21182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nos@contraloria-popayan.gov.co"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ponsabilidadfiscal@contraloria-popayan.gov.co" TargetMode="External"/><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1433</TotalTime>
  <Pages>29</Pages>
  <Words>10525</Words>
  <Characters>57889</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820</cp:revision>
  <cp:lastPrinted>2025-01-21T16:20:00Z</cp:lastPrinted>
  <dcterms:created xsi:type="dcterms:W3CDTF">2023-07-14T19:53:00Z</dcterms:created>
  <dcterms:modified xsi:type="dcterms:W3CDTF">2025-02-14T20:34:00Z</dcterms:modified>
</cp:coreProperties>
</file>