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6A7D" w14:textId="77777777" w:rsidR="005F058A" w:rsidRPr="0041775E" w:rsidRDefault="005F058A" w:rsidP="001B55E5">
      <w:pPr>
        <w:jc w:val="center"/>
        <w:rPr>
          <w:b/>
          <w:color w:val="000000" w:themeColor="text1"/>
          <w:sz w:val="28"/>
          <w:szCs w:val="28"/>
        </w:rPr>
      </w:pPr>
      <w:r w:rsidRPr="0041775E">
        <w:rPr>
          <w:b/>
          <w:color w:val="000000" w:themeColor="text1"/>
          <w:sz w:val="28"/>
          <w:szCs w:val="28"/>
        </w:rPr>
        <w:t>REPÚBLICA DE COLOMBIA</w:t>
      </w:r>
    </w:p>
    <w:p w14:paraId="16B410A9" w14:textId="77777777" w:rsidR="005F058A" w:rsidRPr="0041775E" w:rsidRDefault="005F058A" w:rsidP="001B55E5">
      <w:pPr>
        <w:jc w:val="center"/>
        <w:rPr>
          <w:b/>
          <w:color w:val="000000" w:themeColor="text1"/>
          <w:sz w:val="28"/>
          <w:szCs w:val="28"/>
        </w:rPr>
      </w:pPr>
      <w:r w:rsidRPr="0041775E">
        <w:rPr>
          <w:noProof/>
          <w:color w:val="000000" w:themeColor="text1"/>
          <w:lang w:eastAsia="es-CO"/>
        </w:rPr>
        <w:drawing>
          <wp:inline distT="0" distB="0" distL="0" distR="0" wp14:anchorId="05F3F32F" wp14:editId="7AC50120">
            <wp:extent cx="800100" cy="800100"/>
            <wp:effectExtent l="0" t="0" r="0" b="0"/>
            <wp:docPr id="1" name="Picture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 dibujo de una cara feliz&#10;&#10;Descripción generada automáticamente con confianza media"/>
                    <pic:cNvPicPr/>
                  </pic:nvPicPr>
                  <pic:blipFill>
                    <a:blip r:embed="rId8"/>
                    <a:stretch>
                      <a:fillRect/>
                    </a:stretch>
                  </pic:blipFill>
                  <pic:spPr>
                    <a:xfrm>
                      <a:off x="0" y="0"/>
                      <a:ext cx="800100" cy="800100"/>
                    </a:xfrm>
                    <a:prstGeom prst="rect">
                      <a:avLst/>
                    </a:prstGeom>
                  </pic:spPr>
                </pic:pic>
              </a:graphicData>
            </a:graphic>
          </wp:inline>
        </w:drawing>
      </w:r>
    </w:p>
    <w:p w14:paraId="14EFCF4E" w14:textId="77777777" w:rsidR="005F058A" w:rsidRPr="0041775E" w:rsidRDefault="005F058A" w:rsidP="001B55E5">
      <w:pPr>
        <w:jc w:val="center"/>
        <w:rPr>
          <w:b/>
          <w:color w:val="000000" w:themeColor="text1"/>
          <w:sz w:val="28"/>
          <w:szCs w:val="28"/>
        </w:rPr>
      </w:pPr>
      <w:r w:rsidRPr="0041775E">
        <w:rPr>
          <w:b/>
          <w:color w:val="000000" w:themeColor="text1"/>
          <w:sz w:val="28"/>
          <w:szCs w:val="28"/>
        </w:rPr>
        <w:t>CORTE CONSTITUCIONAL</w:t>
      </w:r>
    </w:p>
    <w:p w14:paraId="4EF0A7BF" w14:textId="77777777" w:rsidR="005F058A" w:rsidRPr="0041775E" w:rsidRDefault="005F058A" w:rsidP="001B55E5">
      <w:pPr>
        <w:jc w:val="center"/>
        <w:rPr>
          <w:b/>
          <w:color w:val="000000" w:themeColor="text1"/>
          <w:sz w:val="28"/>
          <w:szCs w:val="28"/>
        </w:rPr>
      </w:pPr>
      <w:r w:rsidRPr="0041775E">
        <w:rPr>
          <w:b/>
          <w:color w:val="000000" w:themeColor="text1"/>
          <w:sz w:val="28"/>
          <w:szCs w:val="28"/>
        </w:rPr>
        <w:t>Sala Plena</w:t>
      </w:r>
    </w:p>
    <w:p w14:paraId="01601E03" w14:textId="77777777" w:rsidR="005F058A" w:rsidRPr="0041775E" w:rsidRDefault="005F058A" w:rsidP="001B55E5">
      <w:pPr>
        <w:jc w:val="both"/>
        <w:rPr>
          <w:color w:val="000000" w:themeColor="text1"/>
          <w:sz w:val="28"/>
          <w:szCs w:val="28"/>
        </w:rPr>
      </w:pPr>
    </w:p>
    <w:p w14:paraId="5F6C0179" w14:textId="77777777" w:rsidR="005F058A" w:rsidRPr="0041775E" w:rsidRDefault="005F058A" w:rsidP="001B55E5">
      <w:pPr>
        <w:jc w:val="both"/>
        <w:rPr>
          <w:color w:val="000000" w:themeColor="text1"/>
          <w:sz w:val="28"/>
          <w:szCs w:val="28"/>
        </w:rPr>
      </w:pPr>
    </w:p>
    <w:p w14:paraId="4D817B7D" w14:textId="38C4A234" w:rsidR="005F058A" w:rsidRPr="0041775E" w:rsidRDefault="005F058A" w:rsidP="001B55E5">
      <w:pPr>
        <w:jc w:val="center"/>
        <w:rPr>
          <w:b/>
          <w:bCs/>
          <w:color w:val="000000" w:themeColor="text1"/>
          <w:sz w:val="28"/>
          <w:szCs w:val="28"/>
        </w:rPr>
      </w:pPr>
      <w:r w:rsidRPr="0041775E">
        <w:rPr>
          <w:b/>
          <w:bCs/>
          <w:color w:val="000000" w:themeColor="text1"/>
          <w:sz w:val="28"/>
          <w:szCs w:val="28"/>
        </w:rPr>
        <w:t>A</w:t>
      </w:r>
      <w:r w:rsidR="002E77A4">
        <w:rPr>
          <w:b/>
          <w:bCs/>
          <w:color w:val="000000" w:themeColor="text1"/>
          <w:sz w:val="28"/>
          <w:szCs w:val="28"/>
        </w:rPr>
        <w:t>UTO 2245</w:t>
      </w:r>
      <w:r w:rsidRPr="0041775E">
        <w:rPr>
          <w:b/>
          <w:bCs/>
          <w:color w:val="000000" w:themeColor="text1"/>
          <w:sz w:val="28"/>
          <w:szCs w:val="28"/>
        </w:rPr>
        <w:t xml:space="preserve"> de 2023</w:t>
      </w:r>
    </w:p>
    <w:p w14:paraId="7B6B4B5D" w14:textId="77777777" w:rsidR="005F058A" w:rsidRPr="0041775E" w:rsidRDefault="005F058A" w:rsidP="001B55E5">
      <w:pPr>
        <w:rPr>
          <w:color w:val="000000" w:themeColor="text1"/>
          <w:sz w:val="28"/>
          <w:szCs w:val="28"/>
        </w:rPr>
      </w:pPr>
    </w:p>
    <w:p w14:paraId="5E3730A2" w14:textId="77777777" w:rsidR="005F058A" w:rsidRPr="0041775E" w:rsidRDefault="005F058A" w:rsidP="001B55E5">
      <w:pPr>
        <w:rPr>
          <w:color w:val="000000" w:themeColor="text1"/>
          <w:sz w:val="28"/>
          <w:szCs w:val="28"/>
        </w:rPr>
      </w:pPr>
    </w:p>
    <w:p w14:paraId="0651AED1" w14:textId="3681E6B5" w:rsidR="005F058A" w:rsidRPr="0041775E" w:rsidRDefault="005F058A" w:rsidP="001B55E5">
      <w:pPr>
        <w:ind w:left="3690"/>
        <w:jc w:val="both"/>
        <w:rPr>
          <w:color w:val="000000" w:themeColor="text1"/>
          <w:sz w:val="28"/>
          <w:szCs w:val="28"/>
        </w:rPr>
      </w:pPr>
      <w:r w:rsidRPr="0041775E">
        <w:rPr>
          <w:b/>
          <w:bCs/>
          <w:color w:val="000000" w:themeColor="text1"/>
          <w:sz w:val="28"/>
          <w:szCs w:val="28"/>
        </w:rPr>
        <w:t>Expedientes</w:t>
      </w:r>
      <w:r w:rsidR="006D3CEB" w:rsidRPr="0041775E">
        <w:rPr>
          <w:b/>
          <w:bCs/>
          <w:color w:val="000000" w:themeColor="text1"/>
          <w:sz w:val="28"/>
          <w:szCs w:val="28"/>
        </w:rPr>
        <w:t>:</w:t>
      </w:r>
      <w:r w:rsidRPr="0041775E">
        <w:rPr>
          <w:color w:val="000000" w:themeColor="text1"/>
          <w:sz w:val="28"/>
          <w:szCs w:val="28"/>
        </w:rPr>
        <w:t xml:space="preserve"> </w:t>
      </w:r>
      <w:r w:rsidR="0070222B" w:rsidRPr="0041775E">
        <w:rPr>
          <w:color w:val="000000" w:themeColor="text1"/>
          <w:sz w:val="28"/>
          <w:szCs w:val="28"/>
        </w:rPr>
        <w:t xml:space="preserve">CJU-2049, </w:t>
      </w:r>
      <w:r w:rsidRPr="0041775E" w:rsidDel="00186622">
        <w:rPr>
          <w:color w:val="000000" w:themeColor="text1"/>
          <w:sz w:val="28"/>
          <w:szCs w:val="28"/>
        </w:rPr>
        <w:t>CJU-</w:t>
      </w:r>
      <w:r w:rsidR="001C2A07" w:rsidRPr="0041775E">
        <w:rPr>
          <w:color w:val="000000" w:themeColor="text1"/>
          <w:sz w:val="28"/>
          <w:szCs w:val="28"/>
        </w:rPr>
        <w:t xml:space="preserve">2145, </w:t>
      </w:r>
      <w:r w:rsidRPr="0041775E">
        <w:rPr>
          <w:color w:val="000000" w:themeColor="text1"/>
          <w:sz w:val="28"/>
          <w:szCs w:val="28"/>
        </w:rPr>
        <w:t>CJU-</w:t>
      </w:r>
      <w:r w:rsidR="001C2A07" w:rsidRPr="0041775E">
        <w:rPr>
          <w:color w:val="000000" w:themeColor="text1"/>
          <w:sz w:val="28"/>
          <w:szCs w:val="28"/>
        </w:rPr>
        <w:t>2188</w:t>
      </w:r>
      <w:r w:rsidRPr="0041775E">
        <w:rPr>
          <w:color w:val="000000" w:themeColor="text1"/>
          <w:sz w:val="28"/>
          <w:szCs w:val="28"/>
        </w:rPr>
        <w:t xml:space="preserve">, </w:t>
      </w:r>
      <w:r w:rsidR="00265A81" w:rsidRPr="0041775E">
        <w:rPr>
          <w:color w:val="000000" w:themeColor="text1"/>
          <w:sz w:val="28"/>
          <w:szCs w:val="28"/>
        </w:rPr>
        <w:t xml:space="preserve">CJU-2210, </w:t>
      </w:r>
      <w:r w:rsidRPr="0041775E">
        <w:rPr>
          <w:color w:val="000000" w:themeColor="text1"/>
          <w:sz w:val="28"/>
          <w:szCs w:val="28"/>
        </w:rPr>
        <w:t>CJU-</w:t>
      </w:r>
      <w:r w:rsidR="001C2A07" w:rsidRPr="0041775E">
        <w:rPr>
          <w:color w:val="000000" w:themeColor="text1"/>
          <w:sz w:val="28"/>
          <w:szCs w:val="28"/>
        </w:rPr>
        <w:t>2617</w:t>
      </w:r>
      <w:r w:rsidRPr="0041775E">
        <w:rPr>
          <w:color w:val="000000" w:themeColor="text1"/>
          <w:sz w:val="28"/>
          <w:szCs w:val="28"/>
        </w:rPr>
        <w:t>, CJU-</w:t>
      </w:r>
      <w:r w:rsidR="001C2A07" w:rsidRPr="0041775E">
        <w:rPr>
          <w:color w:val="000000" w:themeColor="text1"/>
          <w:sz w:val="28"/>
          <w:szCs w:val="28"/>
        </w:rPr>
        <w:t>2912</w:t>
      </w:r>
      <w:r w:rsidRPr="0041775E">
        <w:rPr>
          <w:color w:val="000000" w:themeColor="text1"/>
          <w:sz w:val="28"/>
          <w:szCs w:val="28"/>
        </w:rPr>
        <w:t>, CJU-</w:t>
      </w:r>
      <w:r w:rsidR="001C2A07" w:rsidRPr="0041775E">
        <w:rPr>
          <w:color w:val="000000" w:themeColor="text1"/>
          <w:sz w:val="28"/>
          <w:szCs w:val="28"/>
        </w:rPr>
        <w:t>2989,</w:t>
      </w:r>
      <w:r w:rsidRPr="0041775E">
        <w:rPr>
          <w:color w:val="000000" w:themeColor="text1"/>
          <w:sz w:val="28"/>
          <w:szCs w:val="28"/>
        </w:rPr>
        <w:t xml:space="preserve"> CJU-3</w:t>
      </w:r>
      <w:r w:rsidR="001C2A07" w:rsidRPr="0041775E">
        <w:rPr>
          <w:color w:val="000000" w:themeColor="text1"/>
          <w:sz w:val="28"/>
          <w:szCs w:val="28"/>
        </w:rPr>
        <w:t>194</w:t>
      </w:r>
      <w:r w:rsidRPr="0041775E">
        <w:rPr>
          <w:color w:val="000000" w:themeColor="text1"/>
          <w:sz w:val="28"/>
          <w:szCs w:val="28"/>
        </w:rPr>
        <w:t>, CJU-3</w:t>
      </w:r>
      <w:r w:rsidR="001C2A07" w:rsidRPr="0041775E">
        <w:rPr>
          <w:color w:val="000000" w:themeColor="text1"/>
          <w:sz w:val="28"/>
          <w:szCs w:val="28"/>
        </w:rPr>
        <w:t>238</w:t>
      </w:r>
      <w:bookmarkStart w:id="0" w:name="_Hlk140485208"/>
      <w:r w:rsidR="001C2A07" w:rsidRPr="0041775E">
        <w:rPr>
          <w:color w:val="000000" w:themeColor="text1"/>
          <w:sz w:val="28"/>
          <w:szCs w:val="28"/>
        </w:rPr>
        <w:t xml:space="preserve">, </w:t>
      </w:r>
      <w:r w:rsidR="00EA4A3E" w:rsidRPr="0041775E">
        <w:rPr>
          <w:color w:val="000000" w:themeColor="text1"/>
          <w:sz w:val="28"/>
          <w:szCs w:val="28"/>
        </w:rPr>
        <w:t xml:space="preserve">CJU 3501 y </w:t>
      </w:r>
      <w:r w:rsidR="00D51ED8" w:rsidRPr="0041775E">
        <w:rPr>
          <w:color w:val="000000" w:themeColor="text1"/>
          <w:sz w:val="28"/>
          <w:szCs w:val="28"/>
        </w:rPr>
        <w:t>CJU-</w:t>
      </w:r>
      <w:r w:rsidR="001C2A07" w:rsidRPr="0041775E">
        <w:rPr>
          <w:color w:val="000000" w:themeColor="text1"/>
          <w:sz w:val="28"/>
          <w:szCs w:val="28"/>
        </w:rPr>
        <w:t>3508</w:t>
      </w:r>
    </w:p>
    <w:bookmarkEnd w:id="0"/>
    <w:p w14:paraId="06AC33FD" w14:textId="77777777" w:rsidR="005F058A" w:rsidRPr="0041775E" w:rsidRDefault="005F058A" w:rsidP="001B55E5">
      <w:pPr>
        <w:tabs>
          <w:tab w:val="left" w:pos="5235"/>
        </w:tabs>
        <w:ind w:left="3690"/>
        <w:jc w:val="both"/>
        <w:rPr>
          <w:color w:val="000000" w:themeColor="text1"/>
          <w:sz w:val="28"/>
          <w:szCs w:val="28"/>
        </w:rPr>
      </w:pPr>
    </w:p>
    <w:p w14:paraId="17531CE5" w14:textId="14B0AABB" w:rsidR="005F058A" w:rsidRPr="0041775E" w:rsidRDefault="002A4551" w:rsidP="001B55E5">
      <w:pPr>
        <w:tabs>
          <w:tab w:val="left" w:pos="5235"/>
        </w:tabs>
        <w:ind w:left="3690"/>
        <w:jc w:val="both"/>
        <w:rPr>
          <w:color w:val="000000" w:themeColor="text1"/>
          <w:sz w:val="28"/>
          <w:szCs w:val="28"/>
        </w:rPr>
      </w:pPr>
      <w:r w:rsidRPr="0041775E">
        <w:rPr>
          <w:color w:val="000000" w:themeColor="text1"/>
          <w:sz w:val="28"/>
          <w:szCs w:val="28"/>
        </w:rPr>
        <w:t>Conflicto</w:t>
      </w:r>
      <w:r w:rsidR="003B1226" w:rsidRPr="0041775E">
        <w:rPr>
          <w:color w:val="000000" w:themeColor="text1"/>
          <w:sz w:val="28"/>
          <w:szCs w:val="28"/>
        </w:rPr>
        <w:t>s</w:t>
      </w:r>
      <w:r w:rsidRPr="0041775E">
        <w:rPr>
          <w:color w:val="000000" w:themeColor="text1"/>
          <w:sz w:val="28"/>
          <w:szCs w:val="28"/>
        </w:rPr>
        <w:t xml:space="preserve"> de competencia entre jurisdicciones suscitado</w:t>
      </w:r>
      <w:r w:rsidR="003B1226" w:rsidRPr="0041775E">
        <w:rPr>
          <w:color w:val="000000" w:themeColor="text1"/>
          <w:sz w:val="28"/>
          <w:szCs w:val="28"/>
        </w:rPr>
        <w:t>s</w:t>
      </w:r>
      <w:r w:rsidRPr="0041775E">
        <w:rPr>
          <w:color w:val="000000" w:themeColor="text1"/>
          <w:sz w:val="28"/>
          <w:szCs w:val="28"/>
        </w:rPr>
        <w:t xml:space="preserve"> entre </w:t>
      </w:r>
      <w:r w:rsidR="4CF57C96" w:rsidRPr="0041775E">
        <w:rPr>
          <w:color w:val="000000" w:themeColor="text1"/>
          <w:sz w:val="28"/>
          <w:szCs w:val="28"/>
        </w:rPr>
        <w:t>la Jurisdicción Ordinaria en su especialidad laboral y la Jurisdicción de lo Contencioso Administrativo</w:t>
      </w:r>
      <w:r w:rsidR="005F058A" w:rsidRPr="0041775E">
        <w:rPr>
          <w:rStyle w:val="Refdenotaalpie"/>
          <w:color w:val="000000" w:themeColor="text1"/>
          <w:sz w:val="28"/>
          <w:szCs w:val="28"/>
        </w:rPr>
        <w:footnoteReference w:id="2"/>
      </w:r>
    </w:p>
    <w:p w14:paraId="6A884891" w14:textId="77777777" w:rsidR="005F058A" w:rsidRPr="0041775E" w:rsidRDefault="005F058A" w:rsidP="001B55E5">
      <w:pPr>
        <w:tabs>
          <w:tab w:val="left" w:pos="5235"/>
        </w:tabs>
        <w:ind w:left="3690"/>
        <w:jc w:val="both"/>
        <w:rPr>
          <w:color w:val="000000" w:themeColor="text1"/>
          <w:sz w:val="28"/>
          <w:szCs w:val="28"/>
        </w:rPr>
      </w:pPr>
    </w:p>
    <w:p w14:paraId="0954D88B" w14:textId="77777777" w:rsidR="005F058A" w:rsidRPr="0041775E" w:rsidRDefault="005F058A" w:rsidP="001B55E5">
      <w:pPr>
        <w:ind w:left="3690"/>
        <w:jc w:val="both"/>
        <w:rPr>
          <w:b/>
          <w:bCs/>
          <w:color w:val="000000" w:themeColor="text1"/>
          <w:sz w:val="28"/>
          <w:szCs w:val="28"/>
        </w:rPr>
      </w:pPr>
      <w:r w:rsidRPr="0041775E">
        <w:rPr>
          <w:b/>
          <w:bCs/>
          <w:color w:val="000000" w:themeColor="text1"/>
          <w:sz w:val="28"/>
          <w:szCs w:val="28"/>
        </w:rPr>
        <w:t xml:space="preserve">Magistrado ponente: </w:t>
      </w:r>
      <w:r w:rsidRPr="0041775E">
        <w:rPr>
          <w:color w:val="000000" w:themeColor="text1"/>
          <w:sz w:val="28"/>
          <w:szCs w:val="28"/>
        </w:rPr>
        <w:t>Jorge Enrique Ibáñez Najar</w:t>
      </w:r>
    </w:p>
    <w:p w14:paraId="1703F543" w14:textId="77777777" w:rsidR="005F058A" w:rsidRPr="0041775E" w:rsidRDefault="005F058A" w:rsidP="001B55E5">
      <w:pPr>
        <w:jc w:val="both"/>
        <w:rPr>
          <w:color w:val="000000" w:themeColor="text1"/>
          <w:sz w:val="28"/>
          <w:szCs w:val="28"/>
        </w:rPr>
      </w:pPr>
    </w:p>
    <w:p w14:paraId="0DE4B7A0" w14:textId="77777777" w:rsidR="005F058A" w:rsidRPr="0041775E" w:rsidRDefault="005F058A" w:rsidP="001B55E5">
      <w:pPr>
        <w:jc w:val="both"/>
        <w:rPr>
          <w:color w:val="000000" w:themeColor="text1"/>
          <w:sz w:val="28"/>
          <w:szCs w:val="28"/>
        </w:rPr>
      </w:pPr>
    </w:p>
    <w:p w14:paraId="1A653604" w14:textId="39B4EEF4" w:rsidR="005F058A" w:rsidRPr="0041775E" w:rsidRDefault="005F058A" w:rsidP="001B55E5">
      <w:pPr>
        <w:jc w:val="both"/>
        <w:rPr>
          <w:color w:val="000000" w:themeColor="text1"/>
          <w:sz w:val="28"/>
          <w:szCs w:val="28"/>
        </w:rPr>
      </w:pPr>
      <w:r w:rsidRPr="0041775E">
        <w:rPr>
          <w:color w:val="000000" w:themeColor="text1"/>
          <w:sz w:val="28"/>
          <w:szCs w:val="28"/>
        </w:rPr>
        <w:t xml:space="preserve">Bogotá, D.C., </w:t>
      </w:r>
      <w:r w:rsidR="00FE038B">
        <w:rPr>
          <w:color w:val="000000" w:themeColor="text1"/>
          <w:sz w:val="28"/>
          <w:szCs w:val="28"/>
        </w:rPr>
        <w:t>veintiséis</w:t>
      </w:r>
      <w:r w:rsidRPr="0041775E">
        <w:rPr>
          <w:color w:val="000000" w:themeColor="text1"/>
          <w:sz w:val="28"/>
          <w:szCs w:val="28"/>
        </w:rPr>
        <w:t xml:space="preserve"> (</w:t>
      </w:r>
      <w:r w:rsidR="00FE038B">
        <w:rPr>
          <w:color w:val="000000" w:themeColor="text1"/>
          <w:sz w:val="28"/>
          <w:szCs w:val="28"/>
        </w:rPr>
        <w:t>26</w:t>
      </w:r>
      <w:r w:rsidRPr="0041775E">
        <w:rPr>
          <w:color w:val="000000" w:themeColor="text1"/>
          <w:sz w:val="28"/>
          <w:szCs w:val="28"/>
        </w:rPr>
        <w:t xml:space="preserve">) de </w:t>
      </w:r>
      <w:r w:rsidR="00FE038B">
        <w:rPr>
          <w:color w:val="000000" w:themeColor="text1"/>
          <w:sz w:val="28"/>
          <w:szCs w:val="28"/>
        </w:rPr>
        <w:t>septiembre</w:t>
      </w:r>
      <w:r w:rsidRPr="0041775E">
        <w:rPr>
          <w:color w:val="000000" w:themeColor="text1"/>
          <w:sz w:val="28"/>
          <w:szCs w:val="28"/>
        </w:rPr>
        <w:t xml:space="preserve"> de dos mil veintitrés (2023)</w:t>
      </w:r>
    </w:p>
    <w:p w14:paraId="37D5F678" w14:textId="77777777" w:rsidR="005F058A" w:rsidRPr="0041775E" w:rsidRDefault="005F058A" w:rsidP="001B55E5">
      <w:pPr>
        <w:jc w:val="both"/>
        <w:rPr>
          <w:color w:val="000000" w:themeColor="text1"/>
          <w:sz w:val="28"/>
          <w:szCs w:val="28"/>
        </w:rPr>
      </w:pPr>
    </w:p>
    <w:p w14:paraId="265D2A38" w14:textId="77777777" w:rsidR="005F058A" w:rsidRPr="0041775E" w:rsidRDefault="005F058A" w:rsidP="001B55E5">
      <w:pPr>
        <w:jc w:val="both"/>
        <w:rPr>
          <w:b/>
          <w:color w:val="000000" w:themeColor="text1"/>
          <w:sz w:val="28"/>
          <w:szCs w:val="28"/>
        </w:rPr>
      </w:pPr>
      <w:r w:rsidRPr="0041775E">
        <w:rPr>
          <w:color w:val="000000" w:themeColor="text1"/>
          <w:sz w:val="28"/>
          <w:szCs w:val="28"/>
        </w:rPr>
        <w:t>La Sala Plena de la Corte Constitucional, en ejercicio de sus atribuciones constitucionales, en particular, la prevista por el numeral 11 del artículo 241 de la Constitución Política, profiere el siguiente</w:t>
      </w:r>
    </w:p>
    <w:p w14:paraId="5F296AE7" w14:textId="77777777" w:rsidR="005F058A" w:rsidRPr="0041775E" w:rsidRDefault="005F058A" w:rsidP="001B55E5">
      <w:pPr>
        <w:jc w:val="center"/>
        <w:rPr>
          <w:b/>
          <w:color w:val="000000" w:themeColor="text1"/>
          <w:sz w:val="28"/>
          <w:szCs w:val="28"/>
        </w:rPr>
      </w:pPr>
    </w:p>
    <w:p w14:paraId="52F70179" w14:textId="77777777" w:rsidR="005F058A" w:rsidRPr="0041775E" w:rsidRDefault="005F058A" w:rsidP="001B55E5">
      <w:pPr>
        <w:jc w:val="center"/>
        <w:rPr>
          <w:b/>
          <w:color w:val="000000" w:themeColor="text1"/>
          <w:sz w:val="28"/>
          <w:szCs w:val="28"/>
        </w:rPr>
      </w:pPr>
    </w:p>
    <w:p w14:paraId="69006BD3" w14:textId="4D233C85" w:rsidR="005F058A" w:rsidRPr="0041775E" w:rsidRDefault="005F058A" w:rsidP="001B55E5">
      <w:pPr>
        <w:jc w:val="center"/>
        <w:rPr>
          <w:b/>
          <w:color w:val="000000" w:themeColor="text1"/>
          <w:sz w:val="28"/>
          <w:szCs w:val="28"/>
        </w:rPr>
      </w:pPr>
      <w:r w:rsidRPr="0041775E">
        <w:rPr>
          <w:b/>
          <w:color w:val="000000" w:themeColor="text1"/>
          <w:sz w:val="28"/>
          <w:szCs w:val="28"/>
        </w:rPr>
        <w:t>AUTO</w:t>
      </w:r>
    </w:p>
    <w:p w14:paraId="50357AEF" w14:textId="77777777" w:rsidR="005F058A" w:rsidRPr="0041775E" w:rsidRDefault="005F058A" w:rsidP="001B55E5">
      <w:pPr>
        <w:jc w:val="center"/>
        <w:rPr>
          <w:b/>
          <w:color w:val="000000" w:themeColor="text1"/>
          <w:sz w:val="28"/>
          <w:szCs w:val="28"/>
        </w:rPr>
      </w:pPr>
    </w:p>
    <w:p w14:paraId="2EB9F147" w14:textId="77777777" w:rsidR="005F058A" w:rsidRPr="0041775E" w:rsidRDefault="005F058A" w:rsidP="001B55E5">
      <w:pPr>
        <w:jc w:val="both"/>
        <w:rPr>
          <w:b/>
          <w:color w:val="000000" w:themeColor="text1"/>
          <w:sz w:val="28"/>
          <w:szCs w:val="28"/>
        </w:rPr>
      </w:pPr>
      <w:r w:rsidRPr="0041775E">
        <w:rPr>
          <w:b/>
          <w:color w:val="000000" w:themeColor="text1"/>
          <w:sz w:val="28"/>
          <w:szCs w:val="28"/>
        </w:rPr>
        <w:t>I.</w:t>
      </w:r>
      <w:r w:rsidRPr="0041775E">
        <w:rPr>
          <w:b/>
          <w:color w:val="000000" w:themeColor="text1"/>
          <w:sz w:val="28"/>
          <w:szCs w:val="28"/>
        </w:rPr>
        <w:tab/>
        <w:t>ANTECEDENTES</w:t>
      </w:r>
    </w:p>
    <w:p w14:paraId="2E69EB17" w14:textId="77777777" w:rsidR="005F058A" w:rsidRPr="0041775E" w:rsidRDefault="005F058A" w:rsidP="001B55E5">
      <w:pPr>
        <w:pStyle w:val="Prrafodelista"/>
        <w:spacing w:after="0" w:line="240" w:lineRule="auto"/>
        <w:ind w:left="0"/>
        <w:jc w:val="both"/>
        <w:rPr>
          <w:rFonts w:ascii="Times New Roman" w:hAnsi="Times New Roman" w:cs="Times New Roman"/>
          <w:color w:val="000000" w:themeColor="text1"/>
          <w:sz w:val="28"/>
          <w:szCs w:val="28"/>
          <w:lang w:val="es-CO"/>
        </w:rPr>
      </w:pPr>
    </w:p>
    <w:p w14:paraId="1B93E51E" w14:textId="39155A4F" w:rsidR="004E1C3C" w:rsidRPr="0041775E" w:rsidRDefault="005F058A"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 xml:space="preserve">A continuación, se resumen los hechos que soportan los conflictos </w:t>
      </w:r>
      <w:r w:rsidR="00997E3B" w:rsidRPr="0041775E">
        <w:rPr>
          <w:rFonts w:ascii="Times New Roman" w:hAnsi="Times New Roman" w:cs="Times New Roman"/>
          <w:color w:val="000000" w:themeColor="text1"/>
          <w:sz w:val="28"/>
          <w:szCs w:val="28"/>
          <w:lang w:val="es-CO"/>
        </w:rPr>
        <w:t xml:space="preserve">entre </w:t>
      </w:r>
      <w:r w:rsidRPr="0041775E">
        <w:rPr>
          <w:rFonts w:ascii="Times New Roman" w:hAnsi="Times New Roman" w:cs="Times New Roman"/>
          <w:color w:val="000000" w:themeColor="text1"/>
          <w:sz w:val="28"/>
          <w:szCs w:val="28"/>
          <w:lang w:val="es-CO"/>
        </w:rPr>
        <w:t xml:space="preserve">jurisdicciones que fueron remitidos a la Corte Constitucional </w:t>
      </w:r>
      <w:r w:rsidR="4BE568DF" w:rsidRPr="0041775E">
        <w:rPr>
          <w:rFonts w:ascii="Times New Roman" w:eastAsia="Times New Roman" w:hAnsi="Times New Roman" w:cs="Times New Roman"/>
          <w:color w:val="000000" w:themeColor="text1"/>
          <w:sz w:val="28"/>
          <w:szCs w:val="28"/>
          <w:lang w:val="es-CO"/>
        </w:rPr>
        <w:t xml:space="preserve">y asignados al Magistrado Ponente </w:t>
      </w:r>
      <w:r w:rsidRPr="0041775E">
        <w:rPr>
          <w:rFonts w:ascii="Times New Roman" w:eastAsia="Times New Roman" w:hAnsi="Times New Roman" w:cs="Times New Roman"/>
          <w:color w:val="000000" w:themeColor="text1"/>
          <w:sz w:val="28"/>
          <w:szCs w:val="28"/>
          <w:lang w:val="es-CO"/>
        </w:rPr>
        <w:t>para su decisión</w:t>
      </w:r>
      <w:r w:rsidR="00997E3B" w:rsidRPr="0041775E">
        <w:rPr>
          <w:rFonts w:ascii="Times New Roman" w:hAnsi="Times New Roman" w:cs="Times New Roman"/>
          <w:color w:val="000000" w:themeColor="text1"/>
          <w:sz w:val="28"/>
          <w:szCs w:val="28"/>
          <w:lang w:val="es-CO"/>
        </w:rPr>
        <w:t xml:space="preserve">, de conformidad con el numeral 11 del artículo 241 de la Constitución, respecto de </w:t>
      </w:r>
      <w:r w:rsidR="00367A86" w:rsidRPr="0041775E">
        <w:rPr>
          <w:rFonts w:ascii="Times New Roman" w:hAnsi="Times New Roman" w:cs="Times New Roman"/>
          <w:color w:val="000000" w:themeColor="text1"/>
          <w:sz w:val="28"/>
          <w:szCs w:val="28"/>
          <w:lang w:val="es-CO"/>
        </w:rPr>
        <w:t xml:space="preserve">demandas </w:t>
      </w:r>
      <w:r w:rsidR="00997E3B" w:rsidRPr="0041775E">
        <w:rPr>
          <w:rFonts w:ascii="Times New Roman" w:hAnsi="Times New Roman" w:cs="Times New Roman"/>
          <w:color w:val="000000" w:themeColor="text1"/>
          <w:sz w:val="28"/>
          <w:szCs w:val="28"/>
          <w:shd w:val="clear" w:color="auto" w:fill="FFFFFF"/>
          <w:lang w:val="es-CO"/>
        </w:rPr>
        <w:t>relacionad</w:t>
      </w:r>
      <w:r w:rsidR="00367A86" w:rsidRPr="0041775E">
        <w:rPr>
          <w:rFonts w:ascii="Times New Roman" w:hAnsi="Times New Roman" w:cs="Times New Roman"/>
          <w:color w:val="000000" w:themeColor="text1"/>
          <w:sz w:val="28"/>
          <w:szCs w:val="28"/>
          <w:shd w:val="clear" w:color="auto" w:fill="FFFFFF"/>
          <w:lang w:val="es-CO"/>
        </w:rPr>
        <w:t>a</w:t>
      </w:r>
      <w:r w:rsidR="00997E3B" w:rsidRPr="0041775E">
        <w:rPr>
          <w:rFonts w:ascii="Times New Roman" w:hAnsi="Times New Roman" w:cs="Times New Roman"/>
          <w:color w:val="000000" w:themeColor="text1"/>
          <w:sz w:val="28"/>
          <w:szCs w:val="28"/>
          <w:shd w:val="clear" w:color="auto" w:fill="FFFFFF"/>
          <w:lang w:val="es-CO"/>
        </w:rPr>
        <w:t xml:space="preserve">s con los recobros de servicios y tecnologías en salud no incluidos en el </w:t>
      </w:r>
      <w:r w:rsidR="00965663" w:rsidRPr="0041775E">
        <w:rPr>
          <w:rFonts w:ascii="Times New Roman" w:hAnsi="Times New Roman" w:cs="Times New Roman"/>
          <w:color w:val="000000" w:themeColor="text1"/>
          <w:sz w:val="28"/>
          <w:szCs w:val="28"/>
          <w:shd w:val="clear" w:color="auto" w:fill="FFFFFF"/>
          <w:lang w:val="es-CO"/>
        </w:rPr>
        <w:t xml:space="preserve">Plan Obligatorio de Salud (en adelante, </w:t>
      </w:r>
      <w:r w:rsidR="00997E3B" w:rsidRPr="0041775E">
        <w:rPr>
          <w:rFonts w:ascii="Times New Roman" w:hAnsi="Times New Roman" w:cs="Times New Roman"/>
          <w:color w:val="000000" w:themeColor="text1"/>
          <w:sz w:val="28"/>
          <w:szCs w:val="28"/>
          <w:shd w:val="clear" w:color="auto" w:fill="FFFFFF"/>
          <w:lang w:val="es-CO"/>
        </w:rPr>
        <w:t>POS</w:t>
      </w:r>
      <w:r w:rsidR="00965663" w:rsidRPr="0041775E">
        <w:rPr>
          <w:rFonts w:ascii="Times New Roman" w:hAnsi="Times New Roman" w:cs="Times New Roman"/>
          <w:color w:val="000000" w:themeColor="text1"/>
          <w:sz w:val="28"/>
          <w:szCs w:val="28"/>
          <w:shd w:val="clear" w:color="auto" w:fill="FFFFFF"/>
          <w:lang w:val="es-CO"/>
        </w:rPr>
        <w:t>)</w:t>
      </w:r>
      <w:r w:rsidR="00997E3B" w:rsidRPr="0041775E">
        <w:rPr>
          <w:rFonts w:ascii="Times New Roman" w:hAnsi="Times New Roman" w:cs="Times New Roman"/>
          <w:color w:val="000000" w:themeColor="text1"/>
          <w:sz w:val="28"/>
          <w:szCs w:val="28"/>
          <w:shd w:val="clear" w:color="auto" w:fill="FFFFFF"/>
          <w:lang w:val="es-CO"/>
        </w:rPr>
        <w:t xml:space="preserve">, hoy </w:t>
      </w:r>
      <w:r w:rsidR="00F074A1" w:rsidRPr="0041775E">
        <w:rPr>
          <w:rFonts w:ascii="Times New Roman" w:hAnsi="Times New Roman" w:cs="Times New Roman"/>
          <w:color w:val="000000" w:themeColor="text1"/>
          <w:sz w:val="28"/>
          <w:szCs w:val="28"/>
          <w:shd w:val="clear" w:color="auto" w:fill="FFFFFF"/>
          <w:lang w:val="es-CO"/>
        </w:rPr>
        <w:t xml:space="preserve">Plan de Beneficios en Salud (en adelante, </w:t>
      </w:r>
      <w:r w:rsidR="00997E3B" w:rsidRPr="0041775E">
        <w:rPr>
          <w:rFonts w:ascii="Times New Roman" w:hAnsi="Times New Roman" w:cs="Times New Roman"/>
          <w:color w:val="000000" w:themeColor="text1"/>
          <w:sz w:val="28"/>
          <w:szCs w:val="28"/>
          <w:shd w:val="clear" w:color="auto" w:fill="FFFFFF"/>
          <w:lang w:val="es-CO"/>
        </w:rPr>
        <w:t>PBS</w:t>
      </w:r>
      <w:r w:rsidR="00F074A1" w:rsidRPr="0041775E">
        <w:rPr>
          <w:rFonts w:ascii="Times New Roman" w:hAnsi="Times New Roman" w:cs="Times New Roman"/>
          <w:color w:val="000000" w:themeColor="text1"/>
          <w:sz w:val="28"/>
          <w:szCs w:val="28"/>
          <w:shd w:val="clear" w:color="auto" w:fill="FFFFFF"/>
          <w:lang w:val="es-CO"/>
        </w:rPr>
        <w:t>);</w:t>
      </w:r>
      <w:r w:rsidR="00997E3B" w:rsidRPr="0041775E">
        <w:rPr>
          <w:rFonts w:ascii="Times New Roman" w:hAnsi="Times New Roman" w:cs="Times New Roman"/>
          <w:color w:val="000000" w:themeColor="text1"/>
          <w:sz w:val="28"/>
          <w:szCs w:val="28"/>
          <w:shd w:val="clear" w:color="auto" w:fill="FFFFFF"/>
          <w:lang w:val="es-CO"/>
        </w:rPr>
        <w:t xml:space="preserve"> </w:t>
      </w:r>
      <w:r w:rsidR="00367A86" w:rsidRPr="0041775E">
        <w:rPr>
          <w:rFonts w:ascii="Times New Roman" w:hAnsi="Times New Roman" w:cs="Times New Roman"/>
          <w:color w:val="000000" w:themeColor="text1"/>
          <w:sz w:val="28"/>
          <w:szCs w:val="28"/>
          <w:shd w:val="clear" w:color="auto" w:fill="FFFFFF"/>
          <w:lang w:val="es-CO"/>
        </w:rPr>
        <w:t xml:space="preserve">presentadas </w:t>
      </w:r>
      <w:r w:rsidR="009F098D" w:rsidRPr="0041775E">
        <w:rPr>
          <w:rFonts w:ascii="Times New Roman" w:hAnsi="Times New Roman" w:cs="Times New Roman"/>
          <w:color w:val="000000" w:themeColor="text1"/>
          <w:sz w:val="28"/>
          <w:szCs w:val="28"/>
          <w:shd w:val="clear" w:color="auto" w:fill="FFFFFF"/>
          <w:lang w:val="es-CO"/>
        </w:rPr>
        <w:t>por</w:t>
      </w:r>
      <w:r w:rsidR="00997E3B" w:rsidRPr="0041775E">
        <w:rPr>
          <w:rFonts w:ascii="Times New Roman" w:hAnsi="Times New Roman" w:cs="Times New Roman"/>
          <w:color w:val="000000" w:themeColor="text1"/>
          <w:sz w:val="28"/>
          <w:szCs w:val="28"/>
          <w:shd w:val="clear" w:color="auto" w:fill="FFFFFF"/>
          <w:lang w:val="es-CO"/>
        </w:rPr>
        <w:t xml:space="preserve"> Empresas Promotoras de Salud (EPS) en contra de la </w:t>
      </w:r>
      <w:r w:rsidR="00102EA2" w:rsidRPr="0041775E">
        <w:rPr>
          <w:rFonts w:ascii="Times New Roman" w:hAnsi="Times New Roman" w:cs="Times New Roman"/>
          <w:color w:val="000000" w:themeColor="text1"/>
          <w:sz w:val="28"/>
          <w:szCs w:val="28"/>
          <w:shd w:val="clear" w:color="auto" w:fill="FFFFFF"/>
          <w:lang w:val="es-CO"/>
        </w:rPr>
        <w:t>Administradora de los Recursos del Sistema General de Seguridad Social en Salud (ADRES)</w:t>
      </w:r>
      <w:r w:rsidR="00997E3B" w:rsidRPr="0041775E">
        <w:rPr>
          <w:rFonts w:ascii="Times New Roman" w:hAnsi="Times New Roman" w:cs="Times New Roman"/>
          <w:color w:val="000000" w:themeColor="text1"/>
          <w:sz w:val="28"/>
          <w:szCs w:val="28"/>
          <w:shd w:val="clear" w:color="auto" w:fill="FFFFFF"/>
          <w:lang w:val="es-CO"/>
        </w:rPr>
        <w:t xml:space="preserve"> y/o la Nación – Ministerio de Salud y Protección Social</w:t>
      </w:r>
      <w:r w:rsidR="004E1C3C" w:rsidRPr="0041775E">
        <w:rPr>
          <w:rFonts w:ascii="Times New Roman" w:hAnsi="Times New Roman" w:cs="Times New Roman"/>
          <w:color w:val="000000" w:themeColor="text1"/>
          <w:sz w:val="28"/>
          <w:szCs w:val="28"/>
          <w:lang w:val="es-CO"/>
        </w:rPr>
        <w:t>. A continuación</w:t>
      </w:r>
      <w:r w:rsidR="007937FB" w:rsidRPr="0041775E">
        <w:rPr>
          <w:rFonts w:ascii="Times New Roman" w:hAnsi="Times New Roman" w:cs="Times New Roman"/>
          <w:color w:val="000000" w:themeColor="text1"/>
          <w:sz w:val="28"/>
          <w:szCs w:val="28"/>
          <w:lang w:val="es-CO"/>
        </w:rPr>
        <w:t>,</w:t>
      </w:r>
      <w:r w:rsidR="004E1C3C" w:rsidRPr="0041775E">
        <w:rPr>
          <w:rFonts w:ascii="Times New Roman" w:hAnsi="Times New Roman" w:cs="Times New Roman"/>
          <w:color w:val="000000" w:themeColor="text1"/>
          <w:sz w:val="28"/>
          <w:szCs w:val="28"/>
          <w:lang w:val="es-CO"/>
        </w:rPr>
        <w:t xml:space="preserve"> se resumen los hechos </w:t>
      </w:r>
      <w:r w:rsidR="001B55E5" w:rsidRPr="0041775E">
        <w:rPr>
          <w:rFonts w:ascii="Times New Roman" w:hAnsi="Times New Roman" w:cs="Times New Roman"/>
          <w:color w:val="000000" w:themeColor="text1"/>
          <w:sz w:val="28"/>
          <w:szCs w:val="28"/>
          <w:lang w:val="es-CO"/>
        </w:rPr>
        <w:t xml:space="preserve">de </w:t>
      </w:r>
      <w:r w:rsidR="004E1C3C" w:rsidRPr="0041775E">
        <w:rPr>
          <w:rFonts w:ascii="Times New Roman" w:hAnsi="Times New Roman" w:cs="Times New Roman"/>
          <w:color w:val="000000" w:themeColor="text1"/>
          <w:sz w:val="28"/>
          <w:szCs w:val="28"/>
          <w:lang w:val="es-CO"/>
        </w:rPr>
        <w:t>cada uno de los expedientes de la referencia.</w:t>
      </w:r>
    </w:p>
    <w:p w14:paraId="306C90F9" w14:textId="458C0EFB" w:rsidR="005F058A" w:rsidRPr="0041775E" w:rsidRDefault="005F058A" w:rsidP="001B55E5">
      <w:pPr>
        <w:jc w:val="both"/>
        <w:rPr>
          <w:color w:val="000000" w:themeColor="text1"/>
          <w:sz w:val="28"/>
          <w:szCs w:val="28"/>
        </w:rPr>
      </w:pPr>
    </w:p>
    <w:p w14:paraId="50025C19" w14:textId="77777777" w:rsidR="005F058A" w:rsidRPr="0041775E" w:rsidRDefault="005F058A" w:rsidP="001B55E5">
      <w:pPr>
        <w:pStyle w:val="Prrafodelista"/>
        <w:spacing w:after="0" w:line="240" w:lineRule="auto"/>
        <w:ind w:left="0"/>
        <w:jc w:val="both"/>
        <w:rPr>
          <w:rFonts w:ascii="Times New Roman" w:hAnsi="Times New Roman" w:cs="Times New Roman"/>
          <w:color w:val="000000" w:themeColor="text1"/>
          <w:sz w:val="28"/>
          <w:szCs w:val="28"/>
          <w:lang w:val="es-CO"/>
        </w:rPr>
      </w:pPr>
    </w:p>
    <w:tbl>
      <w:tblPr>
        <w:tblStyle w:val="Tablaconcuadrcula"/>
        <w:tblW w:w="0" w:type="auto"/>
        <w:tblLook w:val="04A0" w:firstRow="1" w:lastRow="0" w:firstColumn="1" w:lastColumn="0" w:noHBand="0" w:noVBand="1"/>
      </w:tblPr>
      <w:tblGrid>
        <w:gridCol w:w="781"/>
        <w:gridCol w:w="8614"/>
      </w:tblGrid>
      <w:tr w:rsidR="005A1DC0" w:rsidRPr="0041775E" w14:paraId="37716F5E" w14:textId="77777777" w:rsidTr="000E4FF5">
        <w:tc>
          <w:tcPr>
            <w:tcW w:w="0" w:type="auto"/>
            <w:shd w:val="clear" w:color="auto" w:fill="8EAADB" w:themeFill="accent1" w:themeFillTint="99"/>
            <w:vAlign w:val="center"/>
          </w:tcPr>
          <w:p w14:paraId="675BB5C7" w14:textId="77777777" w:rsidR="005F058A" w:rsidRPr="0041775E" w:rsidRDefault="005F058A" w:rsidP="007D553C">
            <w:pPr>
              <w:pStyle w:val="Sinespaciado"/>
              <w:jc w:val="center"/>
              <w:rPr>
                <w:rStyle w:val="FontStyle11"/>
                <w:color w:val="000000" w:themeColor="text1"/>
                <w:sz w:val="24"/>
                <w:szCs w:val="24"/>
                <w:lang w:val="es-CO"/>
              </w:rPr>
            </w:pPr>
            <w:bookmarkStart w:id="1" w:name="_Hlk142579984"/>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44597885"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9B7BDE" w:rsidRPr="0041775E" w14:paraId="1BC2F432" w14:textId="77777777" w:rsidTr="00B22700">
        <w:tc>
          <w:tcPr>
            <w:tcW w:w="0" w:type="auto"/>
            <w:vMerge w:val="restart"/>
            <w:shd w:val="clear" w:color="auto" w:fill="auto"/>
            <w:vAlign w:val="center"/>
          </w:tcPr>
          <w:p w14:paraId="576E358F" w14:textId="13812287" w:rsidR="009B7BDE" w:rsidRPr="0041775E" w:rsidRDefault="00F64329"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lastRenderedPageBreak/>
              <w:t>2049</w:t>
            </w:r>
          </w:p>
        </w:tc>
        <w:tc>
          <w:tcPr>
            <w:tcW w:w="0" w:type="auto"/>
            <w:shd w:val="clear" w:color="auto" w:fill="auto"/>
            <w:vAlign w:val="center"/>
          </w:tcPr>
          <w:p w14:paraId="3A098F15" w14:textId="719DC7B5" w:rsidR="009B7BDE" w:rsidRPr="0041775E" w:rsidRDefault="009F2F90" w:rsidP="007D553C">
            <w:pPr>
              <w:pStyle w:val="Sinespaciado"/>
              <w:jc w:val="both"/>
              <w:rPr>
                <w:rStyle w:val="FontStyle11"/>
                <w:b w:val="0"/>
                <w:bCs w:val="0"/>
                <w:color w:val="000000" w:themeColor="text1"/>
                <w:sz w:val="24"/>
                <w:szCs w:val="24"/>
                <w:lang w:val="es-CO"/>
              </w:rPr>
            </w:pPr>
            <w:r w:rsidRPr="0041775E">
              <w:rPr>
                <w:rStyle w:val="FontStyle11"/>
                <w:b w:val="0"/>
                <w:bCs w:val="0"/>
                <w:color w:val="000000" w:themeColor="text1"/>
                <w:sz w:val="24"/>
                <w:szCs w:val="24"/>
                <w:lang w:val="es-CO"/>
              </w:rPr>
              <w:t>El 8</w:t>
            </w:r>
            <w:r w:rsidRPr="0041775E">
              <w:rPr>
                <w:rStyle w:val="FontStyle11"/>
                <w:b w:val="0"/>
                <w:bCs w:val="0"/>
                <w:color w:val="000000" w:themeColor="text1"/>
                <w:sz w:val="24"/>
                <w:szCs w:val="24"/>
              </w:rPr>
              <w:t xml:space="preserve"> de octubre de 2014,</w:t>
            </w:r>
            <w:r w:rsidRPr="0041775E">
              <w:rPr>
                <w:rStyle w:val="Refdenotaalpie"/>
                <w:rFonts w:ascii="Times New Roman" w:hAnsi="Times New Roman" w:cs="Times New Roman"/>
                <w:color w:val="000000" w:themeColor="text1"/>
                <w:sz w:val="24"/>
                <w:szCs w:val="24"/>
              </w:rPr>
              <w:footnoteReference w:id="3"/>
            </w:r>
            <w:r w:rsidRPr="0041775E">
              <w:rPr>
                <w:rStyle w:val="FontStyle11"/>
                <w:b w:val="0"/>
                <w:bCs w:val="0"/>
                <w:color w:val="000000" w:themeColor="text1"/>
                <w:sz w:val="24"/>
                <w:szCs w:val="24"/>
              </w:rPr>
              <w:t xml:space="preserve"> </w:t>
            </w:r>
            <w:r w:rsidR="0069570B" w:rsidRPr="0041775E">
              <w:rPr>
                <w:rStyle w:val="FontStyle11"/>
                <w:b w:val="0"/>
                <w:bCs w:val="0"/>
                <w:color w:val="000000" w:themeColor="text1"/>
                <w:sz w:val="24"/>
                <w:szCs w:val="24"/>
                <w:lang w:val="es-CO"/>
              </w:rPr>
              <w:t>l</w:t>
            </w:r>
            <w:r w:rsidR="00DD28B8" w:rsidRPr="0041775E">
              <w:rPr>
                <w:rStyle w:val="FontStyle11"/>
                <w:b w:val="0"/>
                <w:bCs w:val="0"/>
                <w:color w:val="000000" w:themeColor="text1"/>
                <w:sz w:val="24"/>
                <w:szCs w:val="24"/>
                <w:lang w:val="es-CO"/>
              </w:rPr>
              <w:t>a Nueva Empresa Promotora de Salud (Nueva EPS) radicó acción de reparación directa contra el Ministerio de Salud y Protección Social y contra la Unión Temporal Nuevo FOSYGA y todos sus miembros. Lo anterior, con el fin de que se reconozcan y paguen los daños antijurídicos causados por el no reconocimiento de distintos valores cobrados por la prestación servicios médicos que, según la demandante, las accionadas no reconocen por no formar parte del POS, pero que fueron suministrados por orden de tutela o por autorización de</w:t>
            </w:r>
            <w:r w:rsidR="00AC43DE" w:rsidRPr="0041775E">
              <w:rPr>
                <w:rStyle w:val="FontStyle11"/>
                <w:b w:val="0"/>
                <w:bCs w:val="0"/>
                <w:color w:val="000000" w:themeColor="text1"/>
                <w:sz w:val="24"/>
                <w:szCs w:val="24"/>
                <w:lang w:val="es-CO"/>
              </w:rPr>
              <w:t xml:space="preserve"> un</w:t>
            </w:r>
            <w:r w:rsidR="00DD28B8" w:rsidRPr="0041775E">
              <w:rPr>
                <w:rStyle w:val="FontStyle11"/>
                <w:b w:val="0"/>
                <w:bCs w:val="0"/>
                <w:color w:val="000000" w:themeColor="text1"/>
                <w:sz w:val="24"/>
                <w:szCs w:val="24"/>
                <w:lang w:val="es-CO"/>
              </w:rPr>
              <w:t xml:space="preserve"> Comité Técnico Científico.</w:t>
            </w:r>
            <w:r w:rsidR="00DD28B8" w:rsidRPr="0041775E">
              <w:rPr>
                <w:rStyle w:val="Refdenotaalpie"/>
                <w:rFonts w:ascii="Times New Roman" w:hAnsi="Times New Roman" w:cs="Times New Roman"/>
                <w:color w:val="000000" w:themeColor="text1"/>
                <w:sz w:val="24"/>
                <w:szCs w:val="24"/>
                <w:lang w:val="es-CO"/>
              </w:rPr>
              <w:footnoteReference w:id="4"/>
            </w:r>
          </w:p>
        </w:tc>
      </w:tr>
      <w:tr w:rsidR="009B7BDE" w:rsidRPr="0041775E" w14:paraId="455CCCCF" w14:textId="77777777" w:rsidTr="00B22700">
        <w:tc>
          <w:tcPr>
            <w:tcW w:w="0" w:type="auto"/>
            <w:vMerge/>
            <w:shd w:val="clear" w:color="auto" w:fill="auto"/>
            <w:vAlign w:val="center"/>
          </w:tcPr>
          <w:p w14:paraId="0138FE82" w14:textId="77777777" w:rsidR="009B7BDE" w:rsidRPr="0041775E" w:rsidRDefault="009B7BDE"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02886379" w14:textId="5151D421" w:rsidR="009B7BDE" w:rsidRPr="0041775E" w:rsidRDefault="000B52D4"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9B7BDE" w:rsidRPr="0041775E" w14:paraId="63AAE628" w14:textId="77777777" w:rsidTr="00B22700">
        <w:tc>
          <w:tcPr>
            <w:tcW w:w="0" w:type="auto"/>
            <w:vMerge/>
            <w:shd w:val="clear" w:color="auto" w:fill="auto"/>
            <w:vAlign w:val="center"/>
          </w:tcPr>
          <w:p w14:paraId="5C50BCA4" w14:textId="77777777" w:rsidR="009B7BDE" w:rsidRPr="0041775E" w:rsidRDefault="009B7BDE" w:rsidP="007D553C">
            <w:pPr>
              <w:pStyle w:val="Sinespaciado"/>
              <w:jc w:val="both"/>
              <w:rPr>
                <w:rStyle w:val="FontStyle11"/>
                <w:color w:val="000000" w:themeColor="text1"/>
                <w:sz w:val="24"/>
                <w:szCs w:val="24"/>
                <w:lang w:val="es-CO"/>
              </w:rPr>
            </w:pPr>
          </w:p>
        </w:tc>
        <w:tc>
          <w:tcPr>
            <w:tcW w:w="0" w:type="auto"/>
            <w:shd w:val="clear" w:color="auto" w:fill="auto"/>
            <w:vAlign w:val="center"/>
          </w:tcPr>
          <w:p w14:paraId="2061D165" w14:textId="1B02163A" w:rsidR="009B7BDE" w:rsidRPr="0041775E" w:rsidRDefault="00C27FD1" w:rsidP="007D553C">
            <w:pPr>
              <w:pStyle w:val="Sinespaciado"/>
              <w:jc w:val="both"/>
              <w:rPr>
                <w:rStyle w:val="FontStyle11"/>
                <w:b w:val="0"/>
                <w:bCs w:val="0"/>
                <w:color w:val="000000" w:themeColor="text1"/>
                <w:sz w:val="24"/>
                <w:szCs w:val="24"/>
                <w:lang w:val="es-CO"/>
              </w:rPr>
            </w:pPr>
            <w:r w:rsidRPr="0041775E">
              <w:rPr>
                <w:rStyle w:val="FontStyle11"/>
                <w:b w:val="0"/>
                <w:bCs w:val="0"/>
                <w:color w:val="000000" w:themeColor="text1"/>
                <w:sz w:val="24"/>
                <w:szCs w:val="24"/>
                <w:lang w:val="es-CO"/>
              </w:rPr>
              <w:t xml:space="preserve">Por medio de Auto del 27 de febrero de 2015, el Juzgado 36 Administrativo Oral del Circuito de Bogotá declaró su falta de jurisdicción. El Juzgado sostuvo que, de conformidad con los artículos 104, 105 y 168 </w:t>
            </w:r>
            <w:r w:rsidR="00351122" w:rsidRPr="0041775E">
              <w:rPr>
                <w:rStyle w:val="FontStyle11"/>
                <w:b w:val="0"/>
                <w:bCs w:val="0"/>
                <w:color w:val="000000" w:themeColor="text1"/>
                <w:sz w:val="24"/>
                <w:szCs w:val="24"/>
                <w:lang w:val="es-CO"/>
              </w:rPr>
              <w:t xml:space="preserve">de la Ley 1437 de 2011 (en adelante, CPACA) </w:t>
            </w:r>
            <w:r w:rsidRPr="0041775E">
              <w:rPr>
                <w:rStyle w:val="FontStyle11"/>
                <w:b w:val="0"/>
                <w:bCs w:val="0"/>
                <w:color w:val="000000" w:themeColor="text1"/>
                <w:sz w:val="24"/>
                <w:szCs w:val="24"/>
                <w:lang w:val="es-CO"/>
              </w:rPr>
              <w:t xml:space="preserve">y la jurisprudencia de la Sala Jurisdiccional Disciplinaria del Consejo Superior de la Judicatura, a la Jurisdicción Contenciosa no le compete conocer </w:t>
            </w:r>
            <w:r w:rsidR="0091474F" w:rsidRPr="0041775E">
              <w:rPr>
                <w:rStyle w:val="FontStyle11"/>
                <w:b w:val="0"/>
                <w:bCs w:val="0"/>
                <w:color w:val="000000" w:themeColor="text1"/>
                <w:sz w:val="24"/>
                <w:szCs w:val="24"/>
                <w:lang w:val="es-CO"/>
              </w:rPr>
              <w:t xml:space="preserve">los </w:t>
            </w:r>
            <w:r w:rsidRPr="0041775E">
              <w:rPr>
                <w:rStyle w:val="FontStyle11"/>
                <w:b w:val="0"/>
                <w:bCs w:val="0"/>
                <w:color w:val="000000" w:themeColor="text1"/>
                <w:sz w:val="24"/>
                <w:szCs w:val="24"/>
                <w:lang w:val="es-CO"/>
              </w:rPr>
              <w:t>casos de recobro de servicios de salud no POS ordenados por tutela o autorizados por Comité Técnico Científico</w:t>
            </w:r>
            <w:r w:rsidR="0091474F" w:rsidRPr="0041775E">
              <w:rPr>
                <w:rStyle w:val="FontStyle11"/>
                <w:b w:val="0"/>
                <w:bCs w:val="0"/>
                <w:color w:val="000000" w:themeColor="text1"/>
                <w:sz w:val="24"/>
                <w:szCs w:val="24"/>
                <w:lang w:val="es-CO"/>
              </w:rPr>
              <w:t>. En su criterio</w:t>
            </w:r>
            <w:r w:rsidRPr="0041775E">
              <w:rPr>
                <w:rStyle w:val="FontStyle11"/>
                <w:b w:val="0"/>
                <w:bCs w:val="0"/>
                <w:color w:val="000000" w:themeColor="text1"/>
                <w:sz w:val="24"/>
                <w:szCs w:val="24"/>
                <w:lang w:val="es-CO"/>
              </w:rPr>
              <w:t>, el objeto de debate gira en torno a temas relacionados con el Sistema de Seguridad Social Integral</w:t>
            </w:r>
            <w:r w:rsidR="00C102EB" w:rsidRPr="0041775E">
              <w:rPr>
                <w:rStyle w:val="FontStyle11"/>
                <w:b w:val="0"/>
                <w:bCs w:val="0"/>
                <w:color w:val="000000" w:themeColor="text1"/>
                <w:sz w:val="24"/>
                <w:szCs w:val="24"/>
                <w:lang w:val="es-CO"/>
              </w:rPr>
              <w:t>.</w:t>
            </w:r>
            <w:r w:rsidR="0091474F" w:rsidRPr="0041775E">
              <w:rPr>
                <w:rStyle w:val="FontStyle11"/>
                <w:b w:val="0"/>
                <w:bCs w:val="0"/>
                <w:color w:val="000000" w:themeColor="text1"/>
                <w:sz w:val="24"/>
                <w:szCs w:val="24"/>
                <w:lang w:val="es-CO"/>
              </w:rPr>
              <w:t xml:space="preserve"> Por esa razón, </w:t>
            </w:r>
            <w:r w:rsidR="005A0A89" w:rsidRPr="0041775E">
              <w:rPr>
                <w:rStyle w:val="FontStyle11"/>
                <w:b w:val="0"/>
                <w:bCs w:val="0"/>
                <w:color w:val="000000" w:themeColor="text1"/>
                <w:sz w:val="24"/>
                <w:szCs w:val="24"/>
                <w:lang w:val="es-CO"/>
              </w:rPr>
              <w:t>su conocimiento</w:t>
            </w:r>
            <w:r w:rsidR="0091474F" w:rsidRPr="0041775E">
              <w:rPr>
                <w:rStyle w:val="FontStyle11"/>
                <w:b w:val="0"/>
                <w:bCs w:val="0"/>
                <w:color w:val="000000" w:themeColor="text1"/>
                <w:sz w:val="24"/>
                <w:szCs w:val="24"/>
                <w:lang w:val="es-CO"/>
              </w:rPr>
              <w:t xml:space="preserve"> </w:t>
            </w:r>
            <w:r w:rsidR="000E3CD9" w:rsidRPr="0041775E">
              <w:rPr>
                <w:rStyle w:val="FontStyle11"/>
                <w:b w:val="0"/>
                <w:bCs w:val="0"/>
                <w:color w:val="000000" w:themeColor="text1"/>
                <w:sz w:val="24"/>
                <w:szCs w:val="24"/>
                <w:lang w:val="es-CO"/>
              </w:rPr>
              <w:t>es competencia de</w:t>
            </w:r>
            <w:r w:rsidR="0091474F" w:rsidRPr="0041775E">
              <w:rPr>
                <w:rStyle w:val="FontStyle11"/>
                <w:b w:val="0"/>
                <w:bCs w:val="0"/>
                <w:color w:val="000000" w:themeColor="text1"/>
                <w:sz w:val="24"/>
                <w:szCs w:val="24"/>
                <w:lang w:val="es-CO"/>
              </w:rPr>
              <w:t xml:space="preserve"> los jueces laborales</w:t>
            </w:r>
            <w:r w:rsidR="00955724" w:rsidRPr="0041775E">
              <w:rPr>
                <w:rStyle w:val="FontStyle11"/>
                <w:b w:val="0"/>
                <w:bCs w:val="0"/>
                <w:color w:val="000000" w:themeColor="text1"/>
                <w:sz w:val="24"/>
                <w:szCs w:val="24"/>
                <w:lang w:val="es-CO"/>
              </w:rPr>
              <w:t>.</w:t>
            </w:r>
            <w:r w:rsidR="00C102EB" w:rsidRPr="0041775E">
              <w:rPr>
                <w:rStyle w:val="Refdenotaalpie"/>
                <w:rFonts w:ascii="Times New Roman" w:hAnsi="Times New Roman" w:cs="Times New Roman"/>
                <w:color w:val="000000" w:themeColor="text1"/>
                <w:sz w:val="24"/>
                <w:szCs w:val="24"/>
                <w:lang w:val="es-CO"/>
              </w:rPr>
              <w:footnoteReference w:id="5"/>
            </w:r>
          </w:p>
        </w:tc>
      </w:tr>
      <w:tr w:rsidR="009B7BDE" w:rsidRPr="0041775E" w14:paraId="2A2A938F" w14:textId="77777777" w:rsidTr="00B22700">
        <w:tc>
          <w:tcPr>
            <w:tcW w:w="0" w:type="auto"/>
            <w:vMerge/>
            <w:shd w:val="clear" w:color="auto" w:fill="auto"/>
            <w:vAlign w:val="center"/>
          </w:tcPr>
          <w:p w14:paraId="6CE130EA" w14:textId="77777777" w:rsidR="009B7BDE" w:rsidRPr="0041775E" w:rsidRDefault="009B7BDE" w:rsidP="007D553C">
            <w:pPr>
              <w:pStyle w:val="Sinespaciado"/>
              <w:jc w:val="both"/>
              <w:rPr>
                <w:rStyle w:val="FontStyle11"/>
                <w:color w:val="000000" w:themeColor="text1"/>
                <w:sz w:val="24"/>
                <w:szCs w:val="24"/>
                <w:lang w:val="es-CO"/>
              </w:rPr>
            </w:pPr>
          </w:p>
        </w:tc>
        <w:tc>
          <w:tcPr>
            <w:tcW w:w="0" w:type="auto"/>
            <w:shd w:val="clear" w:color="auto" w:fill="auto"/>
            <w:vAlign w:val="center"/>
          </w:tcPr>
          <w:p w14:paraId="161E7992" w14:textId="4D78E62E" w:rsidR="009B7BDE" w:rsidRPr="0041775E" w:rsidRDefault="0079540F" w:rsidP="007D553C">
            <w:pPr>
              <w:pStyle w:val="Sinespaciado"/>
              <w:jc w:val="both"/>
              <w:rPr>
                <w:rStyle w:val="FontStyle11"/>
                <w:b w:val="0"/>
                <w:bCs w:val="0"/>
                <w:color w:val="000000" w:themeColor="text1"/>
                <w:sz w:val="24"/>
                <w:szCs w:val="24"/>
                <w:lang w:val="es-CO"/>
              </w:rPr>
            </w:pPr>
            <w:r w:rsidRPr="0041775E">
              <w:rPr>
                <w:rStyle w:val="FontStyle11"/>
                <w:b w:val="0"/>
                <w:bCs w:val="0"/>
                <w:color w:val="000000" w:themeColor="text1"/>
                <w:sz w:val="24"/>
                <w:szCs w:val="24"/>
                <w:lang w:val="es-CO"/>
              </w:rPr>
              <w:t xml:space="preserve">El </w:t>
            </w:r>
            <w:r w:rsidRPr="0041775E">
              <w:rPr>
                <w:rStyle w:val="FontStyle11"/>
                <w:b w:val="0"/>
                <w:bCs w:val="0"/>
                <w:color w:val="000000" w:themeColor="text1"/>
                <w:sz w:val="24"/>
                <w:szCs w:val="24"/>
              </w:rPr>
              <w:t>asunto</w:t>
            </w:r>
            <w:r w:rsidR="000E3CD9" w:rsidRPr="0041775E">
              <w:rPr>
                <w:rStyle w:val="FontStyle11"/>
                <w:b w:val="0"/>
                <w:bCs w:val="0"/>
                <w:color w:val="000000" w:themeColor="text1"/>
                <w:sz w:val="24"/>
                <w:szCs w:val="24"/>
              </w:rPr>
              <w:t xml:space="preserve"> le</w:t>
            </w:r>
            <w:r w:rsidRPr="0041775E">
              <w:rPr>
                <w:rStyle w:val="FontStyle11"/>
                <w:b w:val="0"/>
                <w:bCs w:val="0"/>
                <w:color w:val="000000" w:themeColor="text1"/>
                <w:sz w:val="24"/>
                <w:szCs w:val="24"/>
              </w:rPr>
              <w:t xml:space="preserve"> correspondió </w:t>
            </w:r>
            <w:r w:rsidRPr="0041775E">
              <w:rPr>
                <w:rStyle w:val="FontStyle11"/>
                <w:b w:val="0"/>
                <w:bCs w:val="0"/>
                <w:color w:val="000000" w:themeColor="text1"/>
                <w:sz w:val="24"/>
                <w:szCs w:val="24"/>
                <w:lang w:val="es-CO"/>
              </w:rPr>
              <w:t>al Juzgado 10 Laboral del Circuito de Bogotá</w:t>
            </w:r>
            <w:r w:rsidR="000D16FF" w:rsidRPr="0041775E">
              <w:rPr>
                <w:rStyle w:val="Refdenotaalpie"/>
                <w:rFonts w:ascii="Times New Roman" w:hAnsi="Times New Roman" w:cs="Times New Roman"/>
                <w:color w:val="000000" w:themeColor="text1"/>
                <w:sz w:val="24"/>
                <w:szCs w:val="24"/>
                <w:lang w:val="es-CO"/>
              </w:rPr>
              <w:footnoteReference w:id="6"/>
            </w:r>
            <w:r w:rsidRPr="0041775E">
              <w:rPr>
                <w:rStyle w:val="FontStyle11"/>
                <w:b w:val="0"/>
                <w:bCs w:val="0"/>
                <w:color w:val="000000" w:themeColor="text1"/>
                <w:sz w:val="24"/>
                <w:szCs w:val="24"/>
                <w:lang w:val="es-CO"/>
              </w:rPr>
              <w:t xml:space="preserve"> qu</w:t>
            </w:r>
            <w:r w:rsidR="001938A4" w:rsidRPr="0041775E">
              <w:rPr>
                <w:rStyle w:val="FontStyle11"/>
                <w:b w:val="0"/>
                <w:bCs w:val="0"/>
                <w:color w:val="000000" w:themeColor="text1"/>
                <w:sz w:val="24"/>
                <w:szCs w:val="24"/>
                <w:lang w:val="es-CO"/>
              </w:rPr>
              <w:t>ien</w:t>
            </w:r>
            <w:r w:rsidRPr="0041775E">
              <w:rPr>
                <w:rStyle w:val="FontStyle11"/>
                <w:b w:val="0"/>
                <w:bCs w:val="0"/>
                <w:color w:val="000000" w:themeColor="text1"/>
                <w:sz w:val="24"/>
                <w:szCs w:val="24"/>
                <w:lang w:val="es-CO"/>
              </w:rPr>
              <w:t xml:space="preserve">, </w:t>
            </w:r>
            <w:r w:rsidR="004F4BBF" w:rsidRPr="0041775E">
              <w:rPr>
                <w:rStyle w:val="FontStyle11"/>
                <w:b w:val="0"/>
                <w:bCs w:val="0"/>
                <w:color w:val="000000" w:themeColor="text1"/>
                <w:sz w:val="24"/>
                <w:szCs w:val="24"/>
                <w:lang w:val="es-CO"/>
              </w:rPr>
              <w:t>en un primer momento,</w:t>
            </w:r>
            <w:r w:rsidRPr="0041775E">
              <w:rPr>
                <w:rStyle w:val="FontStyle11"/>
                <w:b w:val="0"/>
                <w:bCs w:val="0"/>
                <w:color w:val="000000" w:themeColor="text1"/>
                <w:sz w:val="24"/>
                <w:szCs w:val="24"/>
                <w:lang w:val="es-CO"/>
              </w:rPr>
              <w:t xml:space="preserve"> admitió la demanda</w:t>
            </w:r>
            <w:r w:rsidR="004F4BBF" w:rsidRPr="0041775E">
              <w:rPr>
                <w:rStyle w:val="FontStyle11"/>
                <w:b w:val="0"/>
                <w:bCs w:val="0"/>
                <w:color w:val="000000" w:themeColor="text1"/>
                <w:sz w:val="24"/>
                <w:szCs w:val="24"/>
                <w:lang w:val="es-CO"/>
              </w:rPr>
              <w:t xml:space="preserve">. Posteriormente, </w:t>
            </w:r>
            <w:r w:rsidRPr="0041775E">
              <w:rPr>
                <w:rStyle w:val="FontStyle11"/>
                <w:b w:val="0"/>
                <w:bCs w:val="0"/>
                <w:color w:val="000000" w:themeColor="text1"/>
                <w:sz w:val="24"/>
                <w:szCs w:val="24"/>
                <w:lang w:val="es-CO"/>
              </w:rPr>
              <w:t>en audiencia de fallo del 21 de febrero de 2022, declaró su falta de jurisdicción.</w:t>
            </w:r>
            <w:r w:rsidR="0056379E" w:rsidRPr="0041775E">
              <w:rPr>
                <w:rStyle w:val="Refdenotaalpie"/>
                <w:rFonts w:ascii="Times New Roman" w:hAnsi="Times New Roman" w:cs="Times New Roman"/>
                <w:color w:val="000000" w:themeColor="text1"/>
                <w:sz w:val="24"/>
                <w:szCs w:val="24"/>
                <w:lang w:val="es-CO"/>
              </w:rPr>
              <w:footnoteReference w:id="7"/>
            </w:r>
            <w:r w:rsidRPr="0041775E">
              <w:rPr>
                <w:rStyle w:val="FontStyle11"/>
                <w:b w:val="0"/>
                <w:bCs w:val="0"/>
                <w:color w:val="000000" w:themeColor="text1"/>
                <w:sz w:val="24"/>
                <w:szCs w:val="24"/>
                <w:lang w:val="es-CO"/>
              </w:rPr>
              <w:t xml:space="preserve"> El Juzgado explicó que</w:t>
            </w:r>
            <w:r w:rsidR="001938A4" w:rsidRPr="0041775E">
              <w:rPr>
                <w:rStyle w:val="FontStyle11"/>
                <w:b w:val="0"/>
                <w:bCs w:val="0"/>
                <w:color w:val="000000" w:themeColor="text1"/>
                <w:sz w:val="24"/>
                <w:szCs w:val="24"/>
                <w:lang w:val="es-CO"/>
              </w:rPr>
              <w:t>,</w:t>
            </w:r>
            <w:r w:rsidRPr="0041775E">
              <w:rPr>
                <w:rStyle w:val="FontStyle11"/>
                <w:b w:val="0"/>
                <w:bCs w:val="0"/>
                <w:color w:val="000000" w:themeColor="text1"/>
                <w:sz w:val="24"/>
                <w:szCs w:val="24"/>
                <w:lang w:val="es-CO"/>
              </w:rPr>
              <w:t xml:space="preserve"> en Auto 389 </w:t>
            </w:r>
            <w:r w:rsidR="00252A09" w:rsidRPr="0041775E">
              <w:rPr>
                <w:rStyle w:val="FontStyle11"/>
                <w:b w:val="0"/>
                <w:bCs w:val="0"/>
                <w:color w:val="000000" w:themeColor="text1"/>
                <w:sz w:val="24"/>
                <w:szCs w:val="24"/>
                <w:lang w:val="es-CO"/>
              </w:rPr>
              <w:t xml:space="preserve">de 2021, la Corte Constitucional determinó que este tipo de procesos no son competencia de los juzgados ordinarios, con base en el inciso 1 del artículo 104 del CPACA. Adicionalmente, aclaró que no se propuso el conflicto de jurisdicciones en un inicio, </w:t>
            </w:r>
            <w:r w:rsidRPr="0041775E">
              <w:rPr>
                <w:rStyle w:val="FontStyle11"/>
                <w:b w:val="0"/>
                <w:bCs w:val="0"/>
                <w:color w:val="000000" w:themeColor="text1"/>
                <w:sz w:val="24"/>
                <w:szCs w:val="24"/>
                <w:lang w:val="es-CO"/>
              </w:rPr>
              <w:t>porque la línea manejada por el Consejo Superior de la Judicatura era diferente</w:t>
            </w:r>
            <w:r w:rsidR="003335EE" w:rsidRPr="0041775E">
              <w:rPr>
                <w:rStyle w:val="FontStyle11"/>
                <w:b w:val="0"/>
                <w:bCs w:val="0"/>
                <w:color w:val="000000" w:themeColor="text1"/>
                <w:sz w:val="24"/>
                <w:szCs w:val="24"/>
                <w:lang w:val="es-CO"/>
              </w:rPr>
              <w:t>. Sin embargo,</w:t>
            </w:r>
            <w:r w:rsidRPr="0041775E">
              <w:rPr>
                <w:rStyle w:val="FontStyle11"/>
                <w:b w:val="0"/>
                <w:bCs w:val="0"/>
                <w:color w:val="000000" w:themeColor="text1"/>
                <w:sz w:val="24"/>
                <w:szCs w:val="24"/>
                <w:lang w:val="es-CO"/>
              </w:rPr>
              <w:t xml:space="preserve"> este nuevo Auto</w:t>
            </w:r>
            <w:r w:rsidR="00FC1632" w:rsidRPr="0041775E">
              <w:rPr>
                <w:rStyle w:val="FontStyle11"/>
                <w:b w:val="0"/>
                <w:bCs w:val="0"/>
                <w:color w:val="000000" w:themeColor="text1"/>
                <w:sz w:val="24"/>
                <w:szCs w:val="24"/>
                <w:lang w:val="es-CO"/>
              </w:rPr>
              <w:t xml:space="preserve"> cambió la postura jurisprudencial y aseguró que</w:t>
            </w:r>
            <w:r w:rsidRPr="0041775E">
              <w:rPr>
                <w:rStyle w:val="FontStyle11"/>
                <w:b w:val="0"/>
                <w:bCs w:val="0"/>
                <w:color w:val="000000" w:themeColor="text1"/>
                <w:sz w:val="24"/>
                <w:szCs w:val="24"/>
                <w:lang w:val="es-CO"/>
              </w:rPr>
              <w:t xml:space="preserve"> la competencia era de la </w:t>
            </w:r>
            <w:r w:rsidR="00FC1632" w:rsidRPr="0041775E">
              <w:rPr>
                <w:rStyle w:val="FontStyle11"/>
                <w:b w:val="0"/>
                <w:bCs w:val="0"/>
                <w:color w:val="000000" w:themeColor="text1"/>
                <w:sz w:val="24"/>
                <w:szCs w:val="24"/>
                <w:lang w:val="es-CO"/>
              </w:rPr>
              <w:t>J</w:t>
            </w:r>
            <w:r w:rsidRPr="0041775E">
              <w:rPr>
                <w:rStyle w:val="FontStyle11"/>
                <w:b w:val="0"/>
                <w:bCs w:val="0"/>
                <w:color w:val="000000" w:themeColor="text1"/>
                <w:sz w:val="24"/>
                <w:szCs w:val="24"/>
                <w:lang w:val="es-CO"/>
              </w:rPr>
              <w:t>u</w:t>
            </w:r>
            <w:r w:rsidR="00FC1632" w:rsidRPr="0041775E">
              <w:rPr>
                <w:rStyle w:val="FontStyle11"/>
                <w:b w:val="0"/>
                <w:bCs w:val="0"/>
                <w:color w:val="000000" w:themeColor="text1"/>
                <w:sz w:val="24"/>
                <w:szCs w:val="24"/>
                <w:lang w:val="es-CO"/>
              </w:rPr>
              <w:t>risdicción de lo</w:t>
            </w:r>
            <w:r w:rsidRPr="0041775E">
              <w:rPr>
                <w:rStyle w:val="FontStyle11"/>
                <w:b w:val="0"/>
                <w:bCs w:val="0"/>
                <w:color w:val="000000" w:themeColor="text1"/>
                <w:sz w:val="24"/>
                <w:szCs w:val="24"/>
                <w:lang w:val="es-CO"/>
              </w:rPr>
              <w:t xml:space="preserve"> Contencios</w:t>
            </w:r>
            <w:r w:rsidR="007A222B" w:rsidRPr="0041775E">
              <w:rPr>
                <w:rStyle w:val="FontStyle11"/>
                <w:b w:val="0"/>
                <w:bCs w:val="0"/>
                <w:color w:val="000000" w:themeColor="text1"/>
                <w:sz w:val="24"/>
                <w:szCs w:val="24"/>
                <w:lang w:val="es-CO"/>
              </w:rPr>
              <w:t>o Administrativ</w:t>
            </w:r>
            <w:r w:rsidR="00FC1632" w:rsidRPr="0041775E">
              <w:rPr>
                <w:rStyle w:val="FontStyle11"/>
                <w:b w:val="0"/>
                <w:bCs w:val="0"/>
                <w:color w:val="000000" w:themeColor="text1"/>
                <w:sz w:val="24"/>
                <w:szCs w:val="24"/>
                <w:lang w:val="es-CO"/>
              </w:rPr>
              <w:t>o</w:t>
            </w:r>
            <w:r w:rsidRPr="0041775E">
              <w:rPr>
                <w:rStyle w:val="FontStyle11"/>
                <w:b w:val="0"/>
                <w:bCs w:val="0"/>
                <w:color w:val="000000" w:themeColor="text1"/>
                <w:sz w:val="24"/>
                <w:szCs w:val="24"/>
                <w:lang w:val="es-CO"/>
              </w:rPr>
              <w:t>. Por tanto, declaró el conflicto negativo y ordenó remitir el expediente a la Corte Constitucional</w:t>
            </w:r>
            <w:r w:rsidR="009F0827" w:rsidRPr="0041775E">
              <w:rPr>
                <w:rStyle w:val="FontStyle11"/>
                <w:b w:val="0"/>
                <w:bCs w:val="0"/>
                <w:color w:val="000000" w:themeColor="text1"/>
                <w:sz w:val="24"/>
                <w:szCs w:val="24"/>
                <w:lang w:val="es-CO"/>
              </w:rPr>
              <w:t>, para lo de su competencia</w:t>
            </w:r>
            <w:r w:rsidRPr="0041775E">
              <w:rPr>
                <w:rStyle w:val="FontStyle11"/>
                <w:b w:val="0"/>
                <w:bCs w:val="0"/>
                <w:color w:val="000000" w:themeColor="text1"/>
                <w:sz w:val="24"/>
                <w:szCs w:val="24"/>
                <w:lang w:val="es-CO"/>
              </w:rPr>
              <w:t>.</w:t>
            </w:r>
            <w:r w:rsidR="007A222B" w:rsidRPr="0041775E">
              <w:rPr>
                <w:rStyle w:val="Refdenotaalpie"/>
                <w:rFonts w:ascii="Times New Roman" w:hAnsi="Times New Roman" w:cs="Times New Roman"/>
                <w:color w:val="000000" w:themeColor="text1"/>
                <w:sz w:val="24"/>
                <w:szCs w:val="24"/>
                <w:lang w:val="es-CO"/>
              </w:rPr>
              <w:footnoteReference w:id="8"/>
            </w:r>
          </w:p>
        </w:tc>
      </w:tr>
      <w:tr w:rsidR="00396D74" w:rsidRPr="0041775E" w14:paraId="12F7185F" w14:textId="77777777" w:rsidTr="000E4FF5">
        <w:tc>
          <w:tcPr>
            <w:tcW w:w="0" w:type="auto"/>
            <w:shd w:val="clear" w:color="auto" w:fill="8EAADB" w:themeFill="accent1" w:themeFillTint="99"/>
            <w:vAlign w:val="center"/>
          </w:tcPr>
          <w:p w14:paraId="21860B65" w14:textId="0003C78D" w:rsidR="00396D74" w:rsidRPr="0041775E" w:rsidRDefault="000B52D4"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2E6FD2CF" w14:textId="0A9A44D8" w:rsidR="00396D74" w:rsidRPr="0041775E" w:rsidRDefault="000B52D4"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3CFEF58B" w14:textId="77777777" w:rsidTr="000E4FF5">
        <w:tc>
          <w:tcPr>
            <w:tcW w:w="0" w:type="auto"/>
            <w:vMerge w:val="restart"/>
            <w:vAlign w:val="center"/>
          </w:tcPr>
          <w:p w14:paraId="15CA35F4" w14:textId="1D3D1C6F" w:rsidR="005F058A" w:rsidRPr="0041775E" w:rsidRDefault="00F8282F"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2145</w:t>
            </w:r>
          </w:p>
        </w:tc>
        <w:tc>
          <w:tcPr>
            <w:tcW w:w="0" w:type="auto"/>
            <w:vAlign w:val="center"/>
          </w:tcPr>
          <w:p w14:paraId="09848C17" w14:textId="22D10CD9" w:rsidR="005F058A" w:rsidRPr="0041775E" w:rsidRDefault="009161A2"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El 28 de julio de 2020, la</w:t>
            </w:r>
            <w:r w:rsidR="00C4791D" w:rsidRPr="0041775E">
              <w:rPr>
                <w:rStyle w:val="normaltextrun"/>
                <w:rFonts w:ascii="Times New Roman" w:hAnsi="Times New Roman"/>
                <w:color w:val="000000" w:themeColor="text1"/>
                <w:sz w:val="24"/>
                <w:szCs w:val="24"/>
                <w:lang w:val="es-CO"/>
              </w:rPr>
              <w:t xml:space="preserve"> </w:t>
            </w:r>
            <w:r w:rsidR="00C4791D" w:rsidRPr="0041775E">
              <w:rPr>
                <w:rStyle w:val="normaltextrun"/>
                <w:rFonts w:ascii="Times New Roman" w:hAnsi="Times New Roman"/>
                <w:color w:val="000000" w:themeColor="text1"/>
                <w:sz w:val="24"/>
                <w:szCs w:val="24"/>
                <w:shd w:val="clear" w:color="auto" w:fill="FFFFFF"/>
                <w:lang w:val="es-CO"/>
              </w:rPr>
              <w:t>EPS Coomeva S.A. en ejercicio del medio de control de reparación directa, promovió demanda</w:t>
            </w:r>
            <w:r w:rsidR="009162E6" w:rsidRPr="0041775E">
              <w:rPr>
                <w:rStyle w:val="normaltextrun"/>
                <w:rFonts w:ascii="Times New Roman" w:hAnsi="Times New Roman"/>
                <w:color w:val="000000" w:themeColor="text1"/>
                <w:sz w:val="24"/>
                <w:szCs w:val="24"/>
                <w:shd w:val="clear" w:color="auto" w:fill="FFFFFF"/>
                <w:lang w:val="es-CO"/>
              </w:rPr>
              <w:t xml:space="preserve"> en</w:t>
            </w:r>
            <w:r w:rsidR="00C4791D" w:rsidRPr="0041775E">
              <w:rPr>
                <w:rStyle w:val="normaltextrun"/>
                <w:rFonts w:ascii="Times New Roman" w:hAnsi="Times New Roman"/>
                <w:color w:val="000000" w:themeColor="text1"/>
                <w:sz w:val="24"/>
                <w:szCs w:val="24"/>
                <w:shd w:val="clear" w:color="auto" w:fill="FFFFFF"/>
                <w:lang w:val="es-CO"/>
              </w:rPr>
              <w:t xml:space="preserve"> contra </w:t>
            </w:r>
            <w:r w:rsidR="00DB0F6E" w:rsidRPr="0041775E">
              <w:rPr>
                <w:rStyle w:val="normaltextrun"/>
                <w:rFonts w:ascii="Times New Roman" w:hAnsi="Times New Roman"/>
                <w:color w:val="000000" w:themeColor="text1"/>
                <w:sz w:val="24"/>
                <w:szCs w:val="24"/>
                <w:shd w:val="clear" w:color="auto" w:fill="FFFFFF"/>
                <w:lang w:val="es-CO"/>
              </w:rPr>
              <w:t>d</w:t>
            </w:r>
            <w:r w:rsidR="00DB0F6E" w:rsidRPr="0041775E">
              <w:rPr>
                <w:rStyle w:val="normaltextrun"/>
                <w:rFonts w:ascii="Times New Roman" w:hAnsi="Times New Roman"/>
                <w:sz w:val="24"/>
                <w:szCs w:val="24"/>
                <w:shd w:val="clear" w:color="auto" w:fill="FFFFFF"/>
                <w:lang w:val="es-CO"/>
              </w:rPr>
              <w:t>e la Nación</w:t>
            </w:r>
            <w:r w:rsidR="009162E6" w:rsidRPr="0041775E">
              <w:rPr>
                <w:rStyle w:val="normaltextrun"/>
                <w:rFonts w:ascii="Times New Roman" w:hAnsi="Times New Roman"/>
                <w:color w:val="000000" w:themeColor="text1"/>
                <w:sz w:val="24"/>
                <w:szCs w:val="24"/>
                <w:shd w:val="clear" w:color="auto" w:fill="FFFFFF"/>
                <w:lang w:val="es-CO"/>
              </w:rPr>
              <w:t xml:space="preserve"> </w:t>
            </w:r>
            <w:r w:rsidR="00DB0F6E" w:rsidRPr="0041775E">
              <w:rPr>
                <w:rStyle w:val="normaltextrun"/>
                <w:rFonts w:ascii="Times New Roman" w:hAnsi="Times New Roman"/>
                <w:color w:val="000000" w:themeColor="text1"/>
                <w:sz w:val="24"/>
                <w:szCs w:val="24"/>
                <w:shd w:val="clear" w:color="auto" w:fill="FFFFFF"/>
                <w:lang w:val="es-CO"/>
              </w:rPr>
              <w:t>-</w:t>
            </w:r>
            <w:r w:rsidR="00C4791D" w:rsidRPr="0041775E">
              <w:rPr>
                <w:rStyle w:val="normaltextrun"/>
                <w:rFonts w:ascii="Times New Roman" w:hAnsi="Times New Roman"/>
                <w:color w:val="000000" w:themeColor="text1"/>
                <w:sz w:val="24"/>
                <w:szCs w:val="24"/>
                <w:shd w:val="clear" w:color="auto" w:fill="FFFFFF"/>
                <w:lang w:val="es-CO"/>
              </w:rPr>
              <w:t>Ministerio de Salud</w:t>
            </w:r>
            <w:r w:rsidR="00C4791D" w:rsidRPr="0041775E" w:rsidDel="009162E6">
              <w:rPr>
                <w:rStyle w:val="normaltextrun"/>
                <w:rFonts w:ascii="Times New Roman" w:hAnsi="Times New Roman"/>
                <w:color w:val="000000" w:themeColor="text1"/>
                <w:sz w:val="24"/>
                <w:szCs w:val="24"/>
                <w:shd w:val="clear" w:color="auto" w:fill="FFFFFF"/>
                <w:lang w:val="es-CO"/>
              </w:rPr>
              <w:t xml:space="preserve"> y </w:t>
            </w:r>
            <w:r w:rsidR="009162E6" w:rsidRPr="0041775E">
              <w:rPr>
                <w:rStyle w:val="normaltextrun"/>
                <w:rFonts w:ascii="Times New Roman" w:hAnsi="Times New Roman"/>
                <w:color w:val="000000" w:themeColor="text1"/>
                <w:sz w:val="24"/>
                <w:szCs w:val="24"/>
                <w:shd w:val="clear" w:color="auto" w:fill="FFFFFF"/>
                <w:lang w:val="es-CO"/>
              </w:rPr>
              <w:t xml:space="preserve">de la </w:t>
            </w:r>
            <w:r w:rsidR="00207FB6" w:rsidRPr="0041775E">
              <w:rPr>
                <w:rStyle w:val="normaltextrun"/>
                <w:rFonts w:ascii="Times New Roman" w:hAnsi="Times New Roman"/>
                <w:color w:val="000000" w:themeColor="text1"/>
                <w:sz w:val="24"/>
                <w:szCs w:val="24"/>
                <w:shd w:val="clear" w:color="auto" w:fill="FFFFFF"/>
                <w:lang w:val="es-CO"/>
              </w:rPr>
              <w:t>Ad</w:t>
            </w:r>
            <w:r w:rsidR="003C25CD" w:rsidRPr="0041775E">
              <w:rPr>
                <w:rStyle w:val="normaltextrun"/>
                <w:rFonts w:ascii="Times New Roman" w:hAnsi="Times New Roman"/>
                <w:sz w:val="24"/>
                <w:szCs w:val="24"/>
                <w:shd w:val="clear" w:color="auto" w:fill="FFFFFF"/>
              </w:rPr>
              <w:t xml:space="preserve">ministradora de los Recursos del Sistema </w:t>
            </w:r>
            <w:r w:rsidR="00207FB6" w:rsidRPr="0041775E">
              <w:rPr>
                <w:rStyle w:val="normaltextrun"/>
                <w:rFonts w:ascii="Times New Roman" w:hAnsi="Times New Roman"/>
                <w:sz w:val="24"/>
                <w:szCs w:val="24"/>
                <w:shd w:val="clear" w:color="auto" w:fill="FFFFFF"/>
              </w:rPr>
              <w:t xml:space="preserve">General de Seguridad Social en Salud (en adelante </w:t>
            </w:r>
            <w:r w:rsidR="00C4791D" w:rsidRPr="0041775E">
              <w:rPr>
                <w:rStyle w:val="normaltextrun"/>
                <w:rFonts w:ascii="Times New Roman" w:hAnsi="Times New Roman"/>
                <w:color w:val="000000" w:themeColor="text1"/>
                <w:sz w:val="24"/>
                <w:szCs w:val="24"/>
                <w:shd w:val="clear" w:color="auto" w:fill="FFFFFF"/>
                <w:lang w:val="es-CO"/>
              </w:rPr>
              <w:t>ADRES</w:t>
            </w:r>
            <w:r w:rsidR="00207FB6" w:rsidRPr="0041775E">
              <w:rPr>
                <w:rStyle w:val="normaltextrun"/>
                <w:rFonts w:ascii="Times New Roman" w:hAnsi="Times New Roman"/>
                <w:color w:val="000000" w:themeColor="text1"/>
                <w:sz w:val="24"/>
                <w:szCs w:val="24"/>
                <w:shd w:val="clear" w:color="auto" w:fill="FFFFFF"/>
                <w:lang w:val="es-CO"/>
              </w:rPr>
              <w:t>)</w:t>
            </w:r>
            <w:r w:rsidR="519D0759" w:rsidRPr="0041775E">
              <w:rPr>
                <w:rStyle w:val="normaltextrun"/>
                <w:rFonts w:ascii="Times New Roman" w:hAnsi="Times New Roman"/>
                <w:color w:val="000000" w:themeColor="text1"/>
                <w:sz w:val="24"/>
                <w:szCs w:val="24"/>
                <w:shd w:val="clear" w:color="auto" w:fill="FFFFFF"/>
                <w:lang w:val="es-CO"/>
              </w:rPr>
              <w:t>.</w:t>
            </w:r>
            <w:r w:rsidR="00C4791D" w:rsidRPr="0041775E">
              <w:rPr>
                <w:rStyle w:val="normaltextrun"/>
                <w:rFonts w:ascii="Times New Roman" w:hAnsi="Times New Roman"/>
                <w:color w:val="000000" w:themeColor="text1"/>
                <w:sz w:val="24"/>
                <w:szCs w:val="24"/>
                <w:shd w:val="clear" w:color="auto" w:fill="FFFFFF"/>
                <w:lang w:val="es-CO"/>
              </w:rPr>
              <w:t xml:space="preserve"> Lo anterior, con el objeto de obtener el reconocimiento y pago de las sumas de dinero que sufragó entre el 2017 y el 2018, por concepto de gastos administrativos asociados a la gestión de los servicios y tecnología</w:t>
            </w:r>
            <w:r w:rsidR="00C7613D" w:rsidRPr="0041775E">
              <w:rPr>
                <w:rStyle w:val="normaltextrun"/>
                <w:rFonts w:ascii="Times New Roman" w:hAnsi="Times New Roman"/>
                <w:color w:val="000000" w:themeColor="text1"/>
                <w:sz w:val="24"/>
                <w:szCs w:val="24"/>
                <w:shd w:val="clear" w:color="auto" w:fill="FFFFFF"/>
                <w:lang w:val="es-CO"/>
              </w:rPr>
              <w:t>s</w:t>
            </w:r>
            <w:r w:rsidR="00C4791D" w:rsidRPr="0041775E">
              <w:rPr>
                <w:rStyle w:val="normaltextrun"/>
                <w:rFonts w:ascii="Times New Roman" w:hAnsi="Times New Roman"/>
                <w:color w:val="000000" w:themeColor="text1"/>
                <w:sz w:val="24"/>
                <w:szCs w:val="24"/>
                <w:shd w:val="clear" w:color="auto" w:fill="FFFFFF"/>
                <w:lang w:val="es-CO"/>
              </w:rPr>
              <w:t xml:space="preserve"> </w:t>
            </w:r>
            <w:r w:rsidR="3064626D" w:rsidRPr="0041775E">
              <w:rPr>
                <w:rStyle w:val="normaltextrun"/>
                <w:rFonts w:ascii="Times New Roman" w:hAnsi="Times New Roman"/>
                <w:color w:val="000000" w:themeColor="text1"/>
                <w:sz w:val="24"/>
                <w:szCs w:val="24"/>
                <w:shd w:val="clear" w:color="auto" w:fill="FFFFFF"/>
                <w:lang w:val="es-CO"/>
              </w:rPr>
              <w:t>de</w:t>
            </w:r>
            <w:r w:rsidR="00C4791D" w:rsidRPr="0041775E">
              <w:rPr>
                <w:rStyle w:val="normaltextrun"/>
                <w:rFonts w:ascii="Times New Roman" w:hAnsi="Times New Roman"/>
                <w:color w:val="000000" w:themeColor="text1"/>
                <w:sz w:val="24"/>
                <w:szCs w:val="24"/>
                <w:shd w:val="clear" w:color="auto" w:fill="FFFFFF"/>
                <w:lang w:val="es-CO"/>
              </w:rPr>
              <w:t xml:space="preserve"> salud </w:t>
            </w:r>
            <w:r w:rsidR="00C7613D" w:rsidRPr="0041775E">
              <w:rPr>
                <w:rStyle w:val="normaltextrun"/>
                <w:rFonts w:ascii="Times New Roman" w:hAnsi="Times New Roman"/>
                <w:color w:val="000000" w:themeColor="text1"/>
                <w:sz w:val="24"/>
                <w:szCs w:val="24"/>
                <w:shd w:val="clear" w:color="auto" w:fill="FFFFFF"/>
                <w:lang w:val="es-CO"/>
              </w:rPr>
              <w:t>excluidas d</w:t>
            </w:r>
            <w:r w:rsidR="00C4791D" w:rsidRPr="0041775E">
              <w:rPr>
                <w:rStyle w:val="normaltextrun"/>
                <w:rFonts w:ascii="Times New Roman" w:hAnsi="Times New Roman"/>
                <w:color w:val="000000" w:themeColor="text1"/>
                <w:sz w:val="24"/>
                <w:szCs w:val="24"/>
                <w:shd w:val="clear" w:color="auto" w:fill="FFFFFF"/>
                <w:lang w:val="es-CO"/>
              </w:rPr>
              <w:t xml:space="preserve">el </w:t>
            </w:r>
            <w:r w:rsidR="3064626D" w:rsidRPr="0041775E">
              <w:rPr>
                <w:rStyle w:val="normaltextrun"/>
                <w:rFonts w:ascii="Times New Roman" w:hAnsi="Times New Roman"/>
                <w:color w:val="000000" w:themeColor="text1"/>
                <w:sz w:val="24"/>
                <w:szCs w:val="24"/>
                <w:shd w:val="clear" w:color="auto" w:fill="FFFFFF"/>
                <w:lang w:val="es-CO"/>
              </w:rPr>
              <w:t>PBS</w:t>
            </w:r>
            <w:r w:rsidR="00C4791D" w:rsidRPr="0041775E">
              <w:rPr>
                <w:rStyle w:val="normaltextrun"/>
                <w:rFonts w:ascii="Times New Roman" w:hAnsi="Times New Roman"/>
                <w:color w:val="000000" w:themeColor="text1"/>
                <w:sz w:val="24"/>
                <w:szCs w:val="24"/>
                <w:shd w:val="clear" w:color="auto" w:fill="FFFFFF"/>
                <w:lang w:val="es-CO"/>
              </w:rPr>
              <w:t xml:space="preserve"> y su correspondiente recobro ante</w:t>
            </w:r>
            <w:r w:rsidR="00391CC3" w:rsidRPr="0041775E">
              <w:rPr>
                <w:rStyle w:val="normaltextrun"/>
                <w:rFonts w:ascii="Times New Roman" w:hAnsi="Times New Roman"/>
                <w:color w:val="000000" w:themeColor="text1"/>
                <w:sz w:val="24"/>
                <w:szCs w:val="24"/>
                <w:shd w:val="clear" w:color="auto" w:fill="FFFFFF"/>
                <w:lang w:val="es-CO"/>
              </w:rPr>
              <w:t xml:space="preserve"> las autoridades pertinentes</w:t>
            </w:r>
            <w:r w:rsidR="00C4791D" w:rsidRPr="0041775E">
              <w:rPr>
                <w:rStyle w:val="normaltextrun"/>
                <w:rFonts w:ascii="Times New Roman" w:hAnsi="Times New Roman"/>
                <w:color w:val="000000" w:themeColor="text1"/>
                <w:sz w:val="24"/>
                <w:szCs w:val="24"/>
                <w:shd w:val="clear" w:color="auto" w:fill="FFFFFF"/>
                <w:lang w:val="es-CO"/>
              </w:rPr>
              <w:t xml:space="preserve"> </w:t>
            </w:r>
            <w:r w:rsidR="00391CC3" w:rsidRPr="0041775E">
              <w:rPr>
                <w:rStyle w:val="normaltextrun"/>
                <w:rFonts w:ascii="Times New Roman" w:hAnsi="Times New Roman"/>
                <w:color w:val="000000" w:themeColor="text1"/>
                <w:sz w:val="24"/>
                <w:szCs w:val="24"/>
                <w:shd w:val="clear" w:color="auto" w:fill="FFFFFF"/>
                <w:lang w:val="es-CO"/>
              </w:rPr>
              <w:t>(</w:t>
            </w:r>
            <w:r w:rsidR="00C4791D" w:rsidRPr="0041775E">
              <w:rPr>
                <w:rStyle w:val="normaltextrun"/>
                <w:rFonts w:ascii="Times New Roman" w:hAnsi="Times New Roman"/>
                <w:color w:val="000000" w:themeColor="text1"/>
                <w:sz w:val="24"/>
                <w:szCs w:val="24"/>
                <w:shd w:val="clear" w:color="auto" w:fill="FFFFFF"/>
                <w:lang w:val="es-CO"/>
              </w:rPr>
              <w:t>FOSYGA y ADRES</w:t>
            </w:r>
            <w:r w:rsidR="00391CC3" w:rsidRPr="0041775E">
              <w:rPr>
                <w:rStyle w:val="normaltextrun"/>
                <w:rFonts w:ascii="Times New Roman" w:hAnsi="Times New Roman"/>
                <w:color w:val="000000" w:themeColor="text1"/>
                <w:sz w:val="24"/>
                <w:szCs w:val="24"/>
                <w:lang w:val="es-CO"/>
              </w:rPr>
              <w:t>)</w:t>
            </w:r>
            <w:r w:rsidR="00C4791D" w:rsidRPr="0041775E">
              <w:rPr>
                <w:rStyle w:val="normaltextrun"/>
                <w:rFonts w:ascii="Times New Roman" w:hAnsi="Times New Roman"/>
                <w:color w:val="000000" w:themeColor="text1"/>
                <w:sz w:val="24"/>
                <w:szCs w:val="24"/>
                <w:shd w:val="clear" w:color="auto" w:fill="FFFFFF"/>
                <w:lang w:val="es-CO"/>
              </w:rPr>
              <w:t>.</w:t>
            </w:r>
            <w:r w:rsidR="00C4791D" w:rsidRPr="0041775E">
              <w:rPr>
                <w:rStyle w:val="Refdenotaalpie"/>
                <w:rFonts w:ascii="Times New Roman" w:hAnsi="Times New Roman" w:cs="Times New Roman"/>
                <w:color w:val="000000" w:themeColor="text1"/>
                <w:sz w:val="24"/>
                <w:szCs w:val="24"/>
                <w:shd w:val="clear" w:color="auto" w:fill="FFFFFF"/>
                <w:lang w:val="es-CO"/>
              </w:rPr>
              <w:footnoteReference w:id="9"/>
            </w:r>
          </w:p>
        </w:tc>
      </w:tr>
      <w:tr w:rsidR="005A1DC0" w:rsidRPr="0041775E" w14:paraId="22424B82" w14:textId="77777777" w:rsidTr="000E4FF5">
        <w:tc>
          <w:tcPr>
            <w:tcW w:w="0" w:type="auto"/>
            <w:vMerge/>
            <w:vAlign w:val="center"/>
          </w:tcPr>
          <w:p w14:paraId="1C1EAF43"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shd w:val="clear" w:color="auto" w:fill="8EAADB" w:themeFill="accent1" w:themeFillTint="99"/>
            <w:vAlign w:val="center"/>
          </w:tcPr>
          <w:p w14:paraId="6036680B"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28952CB8" w14:textId="77777777" w:rsidTr="000E4FF5">
        <w:tc>
          <w:tcPr>
            <w:tcW w:w="0" w:type="auto"/>
            <w:vMerge/>
            <w:vAlign w:val="center"/>
          </w:tcPr>
          <w:p w14:paraId="64578813"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vAlign w:val="center"/>
          </w:tcPr>
          <w:p w14:paraId="0D0C368B" w14:textId="3C466576" w:rsidR="005F058A" w:rsidRPr="0041775E" w:rsidRDefault="00C4791D" w:rsidP="007D553C">
            <w:pPr>
              <w:pStyle w:val="Sinespaciado"/>
              <w:jc w:val="both"/>
              <w:rPr>
                <w:rStyle w:val="normaltextrun"/>
                <w:rFonts w:ascii="Times New Roman" w:hAnsi="Times New Roman"/>
                <w:color w:val="000000" w:themeColor="text1"/>
                <w:sz w:val="24"/>
                <w:szCs w:val="24"/>
              </w:rPr>
            </w:pPr>
            <w:r w:rsidRPr="0041775E">
              <w:rPr>
                <w:rStyle w:val="normaltextrun"/>
                <w:rFonts w:ascii="Times New Roman" w:hAnsi="Times New Roman"/>
                <w:color w:val="000000" w:themeColor="text1"/>
                <w:sz w:val="24"/>
                <w:szCs w:val="24"/>
              </w:rPr>
              <w:t xml:space="preserve">Por medio de Auto del 10 de febrero de 2021, la Subsección C de la Sección Tercera del Tribunal Administrativo de Cundinamarca se abstuvo de </w:t>
            </w:r>
            <w:r w:rsidR="519D0759" w:rsidRPr="0041775E">
              <w:rPr>
                <w:rStyle w:val="normaltextrun"/>
                <w:rFonts w:ascii="Times New Roman" w:hAnsi="Times New Roman"/>
                <w:color w:val="000000" w:themeColor="text1"/>
                <w:sz w:val="24"/>
                <w:szCs w:val="24"/>
              </w:rPr>
              <w:t>tr</w:t>
            </w:r>
            <w:r w:rsidR="24A67F4C" w:rsidRPr="0041775E">
              <w:rPr>
                <w:rStyle w:val="normaltextrun"/>
                <w:rFonts w:ascii="Times New Roman" w:hAnsi="Times New Roman"/>
                <w:color w:val="000000" w:themeColor="text1"/>
                <w:sz w:val="24"/>
                <w:szCs w:val="24"/>
              </w:rPr>
              <w:t>amitar</w:t>
            </w:r>
            <w:r w:rsidRPr="0041775E">
              <w:rPr>
                <w:rStyle w:val="normaltextrun"/>
                <w:rFonts w:ascii="Times New Roman" w:hAnsi="Times New Roman"/>
                <w:color w:val="000000" w:themeColor="text1"/>
                <w:sz w:val="24"/>
                <w:szCs w:val="24"/>
              </w:rPr>
              <w:t xml:space="preserve"> la demanda</w:t>
            </w:r>
            <w:r w:rsidR="519D0759" w:rsidRPr="0041775E">
              <w:rPr>
                <w:rStyle w:val="normaltextrun"/>
                <w:rFonts w:ascii="Times New Roman" w:hAnsi="Times New Roman"/>
                <w:color w:val="000000" w:themeColor="text1"/>
                <w:sz w:val="24"/>
                <w:szCs w:val="24"/>
              </w:rPr>
              <w:t>.</w:t>
            </w:r>
            <w:r w:rsidRPr="0041775E">
              <w:rPr>
                <w:rStyle w:val="normaltextrun"/>
                <w:rFonts w:ascii="Times New Roman" w:hAnsi="Times New Roman"/>
                <w:color w:val="000000" w:themeColor="text1"/>
                <w:sz w:val="24"/>
                <w:szCs w:val="24"/>
              </w:rPr>
              <w:t xml:space="preserve"> Según la autoridad, el objeto de debate gira en torno a temas relacionados con el Sistema de Seguridad Social Integral. Además, la pretensión principal </w:t>
            </w:r>
            <w:r w:rsidR="00AE3106" w:rsidRPr="0041775E">
              <w:rPr>
                <w:rStyle w:val="normaltextrun"/>
                <w:rFonts w:ascii="Times New Roman" w:hAnsi="Times New Roman"/>
                <w:color w:val="000000" w:themeColor="text1"/>
                <w:sz w:val="24"/>
                <w:szCs w:val="24"/>
              </w:rPr>
              <w:t>r</w:t>
            </w:r>
            <w:r w:rsidR="00AE3106" w:rsidRPr="0041775E">
              <w:rPr>
                <w:rStyle w:val="normaltextrun"/>
                <w:rFonts w:ascii="Times New Roman" w:hAnsi="Times New Roman"/>
                <w:sz w:val="24"/>
                <w:szCs w:val="24"/>
              </w:rPr>
              <w:t>ecae</w:t>
            </w:r>
            <w:r w:rsidRPr="0041775E">
              <w:rPr>
                <w:rStyle w:val="normaltextrun"/>
                <w:rFonts w:ascii="Times New Roman" w:hAnsi="Times New Roman"/>
                <w:color w:val="000000" w:themeColor="text1"/>
                <w:sz w:val="24"/>
                <w:szCs w:val="24"/>
              </w:rPr>
              <w:t xml:space="preserve"> sobre el reconocimiento y pago de los gastos administrativos que asumió la EPS C</w:t>
            </w:r>
            <w:r w:rsidR="00523BFC" w:rsidRPr="0041775E">
              <w:rPr>
                <w:rStyle w:val="normaltextrun"/>
                <w:rFonts w:ascii="Times New Roman" w:hAnsi="Times New Roman"/>
                <w:color w:val="000000" w:themeColor="text1"/>
                <w:sz w:val="24"/>
                <w:szCs w:val="24"/>
              </w:rPr>
              <w:t>oomeva</w:t>
            </w:r>
            <w:r w:rsidRPr="0041775E">
              <w:rPr>
                <w:rStyle w:val="normaltextrun"/>
                <w:rFonts w:ascii="Times New Roman" w:hAnsi="Times New Roman"/>
                <w:color w:val="000000" w:themeColor="text1"/>
                <w:sz w:val="24"/>
                <w:szCs w:val="24"/>
              </w:rPr>
              <w:t xml:space="preserve"> S.A., para los recobros efectuados en las anualidades 2017 y 2018.</w:t>
            </w:r>
            <w:r w:rsidR="00E70503" w:rsidRPr="0041775E">
              <w:rPr>
                <w:rStyle w:val="normaltextrun"/>
                <w:rFonts w:ascii="Times New Roman" w:hAnsi="Times New Roman"/>
                <w:color w:val="000000" w:themeColor="text1"/>
                <w:sz w:val="24"/>
                <w:szCs w:val="24"/>
              </w:rPr>
              <w:t xml:space="preserve"> En su criterio, la competencia para conocer de esos asuntos </w:t>
            </w:r>
            <w:r w:rsidR="00F479A4" w:rsidRPr="0041775E">
              <w:rPr>
                <w:rStyle w:val="normaltextrun"/>
                <w:rFonts w:ascii="Times New Roman" w:hAnsi="Times New Roman"/>
                <w:color w:val="000000" w:themeColor="text1"/>
                <w:sz w:val="24"/>
                <w:szCs w:val="24"/>
              </w:rPr>
              <w:t>fue atribuida</w:t>
            </w:r>
            <w:r w:rsidRPr="0041775E" w:rsidDel="002E7D98">
              <w:rPr>
                <w:rStyle w:val="normaltextrun"/>
                <w:rFonts w:ascii="Times New Roman" w:hAnsi="Times New Roman"/>
                <w:color w:val="000000" w:themeColor="text1"/>
                <w:sz w:val="24"/>
                <w:szCs w:val="24"/>
              </w:rPr>
              <w:t xml:space="preserve"> </w:t>
            </w:r>
            <w:r w:rsidR="002E7D98" w:rsidRPr="0041775E">
              <w:rPr>
                <w:rStyle w:val="normaltextrun"/>
                <w:rFonts w:ascii="Times New Roman" w:hAnsi="Times New Roman"/>
                <w:color w:val="000000" w:themeColor="text1"/>
                <w:sz w:val="24"/>
                <w:szCs w:val="24"/>
              </w:rPr>
              <w:t>por</w:t>
            </w:r>
            <w:r w:rsidRPr="0041775E">
              <w:rPr>
                <w:rStyle w:val="normaltextrun"/>
                <w:rFonts w:ascii="Times New Roman" w:hAnsi="Times New Roman"/>
                <w:color w:val="000000" w:themeColor="text1"/>
                <w:sz w:val="24"/>
                <w:szCs w:val="24"/>
              </w:rPr>
              <w:t xml:space="preserve"> el artículo 2.4. del Código Procesal del Trabajo</w:t>
            </w:r>
            <w:r w:rsidR="002E7D98" w:rsidRPr="0041775E">
              <w:rPr>
                <w:rStyle w:val="normaltextrun"/>
                <w:rFonts w:ascii="Times New Roman" w:hAnsi="Times New Roman"/>
                <w:color w:val="000000" w:themeColor="text1"/>
                <w:sz w:val="24"/>
                <w:szCs w:val="24"/>
              </w:rPr>
              <w:t xml:space="preserve"> a</w:t>
            </w:r>
            <w:r w:rsidRPr="0041775E">
              <w:rPr>
                <w:rStyle w:val="normaltextrun"/>
                <w:rFonts w:ascii="Times New Roman" w:hAnsi="Times New Roman"/>
                <w:color w:val="000000" w:themeColor="text1"/>
                <w:sz w:val="24"/>
                <w:szCs w:val="24"/>
              </w:rPr>
              <w:t xml:space="preserve"> la </w:t>
            </w:r>
            <w:r w:rsidR="00AE3106" w:rsidRPr="0041775E">
              <w:rPr>
                <w:rStyle w:val="normaltextrun"/>
                <w:rFonts w:ascii="Times New Roman" w:hAnsi="Times New Roman"/>
                <w:color w:val="000000" w:themeColor="text1"/>
                <w:sz w:val="24"/>
                <w:szCs w:val="24"/>
              </w:rPr>
              <w:t>J</w:t>
            </w:r>
            <w:r w:rsidRPr="0041775E">
              <w:rPr>
                <w:rStyle w:val="normaltextrun"/>
                <w:rFonts w:ascii="Times New Roman" w:hAnsi="Times New Roman"/>
                <w:color w:val="000000" w:themeColor="text1"/>
                <w:sz w:val="24"/>
                <w:szCs w:val="24"/>
              </w:rPr>
              <w:t xml:space="preserve">urisdicción </w:t>
            </w:r>
            <w:r w:rsidR="00AE3106" w:rsidRPr="0041775E">
              <w:rPr>
                <w:rStyle w:val="normaltextrun"/>
                <w:rFonts w:ascii="Times New Roman" w:hAnsi="Times New Roman"/>
                <w:color w:val="000000" w:themeColor="text1"/>
                <w:sz w:val="24"/>
                <w:szCs w:val="24"/>
              </w:rPr>
              <w:t>O</w:t>
            </w:r>
            <w:r w:rsidRPr="0041775E">
              <w:rPr>
                <w:rStyle w:val="normaltextrun"/>
                <w:rFonts w:ascii="Times New Roman" w:hAnsi="Times New Roman"/>
                <w:color w:val="000000" w:themeColor="text1"/>
                <w:sz w:val="24"/>
                <w:szCs w:val="24"/>
              </w:rPr>
              <w:t>rdinaria en su especialidad laboral y de seguridad social</w:t>
            </w:r>
            <w:r w:rsidR="519D0759" w:rsidRPr="0041775E">
              <w:rPr>
                <w:rStyle w:val="normaltextrun"/>
                <w:rFonts w:ascii="Times New Roman" w:hAnsi="Times New Roman"/>
                <w:color w:val="000000" w:themeColor="text1"/>
                <w:sz w:val="24"/>
                <w:szCs w:val="24"/>
              </w:rPr>
              <w:t>. Además,</w:t>
            </w:r>
            <w:r w:rsidRPr="0041775E" w:rsidDel="00DB7131">
              <w:rPr>
                <w:rStyle w:val="normaltextrun"/>
                <w:rFonts w:ascii="Times New Roman" w:hAnsi="Times New Roman"/>
                <w:color w:val="000000" w:themeColor="text1"/>
                <w:sz w:val="24"/>
                <w:szCs w:val="24"/>
              </w:rPr>
              <w:t xml:space="preserve"> </w:t>
            </w:r>
            <w:r w:rsidR="00DB7131" w:rsidRPr="0041775E">
              <w:rPr>
                <w:rStyle w:val="normaltextrun"/>
                <w:rFonts w:ascii="Times New Roman" w:hAnsi="Times New Roman"/>
                <w:color w:val="000000" w:themeColor="text1"/>
                <w:sz w:val="24"/>
                <w:szCs w:val="24"/>
              </w:rPr>
              <w:t xml:space="preserve">argumentó </w:t>
            </w:r>
            <w:r w:rsidRPr="0041775E">
              <w:rPr>
                <w:rStyle w:val="normaltextrun"/>
                <w:rFonts w:ascii="Times New Roman" w:hAnsi="Times New Roman"/>
                <w:color w:val="000000" w:themeColor="text1"/>
                <w:sz w:val="24"/>
                <w:szCs w:val="24"/>
              </w:rPr>
              <w:t>que el numeral 4º del artículo 104 de</w:t>
            </w:r>
            <w:r w:rsidR="005B64E0" w:rsidRPr="0041775E">
              <w:rPr>
                <w:rStyle w:val="normaltextrun"/>
                <w:rFonts w:ascii="Times New Roman" w:hAnsi="Times New Roman"/>
                <w:color w:val="000000" w:themeColor="text1"/>
                <w:sz w:val="24"/>
                <w:szCs w:val="24"/>
              </w:rPr>
              <w:t xml:space="preserve">l </w:t>
            </w:r>
            <w:r w:rsidR="005B64E0" w:rsidRPr="0041775E">
              <w:rPr>
                <w:rStyle w:val="normaltextrun"/>
                <w:rFonts w:ascii="Times New Roman" w:hAnsi="Times New Roman"/>
                <w:sz w:val="24"/>
                <w:szCs w:val="24"/>
              </w:rPr>
              <w:t>CPACA</w:t>
            </w:r>
            <w:r w:rsidRPr="0041775E">
              <w:rPr>
                <w:rStyle w:val="normaltextrun"/>
                <w:rFonts w:ascii="Times New Roman" w:hAnsi="Times New Roman"/>
                <w:color w:val="000000" w:themeColor="text1"/>
                <w:sz w:val="24"/>
                <w:szCs w:val="24"/>
              </w:rPr>
              <w:t xml:space="preserve"> dispone que, en materia laboral, la </w:t>
            </w:r>
            <w:r w:rsidR="00AE3106" w:rsidRPr="0041775E">
              <w:rPr>
                <w:rStyle w:val="normaltextrun"/>
                <w:rFonts w:ascii="Times New Roman" w:hAnsi="Times New Roman"/>
                <w:color w:val="000000" w:themeColor="text1"/>
                <w:sz w:val="24"/>
                <w:szCs w:val="24"/>
              </w:rPr>
              <w:t>J</w:t>
            </w:r>
            <w:r w:rsidRPr="0041775E">
              <w:rPr>
                <w:rStyle w:val="normaltextrun"/>
                <w:rFonts w:ascii="Times New Roman" w:hAnsi="Times New Roman"/>
                <w:color w:val="000000" w:themeColor="text1"/>
                <w:sz w:val="24"/>
                <w:szCs w:val="24"/>
              </w:rPr>
              <w:t xml:space="preserve">urisdicción de lo </w:t>
            </w:r>
            <w:r w:rsidR="00AE3106" w:rsidRPr="0041775E">
              <w:rPr>
                <w:rStyle w:val="normaltextrun"/>
                <w:rFonts w:ascii="Times New Roman" w:hAnsi="Times New Roman"/>
                <w:color w:val="000000" w:themeColor="text1"/>
                <w:sz w:val="24"/>
                <w:szCs w:val="24"/>
              </w:rPr>
              <w:t>C</w:t>
            </w:r>
            <w:r w:rsidRPr="0041775E">
              <w:rPr>
                <w:rStyle w:val="normaltextrun"/>
                <w:rFonts w:ascii="Times New Roman" w:hAnsi="Times New Roman"/>
                <w:color w:val="000000" w:themeColor="text1"/>
                <w:sz w:val="24"/>
                <w:szCs w:val="24"/>
              </w:rPr>
              <w:t xml:space="preserve">ontencioso </w:t>
            </w:r>
            <w:r w:rsidR="00AE3106" w:rsidRPr="0041775E">
              <w:rPr>
                <w:rStyle w:val="normaltextrun"/>
                <w:rFonts w:ascii="Times New Roman" w:hAnsi="Times New Roman"/>
                <w:color w:val="000000" w:themeColor="text1"/>
                <w:sz w:val="24"/>
                <w:szCs w:val="24"/>
              </w:rPr>
              <w:t>A</w:t>
            </w:r>
            <w:r w:rsidRPr="0041775E">
              <w:rPr>
                <w:rStyle w:val="normaltextrun"/>
                <w:rFonts w:ascii="Times New Roman" w:hAnsi="Times New Roman"/>
                <w:color w:val="000000" w:themeColor="text1"/>
                <w:sz w:val="24"/>
                <w:szCs w:val="24"/>
              </w:rPr>
              <w:t>dministrativo sólo conoce</w:t>
            </w:r>
            <w:r w:rsidR="000E1A27" w:rsidRPr="0041775E">
              <w:rPr>
                <w:rStyle w:val="normaltextrun"/>
                <w:rFonts w:ascii="Times New Roman" w:hAnsi="Times New Roman"/>
                <w:color w:val="000000" w:themeColor="text1"/>
                <w:sz w:val="24"/>
                <w:szCs w:val="24"/>
              </w:rPr>
              <w:t>rá</w:t>
            </w:r>
            <w:r w:rsidRPr="0041775E">
              <w:rPr>
                <w:rStyle w:val="normaltextrun"/>
                <w:rFonts w:ascii="Times New Roman" w:hAnsi="Times New Roman"/>
                <w:color w:val="000000" w:themeColor="text1"/>
                <w:sz w:val="24"/>
                <w:szCs w:val="24"/>
              </w:rPr>
              <w:t xml:space="preserve"> de los procesos relativos a la relación legal y reglamentaria entre los servidores públicos y el Estado, y la seguridad social de los mismos cuando dicho régimen está administrado por una </w:t>
            </w:r>
            <w:r w:rsidRPr="0041775E">
              <w:rPr>
                <w:rStyle w:val="normaltextrun"/>
                <w:rFonts w:ascii="Times New Roman" w:hAnsi="Times New Roman"/>
                <w:color w:val="000000" w:themeColor="text1"/>
                <w:sz w:val="24"/>
                <w:szCs w:val="24"/>
              </w:rPr>
              <w:lastRenderedPageBreak/>
              <w:t>persona de derecho público</w:t>
            </w:r>
            <w:r w:rsidR="00652BF5" w:rsidRPr="0041775E">
              <w:rPr>
                <w:rStyle w:val="normaltextrun"/>
                <w:rFonts w:ascii="Times New Roman" w:hAnsi="Times New Roman"/>
                <w:color w:val="000000" w:themeColor="text1"/>
                <w:sz w:val="24"/>
                <w:szCs w:val="24"/>
              </w:rPr>
              <w:t>, situación que no se advierte en este caso concreto</w:t>
            </w:r>
            <w:r w:rsidRPr="0041775E" w:rsidDel="00652BF5">
              <w:rPr>
                <w:rStyle w:val="normaltextrun"/>
                <w:rFonts w:ascii="Times New Roman" w:hAnsi="Times New Roman"/>
                <w:color w:val="000000" w:themeColor="text1"/>
                <w:sz w:val="24"/>
                <w:szCs w:val="24"/>
              </w:rPr>
              <w:t>.</w:t>
            </w:r>
            <w:r w:rsidRPr="0041775E">
              <w:rPr>
                <w:rStyle w:val="Refdenotaalpie"/>
                <w:rFonts w:ascii="Times New Roman" w:hAnsi="Times New Roman" w:cs="Times New Roman"/>
                <w:color w:val="000000" w:themeColor="text1"/>
                <w:sz w:val="24"/>
                <w:szCs w:val="24"/>
              </w:rPr>
              <w:footnoteReference w:id="10"/>
            </w:r>
            <w:r w:rsidR="00652BF5" w:rsidRPr="0041775E">
              <w:rPr>
                <w:rStyle w:val="normaltextrun"/>
                <w:rFonts w:ascii="Times New Roman" w:hAnsi="Times New Roman"/>
                <w:color w:val="000000" w:themeColor="text1"/>
                <w:sz w:val="24"/>
                <w:szCs w:val="24"/>
              </w:rPr>
              <w:t xml:space="preserve"> En consecuencia, </w:t>
            </w:r>
            <w:r w:rsidR="00DB337B" w:rsidRPr="0041775E">
              <w:rPr>
                <w:rStyle w:val="normaltextrun"/>
                <w:rFonts w:ascii="Times New Roman" w:hAnsi="Times New Roman"/>
                <w:color w:val="000000" w:themeColor="text1"/>
                <w:sz w:val="24"/>
                <w:szCs w:val="24"/>
              </w:rPr>
              <w:t>ordenó remitir el caso a la Jurisdicción Ordinaria en su especialidad laboral.</w:t>
            </w:r>
          </w:p>
        </w:tc>
      </w:tr>
      <w:tr w:rsidR="005A1DC0" w:rsidRPr="0041775E" w14:paraId="47D0B3CA" w14:textId="77777777" w:rsidTr="000E4FF5">
        <w:tc>
          <w:tcPr>
            <w:tcW w:w="0" w:type="auto"/>
            <w:vMerge/>
            <w:vAlign w:val="center"/>
          </w:tcPr>
          <w:p w14:paraId="7DE1477C"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vAlign w:val="center"/>
          </w:tcPr>
          <w:p w14:paraId="46806C8A" w14:textId="7A61D437" w:rsidR="005F058A" w:rsidRPr="0041775E" w:rsidRDefault="00593465" w:rsidP="007D553C">
            <w:pPr>
              <w:pStyle w:val="Sinespaciado"/>
              <w:jc w:val="both"/>
              <w:rPr>
                <w:rFonts w:ascii="Times New Roman" w:hAnsi="Times New Roman" w:cs="Times New Roman"/>
                <w:sz w:val="24"/>
                <w:szCs w:val="24"/>
              </w:rPr>
            </w:pPr>
            <w:r w:rsidRPr="0041775E">
              <w:rPr>
                <w:rFonts w:ascii="Times New Roman" w:hAnsi="Times New Roman" w:cs="Times New Roman"/>
                <w:sz w:val="24"/>
                <w:szCs w:val="24"/>
              </w:rPr>
              <w:t xml:space="preserve">En decisión del 31 de marzo de 2022, la Sala Laboral del Tribunal Superior de </w:t>
            </w:r>
            <w:r w:rsidR="00232CF2" w:rsidRPr="0041775E">
              <w:rPr>
                <w:rFonts w:ascii="Times New Roman" w:hAnsi="Times New Roman" w:cs="Times New Roman"/>
                <w:sz w:val="24"/>
                <w:szCs w:val="24"/>
              </w:rPr>
              <w:t xml:space="preserve">Distrito Judicial de </w:t>
            </w:r>
            <w:r w:rsidRPr="0041775E">
              <w:rPr>
                <w:rFonts w:ascii="Times New Roman" w:hAnsi="Times New Roman" w:cs="Times New Roman"/>
                <w:sz w:val="24"/>
                <w:szCs w:val="24"/>
              </w:rPr>
              <w:t xml:space="preserve">Bogotá declaró su falta de jurisdicción y competencia para conocer del presente asunto. En consecuencia, planteó el conflicto negativo de </w:t>
            </w:r>
            <w:r w:rsidR="003B57D0" w:rsidRPr="0041775E">
              <w:rPr>
                <w:rFonts w:ascii="Times New Roman" w:hAnsi="Times New Roman" w:cs="Times New Roman"/>
                <w:sz w:val="24"/>
                <w:szCs w:val="24"/>
              </w:rPr>
              <w:t>jurisdicciones y remitió el asunto a esta Corporación</w:t>
            </w:r>
            <w:r w:rsidRPr="0041775E">
              <w:rPr>
                <w:rFonts w:ascii="Times New Roman" w:hAnsi="Times New Roman" w:cs="Times New Roman"/>
                <w:sz w:val="24"/>
                <w:szCs w:val="24"/>
              </w:rPr>
              <w:t xml:space="preserve"> para que dirimiera la respectiva controversia. </w:t>
            </w:r>
            <w:r w:rsidR="002E437A" w:rsidRPr="0041775E">
              <w:rPr>
                <w:rFonts w:ascii="Times New Roman" w:hAnsi="Times New Roman" w:cs="Times New Roman"/>
                <w:sz w:val="24"/>
                <w:szCs w:val="24"/>
              </w:rPr>
              <w:t>La autoridad</w:t>
            </w:r>
            <w:r w:rsidRPr="0041775E">
              <w:rPr>
                <w:rFonts w:ascii="Times New Roman" w:hAnsi="Times New Roman" w:cs="Times New Roman"/>
                <w:sz w:val="24"/>
                <w:szCs w:val="24"/>
              </w:rPr>
              <w:t xml:space="preserve"> argumentó que, conforme la jurisprudencia de la Corte, el artículo 2.4 del Código Procesal del Trabajo y de la Seguridad Socia</w:t>
            </w:r>
            <w:r w:rsidR="00444F89" w:rsidRPr="0041775E">
              <w:rPr>
                <w:rFonts w:ascii="Times New Roman" w:hAnsi="Times New Roman" w:cs="Times New Roman"/>
                <w:sz w:val="24"/>
                <w:szCs w:val="24"/>
              </w:rPr>
              <w:t>l (en adelante CPTSS)</w:t>
            </w:r>
            <w:r w:rsidR="00FB3B6C" w:rsidRPr="0041775E">
              <w:rPr>
                <w:rFonts w:ascii="Times New Roman" w:hAnsi="Times New Roman" w:cs="Times New Roman"/>
                <w:sz w:val="24"/>
                <w:szCs w:val="24"/>
              </w:rPr>
              <w:t xml:space="preserve"> </w:t>
            </w:r>
            <w:r w:rsidRPr="0041775E">
              <w:rPr>
                <w:rFonts w:ascii="Times New Roman" w:hAnsi="Times New Roman" w:cs="Times New Roman"/>
                <w:sz w:val="24"/>
                <w:szCs w:val="24"/>
              </w:rPr>
              <w:t>condiciona la competencia de esa jurisdicción a la prestación efectiva de los servicios de salud y no a su forma de financiación, ni al pago de daños y perjuicios derivados de tal prestación que es lo solicitado por la EPS demandante en este asunto.</w:t>
            </w:r>
            <w:r w:rsidR="006B6CC8" w:rsidRPr="0041775E">
              <w:rPr>
                <w:rFonts w:ascii="Times New Roman" w:hAnsi="Times New Roman" w:cs="Times New Roman"/>
                <w:sz w:val="24"/>
                <w:szCs w:val="24"/>
              </w:rPr>
              <w:t xml:space="preserve"> Por tanto, </w:t>
            </w:r>
            <w:r w:rsidR="002E437A" w:rsidRPr="0041775E">
              <w:rPr>
                <w:rFonts w:ascii="Times New Roman" w:hAnsi="Times New Roman" w:cs="Times New Roman"/>
                <w:sz w:val="24"/>
                <w:szCs w:val="24"/>
              </w:rPr>
              <w:t xml:space="preserve">señaló </w:t>
            </w:r>
            <w:r w:rsidR="006B6CC8" w:rsidRPr="0041775E">
              <w:rPr>
                <w:rFonts w:ascii="Times New Roman" w:hAnsi="Times New Roman" w:cs="Times New Roman"/>
                <w:sz w:val="24"/>
                <w:szCs w:val="24"/>
              </w:rPr>
              <w:t>el caso debe ser conocido por la Jurisdicción de lo Contencioso Administrativo.</w:t>
            </w:r>
            <w:r w:rsidRPr="0041775E">
              <w:rPr>
                <w:rStyle w:val="Refdenotaalpie"/>
                <w:rFonts w:ascii="Times New Roman" w:hAnsi="Times New Roman" w:cs="Times New Roman"/>
                <w:color w:val="000000" w:themeColor="text1"/>
                <w:sz w:val="24"/>
                <w:szCs w:val="24"/>
                <w:lang w:val="es-CO"/>
              </w:rPr>
              <w:footnoteReference w:id="11"/>
            </w:r>
          </w:p>
        </w:tc>
      </w:tr>
      <w:tr w:rsidR="005A1DC0" w:rsidRPr="0041775E" w14:paraId="4032EBAB" w14:textId="77777777" w:rsidTr="000E4FF5">
        <w:tc>
          <w:tcPr>
            <w:tcW w:w="0" w:type="auto"/>
            <w:shd w:val="clear" w:color="auto" w:fill="8EAADB" w:themeFill="accent1" w:themeFillTint="99"/>
            <w:vAlign w:val="center"/>
          </w:tcPr>
          <w:p w14:paraId="2C8E1511"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61CAE7FE"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314B5A5A" w14:textId="77777777" w:rsidTr="000E4FF5">
        <w:tc>
          <w:tcPr>
            <w:tcW w:w="0" w:type="auto"/>
            <w:vMerge w:val="restart"/>
            <w:vAlign w:val="center"/>
          </w:tcPr>
          <w:p w14:paraId="7C87C447" w14:textId="6E8DFC20" w:rsidR="005F058A"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2188</w:t>
            </w:r>
          </w:p>
        </w:tc>
        <w:tc>
          <w:tcPr>
            <w:tcW w:w="0" w:type="auto"/>
            <w:vAlign w:val="center"/>
          </w:tcPr>
          <w:p w14:paraId="7F81CABB" w14:textId="7172309E" w:rsidR="005F058A" w:rsidRPr="0041775E" w:rsidRDefault="009161A2" w:rsidP="007D553C">
            <w:pPr>
              <w:pStyle w:val="Sinespaciado"/>
              <w:jc w:val="both"/>
              <w:rPr>
                <w:rStyle w:val="FontStyle11"/>
                <w:b w:val="0"/>
                <w:bCs w:val="0"/>
                <w:color w:val="000000" w:themeColor="text1"/>
                <w:sz w:val="24"/>
                <w:szCs w:val="24"/>
              </w:rPr>
            </w:pPr>
            <w:r w:rsidRPr="0041775E">
              <w:rPr>
                <w:rStyle w:val="normaltextrun"/>
                <w:rFonts w:ascii="Times New Roman" w:hAnsi="Times New Roman"/>
                <w:color w:val="000000" w:themeColor="text1"/>
                <w:sz w:val="24"/>
                <w:szCs w:val="24"/>
              </w:rPr>
              <w:t xml:space="preserve">El 15 de mayo de 2018, </w:t>
            </w:r>
            <w:r w:rsidR="00452328" w:rsidRPr="0041775E">
              <w:rPr>
                <w:rStyle w:val="normaltextrun"/>
                <w:rFonts w:ascii="Times New Roman" w:hAnsi="Times New Roman"/>
                <w:color w:val="000000" w:themeColor="text1"/>
                <w:sz w:val="24"/>
                <w:szCs w:val="24"/>
              </w:rPr>
              <w:t xml:space="preserve">Aliansalud Entidad Promotora de Salud S.A. instauró demanda </w:t>
            </w:r>
            <w:r w:rsidR="00C131F4" w:rsidRPr="0041775E">
              <w:rPr>
                <w:rStyle w:val="normaltextrun"/>
                <w:rFonts w:ascii="Times New Roman" w:hAnsi="Times New Roman"/>
                <w:color w:val="000000" w:themeColor="text1"/>
                <w:sz w:val="24"/>
                <w:szCs w:val="24"/>
              </w:rPr>
              <w:t xml:space="preserve">ordinaria </w:t>
            </w:r>
            <w:r w:rsidR="00452328" w:rsidRPr="0041775E">
              <w:rPr>
                <w:rStyle w:val="normaltextrun"/>
                <w:rFonts w:ascii="Times New Roman" w:hAnsi="Times New Roman"/>
                <w:color w:val="000000" w:themeColor="text1"/>
                <w:sz w:val="24"/>
                <w:szCs w:val="24"/>
              </w:rPr>
              <w:t>laboral en contra de la</w:t>
            </w:r>
            <w:r w:rsidR="00452328" w:rsidRPr="0041775E" w:rsidDel="006E2DC0">
              <w:rPr>
                <w:rStyle w:val="normaltextrun"/>
                <w:rFonts w:ascii="Times New Roman" w:hAnsi="Times New Roman"/>
                <w:color w:val="000000" w:themeColor="text1"/>
                <w:sz w:val="24"/>
                <w:szCs w:val="24"/>
              </w:rPr>
              <w:t xml:space="preserve"> </w:t>
            </w:r>
            <w:r w:rsidR="00452328" w:rsidRPr="0041775E">
              <w:rPr>
                <w:rStyle w:val="normaltextrun"/>
                <w:rFonts w:ascii="Times New Roman" w:hAnsi="Times New Roman"/>
                <w:color w:val="000000" w:themeColor="text1"/>
                <w:sz w:val="24"/>
                <w:szCs w:val="24"/>
              </w:rPr>
              <w:t>ADRES</w:t>
            </w:r>
            <w:r w:rsidR="4EE6D1BC" w:rsidRPr="0041775E">
              <w:rPr>
                <w:rStyle w:val="normaltextrun"/>
                <w:rFonts w:ascii="Times New Roman" w:hAnsi="Times New Roman"/>
                <w:color w:val="000000" w:themeColor="text1"/>
                <w:sz w:val="24"/>
                <w:szCs w:val="24"/>
              </w:rPr>
              <w:t>,</w:t>
            </w:r>
            <w:r w:rsidR="00452328" w:rsidRPr="0041775E">
              <w:rPr>
                <w:rStyle w:val="normaltextrun"/>
                <w:rFonts w:ascii="Times New Roman" w:hAnsi="Times New Roman"/>
                <w:color w:val="000000" w:themeColor="text1"/>
                <w:sz w:val="24"/>
                <w:szCs w:val="24"/>
              </w:rPr>
              <w:t xml:space="preserve"> </w:t>
            </w:r>
            <w:r w:rsidR="004E64AE" w:rsidRPr="0041775E">
              <w:rPr>
                <w:rStyle w:val="normaltextrun"/>
                <w:rFonts w:ascii="Times New Roman" w:hAnsi="Times New Roman"/>
                <w:color w:val="000000" w:themeColor="text1"/>
                <w:sz w:val="24"/>
                <w:szCs w:val="24"/>
              </w:rPr>
              <w:t>con</w:t>
            </w:r>
            <w:r w:rsidR="00452328" w:rsidRPr="0041775E">
              <w:rPr>
                <w:rStyle w:val="normaltextrun"/>
                <w:rFonts w:ascii="Times New Roman" w:hAnsi="Times New Roman"/>
                <w:color w:val="000000" w:themeColor="text1"/>
                <w:sz w:val="24"/>
                <w:szCs w:val="24"/>
              </w:rPr>
              <w:t xml:space="preserve"> la que pretende el reconocimiento y pago de las sumas de dinero </w:t>
            </w:r>
            <w:r w:rsidR="004E64AE" w:rsidRPr="0041775E">
              <w:rPr>
                <w:rStyle w:val="normaltextrun"/>
                <w:rFonts w:ascii="Times New Roman" w:hAnsi="Times New Roman"/>
                <w:color w:val="000000" w:themeColor="text1"/>
                <w:sz w:val="24"/>
                <w:szCs w:val="24"/>
              </w:rPr>
              <w:t>cuyos gastos asumió</w:t>
            </w:r>
            <w:r w:rsidR="00452328" w:rsidRPr="0041775E">
              <w:rPr>
                <w:rStyle w:val="normaltextrun"/>
                <w:rFonts w:ascii="Times New Roman" w:hAnsi="Times New Roman"/>
                <w:color w:val="000000" w:themeColor="text1"/>
                <w:sz w:val="24"/>
                <w:szCs w:val="24"/>
              </w:rPr>
              <w:t xml:space="preserve"> por concepto de las prestaciones </w:t>
            </w:r>
            <w:r w:rsidR="00BD2266" w:rsidRPr="0041775E">
              <w:rPr>
                <w:rStyle w:val="normaltextrun"/>
                <w:rFonts w:ascii="Times New Roman" w:hAnsi="Times New Roman"/>
                <w:color w:val="000000" w:themeColor="text1"/>
                <w:sz w:val="24"/>
                <w:szCs w:val="24"/>
              </w:rPr>
              <w:t xml:space="preserve">que </w:t>
            </w:r>
            <w:r w:rsidR="00452328" w:rsidRPr="0041775E">
              <w:rPr>
                <w:rStyle w:val="normaltextrun"/>
                <w:rFonts w:ascii="Times New Roman" w:hAnsi="Times New Roman"/>
                <w:color w:val="000000" w:themeColor="text1"/>
                <w:sz w:val="24"/>
                <w:szCs w:val="24"/>
              </w:rPr>
              <w:t xml:space="preserve">no </w:t>
            </w:r>
            <w:r w:rsidR="00BD2266" w:rsidRPr="0041775E">
              <w:rPr>
                <w:rStyle w:val="normaltextrun"/>
                <w:rFonts w:ascii="Times New Roman" w:hAnsi="Times New Roman"/>
                <w:color w:val="000000" w:themeColor="text1"/>
                <w:sz w:val="24"/>
                <w:szCs w:val="24"/>
              </w:rPr>
              <w:t xml:space="preserve">están </w:t>
            </w:r>
            <w:r w:rsidR="00452328" w:rsidRPr="0041775E">
              <w:rPr>
                <w:rStyle w:val="normaltextrun"/>
                <w:rFonts w:ascii="Times New Roman" w:hAnsi="Times New Roman"/>
                <w:color w:val="000000" w:themeColor="text1"/>
                <w:sz w:val="24"/>
                <w:szCs w:val="24"/>
              </w:rPr>
              <w:t xml:space="preserve">cubiertas por el </w:t>
            </w:r>
            <w:r w:rsidR="007700E7" w:rsidRPr="0041775E">
              <w:rPr>
                <w:rStyle w:val="normaltextrun"/>
                <w:rFonts w:ascii="Times New Roman" w:hAnsi="Times New Roman"/>
                <w:color w:val="000000" w:themeColor="text1"/>
                <w:sz w:val="24"/>
                <w:szCs w:val="24"/>
              </w:rPr>
              <w:t>POS, hoy PBS</w:t>
            </w:r>
            <w:r w:rsidR="008B0A02" w:rsidRPr="0041775E">
              <w:rPr>
                <w:rStyle w:val="normaltextrun"/>
                <w:rFonts w:ascii="Times New Roman" w:hAnsi="Times New Roman"/>
                <w:color w:val="000000" w:themeColor="text1"/>
                <w:sz w:val="24"/>
                <w:szCs w:val="24"/>
              </w:rPr>
              <w:t>,</w:t>
            </w:r>
            <w:r w:rsidR="00452328" w:rsidRPr="0041775E">
              <w:rPr>
                <w:rStyle w:val="normaltextrun"/>
                <w:rFonts w:ascii="Times New Roman" w:hAnsi="Times New Roman"/>
                <w:color w:val="000000" w:themeColor="text1"/>
                <w:sz w:val="24"/>
                <w:szCs w:val="24"/>
              </w:rPr>
              <w:t xml:space="preserve"> o no</w:t>
            </w:r>
            <w:r w:rsidR="00BD2266" w:rsidRPr="0041775E">
              <w:rPr>
                <w:rStyle w:val="normaltextrun"/>
                <w:rFonts w:ascii="Times New Roman" w:hAnsi="Times New Roman"/>
                <w:color w:val="000000" w:themeColor="text1"/>
                <w:sz w:val="24"/>
                <w:szCs w:val="24"/>
              </w:rPr>
              <w:t xml:space="preserve"> son</w:t>
            </w:r>
            <w:r w:rsidR="00452328" w:rsidRPr="0041775E">
              <w:rPr>
                <w:rStyle w:val="normaltextrun"/>
                <w:rFonts w:ascii="Times New Roman" w:hAnsi="Times New Roman"/>
                <w:color w:val="000000" w:themeColor="text1"/>
                <w:sz w:val="24"/>
                <w:szCs w:val="24"/>
              </w:rPr>
              <w:t xml:space="preserve"> financiadas en las Unidades de Pago por Capitación </w:t>
            </w:r>
            <w:r w:rsidR="00BD2266" w:rsidRPr="0041775E">
              <w:rPr>
                <w:rStyle w:val="normaltextrun"/>
                <w:rFonts w:ascii="Times New Roman" w:hAnsi="Times New Roman"/>
                <w:color w:val="000000" w:themeColor="text1"/>
                <w:sz w:val="24"/>
                <w:szCs w:val="24"/>
              </w:rPr>
              <w:t>(en adelante</w:t>
            </w:r>
            <w:r w:rsidR="4E444851" w:rsidRPr="0041775E">
              <w:rPr>
                <w:rStyle w:val="normaltextrun"/>
                <w:rFonts w:ascii="Times New Roman" w:hAnsi="Times New Roman"/>
                <w:color w:val="000000" w:themeColor="text1"/>
                <w:sz w:val="24"/>
                <w:szCs w:val="24"/>
              </w:rPr>
              <w:t>,</w:t>
            </w:r>
            <w:r w:rsidR="00452328" w:rsidRPr="0041775E">
              <w:rPr>
                <w:rStyle w:val="normaltextrun"/>
                <w:rFonts w:ascii="Times New Roman" w:hAnsi="Times New Roman"/>
                <w:color w:val="000000" w:themeColor="text1"/>
                <w:sz w:val="24"/>
                <w:szCs w:val="24"/>
              </w:rPr>
              <w:t xml:space="preserve"> UPC</w:t>
            </w:r>
            <w:r w:rsidR="1F9C4AD4" w:rsidRPr="0041775E">
              <w:rPr>
                <w:rStyle w:val="normaltextrun"/>
                <w:rFonts w:ascii="Times New Roman" w:hAnsi="Times New Roman"/>
                <w:color w:val="000000" w:themeColor="text1"/>
                <w:sz w:val="24"/>
                <w:szCs w:val="24"/>
              </w:rPr>
              <w:t>)</w:t>
            </w:r>
            <w:r w:rsidR="4EE6D1BC" w:rsidRPr="0041775E">
              <w:rPr>
                <w:rStyle w:val="normaltextrun"/>
                <w:rFonts w:ascii="Times New Roman" w:hAnsi="Times New Roman"/>
                <w:color w:val="000000" w:themeColor="text1"/>
                <w:sz w:val="24"/>
                <w:szCs w:val="24"/>
              </w:rPr>
              <w:t>.</w:t>
            </w:r>
            <w:r w:rsidR="00452328" w:rsidRPr="0041775E">
              <w:rPr>
                <w:rStyle w:val="normaltextrun"/>
                <w:rFonts w:ascii="Times New Roman" w:hAnsi="Times New Roman"/>
                <w:color w:val="000000" w:themeColor="text1"/>
                <w:sz w:val="24"/>
                <w:szCs w:val="24"/>
              </w:rPr>
              <w:t xml:space="preserve"> La demandante señaló que suministró los servicios por órdenes de fallos de tutela y decisiones </w:t>
            </w:r>
            <w:r w:rsidR="4EE6D1BC" w:rsidRPr="0041775E">
              <w:rPr>
                <w:rStyle w:val="normaltextrun"/>
                <w:rFonts w:ascii="Times New Roman" w:hAnsi="Times New Roman"/>
                <w:color w:val="000000" w:themeColor="text1"/>
                <w:sz w:val="24"/>
                <w:szCs w:val="24"/>
              </w:rPr>
              <w:t>de</w:t>
            </w:r>
            <w:r w:rsidR="11FD1989" w:rsidRPr="0041775E">
              <w:rPr>
                <w:rStyle w:val="normaltextrun"/>
                <w:rFonts w:ascii="Times New Roman" w:hAnsi="Times New Roman"/>
                <w:color w:val="000000" w:themeColor="text1"/>
                <w:sz w:val="24"/>
                <w:szCs w:val="24"/>
              </w:rPr>
              <w:t>l</w:t>
            </w:r>
            <w:r w:rsidR="4EE6D1BC" w:rsidRPr="0041775E">
              <w:rPr>
                <w:rStyle w:val="normaltextrun"/>
                <w:rFonts w:ascii="Times New Roman" w:hAnsi="Times New Roman"/>
                <w:color w:val="000000" w:themeColor="text1"/>
                <w:sz w:val="24"/>
                <w:szCs w:val="24"/>
              </w:rPr>
              <w:t xml:space="preserve"> </w:t>
            </w:r>
            <w:r w:rsidR="00452328" w:rsidRPr="0041775E">
              <w:rPr>
                <w:rStyle w:val="normaltextrun"/>
                <w:rFonts w:ascii="Times New Roman" w:hAnsi="Times New Roman"/>
                <w:color w:val="000000" w:themeColor="text1"/>
                <w:sz w:val="24"/>
                <w:szCs w:val="24"/>
              </w:rPr>
              <w:t xml:space="preserve">Comité Técnico </w:t>
            </w:r>
            <w:r w:rsidR="11FD1989" w:rsidRPr="0041775E">
              <w:rPr>
                <w:rStyle w:val="normaltextrun"/>
                <w:rFonts w:ascii="Times New Roman" w:hAnsi="Times New Roman"/>
                <w:color w:val="000000" w:themeColor="text1"/>
                <w:sz w:val="24"/>
                <w:szCs w:val="24"/>
              </w:rPr>
              <w:t>C</w:t>
            </w:r>
            <w:r w:rsidR="4EE6D1BC" w:rsidRPr="0041775E">
              <w:rPr>
                <w:rStyle w:val="normaltextrun"/>
                <w:rFonts w:ascii="Times New Roman" w:hAnsi="Times New Roman"/>
                <w:color w:val="000000" w:themeColor="text1"/>
                <w:sz w:val="24"/>
                <w:szCs w:val="24"/>
              </w:rPr>
              <w:t>ientífico</w:t>
            </w:r>
            <w:r w:rsidR="00452328" w:rsidRPr="0041775E">
              <w:rPr>
                <w:rStyle w:val="normaltextrun"/>
                <w:rFonts w:ascii="Times New Roman" w:hAnsi="Times New Roman"/>
                <w:color w:val="000000" w:themeColor="text1"/>
                <w:sz w:val="24"/>
                <w:szCs w:val="24"/>
              </w:rPr>
              <w:t>,</w:t>
            </w:r>
            <w:r w:rsidR="00B15E92" w:rsidRPr="0041775E">
              <w:rPr>
                <w:rStyle w:val="normaltextrun"/>
                <w:rFonts w:ascii="Times New Roman" w:hAnsi="Times New Roman"/>
                <w:color w:val="000000" w:themeColor="text1"/>
                <w:sz w:val="24"/>
                <w:szCs w:val="24"/>
              </w:rPr>
              <w:t xml:space="preserve"> adoptadas</w:t>
            </w:r>
            <w:r w:rsidR="00452328" w:rsidRPr="0041775E">
              <w:rPr>
                <w:rStyle w:val="normaltextrun"/>
                <w:rFonts w:ascii="Times New Roman" w:hAnsi="Times New Roman"/>
                <w:color w:val="000000" w:themeColor="text1"/>
                <w:sz w:val="24"/>
                <w:szCs w:val="24"/>
              </w:rPr>
              <w:t xml:space="preserve"> entre el 1 de enero de 2012 y el 31 de diciembre de 2015</w:t>
            </w:r>
            <w:r w:rsidR="61721468" w:rsidRPr="0041775E">
              <w:rPr>
                <w:rStyle w:val="normaltextrun"/>
                <w:rFonts w:ascii="Times New Roman" w:hAnsi="Times New Roman"/>
                <w:color w:val="000000" w:themeColor="text1"/>
                <w:sz w:val="24"/>
                <w:szCs w:val="24"/>
              </w:rPr>
              <w:t>.</w:t>
            </w:r>
            <w:r w:rsidR="00877419" w:rsidRPr="0041775E">
              <w:rPr>
                <w:rStyle w:val="normaltextrun"/>
                <w:rFonts w:ascii="Times New Roman" w:hAnsi="Times New Roman"/>
                <w:color w:val="000000" w:themeColor="text1"/>
                <w:sz w:val="24"/>
                <w:szCs w:val="24"/>
              </w:rPr>
              <w:t xml:space="preserve"> A</w:t>
            </w:r>
            <w:r w:rsidR="00B5312C" w:rsidRPr="0041775E">
              <w:rPr>
                <w:rStyle w:val="normaltextrun"/>
                <w:rFonts w:ascii="Times New Roman" w:hAnsi="Times New Roman"/>
                <w:color w:val="000000" w:themeColor="text1"/>
                <w:sz w:val="24"/>
                <w:szCs w:val="24"/>
              </w:rPr>
              <w:t xml:space="preserve">demás, </w:t>
            </w:r>
            <w:r w:rsidR="002D7BBE" w:rsidRPr="0041775E">
              <w:rPr>
                <w:rStyle w:val="normaltextrun"/>
                <w:rFonts w:ascii="Times New Roman" w:hAnsi="Times New Roman"/>
                <w:color w:val="000000" w:themeColor="text1"/>
                <w:sz w:val="24"/>
                <w:szCs w:val="24"/>
              </w:rPr>
              <w:t xml:space="preserve">aseguró que realizó el trámite de recobro correspondiente. Sin embargo, </w:t>
            </w:r>
            <w:r w:rsidR="00F6468D" w:rsidRPr="0041775E">
              <w:rPr>
                <w:rStyle w:val="normaltextrun"/>
                <w:rFonts w:ascii="Times New Roman" w:hAnsi="Times New Roman"/>
                <w:color w:val="000000" w:themeColor="text1"/>
                <w:sz w:val="24"/>
                <w:szCs w:val="24"/>
              </w:rPr>
              <w:t>las obligaciones fueron</w:t>
            </w:r>
            <w:r w:rsidR="00452328" w:rsidRPr="0041775E" w:rsidDel="00F6468D">
              <w:rPr>
                <w:rStyle w:val="normaltextrun"/>
                <w:rFonts w:ascii="Times New Roman" w:hAnsi="Times New Roman"/>
                <w:color w:val="000000" w:themeColor="text1"/>
                <w:sz w:val="24"/>
                <w:szCs w:val="24"/>
              </w:rPr>
              <w:t xml:space="preserve"> </w:t>
            </w:r>
            <w:r w:rsidR="00452328" w:rsidRPr="0041775E">
              <w:rPr>
                <w:rStyle w:val="normaltextrun"/>
                <w:rFonts w:ascii="Times New Roman" w:hAnsi="Times New Roman"/>
                <w:color w:val="000000" w:themeColor="text1"/>
                <w:sz w:val="24"/>
                <w:szCs w:val="24"/>
              </w:rPr>
              <w:t>objeto de glosas totales y parciales.</w:t>
            </w:r>
            <w:r w:rsidR="005025F2" w:rsidRPr="0041775E">
              <w:rPr>
                <w:rStyle w:val="Refdenotaalpie"/>
                <w:rFonts w:ascii="Times New Roman" w:hAnsi="Times New Roman" w:cs="Times New Roman"/>
                <w:color w:val="000000" w:themeColor="text1"/>
                <w:sz w:val="24"/>
                <w:szCs w:val="24"/>
              </w:rPr>
              <w:footnoteReference w:id="12"/>
            </w:r>
          </w:p>
        </w:tc>
      </w:tr>
      <w:tr w:rsidR="005A1DC0" w:rsidRPr="0041775E" w14:paraId="3E4760DE" w14:textId="77777777" w:rsidTr="000E4FF5">
        <w:tc>
          <w:tcPr>
            <w:tcW w:w="0" w:type="auto"/>
            <w:vMerge/>
            <w:vAlign w:val="center"/>
          </w:tcPr>
          <w:p w14:paraId="32D5F042"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shd w:val="clear" w:color="auto" w:fill="8EAADB" w:themeFill="accent1" w:themeFillTint="99"/>
            <w:vAlign w:val="center"/>
          </w:tcPr>
          <w:p w14:paraId="546EEB58"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1077CA27" w14:textId="77777777" w:rsidTr="000E4FF5">
        <w:tc>
          <w:tcPr>
            <w:tcW w:w="0" w:type="auto"/>
            <w:vMerge/>
            <w:vAlign w:val="center"/>
          </w:tcPr>
          <w:p w14:paraId="535BEC94"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vAlign w:val="center"/>
          </w:tcPr>
          <w:p w14:paraId="088FD1FF" w14:textId="73D14908" w:rsidR="005F058A" w:rsidRPr="0041775E" w:rsidRDefault="005025F2" w:rsidP="007D553C">
            <w:pPr>
              <w:pStyle w:val="Sinespaciado"/>
              <w:jc w:val="both"/>
              <w:rPr>
                <w:rStyle w:val="FontStyle11"/>
                <w:b w:val="0"/>
                <w:color w:val="000000" w:themeColor="text1"/>
                <w:sz w:val="24"/>
                <w:szCs w:val="24"/>
              </w:rPr>
            </w:pPr>
            <w:r w:rsidRPr="0041775E">
              <w:rPr>
                <w:rStyle w:val="normaltextrun"/>
                <w:rFonts w:ascii="Times New Roman" w:hAnsi="Times New Roman"/>
                <w:color w:val="000000" w:themeColor="text1"/>
                <w:sz w:val="24"/>
                <w:szCs w:val="24"/>
              </w:rPr>
              <w:t xml:space="preserve">El 7 de diciembre de 2021, el Juzgado 36 Laboral del Circuito de Bogotá declaró </w:t>
            </w:r>
            <w:r w:rsidR="0142BC48" w:rsidRPr="0041775E">
              <w:rPr>
                <w:rStyle w:val="normaltextrun"/>
                <w:rFonts w:ascii="Times New Roman" w:hAnsi="Times New Roman"/>
                <w:color w:val="000000" w:themeColor="text1"/>
                <w:sz w:val="24"/>
                <w:szCs w:val="24"/>
              </w:rPr>
              <w:t>su</w:t>
            </w:r>
            <w:r w:rsidRPr="0041775E">
              <w:rPr>
                <w:rStyle w:val="normaltextrun"/>
                <w:rFonts w:ascii="Times New Roman" w:hAnsi="Times New Roman"/>
                <w:color w:val="000000" w:themeColor="text1"/>
                <w:sz w:val="24"/>
                <w:szCs w:val="24"/>
              </w:rPr>
              <w:t xml:space="preserve"> falta de jurisdicción para definir el asunto bajo estudio y ordenó el reparto de las diligencias entre los juzgados administrativos del circuito de Bogotá. </w:t>
            </w:r>
            <w:r w:rsidR="49713C90" w:rsidRPr="0041775E">
              <w:rPr>
                <w:rStyle w:val="normaltextrun"/>
                <w:rFonts w:ascii="Times New Roman" w:hAnsi="Times New Roman"/>
                <w:color w:val="000000" w:themeColor="text1"/>
                <w:sz w:val="24"/>
                <w:szCs w:val="24"/>
              </w:rPr>
              <w:t>Para</w:t>
            </w:r>
            <w:r w:rsidRPr="0041775E">
              <w:rPr>
                <w:rStyle w:val="normaltextrun"/>
                <w:rFonts w:ascii="Times New Roman" w:hAnsi="Times New Roman"/>
                <w:color w:val="000000" w:themeColor="text1"/>
                <w:sz w:val="24"/>
                <w:szCs w:val="24"/>
              </w:rPr>
              <w:t xml:space="preserve"> </w:t>
            </w:r>
            <w:r w:rsidR="00307F9E" w:rsidRPr="0041775E">
              <w:rPr>
                <w:rStyle w:val="normaltextrun"/>
                <w:rFonts w:ascii="Times New Roman" w:hAnsi="Times New Roman"/>
                <w:color w:val="000000" w:themeColor="text1"/>
                <w:sz w:val="24"/>
                <w:szCs w:val="24"/>
              </w:rPr>
              <w:t xml:space="preserve">justificar su decisión, </w:t>
            </w:r>
            <w:r w:rsidRPr="0041775E">
              <w:rPr>
                <w:rStyle w:val="normaltextrun"/>
                <w:rFonts w:ascii="Times New Roman" w:hAnsi="Times New Roman"/>
                <w:color w:val="000000" w:themeColor="text1"/>
                <w:sz w:val="24"/>
                <w:szCs w:val="24"/>
              </w:rPr>
              <w:t>esta autoridad judicial</w:t>
            </w:r>
            <w:r w:rsidR="00307F9E" w:rsidRPr="0041775E">
              <w:rPr>
                <w:rStyle w:val="normaltextrun"/>
                <w:rFonts w:ascii="Times New Roman" w:hAnsi="Times New Roman"/>
                <w:color w:val="000000" w:themeColor="text1"/>
                <w:sz w:val="24"/>
                <w:szCs w:val="24"/>
              </w:rPr>
              <w:t xml:space="preserve"> argumentó que </w:t>
            </w:r>
            <w:r w:rsidRPr="0041775E">
              <w:rPr>
                <w:rStyle w:val="normaltextrun"/>
                <w:rFonts w:ascii="Times New Roman" w:hAnsi="Times New Roman"/>
                <w:color w:val="000000" w:themeColor="text1"/>
                <w:sz w:val="24"/>
                <w:szCs w:val="24"/>
              </w:rPr>
              <w:t xml:space="preserve">el criterio para definir la jurisdicción en asuntos de recobros fue revaluado por la Corte Constitucional en </w:t>
            </w:r>
            <w:r w:rsidR="003D1A5F" w:rsidRPr="0041775E">
              <w:rPr>
                <w:rStyle w:val="normaltextrun"/>
                <w:rFonts w:ascii="Times New Roman" w:hAnsi="Times New Roman"/>
                <w:color w:val="000000" w:themeColor="text1"/>
                <w:sz w:val="24"/>
                <w:szCs w:val="24"/>
              </w:rPr>
              <w:t xml:space="preserve">el </w:t>
            </w:r>
            <w:r w:rsidRPr="0041775E">
              <w:rPr>
                <w:rStyle w:val="normaltextrun"/>
                <w:rFonts w:ascii="Times New Roman" w:hAnsi="Times New Roman"/>
                <w:color w:val="000000" w:themeColor="text1"/>
                <w:sz w:val="24"/>
                <w:szCs w:val="24"/>
              </w:rPr>
              <w:t>Auto 389 del 2021</w:t>
            </w:r>
            <w:r w:rsidR="00E05405" w:rsidRPr="0041775E">
              <w:rPr>
                <w:rStyle w:val="normaltextrun"/>
                <w:rFonts w:ascii="Times New Roman" w:hAnsi="Times New Roman"/>
                <w:color w:val="000000" w:themeColor="text1"/>
                <w:sz w:val="24"/>
                <w:szCs w:val="24"/>
              </w:rPr>
              <w:t xml:space="preserve">. En su criterio, </w:t>
            </w:r>
            <w:r w:rsidR="6E610AB4" w:rsidRPr="0041775E">
              <w:rPr>
                <w:rStyle w:val="normaltextrun"/>
                <w:rFonts w:ascii="Times New Roman" w:hAnsi="Times New Roman"/>
                <w:color w:val="000000" w:themeColor="text1"/>
                <w:sz w:val="24"/>
                <w:szCs w:val="24"/>
              </w:rPr>
              <w:t>l</w:t>
            </w:r>
            <w:r w:rsidR="20F607E7" w:rsidRPr="0041775E">
              <w:rPr>
                <w:rStyle w:val="normaltextrun"/>
                <w:rFonts w:ascii="Times New Roman" w:hAnsi="Times New Roman"/>
                <w:color w:val="000000" w:themeColor="text1"/>
                <w:sz w:val="24"/>
                <w:szCs w:val="24"/>
              </w:rPr>
              <w:t>a</w:t>
            </w:r>
            <w:r w:rsidR="001D6354" w:rsidRPr="0041775E">
              <w:rPr>
                <w:rStyle w:val="normaltextrun"/>
                <w:rFonts w:ascii="Times New Roman" w:hAnsi="Times New Roman"/>
                <w:color w:val="000000" w:themeColor="text1"/>
                <w:sz w:val="24"/>
                <w:szCs w:val="24"/>
              </w:rPr>
              <w:t xml:space="preserve"> regla de decisión adoptada en esa decisión </w:t>
            </w:r>
            <w:r w:rsidR="002E1322" w:rsidRPr="0041775E">
              <w:rPr>
                <w:rStyle w:val="normaltextrun"/>
                <w:rFonts w:ascii="Times New Roman" w:hAnsi="Times New Roman"/>
                <w:color w:val="000000" w:themeColor="text1"/>
                <w:sz w:val="24"/>
                <w:szCs w:val="24"/>
              </w:rPr>
              <w:t>establece que</w:t>
            </w:r>
            <w:r w:rsidRPr="0041775E">
              <w:rPr>
                <w:rStyle w:val="normaltextrun"/>
                <w:rFonts w:ascii="Times New Roman" w:hAnsi="Times New Roman"/>
                <w:color w:val="000000" w:themeColor="text1"/>
                <w:sz w:val="24"/>
                <w:szCs w:val="24"/>
              </w:rPr>
              <w:t xml:space="preserve"> la competencia para conocer del</w:t>
            </w:r>
            <w:r w:rsidR="002E1322" w:rsidRPr="0041775E">
              <w:rPr>
                <w:rStyle w:val="normaltextrun"/>
                <w:rFonts w:ascii="Times New Roman" w:hAnsi="Times New Roman"/>
                <w:color w:val="000000" w:themeColor="text1"/>
                <w:sz w:val="24"/>
                <w:szCs w:val="24"/>
              </w:rPr>
              <w:t xml:space="preserve"> caso</w:t>
            </w:r>
            <w:r w:rsidRPr="0041775E">
              <w:rPr>
                <w:rStyle w:val="normaltextrun"/>
                <w:rFonts w:ascii="Times New Roman" w:hAnsi="Times New Roman"/>
                <w:color w:val="000000" w:themeColor="text1"/>
                <w:sz w:val="24"/>
                <w:szCs w:val="24"/>
              </w:rPr>
              <w:t xml:space="preserve"> </w:t>
            </w:r>
            <w:r w:rsidRPr="0041775E">
              <w:rPr>
                <w:rStyle w:val="normaltextrun"/>
                <w:rFonts w:ascii="Times New Roman" w:hAnsi="Times New Roman"/>
                <w:i/>
                <w:iCs/>
                <w:color w:val="000000" w:themeColor="text1"/>
                <w:sz w:val="24"/>
                <w:szCs w:val="24"/>
              </w:rPr>
              <w:t>sub examine</w:t>
            </w:r>
            <w:r w:rsidRPr="0041775E">
              <w:rPr>
                <w:rStyle w:val="normaltextrun"/>
                <w:rFonts w:ascii="Times New Roman" w:hAnsi="Times New Roman"/>
                <w:color w:val="000000" w:themeColor="text1"/>
                <w:sz w:val="24"/>
                <w:szCs w:val="24"/>
              </w:rPr>
              <w:t xml:space="preserve"> recae en la Jurisdicción de lo Contencioso Administrativo</w:t>
            </w:r>
            <w:r w:rsidR="002E1322" w:rsidRPr="0041775E">
              <w:rPr>
                <w:rStyle w:val="normaltextrun"/>
                <w:rFonts w:ascii="Times New Roman" w:hAnsi="Times New Roman"/>
                <w:color w:val="000000" w:themeColor="text1"/>
                <w:sz w:val="24"/>
                <w:szCs w:val="24"/>
              </w:rPr>
              <w:t>. Lo expuesto, porque</w:t>
            </w:r>
            <w:r w:rsidRPr="0041775E">
              <w:rPr>
                <w:rStyle w:val="normaltextrun"/>
                <w:rFonts w:ascii="Times New Roman" w:hAnsi="Times New Roman"/>
                <w:color w:val="000000" w:themeColor="text1"/>
                <w:sz w:val="24"/>
                <w:szCs w:val="24"/>
              </w:rPr>
              <w:t xml:space="preserve"> la ADRES </w:t>
            </w:r>
            <w:r w:rsidR="00CB1A08" w:rsidRPr="0041775E">
              <w:rPr>
                <w:rStyle w:val="normaltextrun"/>
                <w:rFonts w:ascii="Times New Roman" w:hAnsi="Times New Roman"/>
                <w:color w:val="000000" w:themeColor="text1"/>
                <w:sz w:val="24"/>
                <w:szCs w:val="24"/>
              </w:rPr>
              <w:t>“</w:t>
            </w:r>
            <w:r w:rsidRPr="0041775E">
              <w:rPr>
                <w:rStyle w:val="normaltextrun"/>
                <w:rFonts w:ascii="Times New Roman" w:hAnsi="Times New Roman"/>
                <w:i/>
                <w:color w:val="000000" w:themeColor="text1"/>
                <w:sz w:val="24"/>
                <w:szCs w:val="24"/>
              </w:rPr>
              <w:t>(</w:t>
            </w:r>
            <w:r w:rsidRPr="0041775E">
              <w:rPr>
                <w:rStyle w:val="normaltextrun"/>
                <w:rFonts w:ascii="Times New Roman" w:hAnsi="Times New Roman"/>
                <w:i/>
                <w:iCs/>
                <w:color w:val="000000" w:themeColor="text1"/>
                <w:sz w:val="24"/>
                <w:szCs w:val="24"/>
              </w:rPr>
              <w:t>i)</w:t>
            </w:r>
            <w:r w:rsidRPr="0041775E">
              <w:rPr>
                <w:rStyle w:val="normaltextrun"/>
                <w:rFonts w:ascii="Times New Roman" w:hAnsi="Times New Roman"/>
                <w:i/>
                <w:color w:val="000000" w:themeColor="text1"/>
                <w:sz w:val="24"/>
                <w:szCs w:val="24"/>
              </w:rPr>
              <w:t xml:space="preserve"> se rige por las normas de orden público, </w:t>
            </w:r>
            <w:r w:rsidRPr="0041775E">
              <w:rPr>
                <w:rStyle w:val="normaltextrun"/>
                <w:rFonts w:ascii="Times New Roman" w:hAnsi="Times New Roman"/>
                <w:i/>
                <w:iCs/>
                <w:color w:val="000000" w:themeColor="text1"/>
                <w:sz w:val="24"/>
                <w:szCs w:val="24"/>
              </w:rPr>
              <w:t>(ii)</w:t>
            </w:r>
            <w:r w:rsidRPr="0041775E">
              <w:rPr>
                <w:rStyle w:val="normaltextrun"/>
                <w:rFonts w:ascii="Times New Roman" w:hAnsi="Times New Roman"/>
                <w:i/>
                <w:color w:val="000000" w:themeColor="text1"/>
                <w:sz w:val="24"/>
                <w:szCs w:val="24"/>
              </w:rPr>
              <w:t xml:space="preserve"> no es una entidad administradora del PBS, (</w:t>
            </w:r>
            <w:r w:rsidRPr="0041775E">
              <w:rPr>
                <w:rStyle w:val="normaltextrun"/>
                <w:rFonts w:ascii="Times New Roman" w:hAnsi="Times New Roman"/>
                <w:i/>
                <w:iCs/>
                <w:color w:val="000000" w:themeColor="text1"/>
                <w:sz w:val="24"/>
                <w:szCs w:val="24"/>
              </w:rPr>
              <w:t>iii)</w:t>
            </w:r>
            <w:r w:rsidRPr="0041775E">
              <w:rPr>
                <w:rStyle w:val="normaltextrun"/>
                <w:rFonts w:ascii="Times New Roman" w:hAnsi="Times New Roman"/>
                <w:i/>
                <w:color w:val="000000" w:themeColor="text1"/>
                <w:sz w:val="24"/>
                <w:szCs w:val="24"/>
              </w:rPr>
              <w:t xml:space="preserve"> no es una IPS</w:t>
            </w:r>
            <w:r w:rsidRPr="0041775E">
              <w:rPr>
                <w:rStyle w:val="normaltextrun"/>
                <w:rFonts w:ascii="Times New Roman" w:hAnsi="Times New Roman"/>
                <w:color w:val="000000" w:themeColor="text1"/>
                <w:sz w:val="24"/>
                <w:szCs w:val="24"/>
              </w:rPr>
              <w:t>”</w:t>
            </w:r>
            <w:r w:rsidR="003D1A5F" w:rsidRPr="0041775E">
              <w:rPr>
                <w:rStyle w:val="normaltextrun"/>
                <w:rFonts w:ascii="Times New Roman" w:hAnsi="Times New Roman"/>
                <w:color w:val="000000" w:themeColor="text1"/>
                <w:sz w:val="24"/>
                <w:szCs w:val="24"/>
              </w:rPr>
              <w:t>.</w:t>
            </w:r>
            <w:r w:rsidR="00CB1A08" w:rsidRPr="0041775E">
              <w:rPr>
                <w:rStyle w:val="Refdenotaalpie"/>
                <w:rFonts w:ascii="Times New Roman" w:hAnsi="Times New Roman" w:cs="Times New Roman"/>
                <w:color w:val="000000" w:themeColor="text1"/>
                <w:sz w:val="24"/>
                <w:szCs w:val="24"/>
              </w:rPr>
              <w:footnoteReference w:id="13"/>
            </w:r>
            <w:r w:rsidRPr="0041775E">
              <w:rPr>
                <w:rStyle w:val="normaltextrun"/>
                <w:rFonts w:ascii="Times New Roman" w:hAnsi="Times New Roman"/>
                <w:color w:val="000000" w:themeColor="text1"/>
                <w:sz w:val="24"/>
                <w:szCs w:val="24"/>
              </w:rPr>
              <w:t xml:space="preserve"> </w:t>
            </w:r>
            <w:r w:rsidR="003D1A5F" w:rsidRPr="0041775E">
              <w:rPr>
                <w:rStyle w:val="normaltextrun"/>
                <w:rFonts w:ascii="Times New Roman" w:hAnsi="Times New Roman"/>
                <w:color w:val="000000" w:themeColor="text1"/>
                <w:sz w:val="24"/>
                <w:szCs w:val="24"/>
              </w:rPr>
              <w:t>E</w:t>
            </w:r>
            <w:r w:rsidRPr="0041775E">
              <w:rPr>
                <w:rStyle w:val="normaltextrun"/>
                <w:rFonts w:ascii="Times New Roman" w:hAnsi="Times New Roman"/>
                <w:color w:val="000000" w:themeColor="text1"/>
                <w:sz w:val="24"/>
                <w:szCs w:val="24"/>
              </w:rPr>
              <w:t>n consecuencia, “</w:t>
            </w:r>
            <w:r w:rsidRPr="0041775E">
              <w:rPr>
                <w:rStyle w:val="normaltextrun"/>
                <w:rFonts w:ascii="Times New Roman" w:hAnsi="Times New Roman"/>
                <w:i/>
                <w:color w:val="000000" w:themeColor="text1"/>
                <w:sz w:val="24"/>
                <w:szCs w:val="24"/>
              </w:rPr>
              <w:t xml:space="preserve">no se cumplirían los presupuestos </w:t>
            </w:r>
            <w:r w:rsidR="339EA6D3" w:rsidRPr="0041775E">
              <w:rPr>
                <w:rStyle w:val="normaltextrun"/>
                <w:rFonts w:ascii="Times New Roman" w:hAnsi="Times New Roman"/>
                <w:i/>
                <w:iCs/>
                <w:color w:val="000000" w:themeColor="text1"/>
                <w:sz w:val="24"/>
                <w:szCs w:val="24"/>
              </w:rPr>
              <w:t>fácticos</w:t>
            </w:r>
            <w:r w:rsidRPr="0041775E">
              <w:rPr>
                <w:rStyle w:val="normaltextrun"/>
                <w:rFonts w:ascii="Times New Roman" w:hAnsi="Times New Roman"/>
                <w:i/>
                <w:color w:val="000000" w:themeColor="text1"/>
                <w:sz w:val="24"/>
                <w:szCs w:val="24"/>
              </w:rPr>
              <w:t xml:space="preserve"> para que se cumpla con el factor de competencia, previsto en el </w:t>
            </w:r>
            <w:r w:rsidR="005E5210" w:rsidRPr="0041775E">
              <w:rPr>
                <w:rStyle w:val="normaltextrun"/>
                <w:rFonts w:ascii="Times New Roman" w:hAnsi="Times New Roman"/>
                <w:i/>
                <w:color w:val="000000" w:themeColor="text1"/>
                <w:sz w:val="24"/>
                <w:szCs w:val="24"/>
              </w:rPr>
              <w:t>artículo 2.4</w:t>
            </w:r>
            <w:r w:rsidRPr="0041775E">
              <w:rPr>
                <w:rStyle w:val="normaltextrun"/>
                <w:rFonts w:ascii="Times New Roman" w:hAnsi="Times New Roman"/>
                <w:i/>
                <w:color w:val="000000" w:themeColor="text1"/>
                <w:sz w:val="24"/>
                <w:szCs w:val="24"/>
              </w:rPr>
              <w:t xml:space="preserve"> del </w:t>
            </w:r>
            <w:r w:rsidR="27225489" w:rsidRPr="0041775E">
              <w:rPr>
                <w:rStyle w:val="normaltextrun"/>
                <w:rFonts w:ascii="Times New Roman" w:hAnsi="Times New Roman"/>
                <w:i/>
                <w:iCs/>
                <w:color w:val="000000" w:themeColor="text1"/>
                <w:sz w:val="24"/>
                <w:szCs w:val="24"/>
              </w:rPr>
              <w:t>C</w:t>
            </w:r>
            <w:r w:rsidR="00902EBF" w:rsidRPr="0041775E">
              <w:rPr>
                <w:rStyle w:val="normaltextrun"/>
                <w:rFonts w:ascii="Times New Roman" w:hAnsi="Times New Roman"/>
                <w:i/>
                <w:color w:val="000000" w:themeColor="text1"/>
                <w:sz w:val="24"/>
                <w:szCs w:val="24"/>
              </w:rPr>
              <w:t>.P.T</w:t>
            </w:r>
            <w:r w:rsidR="00397605" w:rsidRPr="0041775E">
              <w:rPr>
                <w:rStyle w:val="normaltextrun"/>
                <w:rFonts w:ascii="Times New Roman" w:hAnsi="Times New Roman"/>
                <w:i/>
                <w:color w:val="000000" w:themeColor="text1"/>
                <w:sz w:val="24"/>
                <w:szCs w:val="24"/>
              </w:rPr>
              <w:t>. y la S.S.</w:t>
            </w:r>
            <w:r w:rsidR="00363DF9" w:rsidRPr="0041775E">
              <w:rPr>
                <w:rStyle w:val="normaltextrun"/>
                <w:rFonts w:ascii="Times New Roman" w:hAnsi="Times New Roman"/>
                <w:color w:val="000000" w:themeColor="text1"/>
                <w:sz w:val="24"/>
                <w:szCs w:val="24"/>
              </w:rPr>
              <w:t>”</w:t>
            </w:r>
            <w:r w:rsidRPr="0041775E">
              <w:rPr>
                <w:rStyle w:val="normaltextrun"/>
                <w:rFonts w:ascii="Times New Roman" w:hAnsi="Times New Roman"/>
                <w:color w:val="000000" w:themeColor="text1"/>
                <w:sz w:val="24"/>
                <w:szCs w:val="24"/>
              </w:rPr>
              <w:t>.</w:t>
            </w:r>
            <w:r w:rsidR="00BB7302" w:rsidRPr="0041775E">
              <w:rPr>
                <w:rStyle w:val="Refdenotaalpie"/>
                <w:rFonts w:ascii="Times New Roman" w:hAnsi="Times New Roman" w:cs="Times New Roman"/>
                <w:color w:val="000000" w:themeColor="text1"/>
                <w:sz w:val="24"/>
                <w:szCs w:val="24"/>
              </w:rPr>
              <w:footnoteReference w:id="14"/>
            </w:r>
          </w:p>
        </w:tc>
      </w:tr>
      <w:tr w:rsidR="005A1DC0" w:rsidRPr="0041775E" w14:paraId="36E7E417" w14:textId="77777777" w:rsidTr="000E4FF5">
        <w:tc>
          <w:tcPr>
            <w:tcW w:w="0" w:type="auto"/>
            <w:vMerge/>
            <w:vAlign w:val="center"/>
          </w:tcPr>
          <w:p w14:paraId="5E92FB94" w14:textId="77777777" w:rsidR="005F058A" w:rsidRPr="0041775E" w:rsidRDefault="005F058A" w:rsidP="007D553C">
            <w:pPr>
              <w:pStyle w:val="Sinespaciado"/>
              <w:jc w:val="both"/>
              <w:rPr>
                <w:rStyle w:val="FontStyle11"/>
                <w:b w:val="0"/>
                <w:bCs w:val="0"/>
                <w:color w:val="000000" w:themeColor="text1"/>
                <w:sz w:val="24"/>
                <w:szCs w:val="24"/>
                <w:lang w:val="es-CO"/>
              </w:rPr>
            </w:pPr>
          </w:p>
        </w:tc>
        <w:tc>
          <w:tcPr>
            <w:tcW w:w="0" w:type="auto"/>
            <w:vAlign w:val="center"/>
          </w:tcPr>
          <w:p w14:paraId="47CA4C8F" w14:textId="7ACF4CD7" w:rsidR="005F058A" w:rsidRPr="0041775E" w:rsidRDefault="005E5210" w:rsidP="007D553C">
            <w:pPr>
              <w:pStyle w:val="Sinespaciado"/>
              <w:jc w:val="both"/>
              <w:rPr>
                <w:rStyle w:val="FontStyle11"/>
                <w:color w:val="000000" w:themeColor="text1"/>
                <w:sz w:val="24"/>
                <w:szCs w:val="24"/>
                <w:lang w:val="es-CO"/>
              </w:rPr>
            </w:pPr>
            <w:r w:rsidRPr="0041775E">
              <w:rPr>
                <w:rStyle w:val="normaltextrun"/>
                <w:rFonts w:ascii="Times New Roman" w:hAnsi="Times New Roman"/>
                <w:color w:val="000000" w:themeColor="text1"/>
                <w:sz w:val="24"/>
                <w:szCs w:val="24"/>
                <w:bdr w:val="none" w:sz="0" w:space="0" w:color="auto" w:frame="1"/>
                <w:lang w:val="es-CO"/>
              </w:rPr>
              <w:t>Mediante Auto del 8 de marzo de 2022, el J</w:t>
            </w:r>
            <w:r w:rsidRPr="0041775E">
              <w:rPr>
                <w:rStyle w:val="normaltextrun"/>
                <w:rFonts w:ascii="Times New Roman" w:hAnsi="Times New Roman"/>
                <w:color w:val="000000" w:themeColor="text1"/>
                <w:sz w:val="24"/>
                <w:szCs w:val="24"/>
                <w:shd w:val="clear" w:color="auto" w:fill="FFFFFF"/>
                <w:lang w:val="es-CO"/>
              </w:rPr>
              <w:t xml:space="preserve">uzgado 2º Administrativo del Circuito de Bogotá </w:t>
            </w:r>
            <w:r w:rsidR="00A03E37" w:rsidRPr="0041775E">
              <w:rPr>
                <w:rStyle w:val="normaltextrun"/>
                <w:rFonts w:ascii="Times New Roman" w:hAnsi="Times New Roman"/>
                <w:color w:val="000000" w:themeColor="text1"/>
                <w:sz w:val="24"/>
                <w:szCs w:val="24"/>
                <w:shd w:val="clear" w:color="auto" w:fill="FFFFFF"/>
                <w:lang w:val="es-CO"/>
              </w:rPr>
              <w:t xml:space="preserve">– Sección Primera </w:t>
            </w:r>
            <w:r w:rsidRPr="0041775E">
              <w:rPr>
                <w:rStyle w:val="normaltextrun"/>
                <w:rFonts w:ascii="Times New Roman" w:hAnsi="Times New Roman"/>
                <w:color w:val="000000" w:themeColor="text1"/>
                <w:sz w:val="24"/>
                <w:szCs w:val="24"/>
                <w:shd w:val="clear" w:color="auto" w:fill="FFFFFF"/>
                <w:lang w:val="es-CO"/>
              </w:rPr>
              <w:t>declaró su falta de jurisdicción, propuso conflicto negativo de competencia y ordenó el envío del expediente a la Corte Constitucional. En su consideración,</w:t>
            </w:r>
            <w:r w:rsidRPr="0041775E" w:rsidDel="00870469">
              <w:rPr>
                <w:rStyle w:val="normaltextrun"/>
                <w:rFonts w:ascii="Times New Roman" w:hAnsi="Times New Roman"/>
                <w:color w:val="000000" w:themeColor="text1"/>
                <w:sz w:val="24"/>
                <w:szCs w:val="24"/>
                <w:shd w:val="clear" w:color="auto" w:fill="FFFFFF"/>
                <w:lang w:val="es-CO"/>
              </w:rPr>
              <w:t xml:space="preserve"> </w:t>
            </w:r>
            <w:r w:rsidR="00870469" w:rsidRPr="0041775E">
              <w:rPr>
                <w:rStyle w:val="normaltextrun"/>
                <w:rFonts w:ascii="Times New Roman" w:hAnsi="Times New Roman"/>
                <w:color w:val="000000" w:themeColor="text1"/>
                <w:sz w:val="24"/>
                <w:szCs w:val="24"/>
                <w:shd w:val="clear" w:color="auto" w:fill="FFFFFF"/>
                <w:lang w:val="es-CO"/>
              </w:rPr>
              <w:t xml:space="preserve">los jueces laborales son los competentes para conocer de </w:t>
            </w:r>
            <w:r w:rsidR="5820601B" w:rsidRPr="0041775E">
              <w:rPr>
                <w:rStyle w:val="normaltextrun"/>
                <w:rFonts w:ascii="Times New Roman" w:hAnsi="Times New Roman"/>
                <w:color w:val="000000" w:themeColor="text1"/>
                <w:sz w:val="24"/>
                <w:szCs w:val="24"/>
                <w:shd w:val="clear" w:color="auto" w:fill="FFFFFF"/>
                <w:lang w:val="es-CO"/>
              </w:rPr>
              <w:t>los</w:t>
            </w:r>
            <w:r w:rsidRPr="0041775E">
              <w:rPr>
                <w:rStyle w:val="normaltextrun"/>
                <w:rFonts w:ascii="Times New Roman" w:hAnsi="Times New Roman"/>
                <w:color w:val="000000" w:themeColor="text1"/>
                <w:sz w:val="24"/>
                <w:szCs w:val="24"/>
                <w:shd w:val="clear" w:color="auto" w:fill="FFFFFF"/>
                <w:lang w:val="es-CO"/>
              </w:rPr>
              <w:t xml:space="preserve"> litigios</w:t>
            </w:r>
            <w:r w:rsidR="00870469" w:rsidRPr="0041775E">
              <w:rPr>
                <w:rStyle w:val="normaltextrun"/>
                <w:rFonts w:ascii="Times New Roman" w:hAnsi="Times New Roman"/>
                <w:color w:val="000000" w:themeColor="text1"/>
                <w:sz w:val="24"/>
                <w:szCs w:val="24"/>
                <w:shd w:val="clear" w:color="auto" w:fill="FFFFFF"/>
                <w:lang w:val="es-CO"/>
              </w:rPr>
              <w:t xml:space="preserve"> que se suscitan</w:t>
            </w:r>
            <w:r w:rsidRPr="0041775E">
              <w:rPr>
                <w:rStyle w:val="normaltextrun"/>
                <w:rFonts w:ascii="Times New Roman" w:hAnsi="Times New Roman"/>
                <w:color w:val="000000" w:themeColor="text1"/>
                <w:sz w:val="24"/>
                <w:szCs w:val="24"/>
                <w:shd w:val="clear" w:color="auto" w:fill="FFFFFF"/>
                <w:lang w:val="es-CO"/>
              </w:rPr>
              <w:t xml:space="preserve"> entre las entidades administradoras y las prestadoras del Sistema de Seguridad Social</w:t>
            </w:r>
            <w:r w:rsidR="3059D9AD" w:rsidRPr="0041775E">
              <w:rPr>
                <w:rStyle w:val="normaltextrun"/>
                <w:rFonts w:ascii="Times New Roman" w:hAnsi="Times New Roman"/>
                <w:color w:val="000000" w:themeColor="text1"/>
                <w:sz w:val="24"/>
                <w:szCs w:val="24"/>
                <w:shd w:val="clear" w:color="auto" w:fill="FFFFFF"/>
                <w:lang w:val="es-CO"/>
              </w:rPr>
              <w:t xml:space="preserve">. </w:t>
            </w:r>
            <w:r w:rsidR="30B349D5" w:rsidRPr="0041775E">
              <w:rPr>
                <w:rStyle w:val="normaltextrun"/>
                <w:rFonts w:ascii="Times New Roman" w:hAnsi="Times New Roman"/>
                <w:color w:val="000000" w:themeColor="text1"/>
                <w:sz w:val="24"/>
                <w:szCs w:val="24"/>
                <w:shd w:val="clear" w:color="auto" w:fill="FFFFFF"/>
                <w:lang w:val="es-CO"/>
              </w:rPr>
              <w:t>En</w:t>
            </w:r>
            <w:r w:rsidR="00A82179" w:rsidRPr="0041775E">
              <w:rPr>
                <w:rStyle w:val="normaltextrun"/>
                <w:rFonts w:ascii="Times New Roman" w:hAnsi="Times New Roman"/>
                <w:color w:val="000000" w:themeColor="text1"/>
                <w:sz w:val="24"/>
                <w:szCs w:val="24"/>
                <w:shd w:val="clear" w:color="auto" w:fill="FFFFFF"/>
                <w:lang w:val="es-CO"/>
              </w:rPr>
              <w:t xml:space="preserve"> ese sentido</w:t>
            </w:r>
            <w:r w:rsidRPr="0041775E">
              <w:rPr>
                <w:rStyle w:val="normaltextrun"/>
                <w:rFonts w:ascii="Times New Roman" w:hAnsi="Times New Roman"/>
                <w:color w:val="000000" w:themeColor="text1"/>
                <w:sz w:val="24"/>
                <w:szCs w:val="24"/>
                <w:shd w:val="clear" w:color="auto" w:fill="FFFFFF"/>
                <w:lang w:val="es-CO"/>
              </w:rPr>
              <w:t xml:space="preserve">, </w:t>
            </w:r>
            <w:r w:rsidR="00BB7302" w:rsidRPr="0041775E">
              <w:rPr>
                <w:rStyle w:val="normaltextrun"/>
                <w:rFonts w:ascii="Times New Roman" w:hAnsi="Times New Roman"/>
                <w:color w:val="000000" w:themeColor="text1"/>
                <w:sz w:val="24"/>
                <w:szCs w:val="24"/>
                <w:shd w:val="clear" w:color="auto" w:fill="FFFFFF"/>
                <w:lang w:val="es-CO"/>
              </w:rPr>
              <w:t xml:space="preserve">afirmó </w:t>
            </w:r>
            <w:r w:rsidRPr="0041775E">
              <w:rPr>
                <w:rStyle w:val="normaltextrun"/>
                <w:rFonts w:ascii="Times New Roman" w:hAnsi="Times New Roman"/>
                <w:color w:val="000000" w:themeColor="text1"/>
                <w:sz w:val="24"/>
                <w:szCs w:val="24"/>
                <w:shd w:val="clear" w:color="auto" w:fill="FFFFFF"/>
                <w:lang w:val="es-CO"/>
              </w:rPr>
              <w:t>que la demanda instaurada por la sociedad Aliansalud Entidad Promotora de Salud S.A.</w:t>
            </w:r>
            <w:r w:rsidR="00A64901" w:rsidRPr="0041775E">
              <w:rPr>
                <w:rStyle w:val="normaltextrun"/>
                <w:rFonts w:ascii="Times New Roman" w:hAnsi="Times New Roman"/>
                <w:color w:val="000000" w:themeColor="text1"/>
                <w:sz w:val="24"/>
                <w:szCs w:val="24"/>
                <w:shd w:val="clear" w:color="auto" w:fill="FFFFFF"/>
                <w:lang w:val="es-CO"/>
              </w:rPr>
              <w:t xml:space="preserve"> está</w:t>
            </w:r>
            <w:r w:rsidRPr="0041775E" w:rsidDel="00A64901">
              <w:rPr>
                <w:rStyle w:val="normaltextrun"/>
                <w:rFonts w:ascii="Times New Roman" w:hAnsi="Times New Roman"/>
                <w:color w:val="000000" w:themeColor="text1"/>
                <w:sz w:val="24"/>
                <w:szCs w:val="24"/>
                <w:shd w:val="clear" w:color="auto" w:fill="FFFFFF"/>
                <w:lang w:val="es-CO"/>
              </w:rPr>
              <w:t xml:space="preserve"> </w:t>
            </w:r>
            <w:r w:rsidR="00A64901" w:rsidRPr="0041775E">
              <w:rPr>
                <w:rStyle w:val="normaltextrun"/>
                <w:rFonts w:ascii="Times New Roman" w:hAnsi="Times New Roman"/>
                <w:color w:val="000000" w:themeColor="text1"/>
                <w:sz w:val="24"/>
                <w:szCs w:val="24"/>
                <w:shd w:val="clear" w:color="auto" w:fill="FFFFFF"/>
                <w:lang w:val="es-CO"/>
              </w:rPr>
              <w:t xml:space="preserve">relacionada </w:t>
            </w:r>
            <w:r w:rsidRPr="0041775E">
              <w:rPr>
                <w:rStyle w:val="normaltextrun"/>
                <w:rFonts w:ascii="Times New Roman" w:hAnsi="Times New Roman"/>
                <w:color w:val="000000" w:themeColor="text1"/>
                <w:sz w:val="24"/>
                <w:szCs w:val="24"/>
                <w:shd w:val="clear" w:color="auto" w:fill="FFFFFF"/>
                <w:lang w:val="es-CO"/>
              </w:rPr>
              <w:t>con la reclamación de servicios de salud</w:t>
            </w:r>
            <w:r w:rsidR="505B1668" w:rsidRPr="0041775E">
              <w:rPr>
                <w:rStyle w:val="normaltextrun"/>
                <w:rFonts w:ascii="Times New Roman" w:hAnsi="Times New Roman"/>
                <w:color w:val="000000" w:themeColor="text1"/>
                <w:sz w:val="24"/>
                <w:szCs w:val="24"/>
                <w:shd w:val="clear" w:color="auto" w:fill="FFFFFF"/>
                <w:lang w:val="es-CO"/>
              </w:rPr>
              <w:t>.</w:t>
            </w:r>
            <w:r w:rsidR="3059D9AD" w:rsidRPr="0041775E">
              <w:rPr>
                <w:rStyle w:val="normaltextrun"/>
                <w:rFonts w:ascii="Times New Roman" w:hAnsi="Times New Roman"/>
                <w:color w:val="000000" w:themeColor="text1"/>
                <w:sz w:val="24"/>
                <w:szCs w:val="24"/>
                <w:shd w:val="clear" w:color="auto" w:fill="FFFFFF"/>
                <w:lang w:val="es-CO"/>
              </w:rPr>
              <w:t xml:space="preserve"> </w:t>
            </w:r>
            <w:r w:rsidR="505B1668" w:rsidRPr="0041775E">
              <w:rPr>
                <w:rStyle w:val="normaltextrun"/>
                <w:rFonts w:ascii="Times New Roman" w:hAnsi="Times New Roman"/>
                <w:color w:val="000000" w:themeColor="text1"/>
                <w:sz w:val="24"/>
                <w:szCs w:val="24"/>
                <w:shd w:val="clear" w:color="auto" w:fill="FFFFFF"/>
                <w:lang w:val="es-CO"/>
              </w:rPr>
              <w:t>E</w:t>
            </w:r>
            <w:r w:rsidR="3059D9AD" w:rsidRPr="0041775E">
              <w:rPr>
                <w:rStyle w:val="normaltextrun"/>
                <w:rFonts w:ascii="Times New Roman" w:hAnsi="Times New Roman"/>
                <w:color w:val="000000" w:themeColor="text1"/>
                <w:sz w:val="24"/>
                <w:szCs w:val="24"/>
                <w:shd w:val="clear" w:color="auto" w:fill="FFFFFF"/>
                <w:lang w:val="es-CO"/>
              </w:rPr>
              <w:t>sto</w:t>
            </w:r>
            <w:r w:rsidRPr="0041775E">
              <w:rPr>
                <w:rStyle w:val="normaltextrun"/>
                <w:rFonts w:ascii="Times New Roman" w:hAnsi="Times New Roman"/>
                <w:color w:val="000000" w:themeColor="text1"/>
                <w:sz w:val="24"/>
                <w:szCs w:val="24"/>
                <w:shd w:val="clear" w:color="auto" w:fill="FFFFFF"/>
                <w:lang w:val="es-CO"/>
              </w:rPr>
              <w:t xml:space="preserve"> es, el reconocimiento y pago de servicios POS, </w:t>
            </w:r>
            <w:r w:rsidR="0DB03AEB" w:rsidRPr="0041775E">
              <w:rPr>
                <w:rStyle w:val="normaltextrun"/>
                <w:rFonts w:ascii="Times New Roman" w:hAnsi="Times New Roman"/>
                <w:color w:val="000000" w:themeColor="text1"/>
                <w:sz w:val="24"/>
                <w:szCs w:val="24"/>
                <w:shd w:val="clear" w:color="auto" w:fill="FFFFFF"/>
                <w:lang w:val="es-CO"/>
              </w:rPr>
              <w:t>no</w:t>
            </w:r>
            <w:r w:rsidRPr="0041775E">
              <w:rPr>
                <w:rStyle w:val="normaltextrun"/>
                <w:rFonts w:ascii="Times New Roman" w:hAnsi="Times New Roman"/>
                <w:color w:val="000000" w:themeColor="text1"/>
                <w:sz w:val="24"/>
                <w:szCs w:val="24"/>
                <w:shd w:val="clear" w:color="auto" w:fill="FFFFFF"/>
                <w:lang w:val="es-CO"/>
              </w:rPr>
              <w:t xml:space="preserve"> POS y gastos administrativos,</w:t>
            </w:r>
            <w:r w:rsidR="00446615" w:rsidRPr="0041775E">
              <w:rPr>
                <w:rStyle w:val="normaltextrun"/>
                <w:rFonts w:ascii="Times New Roman" w:hAnsi="Times New Roman"/>
                <w:color w:val="000000" w:themeColor="text1"/>
                <w:sz w:val="24"/>
                <w:szCs w:val="24"/>
                <w:shd w:val="clear" w:color="auto" w:fill="FFFFFF"/>
                <w:lang w:val="es-CO"/>
              </w:rPr>
              <w:t xml:space="preserve"> lo cual</w:t>
            </w:r>
            <w:r w:rsidRPr="0041775E">
              <w:rPr>
                <w:rStyle w:val="normaltextrun"/>
                <w:rFonts w:ascii="Times New Roman" w:hAnsi="Times New Roman"/>
                <w:color w:val="000000" w:themeColor="text1"/>
                <w:sz w:val="24"/>
                <w:szCs w:val="24"/>
                <w:shd w:val="clear" w:color="auto" w:fill="FFFFFF"/>
                <w:lang w:val="es-CO"/>
              </w:rPr>
              <w:t xml:space="preserve"> compete a la </w:t>
            </w:r>
            <w:r w:rsidR="0024502D" w:rsidRPr="0041775E">
              <w:rPr>
                <w:rStyle w:val="normaltextrun"/>
                <w:rFonts w:ascii="Times New Roman" w:hAnsi="Times New Roman"/>
                <w:color w:val="000000" w:themeColor="text1"/>
                <w:sz w:val="24"/>
                <w:szCs w:val="24"/>
                <w:shd w:val="clear" w:color="auto" w:fill="FFFFFF"/>
                <w:lang w:val="es-CO"/>
              </w:rPr>
              <w:t>Jurisdicción O</w:t>
            </w:r>
            <w:r w:rsidRPr="0041775E">
              <w:rPr>
                <w:rStyle w:val="normaltextrun"/>
                <w:rFonts w:ascii="Times New Roman" w:hAnsi="Times New Roman"/>
                <w:color w:val="000000" w:themeColor="text1"/>
                <w:sz w:val="24"/>
                <w:szCs w:val="24"/>
                <w:shd w:val="clear" w:color="auto" w:fill="FFFFFF"/>
                <w:lang w:val="es-CO"/>
              </w:rPr>
              <w:t xml:space="preserve">rdinaria </w:t>
            </w:r>
            <w:r w:rsidR="0024502D" w:rsidRPr="0041775E">
              <w:rPr>
                <w:rStyle w:val="normaltextrun"/>
                <w:rFonts w:ascii="Times New Roman" w:hAnsi="Times New Roman"/>
                <w:color w:val="000000" w:themeColor="text1"/>
                <w:sz w:val="24"/>
                <w:szCs w:val="24"/>
                <w:shd w:val="clear" w:color="auto" w:fill="FFFFFF"/>
                <w:lang w:val="es-CO"/>
              </w:rPr>
              <w:t xml:space="preserve">en su especialidad </w:t>
            </w:r>
            <w:r w:rsidRPr="0041775E">
              <w:rPr>
                <w:rStyle w:val="normaltextrun"/>
                <w:rFonts w:ascii="Times New Roman" w:hAnsi="Times New Roman"/>
                <w:color w:val="000000" w:themeColor="text1"/>
                <w:sz w:val="24"/>
                <w:szCs w:val="24"/>
                <w:shd w:val="clear" w:color="auto" w:fill="FFFFFF"/>
                <w:lang w:val="es-CO"/>
              </w:rPr>
              <w:t>laboral</w:t>
            </w:r>
            <w:r w:rsidR="00BB7302" w:rsidRPr="0041775E">
              <w:rPr>
                <w:rStyle w:val="normaltextrun"/>
                <w:rFonts w:ascii="Times New Roman" w:hAnsi="Times New Roman"/>
                <w:color w:val="000000" w:themeColor="text1"/>
                <w:sz w:val="24"/>
                <w:szCs w:val="24"/>
                <w:shd w:val="clear" w:color="auto" w:fill="FFFFFF"/>
                <w:lang w:val="es-CO"/>
              </w:rPr>
              <w:t xml:space="preserve">, de conformidad con la regla de competencia establecida en el </w:t>
            </w:r>
            <w:r w:rsidR="00444F89" w:rsidRPr="0041775E">
              <w:rPr>
                <w:rFonts w:ascii="Times New Roman" w:hAnsi="Times New Roman" w:cs="Times New Roman"/>
                <w:sz w:val="24"/>
                <w:szCs w:val="24"/>
              </w:rPr>
              <w:t>CPTSS</w:t>
            </w:r>
            <w:r w:rsidR="00BB7302" w:rsidRPr="0041775E">
              <w:rPr>
                <w:rStyle w:val="normaltextrun"/>
                <w:rFonts w:ascii="Times New Roman" w:hAnsi="Times New Roman"/>
                <w:color w:val="000000" w:themeColor="text1"/>
                <w:sz w:val="24"/>
                <w:szCs w:val="24"/>
                <w:shd w:val="clear" w:color="auto" w:fill="FFFFFF"/>
                <w:lang w:val="es-CO"/>
              </w:rPr>
              <w:t>.</w:t>
            </w:r>
            <w:r w:rsidR="00BB7302" w:rsidRPr="0041775E">
              <w:rPr>
                <w:rStyle w:val="Refdenotaalpie"/>
                <w:rFonts w:ascii="Times New Roman" w:hAnsi="Times New Roman" w:cs="Times New Roman"/>
                <w:color w:val="000000" w:themeColor="text1"/>
                <w:sz w:val="24"/>
                <w:szCs w:val="24"/>
                <w:shd w:val="clear" w:color="auto" w:fill="FFFFFF"/>
                <w:lang w:val="es-CO"/>
              </w:rPr>
              <w:footnoteReference w:id="15"/>
            </w:r>
          </w:p>
        </w:tc>
      </w:tr>
      <w:tr w:rsidR="005A1DC0" w:rsidRPr="0041775E" w14:paraId="607FF691" w14:textId="77777777" w:rsidTr="000E4FF5">
        <w:tc>
          <w:tcPr>
            <w:tcW w:w="0" w:type="auto"/>
            <w:shd w:val="clear" w:color="auto" w:fill="8EAADB" w:themeFill="accent1" w:themeFillTint="99"/>
            <w:vAlign w:val="center"/>
          </w:tcPr>
          <w:p w14:paraId="59264CF7" w14:textId="57711388" w:rsidR="00265A81" w:rsidRPr="0041775E" w:rsidRDefault="00265A81"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2D63960B" w14:textId="23BC1D1B" w:rsidR="00265A81" w:rsidRPr="0041775E" w:rsidRDefault="00265A81" w:rsidP="007D553C">
            <w:pPr>
              <w:pStyle w:val="Sinespaciado"/>
              <w:jc w:val="center"/>
              <w:rPr>
                <w:rStyle w:val="normaltextrun"/>
                <w:rFonts w:ascii="Times New Roman" w:hAnsi="Times New Roman"/>
                <w:color w:val="000000" w:themeColor="text1"/>
                <w:sz w:val="24"/>
                <w:szCs w:val="24"/>
                <w:bdr w:val="none" w:sz="0" w:space="0" w:color="auto" w:frame="1"/>
                <w:lang w:val="es-CO"/>
              </w:rPr>
            </w:pPr>
            <w:r w:rsidRPr="0041775E">
              <w:rPr>
                <w:rStyle w:val="FontStyle11"/>
                <w:color w:val="000000" w:themeColor="text1"/>
                <w:sz w:val="24"/>
                <w:szCs w:val="24"/>
                <w:lang w:val="es-CO"/>
              </w:rPr>
              <w:t>Asunto</w:t>
            </w:r>
          </w:p>
        </w:tc>
      </w:tr>
      <w:tr w:rsidR="005A1DC0" w:rsidRPr="0041775E" w14:paraId="59699049" w14:textId="77777777" w:rsidTr="000E4FF5">
        <w:tc>
          <w:tcPr>
            <w:tcW w:w="0" w:type="auto"/>
            <w:vMerge w:val="restart"/>
            <w:vAlign w:val="center"/>
          </w:tcPr>
          <w:p w14:paraId="068B1FE1" w14:textId="2936E8EA" w:rsidR="00265A81" w:rsidRPr="0041775E" w:rsidRDefault="00265A81" w:rsidP="007D553C">
            <w:pPr>
              <w:pStyle w:val="Sinespaciado"/>
              <w:jc w:val="center"/>
              <w:rPr>
                <w:rStyle w:val="FontStyle11"/>
                <w:b w:val="0"/>
                <w:bCs w:val="0"/>
                <w:color w:val="000000" w:themeColor="text1"/>
                <w:sz w:val="24"/>
                <w:szCs w:val="24"/>
                <w:lang w:val="es-CO"/>
              </w:rPr>
            </w:pPr>
            <w:r w:rsidRPr="0041775E">
              <w:rPr>
                <w:rStyle w:val="FontStyle11"/>
                <w:color w:val="000000" w:themeColor="text1"/>
                <w:sz w:val="24"/>
                <w:szCs w:val="24"/>
                <w:lang w:val="es-CO"/>
              </w:rPr>
              <w:t>2210</w:t>
            </w:r>
          </w:p>
        </w:tc>
        <w:tc>
          <w:tcPr>
            <w:tcW w:w="0" w:type="auto"/>
            <w:vAlign w:val="center"/>
          </w:tcPr>
          <w:p w14:paraId="2252B153" w14:textId="75D9F21A" w:rsidR="00265A81" w:rsidRPr="0041775E" w:rsidRDefault="00EA4A3E" w:rsidP="007D553C">
            <w:pPr>
              <w:pStyle w:val="Sinespaciado"/>
              <w:jc w:val="both"/>
              <w:rPr>
                <w:rStyle w:val="normaltextrun"/>
                <w:rFonts w:ascii="Times New Roman" w:hAnsi="Times New Roman"/>
                <w:color w:val="000000" w:themeColor="text1"/>
                <w:sz w:val="24"/>
                <w:szCs w:val="24"/>
              </w:rPr>
            </w:pPr>
            <w:r w:rsidRPr="0041775E">
              <w:rPr>
                <w:rStyle w:val="normaltextrun"/>
                <w:rFonts w:ascii="Times New Roman" w:hAnsi="Times New Roman"/>
                <w:color w:val="000000" w:themeColor="text1"/>
                <w:sz w:val="24"/>
                <w:szCs w:val="24"/>
              </w:rPr>
              <w:t>L</w:t>
            </w:r>
            <w:r w:rsidR="00265A81" w:rsidRPr="0041775E">
              <w:rPr>
                <w:rStyle w:val="normaltextrun"/>
                <w:rFonts w:ascii="Times New Roman" w:hAnsi="Times New Roman"/>
                <w:color w:val="000000" w:themeColor="text1"/>
                <w:sz w:val="24"/>
                <w:szCs w:val="24"/>
              </w:rPr>
              <w:t>a EPS Sanitas S.A. presentó demanda laboral ordinaria en contra de</w:t>
            </w:r>
            <w:r w:rsidR="00FA0DB3" w:rsidRPr="0041775E">
              <w:rPr>
                <w:rStyle w:val="normaltextrun"/>
                <w:rFonts w:ascii="Times New Roman" w:hAnsi="Times New Roman"/>
                <w:color w:val="000000" w:themeColor="text1"/>
                <w:sz w:val="24"/>
                <w:szCs w:val="24"/>
              </w:rPr>
              <w:t>l</w:t>
            </w:r>
            <w:r w:rsidR="00265A81" w:rsidRPr="0041775E">
              <w:rPr>
                <w:rStyle w:val="normaltextrun"/>
                <w:rFonts w:ascii="Times New Roman" w:hAnsi="Times New Roman"/>
                <w:color w:val="000000" w:themeColor="text1"/>
                <w:sz w:val="24"/>
                <w:szCs w:val="24"/>
              </w:rPr>
              <w:t xml:space="preserve"> Ministerio de Salud con el </w:t>
            </w:r>
            <w:r w:rsidR="15FFA166" w:rsidRPr="0041775E">
              <w:rPr>
                <w:rStyle w:val="normaltextrun"/>
                <w:rFonts w:ascii="Times New Roman" w:hAnsi="Times New Roman"/>
                <w:color w:val="000000" w:themeColor="text1"/>
                <w:sz w:val="24"/>
                <w:szCs w:val="24"/>
              </w:rPr>
              <w:t>fin</w:t>
            </w:r>
            <w:r w:rsidR="001E4DCB" w:rsidRPr="0041775E">
              <w:rPr>
                <w:rStyle w:val="normaltextrun"/>
                <w:rFonts w:ascii="Times New Roman" w:hAnsi="Times New Roman"/>
                <w:color w:val="000000" w:themeColor="text1"/>
                <w:sz w:val="24"/>
                <w:szCs w:val="24"/>
              </w:rPr>
              <w:t xml:space="preserve"> de obtener la indemnización de los perjuicios</w:t>
            </w:r>
            <w:r w:rsidR="00DE0CA4" w:rsidRPr="0041775E">
              <w:rPr>
                <w:rStyle w:val="normaltextrun"/>
                <w:rFonts w:ascii="Times New Roman" w:hAnsi="Times New Roman"/>
                <w:color w:val="000000" w:themeColor="text1"/>
                <w:sz w:val="24"/>
                <w:szCs w:val="24"/>
              </w:rPr>
              <w:t xml:space="preserve"> que le fueron</w:t>
            </w:r>
            <w:r w:rsidR="00265A81" w:rsidRPr="0041775E" w:rsidDel="001E4DCB">
              <w:rPr>
                <w:rStyle w:val="normaltextrun"/>
                <w:rFonts w:ascii="Times New Roman" w:hAnsi="Times New Roman"/>
                <w:color w:val="000000" w:themeColor="text1"/>
                <w:sz w:val="24"/>
                <w:szCs w:val="24"/>
              </w:rPr>
              <w:t xml:space="preserve"> </w:t>
            </w:r>
            <w:r w:rsidR="15FFA166" w:rsidRPr="0041775E">
              <w:rPr>
                <w:rStyle w:val="normaltextrun"/>
                <w:rFonts w:ascii="Times New Roman" w:hAnsi="Times New Roman"/>
                <w:color w:val="000000" w:themeColor="text1"/>
                <w:sz w:val="24"/>
                <w:szCs w:val="24"/>
              </w:rPr>
              <w:t>causados</w:t>
            </w:r>
            <w:r w:rsidR="00265A81" w:rsidRPr="0041775E">
              <w:rPr>
                <w:rStyle w:val="normaltextrun"/>
                <w:rFonts w:ascii="Times New Roman" w:hAnsi="Times New Roman"/>
                <w:color w:val="000000" w:themeColor="text1"/>
                <w:sz w:val="24"/>
                <w:szCs w:val="24"/>
              </w:rPr>
              <w:t xml:space="preserve"> con ocasión </w:t>
            </w:r>
            <w:r w:rsidR="4E8FF9BA" w:rsidRPr="0041775E">
              <w:rPr>
                <w:rStyle w:val="normaltextrun"/>
                <w:rFonts w:ascii="Times New Roman" w:hAnsi="Times New Roman"/>
                <w:color w:val="000000" w:themeColor="text1"/>
                <w:sz w:val="24"/>
                <w:szCs w:val="24"/>
              </w:rPr>
              <w:t>de</w:t>
            </w:r>
            <w:r w:rsidR="00265A81" w:rsidRPr="0041775E">
              <w:rPr>
                <w:rStyle w:val="normaltextrun"/>
                <w:rFonts w:ascii="Times New Roman" w:hAnsi="Times New Roman"/>
                <w:color w:val="000000" w:themeColor="text1"/>
                <w:sz w:val="24"/>
                <w:szCs w:val="24"/>
              </w:rPr>
              <w:t>l daño antijurídico derivado de</w:t>
            </w:r>
            <w:r w:rsidR="00DE0CA4" w:rsidRPr="0041775E">
              <w:rPr>
                <w:rStyle w:val="normaltextrun"/>
                <w:rFonts w:ascii="Times New Roman" w:hAnsi="Times New Roman"/>
                <w:color w:val="000000" w:themeColor="text1"/>
                <w:sz w:val="24"/>
                <w:szCs w:val="24"/>
              </w:rPr>
              <w:t xml:space="preserve"> </w:t>
            </w:r>
            <w:r w:rsidR="00265A81" w:rsidRPr="0041775E">
              <w:rPr>
                <w:rStyle w:val="normaltextrun"/>
                <w:rFonts w:ascii="Times New Roman" w:hAnsi="Times New Roman"/>
                <w:color w:val="000000" w:themeColor="text1"/>
                <w:sz w:val="24"/>
                <w:szCs w:val="24"/>
              </w:rPr>
              <w:t>l</w:t>
            </w:r>
            <w:r w:rsidR="00DE0CA4" w:rsidRPr="0041775E">
              <w:rPr>
                <w:rStyle w:val="normaltextrun"/>
                <w:rFonts w:ascii="Times New Roman" w:hAnsi="Times New Roman"/>
                <w:color w:val="000000" w:themeColor="text1"/>
                <w:sz w:val="24"/>
                <w:szCs w:val="24"/>
              </w:rPr>
              <w:t>a</w:t>
            </w:r>
            <w:r w:rsidR="00265A81" w:rsidRPr="0041775E">
              <w:rPr>
                <w:rStyle w:val="normaltextrun"/>
                <w:rFonts w:ascii="Times New Roman" w:hAnsi="Times New Roman"/>
                <w:color w:val="000000" w:themeColor="text1"/>
                <w:sz w:val="24"/>
                <w:szCs w:val="24"/>
              </w:rPr>
              <w:t xml:space="preserve"> </w:t>
            </w:r>
            <w:r w:rsidR="00DE0CA4" w:rsidRPr="0041775E">
              <w:rPr>
                <w:rStyle w:val="normaltextrun"/>
                <w:rFonts w:ascii="Times New Roman" w:hAnsi="Times New Roman"/>
                <w:color w:val="000000" w:themeColor="text1"/>
                <w:sz w:val="24"/>
                <w:szCs w:val="24"/>
              </w:rPr>
              <w:t xml:space="preserve">falta de </w:t>
            </w:r>
            <w:r w:rsidR="00265A81" w:rsidRPr="0041775E">
              <w:rPr>
                <w:rStyle w:val="normaltextrun"/>
                <w:rFonts w:ascii="Times New Roman" w:hAnsi="Times New Roman"/>
                <w:color w:val="000000" w:themeColor="text1"/>
                <w:sz w:val="24"/>
                <w:szCs w:val="24"/>
              </w:rPr>
              <w:t xml:space="preserve">reconocimiento y pago de las sumas que fueron asumidas por ésta, </w:t>
            </w:r>
            <w:r w:rsidR="00E71A0C" w:rsidRPr="0041775E">
              <w:rPr>
                <w:rStyle w:val="normaltextrun"/>
                <w:rFonts w:ascii="Times New Roman" w:hAnsi="Times New Roman"/>
                <w:color w:val="000000" w:themeColor="text1"/>
                <w:sz w:val="24"/>
                <w:szCs w:val="24"/>
              </w:rPr>
              <w:t>para</w:t>
            </w:r>
            <w:r w:rsidR="00265A81" w:rsidRPr="0041775E">
              <w:rPr>
                <w:rStyle w:val="normaltextrun"/>
                <w:rFonts w:ascii="Times New Roman" w:hAnsi="Times New Roman"/>
                <w:color w:val="000000" w:themeColor="text1"/>
                <w:sz w:val="24"/>
                <w:szCs w:val="24"/>
              </w:rPr>
              <w:t xml:space="preserve"> la cobertura de servicios de salud a favor de diferentes usuarios con ocasión </w:t>
            </w:r>
            <w:r w:rsidR="000713F2" w:rsidRPr="0041775E">
              <w:rPr>
                <w:rStyle w:val="normaltextrun"/>
                <w:rFonts w:ascii="Times New Roman" w:hAnsi="Times New Roman"/>
                <w:color w:val="000000" w:themeColor="text1"/>
                <w:sz w:val="24"/>
                <w:szCs w:val="24"/>
              </w:rPr>
              <w:t>de</w:t>
            </w:r>
            <w:r w:rsidR="00265A81" w:rsidRPr="0041775E">
              <w:rPr>
                <w:rStyle w:val="normaltextrun"/>
                <w:rFonts w:ascii="Times New Roman" w:hAnsi="Times New Roman"/>
                <w:color w:val="000000" w:themeColor="text1"/>
                <w:sz w:val="24"/>
                <w:szCs w:val="24"/>
              </w:rPr>
              <w:t xml:space="preserve"> </w:t>
            </w:r>
            <w:r w:rsidR="00D02B1F" w:rsidRPr="0041775E">
              <w:rPr>
                <w:rStyle w:val="normaltextrun"/>
                <w:rFonts w:ascii="Times New Roman" w:hAnsi="Times New Roman"/>
                <w:color w:val="000000" w:themeColor="text1"/>
                <w:sz w:val="24"/>
                <w:szCs w:val="24"/>
              </w:rPr>
              <w:t>fallos</w:t>
            </w:r>
            <w:r w:rsidR="00265A81" w:rsidRPr="0041775E">
              <w:rPr>
                <w:rStyle w:val="normaltextrun"/>
                <w:rFonts w:ascii="Times New Roman" w:hAnsi="Times New Roman"/>
                <w:color w:val="000000" w:themeColor="text1"/>
                <w:sz w:val="24"/>
                <w:szCs w:val="24"/>
              </w:rPr>
              <w:t xml:space="preserve"> de tutela o por autorizaciones del Comité Técnico Científico.</w:t>
            </w:r>
            <w:r w:rsidR="00906029" w:rsidRPr="0041775E">
              <w:rPr>
                <w:rStyle w:val="eop"/>
                <w:rFonts w:ascii="Times New Roman" w:hAnsi="Times New Roman"/>
                <w:color w:val="000000" w:themeColor="text1"/>
                <w:sz w:val="24"/>
                <w:szCs w:val="24"/>
              </w:rPr>
              <w:t xml:space="preserve"> </w:t>
            </w:r>
            <w:r w:rsidR="00265A81" w:rsidRPr="0041775E">
              <w:rPr>
                <w:rStyle w:val="normaltextrun"/>
                <w:rFonts w:ascii="Times New Roman" w:hAnsi="Times New Roman"/>
                <w:color w:val="000000" w:themeColor="text1"/>
                <w:sz w:val="24"/>
                <w:szCs w:val="24"/>
              </w:rPr>
              <w:t xml:space="preserve">Como fundamento de su pretensión, la demandante señaló que autorizó y cubrió la prestación de servicios en salud no incluidos en el POS como consecuencia de órdenes de tutela o autorizaciones del Comité Técnico Científico. Igualmente, </w:t>
            </w:r>
            <w:r w:rsidR="00E87B0E" w:rsidRPr="0041775E">
              <w:rPr>
                <w:rStyle w:val="normaltextrun"/>
                <w:rFonts w:ascii="Times New Roman" w:hAnsi="Times New Roman"/>
                <w:color w:val="000000" w:themeColor="text1"/>
                <w:sz w:val="24"/>
                <w:szCs w:val="24"/>
              </w:rPr>
              <w:t xml:space="preserve">advirtió </w:t>
            </w:r>
            <w:r w:rsidR="00265A81" w:rsidRPr="0041775E">
              <w:rPr>
                <w:rStyle w:val="normaltextrun"/>
                <w:rFonts w:ascii="Times New Roman" w:hAnsi="Times New Roman"/>
                <w:color w:val="000000" w:themeColor="text1"/>
                <w:sz w:val="24"/>
                <w:szCs w:val="24"/>
              </w:rPr>
              <w:t>que las IPS prestadoras radicaron ante la EPS, las correspondientes facturas de venta</w:t>
            </w:r>
            <w:r w:rsidR="005141E2" w:rsidRPr="0041775E">
              <w:rPr>
                <w:rStyle w:val="normaltextrun"/>
                <w:rFonts w:ascii="Times New Roman" w:hAnsi="Times New Roman"/>
                <w:color w:val="000000" w:themeColor="text1"/>
                <w:sz w:val="24"/>
                <w:szCs w:val="24"/>
              </w:rPr>
              <w:t>.</w:t>
            </w:r>
            <w:r w:rsidR="00265A81" w:rsidRPr="0041775E">
              <w:rPr>
                <w:rStyle w:val="normaltextrun"/>
                <w:rFonts w:ascii="Times New Roman" w:hAnsi="Times New Roman"/>
                <w:color w:val="000000" w:themeColor="text1"/>
                <w:sz w:val="24"/>
                <w:szCs w:val="24"/>
              </w:rPr>
              <w:t xml:space="preserve"> </w:t>
            </w:r>
            <w:r w:rsidR="005141E2" w:rsidRPr="0041775E">
              <w:rPr>
                <w:rStyle w:val="normaltextrun"/>
                <w:rFonts w:ascii="Times New Roman" w:hAnsi="Times New Roman"/>
                <w:color w:val="000000" w:themeColor="text1"/>
                <w:sz w:val="24"/>
                <w:szCs w:val="24"/>
              </w:rPr>
              <w:t>D</w:t>
            </w:r>
            <w:r w:rsidR="00265A81" w:rsidRPr="0041775E">
              <w:rPr>
                <w:rStyle w:val="normaltextrun"/>
                <w:rFonts w:ascii="Times New Roman" w:hAnsi="Times New Roman"/>
                <w:color w:val="000000" w:themeColor="text1"/>
                <w:sz w:val="24"/>
                <w:szCs w:val="24"/>
              </w:rPr>
              <w:t>e manera que</w:t>
            </w:r>
            <w:r w:rsidR="00136025" w:rsidRPr="0041775E">
              <w:rPr>
                <w:rStyle w:val="normaltextrun"/>
                <w:rFonts w:ascii="Times New Roman" w:hAnsi="Times New Roman"/>
                <w:color w:val="000000" w:themeColor="text1"/>
                <w:sz w:val="24"/>
                <w:szCs w:val="24"/>
              </w:rPr>
              <w:t>,</w:t>
            </w:r>
            <w:r w:rsidR="00265A81" w:rsidRPr="0041775E">
              <w:rPr>
                <w:rStyle w:val="normaltextrun"/>
                <w:rFonts w:ascii="Times New Roman" w:hAnsi="Times New Roman"/>
                <w:color w:val="000000" w:themeColor="text1"/>
                <w:sz w:val="24"/>
                <w:szCs w:val="24"/>
              </w:rPr>
              <w:t xml:space="preserve"> la accionante elevó ante el encargado fiduciario del FOSYGA mil cuatrocientos treinta y cuatro solicitudes de recobro,</w:t>
            </w:r>
            <w:r w:rsidR="000713F2" w:rsidRPr="0041775E">
              <w:rPr>
                <w:rStyle w:val="normaltextrun"/>
                <w:rFonts w:ascii="Times New Roman" w:hAnsi="Times New Roman"/>
                <w:color w:val="000000" w:themeColor="text1"/>
                <w:sz w:val="24"/>
                <w:szCs w:val="24"/>
              </w:rPr>
              <w:t xml:space="preserve"> por las que recibió</w:t>
            </w:r>
            <w:r w:rsidR="00265A81" w:rsidRPr="0041775E">
              <w:rPr>
                <w:rStyle w:val="normaltextrun"/>
                <w:rFonts w:ascii="Times New Roman" w:hAnsi="Times New Roman"/>
                <w:color w:val="000000" w:themeColor="text1"/>
                <w:sz w:val="24"/>
                <w:szCs w:val="24"/>
              </w:rPr>
              <w:t xml:space="preserve"> respuesta negativa para su pago.</w:t>
            </w:r>
            <w:r w:rsidR="003F0AB8" w:rsidRPr="0041775E">
              <w:rPr>
                <w:rStyle w:val="Refdenotaalpie"/>
                <w:rFonts w:ascii="Times New Roman" w:hAnsi="Times New Roman" w:cs="Times New Roman"/>
                <w:color w:val="000000" w:themeColor="text1"/>
                <w:sz w:val="24"/>
                <w:szCs w:val="24"/>
              </w:rPr>
              <w:footnoteReference w:id="16"/>
            </w:r>
          </w:p>
        </w:tc>
      </w:tr>
      <w:tr w:rsidR="005A1DC0" w:rsidRPr="0041775E" w14:paraId="3F890A21" w14:textId="77777777" w:rsidTr="000E4FF5">
        <w:tc>
          <w:tcPr>
            <w:tcW w:w="0" w:type="auto"/>
            <w:vMerge/>
            <w:vAlign w:val="center"/>
          </w:tcPr>
          <w:p w14:paraId="0761045A" w14:textId="77777777" w:rsidR="00265A81" w:rsidRPr="0041775E" w:rsidRDefault="00265A81" w:rsidP="007D553C">
            <w:pPr>
              <w:pStyle w:val="Sinespaciado"/>
              <w:jc w:val="both"/>
              <w:rPr>
                <w:rStyle w:val="FontStyle11"/>
                <w:b w:val="0"/>
                <w:bCs w:val="0"/>
                <w:color w:val="000000" w:themeColor="text1"/>
                <w:sz w:val="24"/>
                <w:szCs w:val="24"/>
                <w:lang w:val="es-CO"/>
              </w:rPr>
            </w:pPr>
          </w:p>
        </w:tc>
        <w:tc>
          <w:tcPr>
            <w:tcW w:w="0" w:type="auto"/>
            <w:shd w:val="clear" w:color="auto" w:fill="8EAADB" w:themeFill="accent1" w:themeFillTint="99"/>
            <w:vAlign w:val="center"/>
          </w:tcPr>
          <w:p w14:paraId="2FF0AF7D" w14:textId="3D5A4EC1" w:rsidR="00265A81" w:rsidRPr="0041775E" w:rsidRDefault="00265A81" w:rsidP="007D553C">
            <w:pPr>
              <w:pStyle w:val="Sinespaciado"/>
              <w:jc w:val="center"/>
              <w:rPr>
                <w:rStyle w:val="normaltextrun"/>
                <w:rFonts w:ascii="Times New Roman" w:hAnsi="Times New Roman"/>
                <w:b/>
                <w:bCs/>
                <w:color w:val="000000" w:themeColor="text1"/>
                <w:sz w:val="24"/>
                <w:szCs w:val="24"/>
                <w:bdr w:val="none" w:sz="0" w:space="0" w:color="auto" w:frame="1"/>
                <w:lang w:val="es-CO"/>
              </w:rPr>
            </w:pPr>
            <w:r w:rsidRPr="0041775E">
              <w:rPr>
                <w:rStyle w:val="normaltextrun"/>
                <w:rFonts w:ascii="Times New Roman" w:hAnsi="Times New Roman"/>
                <w:b/>
                <w:bCs/>
                <w:color w:val="000000" w:themeColor="text1"/>
                <w:sz w:val="24"/>
                <w:szCs w:val="24"/>
                <w:bdr w:val="none" w:sz="0" w:space="0" w:color="auto" w:frame="1"/>
                <w:lang w:val="es-CO"/>
              </w:rPr>
              <w:t>Autoridades en conflicto</w:t>
            </w:r>
          </w:p>
        </w:tc>
      </w:tr>
      <w:tr w:rsidR="005A1DC0" w:rsidRPr="0041775E" w14:paraId="53D027DD" w14:textId="77777777" w:rsidTr="000E4FF5">
        <w:tc>
          <w:tcPr>
            <w:tcW w:w="0" w:type="auto"/>
            <w:vMerge/>
            <w:vAlign w:val="center"/>
          </w:tcPr>
          <w:p w14:paraId="3A371357" w14:textId="77777777" w:rsidR="00265A81" w:rsidRPr="0041775E" w:rsidRDefault="00265A81" w:rsidP="007D553C">
            <w:pPr>
              <w:pStyle w:val="Sinespaciado"/>
              <w:jc w:val="both"/>
              <w:rPr>
                <w:rStyle w:val="FontStyle11"/>
                <w:b w:val="0"/>
                <w:bCs w:val="0"/>
                <w:color w:val="000000" w:themeColor="text1"/>
                <w:sz w:val="24"/>
                <w:szCs w:val="24"/>
                <w:lang w:val="es-CO"/>
              </w:rPr>
            </w:pPr>
          </w:p>
        </w:tc>
        <w:tc>
          <w:tcPr>
            <w:tcW w:w="0" w:type="auto"/>
            <w:vAlign w:val="center"/>
          </w:tcPr>
          <w:p w14:paraId="6DEDB89C" w14:textId="5C814CD3" w:rsidR="00265A81" w:rsidRPr="0041775E" w:rsidRDefault="003F0AB8" w:rsidP="007D553C">
            <w:pPr>
              <w:pStyle w:val="Sinespaciado"/>
              <w:jc w:val="both"/>
              <w:rPr>
                <w:rStyle w:val="normaltextrun"/>
                <w:rFonts w:ascii="Times New Roman" w:hAnsi="Times New Roman"/>
                <w:color w:val="000000" w:themeColor="text1"/>
                <w:sz w:val="24"/>
                <w:szCs w:val="24"/>
                <w:bdr w:val="none" w:sz="0" w:space="0" w:color="auto" w:frame="1"/>
                <w:lang w:val="es-CO"/>
              </w:rPr>
            </w:pPr>
            <w:r w:rsidRPr="0041775E">
              <w:rPr>
                <w:rStyle w:val="normaltextrun"/>
                <w:rFonts w:ascii="Times New Roman" w:hAnsi="Times New Roman"/>
                <w:color w:val="000000" w:themeColor="text1"/>
                <w:sz w:val="24"/>
                <w:szCs w:val="24"/>
                <w:bdr w:val="none" w:sz="0" w:space="0" w:color="auto" w:frame="1"/>
                <w:lang w:val="es-CO"/>
              </w:rPr>
              <w:t xml:space="preserve">Por medio de Auto del 15 de diciembre de 2019, el Juzgado 29 Laboral del Circuito de Bogotá </w:t>
            </w:r>
            <w:r w:rsidRPr="0041775E">
              <w:rPr>
                <w:rStyle w:val="normaltextrun"/>
                <w:rFonts w:ascii="Times New Roman" w:hAnsi="Times New Roman"/>
                <w:color w:val="000000" w:themeColor="text1"/>
                <w:sz w:val="24"/>
                <w:szCs w:val="24"/>
                <w:shd w:val="clear" w:color="auto" w:fill="FFFFFF"/>
                <w:lang w:val="es-CO"/>
              </w:rPr>
              <w:t>ordenó el reparto del expediente entre los jueces administrativos del mismo circuito</w:t>
            </w:r>
            <w:r w:rsidR="00AA5E1A"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al considerar que carecía de jurisdicción para continuar con el trámite. Al respecto, esgrimió que los litigios con ocasión a la devolución, rechazo o glosas de facturas o cuentas de cobro por servicios, insumos o medicamentos del servicio de salud no incluidos en el POS deben zanjarse ante la Jurisdicción de lo Contencioso Administrativo por expresa competencia d</w:t>
            </w:r>
            <w:r w:rsidR="005B64E0" w:rsidRPr="0041775E">
              <w:rPr>
                <w:rStyle w:val="normaltextrun"/>
                <w:rFonts w:ascii="Times New Roman" w:hAnsi="Times New Roman"/>
                <w:color w:val="000000" w:themeColor="text1"/>
                <w:sz w:val="24"/>
                <w:szCs w:val="24"/>
                <w:shd w:val="clear" w:color="auto" w:fill="FFFFFF"/>
                <w:lang w:val="es-CO"/>
              </w:rPr>
              <w:t>el CPACA</w:t>
            </w:r>
            <w:r w:rsidRPr="0041775E">
              <w:rPr>
                <w:rStyle w:val="normaltextrun"/>
                <w:rFonts w:ascii="Times New Roman" w:hAnsi="Times New Roman"/>
                <w:color w:val="000000" w:themeColor="text1"/>
                <w:sz w:val="24"/>
                <w:szCs w:val="24"/>
                <w:shd w:val="clear" w:color="auto" w:fill="FFFFFF"/>
                <w:lang w:val="es-CO"/>
              </w:rPr>
              <w:t>.</w:t>
            </w:r>
            <w:r w:rsidRPr="0041775E">
              <w:rPr>
                <w:rStyle w:val="Refdenotaalpie"/>
                <w:rFonts w:ascii="Times New Roman" w:hAnsi="Times New Roman" w:cs="Times New Roman"/>
                <w:color w:val="000000" w:themeColor="text1"/>
                <w:sz w:val="24"/>
                <w:szCs w:val="24"/>
                <w:shd w:val="clear" w:color="auto" w:fill="FFFFFF"/>
                <w:lang w:val="es-CO"/>
              </w:rPr>
              <w:footnoteReference w:id="17"/>
            </w:r>
          </w:p>
        </w:tc>
      </w:tr>
      <w:tr w:rsidR="005A1DC0" w:rsidRPr="0041775E" w14:paraId="3477C89E" w14:textId="77777777" w:rsidTr="000E4FF5">
        <w:tc>
          <w:tcPr>
            <w:tcW w:w="0" w:type="auto"/>
            <w:vMerge/>
            <w:vAlign w:val="center"/>
          </w:tcPr>
          <w:p w14:paraId="19A239F3" w14:textId="77777777" w:rsidR="00265A81" w:rsidRPr="0041775E" w:rsidRDefault="00265A81" w:rsidP="007D553C">
            <w:pPr>
              <w:pStyle w:val="Sinespaciado"/>
              <w:jc w:val="both"/>
              <w:rPr>
                <w:rStyle w:val="FontStyle11"/>
                <w:b w:val="0"/>
                <w:bCs w:val="0"/>
                <w:color w:val="000000" w:themeColor="text1"/>
                <w:sz w:val="24"/>
                <w:szCs w:val="24"/>
                <w:lang w:val="es-CO"/>
              </w:rPr>
            </w:pPr>
          </w:p>
        </w:tc>
        <w:tc>
          <w:tcPr>
            <w:tcW w:w="0" w:type="auto"/>
            <w:vAlign w:val="center"/>
          </w:tcPr>
          <w:p w14:paraId="7F95E4CF" w14:textId="10C86091" w:rsidR="007316E4" w:rsidRPr="0041775E" w:rsidRDefault="003F0AB8" w:rsidP="007D553C">
            <w:pPr>
              <w:pStyle w:val="Sinespaciado"/>
              <w:jc w:val="both"/>
              <w:rPr>
                <w:rStyle w:val="normaltextrun"/>
                <w:rFonts w:ascii="Times New Roman" w:hAnsi="Times New Roman"/>
                <w:color w:val="000000" w:themeColor="text1"/>
                <w:sz w:val="24"/>
                <w:szCs w:val="24"/>
              </w:rPr>
            </w:pPr>
            <w:r w:rsidRPr="0041775E">
              <w:rPr>
                <w:rStyle w:val="normaltextrun"/>
                <w:rFonts w:ascii="Times New Roman" w:hAnsi="Times New Roman"/>
                <w:color w:val="000000" w:themeColor="text1"/>
                <w:sz w:val="24"/>
                <w:szCs w:val="24"/>
                <w:bdr w:val="none" w:sz="0" w:space="0" w:color="auto" w:frame="1"/>
              </w:rPr>
              <w:t xml:space="preserve">A través de Auto del 6 de noviembre de 2019, el </w:t>
            </w:r>
            <w:r w:rsidRPr="0041775E">
              <w:rPr>
                <w:rStyle w:val="normaltextrun"/>
                <w:rFonts w:ascii="Times New Roman" w:hAnsi="Times New Roman"/>
                <w:color w:val="000000" w:themeColor="text1"/>
                <w:sz w:val="24"/>
                <w:szCs w:val="24"/>
                <w:shd w:val="clear" w:color="auto" w:fill="FFFFFF"/>
              </w:rPr>
              <w:t>Juzgado 63 Administrativo del Circuito de Bogotá</w:t>
            </w:r>
            <w:r w:rsidR="00CB293D" w:rsidRPr="0041775E">
              <w:rPr>
                <w:rStyle w:val="normaltextrun"/>
                <w:rFonts w:ascii="Times New Roman" w:hAnsi="Times New Roman"/>
                <w:color w:val="000000" w:themeColor="text1"/>
                <w:sz w:val="24"/>
                <w:szCs w:val="24"/>
                <w:shd w:val="clear" w:color="auto" w:fill="FFFFFF"/>
              </w:rPr>
              <w:t xml:space="preserve"> – Sección Tercera</w:t>
            </w:r>
            <w:r w:rsidRPr="0041775E">
              <w:rPr>
                <w:rStyle w:val="normaltextrun"/>
                <w:rFonts w:ascii="Times New Roman" w:hAnsi="Times New Roman"/>
                <w:color w:val="000000" w:themeColor="text1"/>
                <w:sz w:val="24"/>
                <w:szCs w:val="24"/>
                <w:shd w:val="clear" w:color="auto" w:fill="FFFFFF"/>
              </w:rPr>
              <w:t xml:space="preserve"> </w:t>
            </w:r>
            <w:r w:rsidRPr="0041775E">
              <w:rPr>
                <w:rStyle w:val="normaltextrun"/>
                <w:rFonts w:ascii="Times New Roman" w:hAnsi="Times New Roman"/>
                <w:color w:val="000000" w:themeColor="text1"/>
                <w:sz w:val="24"/>
                <w:szCs w:val="24"/>
              </w:rPr>
              <w:t>declaró su falta de jurisdicción y propuso conflicto negativo con el juzgado laboral de origen para que fuese dirimido por el Consejo Superior de la Judicatura. Al respecto, acogi</w:t>
            </w:r>
            <w:r w:rsidR="00833D8C" w:rsidRPr="0041775E">
              <w:rPr>
                <w:rStyle w:val="normaltextrun"/>
                <w:rFonts w:ascii="Times New Roman" w:hAnsi="Times New Roman"/>
                <w:color w:val="000000" w:themeColor="text1"/>
                <w:sz w:val="24"/>
                <w:szCs w:val="24"/>
              </w:rPr>
              <w:t>ó</w:t>
            </w:r>
            <w:r w:rsidRPr="0041775E">
              <w:rPr>
                <w:rStyle w:val="normaltextrun"/>
                <w:rFonts w:ascii="Times New Roman" w:hAnsi="Times New Roman"/>
                <w:color w:val="000000" w:themeColor="text1"/>
                <w:sz w:val="24"/>
                <w:szCs w:val="24"/>
              </w:rPr>
              <w:t xml:space="preserve"> el precedente de la Sala </w:t>
            </w:r>
            <w:r w:rsidR="00833D8C" w:rsidRPr="0041775E">
              <w:rPr>
                <w:rStyle w:val="normaltextrun"/>
                <w:rFonts w:ascii="Times New Roman" w:hAnsi="Times New Roman"/>
                <w:color w:val="000000" w:themeColor="text1"/>
                <w:sz w:val="24"/>
                <w:szCs w:val="24"/>
              </w:rPr>
              <w:t xml:space="preserve">Jurisdiccional </w:t>
            </w:r>
            <w:r w:rsidRPr="0041775E">
              <w:rPr>
                <w:rStyle w:val="normaltextrun"/>
                <w:rFonts w:ascii="Times New Roman" w:hAnsi="Times New Roman"/>
                <w:color w:val="000000" w:themeColor="text1"/>
                <w:sz w:val="24"/>
                <w:szCs w:val="24"/>
              </w:rPr>
              <w:t>Disciplinaria,</w:t>
            </w:r>
            <w:r w:rsidR="00665E64" w:rsidRPr="0041775E">
              <w:rPr>
                <w:rStyle w:val="normaltextrun"/>
                <w:rFonts w:ascii="Times New Roman" w:hAnsi="Times New Roman"/>
                <w:color w:val="000000" w:themeColor="text1"/>
                <w:sz w:val="24"/>
                <w:szCs w:val="24"/>
              </w:rPr>
              <w:t xml:space="preserve"> y</w:t>
            </w:r>
            <w:r w:rsidRPr="0041775E">
              <w:rPr>
                <w:rStyle w:val="normaltextrun"/>
                <w:rFonts w:ascii="Times New Roman" w:hAnsi="Times New Roman"/>
                <w:color w:val="000000" w:themeColor="text1"/>
                <w:sz w:val="24"/>
                <w:szCs w:val="24"/>
              </w:rPr>
              <w:t xml:space="preserve"> concluyó que el asunto contenido en la demanda escapa de la órbita de conocimiento de la </w:t>
            </w:r>
            <w:r w:rsidR="00665E64" w:rsidRPr="0041775E">
              <w:rPr>
                <w:rStyle w:val="normaltextrun"/>
                <w:rFonts w:ascii="Times New Roman" w:hAnsi="Times New Roman"/>
                <w:color w:val="000000" w:themeColor="text1"/>
                <w:sz w:val="24"/>
                <w:szCs w:val="24"/>
              </w:rPr>
              <w:t>J</w:t>
            </w:r>
            <w:r w:rsidRPr="0041775E">
              <w:rPr>
                <w:rStyle w:val="normaltextrun"/>
                <w:rFonts w:ascii="Times New Roman" w:hAnsi="Times New Roman"/>
                <w:color w:val="000000" w:themeColor="text1"/>
                <w:sz w:val="24"/>
                <w:szCs w:val="24"/>
              </w:rPr>
              <w:t xml:space="preserve">urisdicción </w:t>
            </w:r>
            <w:r w:rsidR="00665E64" w:rsidRPr="0041775E">
              <w:rPr>
                <w:rStyle w:val="normaltextrun"/>
                <w:rFonts w:ascii="Times New Roman" w:hAnsi="Times New Roman"/>
                <w:color w:val="000000" w:themeColor="text1"/>
                <w:sz w:val="24"/>
                <w:szCs w:val="24"/>
              </w:rPr>
              <w:t>C</w:t>
            </w:r>
            <w:r w:rsidRPr="0041775E">
              <w:rPr>
                <w:rStyle w:val="normaltextrun"/>
                <w:rFonts w:ascii="Times New Roman" w:hAnsi="Times New Roman"/>
                <w:color w:val="000000" w:themeColor="text1"/>
                <w:sz w:val="24"/>
                <w:szCs w:val="24"/>
              </w:rPr>
              <w:t xml:space="preserve">ontencioso </w:t>
            </w:r>
            <w:r w:rsidR="00665E64" w:rsidRPr="0041775E">
              <w:rPr>
                <w:rStyle w:val="normaltextrun"/>
                <w:rFonts w:ascii="Times New Roman" w:hAnsi="Times New Roman"/>
                <w:color w:val="000000" w:themeColor="text1"/>
                <w:sz w:val="24"/>
                <w:szCs w:val="24"/>
              </w:rPr>
              <w:t>A</w:t>
            </w:r>
            <w:r w:rsidRPr="0041775E">
              <w:rPr>
                <w:rStyle w:val="normaltextrun"/>
                <w:rFonts w:ascii="Times New Roman" w:hAnsi="Times New Roman"/>
                <w:color w:val="000000" w:themeColor="text1"/>
                <w:sz w:val="24"/>
                <w:szCs w:val="24"/>
              </w:rPr>
              <w:t xml:space="preserve">dministrativa y que </w:t>
            </w:r>
            <w:r w:rsidR="00665E64" w:rsidRPr="0041775E">
              <w:rPr>
                <w:rStyle w:val="normaltextrun"/>
                <w:rFonts w:ascii="Times New Roman" w:hAnsi="Times New Roman"/>
                <w:color w:val="000000" w:themeColor="text1"/>
                <w:sz w:val="24"/>
                <w:szCs w:val="24"/>
              </w:rPr>
              <w:t>correspondería a un asunto propio</w:t>
            </w:r>
            <w:r w:rsidRPr="0041775E">
              <w:rPr>
                <w:rStyle w:val="normaltextrun"/>
                <w:rFonts w:ascii="Times New Roman" w:hAnsi="Times New Roman"/>
                <w:color w:val="000000" w:themeColor="text1"/>
                <w:sz w:val="24"/>
                <w:szCs w:val="24"/>
              </w:rPr>
              <w:t xml:space="preserve"> de la </w:t>
            </w:r>
            <w:r w:rsidR="00665E64" w:rsidRPr="0041775E">
              <w:rPr>
                <w:rStyle w:val="normaltextrun"/>
                <w:rFonts w:ascii="Times New Roman" w:hAnsi="Times New Roman"/>
                <w:color w:val="000000" w:themeColor="text1"/>
                <w:sz w:val="24"/>
                <w:szCs w:val="24"/>
              </w:rPr>
              <w:t>J</w:t>
            </w:r>
            <w:r w:rsidRPr="0041775E">
              <w:rPr>
                <w:rStyle w:val="normaltextrun"/>
                <w:rFonts w:ascii="Times New Roman" w:hAnsi="Times New Roman"/>
                <w:color w:val="000000" w:themeColor="text1"/>
                <w:sz w:val="24"/>
                <w:szCs w:val="24"/>
              </w:rPr>
              <w:t xml:space="preserve">urisdicción </w:t>
            </w:r>
            <w:r w:rsidR="00665E64" w:rsidRPr="0041775E">
              <w:rPr>
                <w:rStyle w:val="normaltextrun"/>
                <w:rFonts w:ascii="Times New Roman" w:hAnsi="Times New Roman"/>
                <w:color w:val="000000" w:themeColor="text1"/>
                <w:sz w:val="24"/>
                <w:szCs w:val="24"/>
              </w:rPr>
              <w:t>O</w:t>
            </w:r>
            <w:r w:rsidRPr="0041775E">
              <w:rPr>
                <w:rStyle w:val="normaltextrun"/>
                <w:rFonts w:ascii="Times New Roman" w:hAnsi="Times New Roman"/>
                <w:color w:val="000000" w:themeColor="text1"/>
                <w:sz w:val="24"/>
                <w:szCs w:val="24"/>
              </w:rPr>
              <w:t>rdinaria por tratarse de un</w:t>
            </w:r>
            <w:r w:rsidR="00665E64" w:rsidRPr="0041775E">
              <w:rPr>
                <w:rStyle w:val="normaltextrun"/>
                <w:rFonts w:ascii="Times New Roman" w:hAnsi="Times New Roman"/>
                <w:color w:val="000000" w:themeColor="text1"/>
                <w:sz w:val="24"/>
                <w:szCs w:val="24"/>
              </w:rPr>
              <w:t>a controversia relacionada con el S</w:t>
            </w:r>
            <w:r w:rsidRPr="0041775E">
              <w:rPr>
                <w:rStyle w:val="normaltextrun"/>
                <w:rFonts w:ascii="Times New Roman" w:hAnsi="Times New Roman"/>
                <w:color w:val="000000" w:themeColor="text1"/>
                <w:sz w:val="24"/>
                <w:szCs w:val="24"/>
              </w:rPr>
              <w:t xml:space="preserve">istema </w:t>
            </w:r>
            <w:r w:rsidR="00665E64" w:rsidRPr="0041775E">
              <w:rPr>
                <w:rStyle w:val="normaltextrun"/>
                <w:rFonts w:ascii="Times New Roman" w:hAnsi="Times New Roman"/>
                <w:color w:val="000000" w:themeColor="text1"/>
                <w:sz w:val="24"/>
                <w:szCs w:val="24"/>
              </w:rPr>
              <w:t>G</w:t>
            </w:r>
            <w:r w:rsidRPr="0041775E">
              <w:rPr>
                <w:rStyle w:val="normaltextrun"/>
                <w:rFonts w:ascii="Times New Roman" w:hAnsi="Times New Roman"/>
                <w:color w:val="000000" w:themeColor="text1"/>
                <w:sz w:val="24"/>
                <w:szCs w:val="24"/>
              </w:rPr>
              <w:t xml:space="preserve">eneral de </w:t>
            </w:r>
            <w:r w:rsidR="00665E64" w:rsidRPr="0041775E">
              <w:rPr>
                <w:rStyle w:val="normaltextrun"/>
                <w:rFonts w:ascii="Times New Roman" w:hAnsi="Times New Roman"/>
                <w:color w:val="000000" w:themeColor="text1"/>
                <w:sz w:val="24"/>
                <w:szCs w:val="24"/>
              </w:rPr>
              <w:t>S</w:t>
            </w:r>
            <w:r w:rsidRPr="0041775E">
              <w:rPr>
                <w:rStyle w:val="normaltextrun"/>
                <w:rFonts w:ascii="Times New Roman" w:hAnsi="Times New Roman"/>
                <w:color w:val="000000" w:themeColor="text1"/>
                <w:sz w:val="24"/>
                <w:szCs w:val="24"/>
              </w:rPr>
              <w:t xml:space="preserve">eguridad </w:t>
            </w:r>
            <w:r w:rsidR="00665E64" w:rsidRPr="0041775E">
              <w:rPr>
                <w:rStyle w:val="normaltextrun"/>
                <w:rFonts w:ascii="Times New Roman" w:hAnsi="Times New Roman"/>
                <w:color w:val="000000" w:themeColor="text1"/>
                <w:sz w:val="24"/>
                <w:szCs w:val="24"/>
              </w:rPr>
              <w:t>S</w:t>
            </w:r>
            <w:r w:rsidRPr="0041775E">
              <w:rPr>
                <w:rStyle w:val="normaltextrun"/>
                <w:rFonts w:ascii="Times New Roman" w:hAnsi="Times New Roman"/>
                <w:color w:val="000000" w:themeColor="text1"/>
                <w:sz w:val="24"/>
                <w:szCs w:val="24"/>
              </w:rPr>
              <w:t xml:space="preserve">ocial </w:t>
            </w:r>
            <w:r w:rsidR="00665E64" w:rsidRPr="0041775E">
              <w:rPr>
                <w:rStyle w:val="normaltextrun"/>
                <w:rFonts w:ascii="Times New Roman" w:hAnsi="Times New Roman"/>
                <w:color w:val="000000" w:themeColor="text1"/>
                <w:sz w:val="24"/>
                <w:szCs w:val="24"/>
              </w:rPr>
              <w:t>I</w:t>
            </w:r>
            <w:r w:rsidRPr="0041775E">
              <w:rPr>
                <w:rStyle w:val="normaltextrun"/>
                <w:rFonts w:ascii="Times New Roman" w:hAnsi="Times New Roman"/>
                <w:color w:val="000000" w:themeColor="text1"/>
                <w:sz w:val="24"/>
                <w:szCs w:val="24"/>
              </w:rPr>
              <w:t>ntegral.</w:t>
            </w:r>
            <w:r w:rsidRPr="0041775E">
              <w:rPr>
                <w:rStyle w:val="Refdenotaalpie"/>
                <w:rFonts w:ascii="Times New Roman" w:hAnsi="Times New Roman" w:cs="Times New Roman"/>
                <w:color w:val="000000" w:themeColor="text1"/>
                <w:sz w:val="24"/>
                <w:szCs w:val="24"/>
              </w:rPr>
              <w:footnoteReference w:id="18"/>
            </w:r>
            <w:r w:rsidR="001309B5" w:rsidRPr="0041775E">
              <w:rPr>
                <w:rStyle w:val="normaltextrun"/>
                <w:rFonts w:ascii="Times New Roman" w:hAnsi="Times New Roman"/>
                <w:color w:val="000000" w:themeColor="text1"/>
                <w:sz w:val="24"/>
                <w:szCs w:val="24"/>
              </w:rPr>
              <w:t xml:space="preserve"> </w:t>
            </w:r>
            <w:r w:rsidR="008F515C" w:rsidRPr="0041775E">
              <w:rPr>
                <w:rStyle w:val="normaltextrun"/>
                <w:rFonts w:ascii="Times New Roman" w:hAnsi="Times New Roman"/>
                <w:color w:val="000000" w:themeColor="text1"/>
                <w:sz w:val="24"/>
                <w:szCs w:val="24"/>
              </w:rPr>
              <w:t xml:space="preserve">El </w:t>
            </w:r>
            <w:r w:rsidR="001E3B0C" w:rsidRPr="0041775E">
              <w:rPr>
                <w:rStyle w:val="normaltextrun"/>
                <w:rFonts w:ascii="Times New Roman" w:hAnsi="Times New Roman"/>
                <w:color w:val="000000" w:themeColor="text1"/>
                <w:sz w:val="24"/>
                <w:szCs w:val="24"/>
              </w:rPr>
              <w:t xml:space="preserve">26 de abril de 2022, el </w:t>
            </w:r>
            <w:r w:rsidR="008F515C" w:rsidRPr="0041775E">
              <w:rPr>
                <w:rStyle w:val="normaltextrun"/>
                <w:rFonts w:ascii="Times New Roman" w:hAnsi="Times New Roman"/>
                <w:color w:val="000000" w:themeColor="text1"/>
                <w:sz w:val="24"/>
                <w:szCs w:val="24"/>
              </w:rPr>
              <w:t>expediente fue remitido a la Corte Constitucional</w:t>
            </w:r>
            <w:r w:rsidR="001E3B0C" w:rsidRPr="0041775E">
              <w:rPr>
                <w:rStyle w:val="normaltextrun"/>
                <w:rFonts w:ascii="Times New Roman" w:hAnsi="Times New Roman"/>
                <w:color w:val="000000" w:themeColor="text1"/>
                <w:sz w:val="24"/>
                <w:szCs w:val="24"/>
              </w:rPr>
              <w:t xml:space="preserve"> a pesar de la orden de remisión al Consejo Superior de la Judicatura. Al respecto, el correo remisorio </w:t>
            </w:r>
            <w:r w:rsidR="00E66A0A" w:rsidRPr="0041775E">
              <w:rPr>
                <w:rStyle w:val="normaltextrun"/>
                <w:rFonts w:ascii="Times New Roman" w:hAnsi="Times New Roman"/>
                <w:color w:val="000000" w:themeColor="text1"/>
                <w:sz w:val="24"/>
                <w:szCs w:val="24"/>
              </w:rPr>
              <w:t>señaló</w:t>
            </w:r>
            <w:r w:rsidR="001E3B0C" w:rsidRPr="0041775E">
              <w:rPr>
                <w:rStyle w:val="normaltextrun"/>
                <w:rFonts w:ascii="Times New Roman" w:hAnsi="Times New Roman"/>
                <w:color w:val="000000" w:themeColor="text1"/>
                <w:sz w:val="24"/>
                <w:szCs w:val="24"/>
              </w:rPr>
              <w:t xml:space="preserve"> que </w:t>
            </w:r>
            <w:r w:rsidR="00E66A0A" w:rsidRPr="0041775E">
              <w:rPr>
                <w:rStyle w:val="normaltextrun"/>
                <w:rFonts w:ascii="Times New Roman" w:hAnsi="Times New Roman"/>
                <w:color w:val="000000" w:themeColor="text1"/>
                <w:sz w:val="24"/>
                <w:szCs w:val="24"/>
              </w:rPr>
              <w:t>el envío se da con ocasión a “</w:t>
            </w:r>
            <w:r w:rsidR="00E66A0A" w:rsidRPr="0041775E">
              <w:rPr>
                <w:rStyle w:val="normaltextrun"/>
                <w:rFonts w:ascii="Times New Roman" w:hAnsi="Times New Roman"/>
                <w:i/>
                <w:iCs/>
                <w:color w:val="000000" w:themeColor="text1"/>
                <w:sz w:val="24"/>
                <w:szCs w:val="24"/>
              </w:rPr>
              <w:t>la devolución realizada por el Consejo Superior de la Judicatura</w:t>
            </w:r>
            <w:r w:rsidR="00E66A0A" w:rsidRPr="0041775E">
              <w:rPr>
                <w:rStyle w:val="normaltextrun"/>
                <w:rFonts w:ascii="Times New Roman" w:hAnsi="Times New Roman"/>
                <w:color w:val="000000" w:themeColor="text1"/>
                <w:sz w:val="24"/>
                <w:szCs w:val="24"/>
              </w:rPr>
              <w:t>”.</w:t>
            </w:r>
            <w:r w:rsidR="00E66A0A" w:rsidRPr="0041775E">
              <w:rPr>
                <w:rStyle w:val="Refdenotaalpie"/>
                <w:rFonts w:ascii="Times New Roman" w:hAnsi="Times New Roman" w:cs="Times New Roman"/>
                <w:color w:val="000000" w:themeColor="text1"/>
                <w:sz w:val="24"/>
                <w:szCs w:val="24"/>
              </w:rPr>
              <w:footnoteReference w:id="19"/>
            </w:r>
          </w:p>
        </w:tc>
      </w:tr>
      <w:tr w:rsidR="005A1DC0" w:rsidRPr="0041775E" w14:paraId="2BA2CFFC" w14:textId="77777777" w:rsidTr="000E4FF5">
        <w:tc>
          <w:tcPr>
            <w:tcW w:w="0" w:type="auto"/>
            <w:shd w:val="clear" w:color="auto" w:fill="8EAADB" w:themeFill="accent1" w:themeFillTint="99"/>
            <w:vAlign w:val="center"/>
          </w:tcPr>
          <w:p w14:paraId="6F09A4FC"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600B46AA"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0DF1B286" w14:textId="77777777" w:rsidTr="000E4FF5">
        <w:tc>
          <w:tcPr>
            <w:tcW w:w="0" w:type="auto"/>
            <w:vMerge w:val="restart"/>
            <w:vAlign w:val="center"/>
          </w:tcPr>
          <w:p w14:paraId="2011C36D" w14:textId="49F1AA3A" w:rsidR="005F058A"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2617</w:t>
            </w:r>
          </w:p>
        </w:tc>
        <w:tc>
          <w:tcPr>
            <w:tcW w:w="0" w:type="auto"/>
            <w:vAlign w:val="center"/>
          </w:tcPr>
          <w:p w14:paraId="6482EE02" w14:textId="35AD55C1" w:rsidR="005F058A" w:rsidRPr="0041775E" w:rsidRDefault="009161A2" w:rsidP="007D553C">
            <w:pPr>
              <w:pStyle w:val="Sinespaciado"/>
              <w:jc w:val="both"/>
              <w:rPr>
                <w:rStyle w:val="FontStyle11"/>
                <w:b w:val="0"/>
                <w:bCs w:val="0"/>
                <w:color w:val="000000" w:themeColor="text1"/>
                <w:sz w:val="24"/>
                <w:szCs w:val="24"/>
                <w:shd w:val="clear" w:color="auto" w:fill="FFFFFF"/>
                <w:lang w:val="es-CO"/>
              </w:rPr>
            </w:pPr>
            <w:r w:rsidRPr="0041775E">
              <w:rPr>
                <w:rStyle w:val="normaltextrun"/>
                <w:rFonts w:ascii="Times New Roman" w:hAnsi="Times New Roman"/>
                <w:color w:val="000000" w:themeColor="text1"/>
                <w:sz w:val="24"/>
                <w:szCs w:val="24"/>
                <w:shd w:val="clear" w:color="auto" w:fill="FFFFFF"/>
                <w:lang w:val="es-CO"/>
              </w:rPr>
              <w:t>El 22 de agosto de 2019, l</w:t>
            </w:r>
            <w:r w:rsidR="005A2B2E" w:rsidRPr="0041775E">
              <w:rPr>
                <w:rStyle w:val="normaltextrun"/>
                <w:rFonts w:ascii="Times New Roman" w:hAnsi="Times New Roman"/>
                <w:color w:val="000000" w:themeColor="text1"/>
                <w:sz w:val="24"/>
                <w:szCs w:val="24"/>
                <w:shd w:val="clear" w:color="auto" w:fill="FFFFFF"/>
                <w:lang w:val="es-CO"/>
              </w:rPr>
              <w:t>a EPS Sanitas S.A</w:t>
            </w:r>
            <w:r w:rsidR="5913FB42" w:rsidRPr="0041775E">
              <w:rPr>
                <w:rStyle w:val="normaltextrun"/>
                <w:rFonts w:ascii="Times New Roman" w:hAnsi="Times New Roman"/>
                <w:color w:val="000000" w:themeColor="text1"/>
                <w:sz w:val="24"/>
                <w:szCs w:val="24"/>
                <w:shd w:val="clear" w:color="auto" w:fill="FFFFFF"/>
                <w:lang w:val="es-CO"/>
              </w:rPr>
              <w:t>.</w:t>
            </w:r>
            <w:r w:rsidR="005A2B2E" w:rsidRPr="0041775E">
              <w:rPr>
                <w:rStyle w:val="normaltextrun"/>
                <w:rFonts w:ascii="Times New Roman" w:hAnsi="Times New Roman"/>
                <w:color w:val="000000" w:themeColor="text1"/>
                <w:sz w:val="24"/>
                <w:szCs w:val="24"/>
                <w:shd w:val="clear" w:color="auto" w:fill="FFFFFF"/>
                <w:lang w:val="es-CO"/>
              </w:rPr>
              <w:t xml:space="preserve"> presentó demanda ordinaria laboral en contra de la</w:t>
            </w:r>
            <w:r w:rsidR="005A2B2E" w:rsidRPr="0041775E" w:rsidDel="003F2D91">
              <w:rPr>
                <w:rStyle w:val="normaltextrun"/>
                <w:rFonts w:ascii="Times New Roman" w:hAnsi="Times New Roman"/>
                <w:color w:val="000000" w:themeColor="text1"/>
                <w:sz w:val="24"/>
                <w:szCs w:val="24"/>
                <w:shd w:val="clear" w:color="auto" w:fill="FFFFFF"/>
                <w:lang w:val="es-CO"/>
              </w:rPr>
              <w:t xml:space="preserve"> </w:t>
            </w:r>
            <w:r w:rsidR="005A2B2E" w:rsidRPr="0041775E">
              <w:rPr>
                <w:rStyle w:val="normaltextrun"/>
                <w:rFonts w:ascii="Times New Roman" w:hAnsi="Times New Roman"/>
                <w:color w:val="000000" w:themeColor="text1"/>
                <w:sz w:val="24"/>
                <w:szCs w:val="24"/>
                <w:shd w:val="clear" w:color="auto" w:fill="FFFFFF"/>
                <w:lang w:val="es-CO"/>
              </w:rPr>
              <w:t>ADRES</w:t>
            </w:r>
            <w:r w:rsidR="5913FB42" w:rsidRPr="0041775E">
              <w:rPr>
                <w:rStyle w:val="normaltextrun"/>
                <w:rFonts w:ascii="Times New Roman" w:hAnsi="Times New Roman"/>
                <w:color w:val="000000" w:themeColor="text1"/>
                <w:sz w:val="24"/>
                <w:szCs w:val="24"/>
                <w:shd w:val="clear" w:color="auto" w:fill="FFFFFF"/>
                <w:lang w:val="es-CO"/>
              </w:rPr>
              <w:t>,</w:t>
            </w:r>
            <w:r w:rsidR="005A2B2E" w:rsidRPr="0041775E">
              <w:rPr>
                <w:rStyle w:val="normaltextrun"/>
                <w:rFonts w:ascii="Times New Roman" w:hAnsi="Times New Roman"/>
                <w:color w:val="000000" w:themeColor="text1"/>
                <w:sz w:val="24"/>
                <w:szCs w:val="24"/>
                <w:shd w:val="clear" w:color="auto" w:fill="FFFFFF"/>
                <w:lang w:val="es-CO"/>
              </w:rPr>
              <w:t xml:space="preserve"> con el fin de obtener el reconocimiento y pago de las sumas de dinero que fueron asumidas por la demandante</w:t>
            </w:r>
            <w:r w:rsidR="00DB3669" w:rsidRPr="0041775E">
              <w:rPr>
                <w:rStyle w:val="normaltextrun"/>
                <w:rFonts w:ascii="Times New Roman" w:hAnsi="Times New Roman"/>
                <w:color w:val="000000" w:themeColor="text1"/>
                <w:sz w:val="24"/>
                <w:szCs w:val="24"/>
                <w:shd w:val="clear" w:color="auto" w:fill="FFFFFF"/>
                <w:lang w:val="es-CO"/>
              </w:rPr>
              <w:t xml:space="preserve">, con ocasión </w:t>
            </w:r>
            <w:r w:rsidR="005A2B2E" w:rsidRPr="0041775E">
              <w:rPr>
                <w:rStyle w:val="normaltextrun"/>
                <w:rFonts w:ascii="Times New Roman" w:hAnsi="Times New Roman"/>
                <w:color w:val="000000" w:themeColor="text1"/>
                <w:sz w:val="24"/>
                <w:szCs w:val="24"/>
                <w:shd w:val="clear" w:color="auto" w:fill="FFFFFF"/>
                <w:lang w:val="es-CO"/>
              </w:rPr>
              <w:t>de la cobertura efectiva de medicamentos, insumos y/o tecnologías no incorporadas en el POS, hoy PBS</w:t>
            </w:r>
            <w:r w:rsidR="5913FB42" w:rsidRPr="0041775E">
              <w:rPr>
                <w:rStyle w:val="normaltextrun"/>
                <w:rFonts w:ascii="Times New Roman" w:hAnsi="Times New Roman"/>
                <w:color w:val="000000" w:themeColor="text1"/>
                <w:sz w:val="24"/>
                <w:szCs w:val="24"/>
                <w:shd w:val="clear" w:color="auto" w:fill="FFFFFF"/>
                <w:lang w:val="es-CO"/>
              </w:rPr>
              <w:t>.</w:t>
            </w:r>
            <w:r w:rsidR="005A2B2E" w:rsidRPr="0041775E">
              <w:rPr>
                <w:rStyle w:val="normaltextrun"/>
                <w:rFonts w:ascii="Times New Roman" w:hAnsi="Times New Roman"/>
                <w:color w:val="000000" w:themeColor="text1"/>
                <w:sz w:val="24"/>
                <w:szCs w:val="24"/>
                <w:shd w:val="clear" w:color="auto" w:fill="FFFFFF"/>
                <w:lang w:val="es-CO"/>
              </w:rPr>
              <w:t xml:space="preserve"> Esta</w:t>
            </w:r>
            <w:r w:rsidR="00A071A8" w:rsidRPr="0041775E">
              <w:rPr>
                <w:rStyle w:val="normaltextrun"/>
                <w:rFonts w:ascii="Times New Roman" w:hAnsi="Times New Roman"/>
                <w:color w:val="000000" w:themeColor="text1"/>
                <w:sz w:val="24"/>
                <w:szCs w:val="24"/>
                <w:shd w:val="clear" w:color="auto" w:fill="FFFFFF"/>
                <w:lang w:val="es-CO"/>
              </w:rPr>
              <w:t>s</w:t>
            </w:r>
            <w:r w:rsidR="005A2B2E" w:rsidRPr="0041775E">
              <w:rPr>
                <w:rStyle w:val="normaltextrun"/>
                <w:rFonts w:ascii="Times New Roman" w:hAnsi="Times New Roman"/>
                <w:color w:val="000000" w:themeColor="text1"/>
                <w:sz w:val="24"/>
                <w:szCs w:val="24"/>
                <w:shd w:val="clear" w:color="auto" w:fill="FFFFFF"/>
                <w:lang w:val="es-CO"/>
              </w:rPr>
              <w:t xml:space="preserve"> </w:t>
            </w:r>
            <w:r w:rsidR="00A071A8" w:rsidRPr="0041775E">
              <w:rPr>
                <w:rStyle w:val="normaltextrun"/>
                <w:rFonts w:ascii="Times New Roman" w:hAnsi="Times New Roman"/>
                <w:color w:val="000000" w:themeColor="text1"/>
                <w:sz w:val="24"/>
                <w:szCs w:val="24"/>
                <w:shd w:val="clear" w:color="auto" w:fill="FFFFFF"/>
                <w:lang w:val="es-CO"/>
              </w:rPr>
              <w:t xml:space="preserve">prestaciones </w:t>
            </w:r>
            <w:r w:rsidR="005A2B2E" w:rsidRPr="0041775E">
              <w:rPr>
                <w:rStyle w:val="normaltextrun"/>
                <w:rFonts w:ascii="Times New Roman" w:hAnsi="Times New Roman"/>
                <w:color w:val="000000" w:themeColor="text1"/>
                <w:sz w:val="24"/>
                <w:szCs w:val="24"/>
                <w:shd w:val="clear" w:color="auto" w:fill="FFFFFF"/>
                <w:lang w:val="es-CO"/>
              </w:rPr>
              <w:t>fue</w:t>
            </w:r>
            <w:r w:rsidR="00A071A8" w:rsidRPr="0041775E">
              <w:rPr>
                <w:rStyle w:val="normaltextrun"/>
                <w:rFonts w:ascii="Times New Roman" w:hAnsi="Times New Roman"/>
                <w:color w:val="000000" w:themeColor="text1"/>
                <w:sz w:val="24"/>
                <w:szCs w:val="24"/>
                <w:shd w:val="clear" w:color="auto" w:fill="FFFFFF"/>
                <w:lang w:val="es-CO"/>
              </w:rPr>
              <w:t>ron</w:t>
            </w:r>
            <w:r w:rsidR="005A2B2E" w:rsidRPr="0041775E">
              <w:rPr>
                <w:rStyle w:val="normaltextrun"/>
                <w:rFonts w:ascii="Times New Roman" w:hAnsi="Times New Roman"/>
                <w:color w:val="000000" w:themeColor="text1"/>
                <w:sz w:val="24"/>
                <w:szCs w:val="24"/>
                <w:shd w:val="clear" w:color="auto" w:fill="FFFFFF"/>
                <w:lang w:val="es-CO"/>
              </w:rPr>
              <w:t xml:space="preserve"> asumida</w:t>
            </w:r>
            <w:r w:rsidR="00A071A8" w:rsidRPr="0041775E">
              <w:rPr>
                <w:rStyle w:val="normaltextrun"/>
                <w:rFonts w:ascii="Times New Roman" w:hAnsi="Times New Roman"/>
                <w:color w:val="000000" w:themeColor="text1"/>
                <w:sz w:val="24"/>
                <w:szCs w:val="24"/>
                <w:shd w:val="clear" w:color="auto" w:fill="FFFFFF"/>
                <w:lang w:val="es-CO"/>
              </w:rPr>
              <w:t>s</w:t>
            </w:r>
            <w:r w:rsidR="005A2B2E" w:rsidRPr="0041775E">
              <w:rPr>
                <w:rStyle w:val="normaltextrun"/>
                <w:rFonts w:ascii="Times New Roman" w:hAnsi="Times New Roman"/>
                <w:color w:val="000000" w:themeColor="text1"/>
                <w:sz w:val="24"/>
                <w:szCs w:val="24"/>
                <w:shd w:val="clear" w:color="auto" w:fill="FFFFFF"/>
                <w:lang w:val="es-CO"/>
              </w:rPr>
              <w:t xml:space="preserve"> con recursos propios de la demandante en cumplimiento de autorizaciones emitidas por el entonces Comité Técnico Científico</w:t>
            </w:r>
            <w:r w:rsidR="00946E2C" w:rsidRPr="0041775E">
              <w:rPr>
                <w:rStyle w:val="normaltextrun"/>
                <w:rFonts w:ascii="Times New Roman" w:hAnsi="Times New Roman"/>
                <w:color w:val="000000" w:themeColor="text1"/>
                <w:sz w:val="24"/>
                <w:szCs w:val="24"/>
                <w:shd w:val="clear" w:color="auto" w:fill="FFFFFF"/>
                <w:lang w:val="es-CO"/>
              </w:rPr>
              <w:t>, así como</w:t>
            </w:r>
            <w:r w:rsidR="005A2B2E" w:rsidRPr="0041775E">
              <w:rPr>
                <w:rStyle w:val="normaltextrun"/>
                <w:rFonts w:ascii="Times New Roman" w:hAnsi="Times New Roman"/>
                <w:color w:val="000000" w:themeColor="text1"/>
                <w:sz w:val="24"/>
                <w:szCs w:val="24"/>
                <w:shd w:val="clear" w:color="auto" w:fill="FFFFFF"/>
                <w:lang w:val="es-CO"/>
              </w:rPr>
              <w:t xml:space="preserve"> acciones de tutela.</w:t>
            </w:r>
            <w:r w:rsidR="008A36C1" w:rsidRPr="0041775E">
              <w:rPr>
                <w:rStyle w:val="Refdenotaalpie"/>
                <w:rFonts w:ascii="Times New Roman" w:hAnsi="Times New Roman" w:cs="Times New Roman"/>
                <w:color w:val="000000" w:themeColor="text1"/>
                <w:sz w:val="24"/>
                <w:szCs w:val="24"/>
                <w:shd w:val="clear" w:color="auto" w:fill="FFFFFF"/>
                <w:lang w:val="es-CO"/>
              </w:rPr>
              <w:footnoteReference w:id="20"/>
            </w:r>
          </w:p>
        </w:tc>
      </w:tr>
      <w:tr w:rsidR="005A1DC0" w:rsidRPr="0041775E" w14:paraId="7C115DD7" w14:textId="77777777" w:rsidTr="000E4FF5">
        <w:tc>
          <w:tcPr>
            <w:tcW w:w="0" w:type="auto"/>
            <w:vMerge/>
            <w:vAlign w:val="center"/>
          </w:tcPr>
          <w:p w14:paraId="0C5A7275"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04E5B9B1"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19B60FAA" w14:textId="77777777" w:rsidTr="000E4FF5">
        <w:tc>
          <w:tcPr>
            <w:tcW w:w="0" w:type="auto"/>
            <w:vMerge/>
            <w:vAlign w:val="center"/>
          </w:tcPr>
          <w:p w14:paraId="4149F731"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4D9CF6D4" w14:textId="2F97E55A" w:rsidR="005F058A" w:rsidRPr="0041775E" w:rsidRDefault="00900DB2" w:rsidP="007D553C">
            <w:pPr>
              <w:pStyle w:val="Sinespaciado"/>
              <w:jc w:val="both"/>
              <w:rPr>
                <w:rStyle w:val="FontStyle11"/>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Mediante Auto del 28 de enero de 2020, el Juzgado 16 Laboral del Circuito de Bogotá rechazó la demanda por falta de competencia y remitió el expediente a los Juzgados Administrativos de Bogotá (reparto). Señaló que la presente controversia se suscita entre entidades que no administran</w:t>
            </w:r>
            <w:r w:rsidR="004026AE" w:rsidRPr="0041775E">
              <w:rPr>
                <w:rStyle w:val="normaltextrun"/>
                <w:rFonts w:ascii="Times New Roman" w:hAnsi="Times New Roman"/>
                <w:color w:val="000000" w:themeColor="text1"/>
                <w:sz w:val="24"/>
                <w:szCs w:val="24"/>
                <w:lang w:val="es-CO"/>
              </w:rPr>
              <w:t>,</w:t>
            </w:r>
            <w:r w:rsidRPr="0041775E">
              <w:rPr>
                <w:rStyle w:val="normaltextrun"/>
                <w:rFonts w:ascii="Times New Roman" w:hAnsi="Times New Roman"/>
                <w:color w:val="000000" w:themeColor="text1"/>
                <w:sz w:val="24"/>
                <w:szCs w:val="24"/>
                <w:shd w:val="clear" w:color="auto" w:fill="FFFFFF"/>
                <w:lang w:val="es-CO"/>
              </w:rPr>
              <w:t xml:space="preserve"> ni prestan servicios de salud, ni tienen carácter de afiliados ni empleadores, sino que giran los dineros para los tratamientos y medicamentos que prestan las EPS a sus afiliados</w:t>
            </w:r>
            <w:r w:rsidR="799CC839" w:rsidRPr="0041775E">
              <w:rPr>
                <w:rStyle w:val="normaltextrun"/>
                <w:rFonts w:ascii="Times New Roman" w:hAnsi="Times New Roman"/>
                <w:color w:val="000000" w:themeColor="text1"/>
                <w:sz w:val="24"/>
                <w:szCs w:val="24"/>
                <w:shd w:val="clear" w:color="auto" w:fill="FFFFFF"/>
                <w:lang w:val="es-CO"/>
              </w:rPr>
              <w:t>.</w:t>
            </w:r>
            <w:r w:rsidR="252B6199" w:rsidRPr="0041775E">
              <w:rPr>
                <w:rStyle w:val="normaltextrun"/>
                <w:rFonts w:ascii="Times New Roman" w:hAnsi="Times New Roman"/>
                <w:color w:val="000000" w:themeColor="text1"/>
                <w:sz w:val="24"/>
                <w:szCs w:val="24"/>
                <w:shd w:val="clear" w:color="auto" w:fill="FFFFFF"/>
                <w:lang w:val="es-CO"/>
              </w:rPr>
              <w:t xml:space="preserve"> </w:t>
            </w:r>
            <w:r w:rsidR="799CC839" w:rsidRPr="0041775E">
              <w:rPr>
                <w:rStyle w:val="normaltextrun"/>
                <w:rFonts w:ascii="Times New Roman" w:hAnsi="Times New Roman"/>
                <w:color w:val="000000" w:themeColor="text1"/>
                <w:sz w:val="24"/>
                <w:szCs w:val="24"/>
                <w:shd w:val="clear" w:color="auto" w:fill="FFFFFF"/>
                <w:lang w:val="es-CO"/>
              </w:rPr>
              <w:t>P</w:t>
            </w:r>
            <w:r w:rsidR="252B6199" w:rsidRPr="0041775E">
              <w:rPr>
                <w:rStyle w:val="normaltextrun"/>
                <w:rFonts w:ascii="Times New Roman" w:hAnsi="Times New Roman"/>
                <w:color w:val="000000" w:themeColor="text1"/>
                <w:sz w:val="24"/>
                <w:szCs w:val="24"/>
                <w:shd w:val="clear" w:color="auto" w:fill="FFFFFF"/>
                <w:lang w:val="es-CO"/>
              </w:rPr>
              <w:t>or lo</w:t>
            </w:r>
            <w:r w:rsidRPr="0041775E" w:rsidDel="003F3443">
              <w:rPr>
                <w:rStyle w:val="normaltextrun"/>
                <w:rFonts w:ascii="Times New Roman" w:hAnsi="Times New Roman"/>
                <w:color w:val="000000" w:themeColor="text1"/>
                <w:sz w:val="24"/>
                <w:szCs w:val="24"/>
                <w:shd w:val="clear" w:color="auto" w:fill="FFFFFF"/>
                <w:lang w:val="es-CO"/>
              </w:rPr>
              <w:t xml:space="preserve"> </w:t>
            </w:r>
            <w:r w:rsidR="003F3443" w:rsidRPr="0041775E">
              <w:rPr>
                <w:rStyle w:val="normaltextrun"/>
                <w:rFonts w:ascii="Times New Roman" w:hAnsi="Times New Roman"/>
                <w:color w:val="000000" w:themeColor="text1"/>
                <w:sz w:val="24"/>
                <w:szCs w:val="24"/>
                <w:shd w:val="clear" w:color="auto" w:fill="FFFFFF"/>
                <w:lang w:val="es-CO"/>
              </w:rPr>
              <w:t xml:space="preserve">tanto, </w:t>
            </w:r>
            <w:r w:rsidRPr="0041775E">
              <w:rPr>
                <w:rStyle w:val="normaltextrun"/>
                <w:rFonts w:ascii="Times New Roman" w:hAnsi="Times New Roman"/>
                <w:color w:val="000000" w:themeColor="text1"/>
                <w:sz w:val="24"/>
                <w:szCs w:val="24"/>
                <w:shd w:val="clear" w:color="auto" w:fill="FFFFFF"/>
                <w:lang w:val="es-CO"/>
              </w:rPr>
              <w:t xml:space="preserve">el conocimiento del asunto excede la competencia </w:t>
            </w:r>
            <w:r w:rsidR="00005590" w:rsidRPr="0041775E">
              <w:rPr>
                <w:rStyle w:val="normaltextrun"/>
                <w:rFonts w:ascii="Times New Roman" w:hAnsi="Times New Roman"/>
                <w:color w:val="000000" w:themeColor="text1"/>
                <w:sz w:val="24"/>
                <w:szCs w:val="24"/>
                <w:shd w:val="clear" w:color="auto" w:fill="FFFFFF"/>
                <w:lang w:val="es-CO"/>
              </w:rPr>
              <w:t>del juez laboral</w:t>
            </w:r>
            <w:r w:rsidR="00CE24DC" w:rsidRPr="0041775E">
              <w:rPr>
                <w:rStyle w:val="normaltextrun"/>
                <w:rFonts w:ascii="Times New Roman" w:hAnsi="Times New Roman"/>
                <w:color w:val="000000" w:themeColor="text1"/>
                <w:sz w:val="24"/>
                <w:szCs w:val="24"/>
                <w:shd w:val="clear" w:color="auto" w:fill="FFFFFF"/>
                <w:lang w:val="es-CO"/>
              </w:rPr>
              <w:t>, la cual fue</w:t>
            </w:r>
            <w:r w:rsidR="00005590" w:rsidRPr="0041775E">
              <w:rPr>
                <w:rStyle w:val="normaltextrun"/>
                <w:rFonts w:ascii="Times New Roman" w:hAnsi="Times New Roman"/>
                <w:color w:val="000000" w:themeColor="text1"/>
                <w:sz w:val="24"/>
                <w:szCs w:val="24"/>
                <w:shd w:val="clear" w:color="auto" w:fill="FFFFFF"/>
                <w:lang w:val="es-CO"/>
              </w:rPr>
              <w:t xml:space="preserve"> atribuida</w:t>
            </w:r>
            <w:r w:rsidR="00946CD1" w:rsidRPr="0041775E">
              <w:rPr>
                <w:rStyle w:val="normaltextrun"/>
                <w:rFonts w:ascii="Times New Roman" w:hAnsi="Times New Roman"/>
                <w:color w:val="000000" w:themeColor="text1"/>
                <w:sz w:val="24"/>
                <w:szCs w:val="24"/>
                <w:shd w:val="clear" w:color="auto" w:fill="FFFFFF"/>
                <w:lang w:val="es-CO"/>
              </w:rPr>
              <w:t xml:space="preserve"> en </w:t>
            </w:r>
            <w:r w:rsidRPr="0041775E">
              <w:rPr>
                <w:rStyle w:val="normaltextrun"/>
                <w:rFonts w:ascii="Times New Roman" w:hAnsi="Times New Roman"/>
                <w:color w:val="000000" w:themeColor="text1"/>
                <w:sz w:val="24"/>
                <w:szCs w:val="24"/>
                <w:shd w:val="clear" w:color="auto" w:fill="FFFFFF"/>
                <w:lang w:val="es-CO"/>
              </w:rPr>
              <w:t>el artículo 2.4 del Código Procesal del Trabajo y la Seguridad Social. Asimismo, consideró que el asunto cuestiona la responsabilidad de la ADRES, por lo que resulta ser un tema de carácter eminentemente administrativo que se encuentra dentro de la competencia de la Jurisdicción de lo Contencioso Administrativo.</w:t>
            </w:r>
            <w:r w:rsidRPr="0041775E">
              <w:rPr>
                <w:rStyle w:val="Refdenotaalpie"/>
                <w:rFonts w:ascii="Times New Roman" w:hAnsi="Times New Roman" w:cs="Times New Roman"/>
                <w:color w:val="000000" w:themeColor="text1"/>
                <w:sz w:val="24"/>
                <w:szCs w:val="24"/>
                <w:shd w:val="clear" w:color="auto" w:fill="FFFFFF"/>
                <w:lang w:val="es-CO"/>
              </w:rPr>
              <w:footnoteReference w:id="21"/>
            </w:r>
          </w:p>
        </w:tc>
      </w:tr>
      <w:tr w:rsidR="005A1DC0" w:rsidRPr="0041775E" w14:paraId="6C99E6C5" w14:textId="77777777" w:rsidTr="000E4FF5">
        <w:tc>
          <w:tcPr>
            <w:tcW w:w="0" w:type="auto"/>
            <w:vMerge/>
            <w:vAlign w:val="center"/>
          </w:tcPr>
          <w:p w14:paraId="7883AEC4"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6ED49661" w14:textId="60AF300F" w:rsidR="00530356" w:rsidRPr="0041775E" w:rsidRDefault="00EA4A3E" w:rsidP="007D553C">
            <w:pPr>
              <w:pStyle w:val="Sinespaciado"/>
              <w:jc w:val="both"/>
              <w:rPr>
                <w:rStyle w:val="FontStyle11"/>
                <w:b w:val="0"/>
                <w:bCs w:val="0"/>
                <w:color w:val="000000" w:themeColor="text1"/>
                <w:sz w:val="24"/>
                <w:szCs w:val="24"/>
                <w:shd w:val="clear" w:color="auto" w:fill="FFFFFF"/>
                <w:vertAlign w:val="superscript"/>
                <w:lang w:val="es-CO"/>
              </w:rPr>
            </w:pPr>
            <w:r w:rsidRPr="0041775E">
              <w:rPr>
                <w:rStyle w:val="FontStyle11"/>
                <w:b w:val="0"/>
                <w:bCs w:val="0"/>
                <w:color w:val="000000" w:themeColor="text1"/>
                <w:sz w:val="24"/>
                <w:szCs w:val="24"/>
                <w:lang w:val="es-CO"/>
              </w:rPr>
              <w:t>A través de</w:t>
            </w:r>
            <w:r w:rsidR="00900DB2" w:rsidRPr="0041775E">
              <w:rPr>
                <w:rStyle w:val="FontStyle11"/>
                <w:b w:val="0"/>
                <w:bCs w:val="0"/>
                <w:color w:val="000000" w:themeColor="text1"/>
                <w:sz w:val="24"/>
                <w:szCs w:val="24"/>
                <w:lang w:val="es-CO"/>
              </w:rPr>
              <w:t xml:space="preserve"> Auto</w:t>
            </w:r>
            <w:r w:rsidRPr="0041775E">
              <w:rPr>
                <w:rStyle w:val="FontStyle11"/>
                <w:b w:val="0"/>
                <w:bCs w:val="0"/>
                <w:color w:val="000000" w:themeColor="text1"/>
                <w:sz w:val="24"/>
                <w:szCs w:val="24"/>
                <w:lang w:val="es-CO"/>
              </w:rPr>
              <w:t xml:space="preserve"> del</w:t>
            </w:r>
            <w:r w:rsidR="00900DB2" w:rsidRPr="0041775E">
              <w:rPr>
                <w:rStyle w:val="FontStyle11"/>
                <w:b w:val="0"/>
                <w:bCs w:val="0"/>
                <w:color w:val="000000" w:themeColor="text1"/>
                <w:sz w:val="24"/>
                <w:szCs w:val="24"/>
                <w:lang w:val="es-CO"/>
              </w:rPr>
              <w:t xml:space="preserve"> 10 de julio de 2020</w:t>
            </w:r>
            <w:r w:rsidR="00900DB2" w:rsidRPr="0041775E">
              <w:rPr>
                <w:rStyle w:val="normaltextrun"/>
                <w:rFonts w:ascii="Times New Roman" w:hAnsi="Times New Roman"/>
                <w:color w:val="000000" w:themeColor="text1"/>
                <w:sz w:val="24"/>
                <w:szCs w:val="24"/>
                <w:shd w:val="clear" w:color="auto" w:fill="FFFFFF"/>
                <w:lang w:val="es-CO"/>
              </w:rPr>
              <w:t xml:space="preserve">, el Juzgado 58 Administrativo del Circuito de Bogotá declaró </w:t>
            </w:r>
            <w:r w:rsidR="78F0BF06" w:rsidRPr="0041775E">
              <w:rPr>
                <w:rStyle w:val="normaltextrun"/>
                <w:rFonts w:ascii="Times New Roman" w:hAnsi="Times New Roman"/>
                <w:color w:val="000000" w:themeColor="text1"/>
                <w:sz w:val="24"/>
                <w:szCs w:val="24"/>
                <w:shd w:val="clear" w:color="auto" w:fill="FFFFFF"/>
                <w:lang w:val="es-CO"/>
              </w:rPr>
              <w:t>su</w:t>
            </w:r>
            <w:r w:rsidR="00900DB2" w:rsidRPr="0041775E">
              <w:rPr>
                <w:rStyle w:val="normaltextrun"/>
                <w:rFonts w:ascii="Times New Roman" w:hAnsi="Times New Roman"/>
                <w:color w:val="000000" w:themeColor="text1"/>
                <w:sz w:val="24"/>
                <w:szCs w:val="24"/>
                <w:shd w:val="clear" w:color="auto" w:fill="FFFFFF"/>
                <w:lang w:val="es-CO"/>
              </w:rPr>
              <w:t xml:space="preserve"> falta de competencia</w:t>
            </w:r>
            <w:r w:rsidR="00F0254C" w:rsidRPr="0041775E">
              <w:rPr>
                <w:rStyle w:val="normaltextrun"/>
                <w:rFonts w:ascii="Times New Roman" w:hAnsi="Times New Roman"/>
                <w:color w:val="000000" w:themeColor="text1"/>
                <w:sz w:val="24"/>
                <w:szCs w:val="24"/>
                <w:shd w:val="clear" w:color="auto" w:fill="FFFFFF"/>
                <w:lang w:val="es-CO"/>
              </w:rPr>
              <w:t xml:space="preserve"> y</w:t>
            </w:r>
            <w:r w:rsidR="00900DB2" w:rsidRPr="0041775E">
              <w:rPr>
                <w:rStyle w:val="normaltextrun"/>
                <w:rFonts w:ascii="Times New Roman" w:hAnsi="Times New Roman"/>
                <w:color w:val="000000" w:themeColor="text1"/>
                <w:sz w:val="24"/>
                <w:szCs w:val="24"/>
                <w:shd w:val="clear" w:color="auto" w:fill="FFFFFF"/>
                <w:lang w:val="es-CO"/>
              </w:rPr>
              <w:t xml:space="preserve"> propuso conflicto negativo de </w:t>
            </w:r>
            <w:r w:rsidR="78F0BF06" w:rsidRPr="0041775E">
              <w:rPr>
                <w:rStyle w:val="normaltextrun"/>
                <w:rFonts w:ascii="Times New Roman" w:hAnsi="Times New Roman"/>
                <w:color w:val="000000" w:themeColor="text1"/>
                <w:sz w:val="24"/>
                <w:szCs w:val="24"/>
                <w:shd w:val="clear" w:color="auto" w:fill="FFFFFF"/>
                <w:lang w:val="es-CO"/>
              </w:rPr>
              <w:t>jurisdicciones</w:t>
            </w:r>
            <w:r w:rsidR="00900DB2" w:rsidRPr="0041775E">
              <w:rPr>
                <w:rStyle w:val="normaltextrun"/>
                <w:rFonts w:ascii="Times New Roman" w:hAnsi="Times New Roman"/>
                <w:color w:val="000000" w:themeColor="text1"/>
                <w:sz w:val="24"/>
                <w:szCs w:val="24"/>
                <w:shd w:val="clear" w:color="auto" w:fill="FFFFFF"/>
                <w:lang w:val="es-CO"/>
              </w:rPr>
              <w:t xml:space="preserve"> remitió el expediente a la Sala</w:t>
            </w:r>
            <w:r w:rsidR="00DB1186" w:rsidRPr="0041775E">
              <w:rPr>
                <w:rStyle w:val="normaltextrun"/>
                <w:rFonts w:ascii="Times New Roman" w:hAnsi="Times New Roman"/>
                <w:color w:val="000000" w:themeColor="text1"/>
                <w:sz w:val="24"/>
                <w:szCs w:val="24"/>
                <w:shd w:val="clear" w:color="auto" w:fill="FFFFFF"/>
                <w:lang w:val="es-CO"/>
              </w:rPr>
              <w:t xml:space="preserve"> Jurisdiccional</w:t>
            </w:r>
            <w:r w:rsidR="00900DB2" w:rsidRPr="0041775E">
              <w:rPr>
                <w:rStyle w:val="normaltextrun"/>
                <w:rFonts w:ascii="Times New Roman" w:hAnsi="Times New Roman"/>
                <w:color w:val="000000" w:themeColor="text1"/>
                <w:sz w:val="24"/>
                <w:szCs w:val="24"/>
                <w:shd w:val="clear" w:color="auto" w:fill="FFFFFF"/>
                <w:lang w:val="es-CO"/>
              </w:rPr>
              <w:t xml:space="preserve"> Disciplinaria del Consejo Superior de la Judicatura para dirimir el conflicto. En sus consideraciones, argumentó que la presente controversia se trata de un conflicto</w:t>
            </w:r>
            <w:r w:rsidR="00DB1186" w:rsidRPr="0041775E">
              <w:rPr>
                <w:rStyle w:val="normaltextrun"/>
                <w:rFonts w:ascii="Times New Roman" w:hAnsi="Times New Roman"/>
                <w:color w:val="000000" w:themeColor="text1"/>
                <w:sz w:val="24"/>
                <w:szCs w:val="24"/>
                <w:shd w:val="clear" w:color="auto" w:fill="FFFFFF"/>
                <w:lang w:val="es-CO"/>
              </w:rPr>
              <w:t xml:space="preserve"> propio</w:t>
            </w:r>
            <w:r w:rsidR="00900DB2" w:rsidRPr="0041775E">
              <w:rPr>
                <w:rStyle w:val="normaltextrun"/>
                <w:rFonts w:ascii="Times New Roman" w:hAnsi="Times New Roman"/>
                <w:color w:val="000000" w:themeColor="text1"/>
                <w:sz w:val="24"/>
                <w:szCs w:val="24"/>
                <w:shd w:val="clear" w:color="auto" w:fill="FFFFFF"/>
                <w:lang w:val="es-CO"/>
              </w:rPr>
              <w:t xml:space="preserve"> de la seguridad social, entre una EPS y una administradora de recursos, por lo que la competencia debe determinarse por la materia o naturaleza del tema de estudio, con independencia de la naturaleza de la relación jurídica y de los actos que se </w:t>
            </w:r>
            <w:r w:rsidR="00C146B0" w:rsidRPr="0041775E">
              <w:rPr>
                <w:rStyle w:val="normaltextrun"/>
                <w:rFonts w:ascii="Times New Roman" w:hAnsi="Times New Roman"/>
                <w:color w:val="000000" w:themeColor="text1"/>
                <w:sz w:val="24"/>
                <w:szCs w:val="24"/>
                <w:shd w:val="clear" w:color="auto" w:fill="FFFFFF"/>
                <w:lang w:val="es-CO"/>
              </w:rPr>
              <w:t>discuten</w:t>
            </w:r>
            <w:r w:rsidR="00900DB2" w:rsidRPr="0041775E">
              <w:rPr>
                <w:rStyle w:val="normaltextrun"/>
                <w:rFonts w:ascii="Times New Roman" w:hAnsi="Times New Roman"/>
                <w:color w:val="000000" w:themeColor="text1"/>
                <w:sz w:val="24"/>
                <w:szCs w:val="24"/>
                <w:shd w:val="clear" w:color="auto" w:fill="FFFFFF"/>
                <w:lang w:val="es-CO"/>
              </w:rPr>
              <w:t xml:space="preserve">. </w:t>
            </w:r>
            <w:r w:rsidR="002C305B" w:rsidRPr="0041775E">
              <w:rPr>
                <w:rStyle w:val="normaltextrun"/>
                <w:rFonts w:ascii="Times New Roman" w:hAnsi="Times New Roman"/>
                <w:color w:val="000000" w:themeColor="text1"/>
                <w:sz w:val="24"/>
                <w:szCs w:val="24"/>
                <w:shd w:val="clear" w:color="auto" w:fill="FFFFFF"/>
                <w:lang w:val="es-CO"/>
              </w:rPr>
              <w:t>Además, a</w:t>
            </w:r>
            <w:r w:rsidR="00900DB2" w:rsidRPr="0041775E">
              <w:rPr>
                <w:rStyle w:val="normaltextrun"/>
                <w:rFonts w:ascii="Times New Roman" w:hAnsi="Times New Roman"/>
                <w:color w:val="000000" w:themeColor="text1"/>
                <w:sz w:val="24"/>
                <w:szCs w:val="24"/>
                <w:shd w:val="clear" w:color="auto" w:fill="FFFFFF"/>
                <w:lang w:val="es-CO"/>
              </w:rPr>
              <w:t>seguró que, de acuerdo con la jurisprudencia de la Sala Jurisdiccional Disciplinaria del Consejo Superior de la Judicatura</w:t>
            </w:r>
            <w:r w:rsidR="002C305B" w:rsidRPr="0041775E">
              <w:rPr>
                <w:rStyle w:val="normaltextrun"/>
                <w:rFonts w:ascii="Times New Roman" w:hAnsi="Times New Roman"/>
                <w:color w:val="000000" w:themeColor="text1"/>
                <w:sz w:val="24"/>
                <w:szCs w:val="24"/>
                <w:shd w:val="clear" w:color="auto" w:fill="FFFFFF"/>
                <w:lang w:val="es-CO"/>
              </w:rPr>
              <w:t>,</w:t>
            </w:r>
            <w:r w:rsidR="00900DB2" w:rsidRPr="0041775E">
              <w:rPr>
                <w:rStyle w:val="normaltextrun"/>
                <w:rFonts w:ascii="Times New Roman" w:hAnsi="Times New Roman"/>
                <w:color w:val="000000" w:themeColor="text1"/>
                <w:sz w:val="24"/>
                <w:szCs w:val="24"/>
                <w:shd w:val="clear" w:color="auto" w:fill="FFFFFF"/>
                <w:lang w:val="es-CO"/>
              </w:rPr>
              <w:t xml:space="preserve"> el asunto corresponde a la Jurisdicción Ordinaria </w:t>
            </w:r>
            <w:r w:rsidR="00DB1186" w:rsidRPr="0041775E">
              <w:rPr>
                <w:rStyle w:val="normaltextrun"/>
                <w:rFonts w:ascii="Times New Roman" w:hAnsi="Times New Roman"/>
                <w:color w:val="000000" w:themeColor="text1"/>
                <w:sz w:val="24"/>
                <w:szCs w:val="24"/>
                <w:shd w:val="clear" w:color="auto" w:fill="FFFFFF"/>
                <w:lang w:val="es-CO"/>
              </w:rPr>
              <w:t xml:space="preserve">en su especialidad </w:t>
            </w:r>
            <w:r w:rsidR="00900DB2" w:rsidRPr="0041775E">
              <w:rPr>
                <w:rStyle w:val="normaltextrun"/>
                <w:rFonts w:ascii="Times New Roman" w:hAnsi="Times New Roman"/>
                <w:color w:val="000000" w:themeColor="text1"/>
                <w:sz w:val="24"/>
                <w:szCs w:val="24"/>
                <w:shd w:val="clear" w:color="auto" w:fill="FFFFFF"/>
                <w:lang w:val="es-CO"/>
              </w:rPr>
              <w:t>laboral</w:t>
            </w:r>
            <w:r w:rsidR="5B999EDC" w:rsidRPr="0041775E">
              <w:rPr>
                <w:rStyle w:val="normaltextrun"/>
                <w:rFonts w:ascii="Times New Roman" w:hAnsi="Times New Roman"/>
                <w:color w:val="000000" w:themeColor="text1"/>
                <w:sz w:val="24"/>
                <w:szCs w:val="24"/>
                <w:shd w:val="clear" w:color="auto" w:fill="FFFFFF"/>
                <w:lang w:val="es-CO"/>
              </w:rPr>
              <w:t>.</w:t>
            </w:r>
            <w:r w:rsidR="001309B5" w:rsidRPr="0041775E">
              <w:rPr>
                <w:rStyle w:val="normaltextrun"/>
                <w:rFonts w:ascii="Times New Roman" w:hAnsi="Times New Roman"/>
                <w:color w:val="000000" w:themeColor="text1"/>
                <w:sz w:val="24"/>
                <w:szCs w:val="24"/>
                <w:shd w:val="clear" w:color="auto" w:fill="FFFFFF"/>
                <w:lang w:val="es-CO"/>
              </w:rPr>
              <w:t xml:space="preserve"> </w:t>
            </w:r>
            <w:r w:rsidR="00530356" w:rsidRPr="0041775E">
              <w:rPr>
                <w:rStyle w:val="FontStyle11"/>
                <w:b w:val="0"/>
                <w:bCs w:val="0"/>
                <w:color w:val="000000" w:themeColor="text1"/>
                <w:sz w:val="24"/>
                <w:szCs w:val="24"/>
                <w:lang w:val="es-CO"/>
              </w:rPr>
              <w:t xml:space="preserve">El </w:t>
            </w:r>
            <w:r w:rsidR="00825485" w:rsidRPr="0041775E">
              <w:rPr>
                <w:rStyle w:val="FontStyle11"/>
                <w:b w:val="0"/>
                <w:bCs w:val="0"/>
                <w:color w:val="000000" w:themeColor="text1"/>
                <w:sz w:val="24"/>
                <w:szCs w:val="24"/>
                <w:lang w:val="es-CO"/>
              </w:rPr>
              <w:t xml:space="preserve">4 de agosto de 2022, la Oficina de Apoyo Judicial a los Juzgados Administrativos de Bogotá remitió el </w:t>
            </w:r>
            <w:r w:rsidR="0020366E" w:rsidRPr="0041775E">
              <w:rPr>
                <w:rStyle w:val="FontStyle11"/>
                <w:b w:val="0"/>
                <w:bCs w:val="0"/>
                <w:color w:val="000000" w:themeColor="text1"/>
                <w:sz w:val="24"/>
                <w:szCs w:val="24"/>
                <w:lang w:val="es-CO"/>
              </w:rPr>
              <w:t>expediente a la Corte Constituciona</w:t>
            </w:r>
            <w:r w:rsidR="00F94FA7" w:rsidRPr="0041775E">
              <w:rPr>
                <w:rStyle w:val="FontStyle11"/>
                <w:b w:val="0"/>
                <w:bCs w:val="0"/>
                <w:color w:val="000000" w:themeColor="text1"/>
                <w:sz w:val="24"/>
                <w:szCs w:val="24"/>
                <w:lang w:val="es-CO"/>
              </w:rPr>
              <w:t>l. Señaló</w:t>
            </w:r>
            <w:r w:rsidR="0020366E" w:rsidRPr="0041775E">
              <w:rPr>
                <w:rStyle w:val="FontStyle11"/>
                <w:b w:val="0"/>
                <w:bCs w:val="0"/>
                <w:color w:val="000000" w:themeColor="text1"/>
                <w:sz w:val="24"/>
                <w:szCs w:val="24"/>
                <w:lang w:val="es-CO"/>
              </w:rPr>
              <w:t xml:space="preserve"> que, si bien el destinatario de la orden impartida por el Juzgado 58 Administrativo del Circuito </w:t>
            </w:r>
            <w:r w:rsidR="0013214C" w:rsidRPr="0041775E">
              <w:rPr>
                <w:rStyle w:val="FontStyle11"/>
                <w:b w:val="0"/>
                <w:bCs w:val="0"/>
                <w:color w:val="000000" w:themeColor="text1"/>
                <w:sz w:val="24"/>
                <w:szCs w:val="24"/>
                <w:lang w:val="es-CO"/>
              </w:rPr>
              <w:t xml:space="preserve">tenía como destinatario final a la Sala Disciplinaria del Consejo Superior de la Judicatura, </w:t>
            </w:r>
            <w:r w:rsidR="007B3235" w:rsidRPr="0041775E">
              <w:rPr>
                <w:rStyle w:val="FontStyle11"/>
                <w:b w:val="0"/>
                <w:bCs w:val="0"/>
                <w:color w:val="000000" w:themeColor="text1"/>
                <w:sz w:val="24"/>
                <w:szCs w:val="24"/>
                <w:lang w:val="es-CO"/>
              </w:rPr>
              <w:t>“</w:t>
            </w:r>
            <w:r w:rsidR="007B3235" w:rsidRPr="0041775E">
              <w:rPr>
                <w:rStyle w:val="FontStyle11"/>
                <w:b w:val="0"/>
                <w:bCs w:val="0"/>
                <w:i/>
                <w:iCs/>
                <w:color w:val="000000" w:themeColor="text1"/>
                <w:sz w:val="24"/>
                <w:szCs w:val="24"/>
                <w:lang w:val="es-CO"/>
              </w:rPr>
              <w:t>en la actualidad estos conflictos son dirimidos por la [C]orte [C]onstitucional</w:t>
            </w:r>
            <w:r w:rsidR="007B3235" w:rsidRPr="0041775E">
              <w:rPr>
                <w:rStyle w:val="FontStyle11"/>
                <w:b w:val="0"/>
                <w:bCs w:val="0"/>
                <w:color w:val="000000" w:themeColor="text1"/>
                <w:sz w:val="24"/>
                <w:szCs w:val="24"/>
                <w:lang w:val="es-CO"/>
              </w:rPr>
              <w:t>”.</w:t>
            </w:r>
            <w:r w:rsidR="007B3235" w:rsidRPr="0041775E">
              <w:rPr>
                <w:rStyle w:val="Refdenotaalpie"/>
                <w:rFonts w:ascii="Times New Roman" w:hAnsi="Times New Roman" w:cs="Times New Roman"/>
                <w:color w:val="000000" w:themeColor="text1"/>
                <w:sz w:val="24"/>
                <w:szCs w:val="24"/>
                <w:lang w:val="es-CO"/>
              </w:rPr>
              <w:footnoteReference w:id="22"/>
            </w:r>
          </w:p>
        </w:tc>
      </w:tr>
      <w:tr w:rsidR="005A1DC0" w:rsidRPr="0041775E" w14:paraId="390B2FF1" w14:textId="77777777" w:rsidTr="000E4FF5">
        <w:tc>
          <w:tcPr>
            <w:tcW w:w="0" w:type="auto"/>
            <w:shd w:val="clear" w:color="auto" w:fill="8EAADB" w:themeFill="accent1" w:themeFillTint="99"/>
            <w:vAlign w:val="center"/>
          </w:tcPr>
          <w:p w14:paraId="3A7D3F42"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71F0AC34"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5D286458" w14:textId="77777777" w:rsidTr="000E4FF5">
        <w:tc>
          <w:tcPr>
            <w:tcW w:w="0" w:type="auto"/>
            <w:vMerge w:val="restart"/>
            <w:vAlign w:val="center"/>
          </w:tcPr>
          <w:p w14:paraId="7D3AFD80" w14:textId="452C840D" w:rsidR="005F058A"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2912</w:t>
            </w:r>
          </w:p>
        </w:tc>
        <w:tc>
          <w:tcPr>
            <w:tcW w:w="0" w:type="auto"/>
            <w:vAlign w:val="center"/>
          </w:tcPr>
          <w:p w14:paraId="5B1C063E" w14:textId="531E6B7C" w:rsidR="005F058A" w:rsidRPr="0041775E" w:rsidRDefault="009161A2"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El 9 de mayo de 2018, l</w:t>
            </w:r>
            <w:r w:rsidR="005575B3" w:rsidRPr="0041775E">
              <w:rPr>
                <w:rStyle w:val="normaltextrun"/>
                <w:rFonts w:ascii="Times New Roman" w:hAnsi="Times New Roman"/>
                <w:color w:val="000000" w:themeColor="text1"/>
                <w:sz w:val="24"/>
                <w:szCs w:val="24"/>
                <w:shd w:val="clear" w:color="auto" w:fill="FFFFFF"/>
                <w:lang w:val="es-CO"/>
              </w:rPr>
              <w:t>a EPS Sanitas S.A</w:t>
            </w:r>
            <w:r w:rsidR="00D06E24" w:rsidRPr="0041775E">
              <w:rPr>
                <w:rStyle w:val="normaltextrun"/>
                <w:rFonts w:ascii="Times New Roman" w:hAnsi="Times New Roman"/>
                <w:color w:val="000000" w:themeColor="text1"/>
                <w:sz w:val="24"/>
                <w:szCs w:val="24"/>
                <w:shd w:val="clear" w:color="auto" w:fill="FFFFFF"/>
                <w:lang w:val="es-CO"/>
              </w:rPr>
              <w:t>.</w:t>
            </w:r>
            <w:r w:rsidR="005575B3" w:rsidRPr="0041775E">
              <w:rPr>
                <w:rStyle w:val="normaltextrun"/>
                <w:rFonts w:ascii="Times New Roman" w:hAnsi="Times New Roman"/>
                <w:color w:val="000000" w:themeColor="text1"/>
                <w:sz w:val="24"/>
                <w:szCs w:val="24"/>
                <w:shd w:val="clear" w:color="auto" w:fill="FFFFFF"/>
                <w:lang w:val="es-CO"/>
              </w:rPr>
              <w:t xml:space="preserve"> formuló demanda ordinaria laboral contra la Nación - Ministerio de Salud y Protección Social y la ADRES. Lo anterior, con el fin de obtener el reconocimiento y pago de las sumas de dinero que </w:t>
            </w:r>
            <w:r w:rsidR="003A4B16" w:rsidRPr="0041775E">
              <w:rPr>
                <w:rStyle w:val="normaltextrun"/>
                <w:rFonts w:ascii="Times New Roman" w:hAnsi="Times New Roman"/>
                <w:color w:val="000000" w:themeColor="text1"/>
                <w:sz w:val="24"/>
                <w:szCs w:val="24"/>
                <w:shd w:val="clear" w:color="auto" w:fill="FFFFFF"/>
                <w:lang w:val="es-CO"/>
              </w:rPr>
              <w:t>asumió</w:t>
            </w:r>
            <w:r w:rsidR="005575B3" w:rsidRPr="0041775E">
              <w:rPr>
                <w:rStyle w:val="normaltextrun"/>
                <w:rFonts w:ascii="Times New Roman" w:hAnsi="Times New Roman"/>
                <w:color w:val="000000" w:themeColor="text1"/>
                <w:sz w:val="24"/>
                <w:szCs w:val="24"/>
                <w:shd w:val="clear" w:color="auto" w:fill="FFFFFF"/>
                <w:lang w:val="es-CO"/>
              </w:rPr>
              <w:t xml:space="preserve"> en razón de la cobertura efectiva y de la garantía de acceso a servicios excluidos del POS, hoy PBS, y</w:t>
            </w:r>
            <w:r w:rsidR="006F1FF0" w:rsidRPr="0041775E">
              <w:rPr>
                <w:rStyle w:val="normaltextrun"/>
                <w:rFonts w:ascii="Times New Roman" w:hAnsi="Times New Roman"/>
                <w:color w:val="000000" w:themeColor="text1"/>
                <w:sz w:val="24"/>
                <w:szCs w:val="24"/>
                <w:shd w:val="clear" w:color="auto" w:fill="FFFFFF"/>
                <w:lang w:val="es-CO"/>
              </w:rPr>
              <w:t>,</w:t>
            </w:r>
            <w:r w:rsidR="005575B3" w:rsidRPr="0041775E">
              <w:rPr>
                <w:rStyle w:val="normaltextrun"/>
                <w:rFonts w:ascii="Times New Roman" w:hAnsi="Times New Roman"/>
                <w:color w:val="000000" w:themeColor="text1"/>
                <w:sz w:val="24"/>
                <w:szCs w:val="24"/>
                <w:shd w:val="clear" w:color="auto" w:fill="FFFFFF"/>
                <w:lang w:val="es-CO"/>
              </w:rPr>
              <w:t xml:space="preserve"> en consecuencia</w:t>
            </w:r>
            <w:r w:rsidR="006F1FF0" w:rsidRPr="0041775E">
              <w:rPr>
                <w:rStyle w:val="normaltextrun"/>
                <w:rFonts w:ascii="Times New Roman" w:hAnsi="Times New Roman"/>
                <w:color w:val="000000" w:themeColor="text1"/>
                <w:sz w:val="24"/>
                <w:szCs w:val="24"/>
                <w:shd w:val="clear" w:color="auto" w:fill="FFFFFF"/>
                <w:lang w:val="es-CO"/>
              </w:rPr>
              <w:t>,</w:t>
            </w:r>
            <w:r w:rsidR="005575B3" w:rsidRPr="0041775E">
              <w:rPr>
                <w:rStyle w:val="normaltextrun"/>
                <w:rFonts w:ascii="Times New Roman" w:hAnsi="Times New Roman"/>
                <w:color w:val="000000" w:themeColor="text1"/>
                <w:sz w:val="24"/>
                <w:szCs w:val="24"/>
                <w:shd w:val="clear" w:color="auto" w:fill="FFFFFF"/>
                <w:lang w:val="es-CO"/>
              </w:rPr>
              <w:t xml:space="preserve"> no financiados por la</w:t>
            </w:r>
            <w:r w:rsidR="006F1FF0" w:rsidRPr="0041775E">
              <w:rPr>
                <w:rStyle w:val="normaltextrun"/>
                <w:rFonts w:ascii="Times New Roman" w:hAnsi="Times New Roman"/>
                <w:color w:val="000000" w:themeColor="text1"/>
                <w:sz w:val="24"/>
                <w:szCs w:val="24"/>
                <w:shd w:val="clear" w:color="auto" w:fill="FFFFFF"/>
                <w:lang w:val="es-CO"/>
              </w:rPr>
              <w:t xml:space="preserve"> UPC</w:t>
            </w:r>
            <w:r w:rsidR="005575B3" w:rsidRPr="0041775E">
              <w:rPr>
                <w:rStyle w:val="normaltextrun"/>
                <w:rFonts w:ascii="Times New Roman" w:hAnsi="Times New Roman"/>
                <w:color w:val="000000" w:themeColor="text1"/>
                <w:sz w:val="24"/>
                <w:szCs w:val="24"/>
                <w:shd w:val="clear" w:color="auto" w:fill="FFFFFF"/>
                <w:lang w:val="es-CO"/>
              </w:rPr>
              <w:t>. Señaló que</w:t>
            </w:r>
            <w:r w:rsidR="006F1FF0" w:rsidRPr="0041775E">
              <w:rPr>
                <w:rStyle w:val="normaltextrun"/>
                <w:rFonts w:ascii="Times New Roman" w:hAnsi="Times New Roman"/>
                <w:color w:val="000000" w:themeColor="text1"/>
                <w:sz w:val="24"/>
                <w:szCs w:val="24"/>
                <w:shd w:val="clear" w:color="auto" w:fill="FFFFFF"/>
                <w:lang w:val="es-CO"/>
              </w:rPr>
              <w:t xml:space="preserve"> </w:t>
            </w:r>
            <w:r w:rsidR="00C35DF6" w:rsidRPr="0041775E">
              <w:rPr>
                <w:rStyle w:val="normaltextrun"/>
                <w:rFonts w:ascii="Times New Roman" w:hAnsi="Times New Roman"/>
                <w:color w:val="000000" w:themeColor="text1"/>
                <w:sz w:val="24"/>
                <w:szCs w:val="24"/>
                <w:shd w:val="clear" w:color="auto" w:fill="FFFFFF"/>
                <w:lang w:val="es-CO"/>
              </w:rPr>
              <w:t>se hizo cargo d</w:t>
            </w:r>
            <w:r w:rsidR="006F1FF0" w:rsidRPr="0041775E">
              <w:rPr>
                <w:rStyle w:val="normaltextrun"/>
                <w:rFonts w:ascii="Times New Roman" w:hAnsi="Times New Roman"/>
                <w:color w:val="000000" w:themeColor="text1"/>
                <w:sz w:val="24"/>
                <w:szCs w:val="24"/>
                <w:shd w:val="clear" w:color="auto" w:fill="FFFFFF"/>
                <w:lang w:val="es-CO"/>
              </w:rPr>
              <w:t>el costo de</w:t>
            </w:r>
            <w:r w:rsidR="005575B3" w:rsidRPr="0041775E">
              <w:rPr>
                <w:rStyle w:val="normaltextrun"/>
                <w:rFonts w:ascii="Times New Roman" w:hAnsi="Times New Roman"/>
                <w:color w:val="000000" w:themeColor="text1"/>
                <w:sz w:val="24"/>
                <w:szCs w:val="24"/>
                <w:shd w:val="clear" w:color="auto" w:fill="FFFFFF"/>
                <w:lang w:val="es-CO"/>
              </w:rPr>
              <w:t xml:space="preserve"> los servicios prestados</w:t>
            </w:r>
            <w:r w:rsidR="00C35DF6" w:rsidRPr="0041775E">
              <w:rPr>
                <w:rStyle w:val="normaltextrun"/>
                <w:rFonts w:ascii="Times New Roman" w:hAnsi="Times New Roman"/>
                <w:color w:val="000000" w:themeColor="text1"/>
                <w:sz w:val="24"/>
                <w:szCs w:val="24"/>
                <w:shd w:val="clear" w:color="auto" w:fill="FFFFFF"/>
                <w:lang w:val="es-CO"/>
              </w:rPr>
              <w:t>,</w:t>
            </w:r>
            <w:r w:rsidR="005575B3" w:rsidRPr="0041775E">
              <w:rPr>
                <w:rStyle w:val="normaltextrun"/>
                <w:rFonts w:ascii="Times New Roman" w:hAnsi="Times New Roman"/>
                <w:color w:val="000000" w:themeColor="text1"/>
                <w:sz w:val="24"/>
                <w:szCs w:val="24"/>
                <w:shd w:val="clear" w:color="auto" w:fill="FFFFFF"/>
                <w:lang w:val="es-CO"/>
              </w:rPr>
              <w:t xml:space="preserve"> en cumplimiento de fallos de tutela y/o en atención a las autorizaciones emitidas por el entonces Comité Técnico Científico</w:t>
            </w:r>
            <w:r w:rsidR="00F73C22" w:rsidRPr="0041775E">
              <w:rPr>
                <w:rStyle w:val="normaltextrun"/>
                <w:rFonts w:ascii="Times New Roman" w:hAnsi="Times New Roman"/>
                <w:color w:val="000000" w:themeColor="text1"/>
                <w:sz w:val="24"/>
                <w:szCs w:val="24"/>
                <w:shd w:val="clear" w:color="auto" w:fill="FFFFFF"/>
                <w:lang w:val="es-CO"/>
              </w:rPr>
              <w:t>.</w:t>
            </w:r>
            <w:r w:rsidR="00DA2A34" w:rsidRPr="0041775E">
              <w:rPr>
                <w:rStyle w:val="normaltextrun"/>
                <w:rFonts w:ascii="Times New Roman" w:hAnsi="Times New Roman"/>
                <w:color w:val="000000" w:themeColor="text1"/>
                <w:sz w:val="24"/>
                <w:szCs w:val="24"/>
                <w:shd w:val="clear" w:color="auto" w:fill="FFFFFF"/>
                <w:lang w:val="es-CO"/>
              </w:rPr>
              <w:t xml:space="preserve"> P</w:t>
            </w:r>
            <w:r w:rsidR="00F73C22" w:rsidRPr="0041775E">
              <w:rPr>
                <w:rStyle w:val="normaltextrun"/>
                <w:rFonts w:ascii="Times New Roman" w:hAnsi="Times New Roman"/>
                <w:color w:val="000000" w:themeColor="text1"/>
                <w:sz w:val="24"/>
                <w:szCs w:val="24"/>
                <w:shd w:val="clear" w:color="auto" w:fill="FFFFFF"/>
                <w:lang w:val="es-CO"/>
              </w:rPr>
              <w:t>osteriormente, reclamó</w:t>
            </w:r>
            <w:r w:rsidR="005575B3" w:rsidRPr="0041775E">
              <w:rPr>
                <w:rStyle w:val="normaltextrun"/>
                <w:rFonts w:ascii="Times New Roman" w:hAnsi="Times New Roman"/>
                <w:color w:val="000000" w:themeColor="text1"/>
                <w:sz w:val="24"/>
                <w:szCs w:val="24"/>
                <w:shd w:val="clear" w:color="auto" w:fill="FFFFFF"/>
                <w:lang w:val="es-CO"/>
              </w:rPr>
              <w:t xml:space="preserve"> </w:t>
            </w:r>
            <w:r w:rsidR="00F73C22" w:rsidRPr="0041775E">
              <w:rPr>
                <w:rStyle w:val="normaltextrun"/>
                <w:rFonts w:ascii="Times New Roman" w:hAnsi="Times New Roman"/>
                <w:color w:val="000000" w:themeColor="text1"/>
                <w:sz w:val="24"/>
                <w:szCs w:val="24"/>
                <w:shd w:val="clear" w:color="auto" w:fill="FFFFFF"/>
                <w:lang w:val="es-CO"/>
              </w:rPr>
              <w:t xml:space="preserve">su pago, </w:t>
            </w:r>
            <w:r w:rsidR="005575B3" w:rsidRPr="0041775E">
              <w:rPr>
                <w:rStyle w:val="normaltextrun"/>
                <w:rFonts w:ascii="Times New Roman" w:hAnsi="Times New Roman"/>
                <w:color w:val="000000" w:themeColor="text1"/>
                <w:sz w:val="24"/>
                <w:szCs w:val="24"/>
                <w:shd w:val="clear" w:color="auto" w:fill="FFFFFF"/>
                <w:lang w:val="es-CO"/>
              </w:rPr>
              <w:t>a través de procedimiento administrativo especial de recobro</w:t>
            </w:r>
            <w:r w:rsidR="00DA2A34" w:rsidRPr="0041775E">
              <w:rPr>
                <w:rStyle w:val="normaltextrun"/>
                <w:rFonts w:ascii="Times New Roman" w:hAnsi="Times New Roman"/>
                <w:color w:val="000000" w:themeColor="text1"/>
                <w:sz w:val="24"/>
                <w:szCs w:val="24"/>
                <w:shd w:val="clear" w:color="auto" w:fill="FFFFFF"/>
                <w:lang w:val="es-CO"/>
              </w:rPr>
              <w:t>. Sin embargo, su reconocimiento</w:t>
            </w:r>
            <w:r w:rsidR="005575B3" w:rsidRPr="0041775E">
              <w:rPr>
                <w:rStyle w:val="normaltextrun"/>
                <w:rFonts w:ascii="Times New Roman" w:hAnsi="Times New Roman"/>
                <w:color w:val="000000" w:themeColor="text1"/>
                <w:sz w:val="24"/>
                <w:szCs w:val="24"/>
                <w:shd w:val="clear" w:color="auto" w:fill="FFFFFF"/>
                <w:lang w:val="es-CO"/>
              </w:rPr>
              <w:t xml:space="preserve"> fue negado</w:t>
            </w:r>
            <w:r w:rsidR="00DA2A34" w:rsidRPr="0041775E">
              <w:rPr>
                <w:rStyle w:val="normaltextrun"/>
                <w:rFonts w:ascii="Times New Roman" w:hAnsi="Times New Roman"/>
                <w:color w:val="000000" w:themeColor="text1"/>
                <w:sz w:val="24"/>
                <w:szCs w:val="24"/>
                <w:shd w:val="clear" w:color="auto" w:fill="FFFFFF"/>
                <w:lang w:val="es-CO"/>
              </w:rPr>
              <w:t>,</w:t>
            </w:r>
            <w:r w:rsidR="005575B3" w:rsidRPr="0041775E">
              <w:rPr>
                <w:rStyle w:val="normaltextrun"/>
                <w:rFonts w:ascii="Times New Roman" w:hAnsi="Times New Roman"/>
                <w:color w:val="000000" w:themeColor="text1"/>
                <w:sz w:val="24"/>
                <w:szCs w:val="24"/>
                <w:shd w:val="clear" w:color="auto" w:fill="FFFFFF"/>
                <w:lang w:val="es-CO"/>
              </w:rPr>
              <w:t xml:space="preserve"> de forma injustificada</w:t>
            </w:r>
            <w:r w:rsidR="00DA2A34" w:rsidRPr="0041775E">
              <w:rPr>
                <w:rStyle w:val="normaltextrun"/>
                <w:rFonts w:ascii="Times New Roman" w:hAnsi="Times New Roman"/>
                <w:color w:val="000000" w:themeColor="text1"/>
                <w:sz w:val="24"/>
                <w:szCs w:val="24"/>
                <w:shd w:val="clear" w:color="auto" w:fill="FFFFFF"/>
                <w:lang w:val="es-CO"/>
              </w:rPr>
              <w:t>, por medio</w:t>
            </w:r>
            <w:r w:rsidR="005575B3" w:rsidRPr="0041775E">
              <w:rPr>
                <w:rStyle w:val="normaltextrun"/>
                <w:rFonts w:ascii="Times New Roman" w:hAnsi="Times New Roman"/>
                <w:color w:val="000000" w:themeColor="text1"/>
                <w:sz w:val="24"/>
                <w:szCs w:val="24"/>
                <w:shd w:val="clear" w:color="auto" w:fill="FFFFFF"/>
                <w:lang w:val="es-CO"/>
              </w:rPr>
              <w:t xml:space="preserve"> de glosas. Adicionalmente, solicitó el reconocimiento de los perjuicios </w:t>
            </w:r>
            <w:r w:rsidR="00CF3D6F" w:rsidRPr="0041775E">
              <w:rPr>
                <w:rStyle w:val="normaltextrun"/>
                <w:rFonts w:ascii="Times New Roman" w:hAnsi="Times New Roman"/>
                <w:color w:val="000000" w:themeColor="text1"/>
                <w:sz w:val="24"/>
                <w:szCs w:val="24"/>
                <w:shd w:val="clear" w:color="auto" w:fill="FFFFFF"/>
                <w:lang w:val="es-CO"/>
              </w:rPr>
              <w:t>ocasionados por</w:t>
            </w:r>
            <w:r w:rsidR="005575B3" w:rsidRPr="0041775E">
              <w:rPr>
                <w:rStyle w:val="normaltextrun"/>
                <w:rFonts w:ascii="Times New Roman" w:hAnsi="Times New Roman"/>
                <w:color w:val="000000" w:themeColor="text1"/>
                <w:sz w:val="24"/>
                <w:szCs w:val="24"/>
                <w:shd w:val="clear" w:color="auto" w:fill="FFFFFF"/>
                <w:lang w:val="es-CO"/>
              </w:rPr>
              <w:t xml:space="preserve"> el desgaste administrativo y judicial</w:t>
            </w:r>
            <w:r w:rsidR="00CF3D6F" w:rsidRPr="0041775E">
              <w:rPr>
                <w:rStyle w:val="normaltextrun"/>
                <w:rFonts w:ascii="Times New Roman" w:hAnsi="Times New Roman"/>
                <w:color w:val="000000" w:themeColor="text1"/>
                <w:sz w:val="24"/>
                <w:szCs w:val="24"/>
                <w:shd w:val="clear" w:color="auto" w:fill="FFFFFF"/>
                <w:lang w:val="es-CO"/>
              </w:rPr>
              <w:t xml:space="preserve"> al que se ha visto sometida para recuperar los dineros invertidos</w:t>
            </w:r>
            <w:r w:rsidR="005575B3" w:rsidRPr="0041775E">
              <w:rPr>
                <w:rStyle w:val="normaltextrun"/>
                <w:rFonts w:ascii="Times New Roman" w:hAnsi="Times New Roman"/>
                <w:color w:val="000000" w:themeColor="text1"/>
                <w:sz w:val="24"/>
                <w:szCs w:val="24"/>
                <w:shd w:val="clear" w:color="auto" w:fill="FFFFFF"/>
                <w:lang w:val="es-CO"/>
              </w:rPr>
              <w:t>.</w:t>
            </w:r>
            <w:r w:rsidR="00564712" w:rsidRPr="0041775E">
              <w:rPr>
                <w:rStyle w:val="Refdenotaalpie"/>
                <w:rFonts w:ascii="Times New Roman" w:hAnsi="Times New Roman" w:cs="Times New Roman"/>
                <w:color w:val="000000" w:themeColor="text1"/>
                <w:sz w:val="24"/>
                <w:szCs w:val="24"/>
                <w:shd w:val="clear" w:color="auto" w:fill="FFFFFF"/>
                <w:lang w:val="es-CO"/>
              </w:rPr>
              <w:footnoteReference w:id="23"/>
            </w:r>
          </w:p>
        </w:tc>
      </w:tr>
      <w:tr w:rsidR="005A1DC0" w:rsidRPr="0041775E" w14:paraId="7E81B027" w14:textId="77777777" w:rsidTr="000E4FF5">
        <w:tc>
          <w:tcPr>
            <w:tcW w:w="0" w:type="auto"/>
            <w:vMerge/>
            <w:vAlign w:val="center"/>
          </w:tcPr>
          <w:p w14:paraId="719E6C6B"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65B226A7"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54C01899" w14:textId="77777777" w:rsidTr="000E4FF5">
        <w:tc>
          <w:tcPr>
            <w:tcW w:w="0" w:type="auto"/>
            <w:vMerge/>
            <w:vAlign w:val="center"/>
          </w:tcPr>
          <w:p w14:paraId="504FC00D"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1E87A48B" w14:textId="6FA8D10D" w:rsidR="005F058A" w:rsidRPr="0041775E" w:rsidRDefault="002D16A6"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bdr w:val="none" w:sz="0" w:space="0" w:color="auto" w:frame="1"/>
                <w:lang w:val="es-CO"/>
              </w:rPr>
              <w:t xml:space="preserve">En providencia del 22 de marzo de 2022, el </w:t>
            </w:r>
            <w:r w:rsidRPr="0041775E">
              <w:rPr>
                <w:rStyle w:val="normaltextrun"/>
                <w:rFonts w:ascii="Times New Roman" w:hAnsi="Times New Roman"/>
                <w:color w:val="000000" w:themeColor="text1"/>
                <w:sz w:val="24"/>
                <w:szCs w:val="24"/>
                <w:shd w:val="clear" w:color="auto" w:fill="FFFFFF"/>
                <w:lang w:val="es-CO"/>
              </w:rPr>
              <w:t>Juzgado 15 Laboral del Circuito de Bogotá declaró su falta de competencia para conocer del asunto y remitió el proceso a los Juzgados Administrativos de Bogotá (reparto). Esta decisión la fundamentó en lo establecido por la Corte Constitucional en el Auto 389 de 2021, mediante el cual se varió la posición asumida por el Consejo Superior de la Judicatura frente a asuntos de recobros judiciales y se decidió asignar la competencia a la Jurisdicción de lo Contencioso Administrativo.</w:t>
            </w:r>
            <w:r w:rsidRPr="0041775E">
              <w:rPr>
                <w:rStyle w:val="Refdenotaalpie"/>
                <w:rFonts w:ascii="Times New Roman" w:hAnsi="Times New Roman" w:cs="Times New Roman"/>
                <w:color w:val="000000" w:themeColor="text1"/>
                <w:sz w:val="24"/>
                <w:szCs w:val="24"/>
                <w:shd w:val="clear" w:color="auto" w:fill="FFFFFF"/>
                <w:lang w:val="es-CO"/>
              </w:rPr>
              <w:footnoteReference w:id="24"/>
            </w:r>
          </w:p>
        </w:tc>
      </w:tr>
      <w:tr w:rsidR="005A1DC0" w:rsidRPr="0041775E" w14:paraId="39993657" w14:textId="77777777" w:rsidTr="000E4FF5">
        <w:tc>
          <w:tcPr>
            <w:tcW w:w="0" w:type="auto"/>
            <w:vMerge/>
            <w:vAlign w:val="center"/>
          </w:tcPr>
          <w:p w14:paraId="687C96F2"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0EB7BB4D" w14:textId="6C93F012" w:rsidR="005F058A" w:rsidRPr="0041775E" w:rsidRDefault="002D16A6"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Mediante Auto del 13 de julio de 2022, el Juzgado 65 Administrativ</w:t>
            </w:r>
            <w:r w:rsidR="00681AA7" w:rsidRPr="0041775E">
              <w:rPr>
                <w:rStyle w:val="normaltextrun"/>
                <w:rFonts w:ascii="Times New Roman" w:hAnsi="Times New Roman"/>
                <w:color w:val="000000" w:themeColor="text1"/>
                <w:sz w:val="24"/>
                <w:szCs w:val="24"/>
                <w:shd w:val="clear" w:color="auto" w:fill="FFFFFF"/>
                <w:lang w:val="es-CO"/>
              </w:rPr>
              <w:t>o</w:t>
            </w:r>
            <w:r w:rsidRPr="0041775E">
              <w:rPr>
                <w:rStyle w:val="normaltextrun"/>
                <w:rFonts w:ascii="Times New Roman" w:hAnsi="Times New Roman"/>
                <w:color w:val="000000" w:themeColor="text1"/>
                <w:sz w:val="24"/>
                <w:szCs w:val="24"/>
                <w:shd w:val="clear" w:color="auto" w:fill="FFFFFF"/>
                <w:lang w:val="es-CO"/>
              </w:rPr>
              <w:t xml:space="preserve"> del Circuito de Bogotá</w:t>
            </w:r>
            <w:r w:rsidR="005E7B89" w:rsidRPr="0041775E">
              <w:rPr>
                <w:rStyle w:val="normaltextrun"/>
                <w:rFonts w:ascii="Times New Roman" w:hAnsi="Times New Roman"/>
                <w:color w:val="000000" w:themeColor="text1"/>
                <w:sz w:val="24"/>
                <w:szCs w:val="24"/>
                <w:shd w:val="clear" w:color="auto" w:fill="FFFFFF"/>
                <w:lang w:val="es-CO"/>
              </w:rPr>
              <w:t xml:space="preserve"> -Sección Tercera-</w:t>
            </w:r>
            <w:r w:rsidRPr="0041775E">
              <w:rPr>
                <w:rStyle w:val="normaltextrun"/>
                <w:rFonts w:ascii="Times New Roman" w:hAnsi="Times New Roman"/>
                <w:color w:val="000000" w:themeColor="text1"/>
                <w:sz w:val="24"/>
                <w:szCs w:val="24"/>
                <w:shd w:val="clear" w:color="auto" w:fill="FFFFFF"/>
                <w:lang w:val="es-CO"/>
              </w:rPr>
              <w:t xml:space="preserve"> declaró su falta de jurisdicción para conocer el asunto, suscitó el conflicto negativo de jurisdicción y remitió el expediente a la Corte Constitucional. Para ello consideró que, según lo dispuesto por el artículo 45 de la Ley 270 de 1996, las sentencias que profiera la Corte tienen efectos hacia el futuro, a menos que la Cor</w:t>
            </w:r>
            <w:r w:rsidR="00951366" w:rsidRPr="0041775E">
              <w:rPr>
                <w:rStyle w:val="normaltextrun"/>
                <w:rFonts w:ascii="Times New Roman" w:hAnsi="Times New Roman"/>
                <w:color w:val="000000" w:themeColor="text1"/>
                <w:sz w:val="24"/>
                <w:szCs w:val="24"/>
                <w:shd w:val="clear" w:color="auto" w:fill="FFFFFF"/>
                <w:lang w:val="es-CO"/>
              </w:rPr>
              <w:t>poración</w:t>
            </w:r>
            <w:r w:rsidRPr="0041775E">
              <w:rPr>
                <w:rStyle w:val="normaltextrun"/>
                <w:rFonts w:ascii="Times New Roman" w:hAnsi="Times New Roman"/>
                <w:color w:val="000000" w:themeColor="text1"/>
                <w:sz w:val="24"/>
                <w:szCs w:val="24"/>
                <w:shd w:val="clear" w:color="auto" w:fill="FFFFFF"/>
                <w:lang w:val="es-CO"/>
              </w:rPr>
              <w:t xml:space="preserve"> </w:t>
            </w:r>
            <w:r w:rsidR="00951366" w:rsidRPr="0041775E">
              <w:rPr>
                <w:rStyle w:val="normaltextrun"/>
                <w:rFonts w:ascii="Times New Roman" w:hAnsi="Times New Roman"/>
                <w:color w:val="000000" w:themeColor="text1"/>
                <w:sz w:val="24"/>
                <w:szCs w:val="24"/>
                <w:shd w:val="clear" w:color="auto" w:fill="FFFFFF"/>
                <w:lang w:val="es-CO"/>
              </w:rPr>
              <w:t xml:space="preserve">determine </w:t>
            </w:r>
            <w:r w:rsidRPr="0041775E">
              <w:rPr>
                <w:rStyle w:val="normaltextrun"/>
                <w:rFonts w:ascii="Times New Roman" w:hAnsi="Times New Roman"/>
                <w:color w:val="000000" w:themeColor="text1"/>
                <w:sz w:val="24"/>
                <w:szCs w:val="24"/>
                <w:shd w:val="clear" w:color="auto" w:fill="FFFFFF"/>
                <w:lang w:val="es-CO"/>
              </w:rPr>
              <w:t>lo contrario. En el caso concreto, señaló que la demanda se presentó antes de que la Corte Constitucional profiriera la decisión que fundamenta el razonamiento del juez laboral</w:t>
            </w:r>
            <w:r w:rsidR="00C777DB" w:rsidRPr="0041775E">
              <w:rPr>
                <w:rStyle w:val="normaltextrun"/>
                <w:rFonts w:ascii="Times New Roman" w:hAnsi="Times New Roman"/>
                <w:color w:val="000000" w:themeColor="text1"/>
                <w:sz w:val="24"/>
                <w:szCs w:val="24"/>
                <w:shd w:val="clear" w:color="auto" w:fill="FFFFFF"/>
                <w:lang w:val="es-CO"/>
              </w:rPr>
              <w:t xml:space="preserve">. Además, </w:t>
            </w:r>
            <w:r w:rsidRPr="0041775E">
              <w:rPr>
                <w:rStyle w:val="normaltextrun"/>
                <w:rFonts w:ascii="Times New Roman" w:hAnsi="Times New Roman"/>
                <w:color w:val="000000" w:themeColor="text1"/>
                <w:sz w:val="24"/>
                <w:szCs w:val="24"/>
                <w:shd w:val="clear" w:color="auto" w:fill="FFFFFF"/>
                <w:lang w:val="es-CO"/>
              </w:rPr>
              <w:t>la Cor</w:t>
            </w:r>
            <w:r w:rsidR="00C777DB" w:rsidRPr="0041775E">
              <w:rPr>
                <w:rStyle w:val="normaltextrun"/>
                <w:rFonts w:ascii="Times New Roman" w:hAnsi="Times New Roman"/>
                <w:color w:val="000000" w:themeColor="text1"/>
                <w:sz w:val="24"/>
                <w:szCs w:val="24"/>
                <w:shd w:val="clear" w:color="auto" w:fill="FFFFFF"/>
                <w:lang w:val="es-CO"/>
              </w:rPr>
              <w:t>poración</w:t>
            </w:r>
            <w:r w:rsidRPr="0041775E">
              <w:rPr>
                <w:rStyle w:val="normaltextrun"/>
                <w:rFonts w:ascii="Times New Roman" w:hAnsi="Times New Roman"/>
                <w:color w:val="000000" w:themeColor="text1"/>
                <w:sz w:val="24"/>
                <w:szCs w:val="24"/>
                <w:shd w:val="clear" w:color="auto" w:fill="FFFFFF"/>
                <w:lang w:val="es-CO"/>
              </w:rPr>
              <w:t xml:space="preserve"> no moduló sus efectos de forma retroactiva, por lo que se entiende que la vigencia de esa regla de competencia es a futuro. </w:t>
            </w:r>
            <w:r w:rsidR="00896132" w:rsidRPr="0041775E">
              <w:rPr>
                <w:rStyle w:val="normaltextrun"/>
                <w:rFonts w:ascii="Times New Roman" w:hAnsi="Times New Roman"/>
                <w:color w:val="000000" w:themeColor="text1"/>
                <w:sz w:val="24"/>
                <w:szCs w:val="24"/>
                <w:shd w:val="clear" w:color="auto" w:fill="FFFFFF"/>
                <w:lang w:val="es-CO"/>
              </w:rPr>
              <w:t>En atención a lo expuesto</w:t>
            </w:r>
            <w:r w:rsidRPr="0041775E">
              <w:rPr>
                <w:rStyle w:val="normaltextrun"/>
                <w:rFonts w:ascii="Times New Roman" w:hAnsi="Times New Roman"/>
                <w:color w:val="000000" w:themeColor="text1"/>
                <w:sz w:val="24"/>
                <w:szCs w:val="24"/>
                <w:shd w:val="clear" w:color="auto" w:fill="FFFFFF"/>
                <w:lang w:val="es-CO"/>
              </w:rPr>
              <w:t>, señaló que la tesis vigente para la época de la presentación de la demanda consideraba estos asuntos como referidos al Sistema Integral de Seguridad Social cuyo conocimiento correspondía al juez laboral, por lo que esa jurisdicción debe conservar la competencia sobre el asunto.</w:t>
            </w:r>
            <w:r w:rsidR="00704059" w:rsidRPr="0041775E">
              <w:rPr>
                <w:rStyle w:val="Refdenotaalpie"/>
                <w:rFonts w:ascii="Times New Roman" w:hAnsi="Times New Roman" w:cs="Times New Roman"/>
                <w:color w:val="000000" w:themeColor="text1"/>
                <w:sz w:val="24"/>
                <w:szCs w:val="24"/>
                <w:shd w:val="clear" w:color="auto" w:fill="FFFFFF"/>
                <w:lang w:val="es-CO"/>
              </w:rPr>
              <w:footnoteReference w:id="25"/>
            </w:r>
          </w:p>
        </w:tc>
      </w:tr>
      <w:tr w:rsidR="005A1DC0" w:rsidRPr="0041775E" w14:paraId="5B074C9C" w14:textId="77777777" w:rsidTr="000E4FF5">
        <w:tc>
          <w:tcPr>
            <w:tcW w:w="0" w:type="auto"/>
            <w:shd w:val="clear" w:color="auto" w:fill="8EAADB" w:themeFill="accent1" w:themeFillTint="99"/>
            <w:vAlign w:val="center"/>
          </w:tcPr>
          <w:p w14:paraId="45C67861"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6A04F3BB"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7257E3DD" w14:textId="77777777" w:rsidTr="000E4FF5">
        <w:tc>
          <w:tcPr>
            <w:tcW w:w="0" w:type="auto"/>
            <w:vMerge w:val="restart"/>
            <w:vAlign w:val="center"/>
          </w:tcPr>
          <w:p w14:paraId="4212EA4B" w14:textId="3EDDAA89" w:rsidR="005F058A"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2989</w:t>
            </w:r>
          </w:p>
        </w:tc>
        <w:tc>
          <w:tcPr>
            <w:tcW w:w="0" w:type="auto"/>
            <w:vAlign w:val="center"/>
          </w:tcPr>
          <w:p w14:paraId="6AB30F1E" w14:textId="6D9B574D" w:rsidR="005F058A" w:rsidRPr="0041775E" w:rsidRDefault="00150324"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La EPS Sanitas S.A.</w:t>
            </w:r>
            <w:r w:rsidR="00864E1B" w:rsidRPr="0041775E">
              <w:rPr>
                <w:rStyle w:val="normaltextrun"/>
                <w:rFonts w:ascii="Times New Roman" w:hAnsi="Times New Roman"/>
                <w:color w:val="000000" w:themeColor="text1"/>
                <w:sz w:val="24"/>
                <w:szCs w:val="24"/>
                <w:shd w:val="clear" w:color="auto" w:fill="FFFFFF"/>
                <w:lang w:val="es-CO"/>
              </w:rPr>
              <w:t xml:space="preserve"> </w:t>
            </w:r>
            <w:r w:rsidRPr="0041775E">
              <w:rPr>
                <w:rStyle w:val="normaltextrun"/>
                <w:rFonts w:ascii="Times New Roman" w:hAnsi="Times New Roman"/>
                <w:color w:val="000000" w:themeColor="text1"/>
                <w:sz w:val="24"/>
                <w:szCs w:val="24"/>
                <w:shd w:val="clear" w:color="auto" w:fill="FFFFFF"/>
                <w:lang w:val="es-CO"/>
              </w:rPr>
              <w:t xml:space="preserve">formuló demanda ordinaria laboral contra </w:t>
            </w:r>
            <w:r w:rsidR="00E12E3B" w:rsidRPr="0041775E">
              <w:rPr>
                <w:rStyle w:val="normaltextrun"/>
                <w:rFonts w:ascii="Times New Roman" w:hAnsi="Times New Roman"/>
                <w:color w:val="000000" w:themeColor="text1"/>
                <w:sz w:val="24"/>
                <w:szCs w:val="24"/>
                <w:shd w:val="clear" w:color="auto" w:fill="FFFFFF"/>
                <w:lang w:val="es-CO"/>
              </w:rPr>
              <w:t xml:space="preserve">el </w:t>
            </w:r>
            <w:r w:rsidRPr="0041775E">
              <w:rPr>
                <w:rStyle w:val="normaltextrun"/>
                <w:rFonts w:ascii="Times New Roman" w:hAnsi="Times New Roman"/>
                <w:color w:val="000000" w:themeColor="text1"/>
                <w:sz w:val="24"/>
                <w:szCs w:val="24"/>
                <w:shd w:val="clear" w:color="auto" w:fill="FFFFFF"/>
                <w:lang w:val="es-CO"/>
              </w:rPr>
              <w:t xml:space="preserve">Ministerio de Salud y Protección Social. Lo anterior, con el fin de que se declare </w:t>
            </w:r>
            <w:r w:rsidR="00CE19EE" w:rsidRPr="0041775E">
              <w:rPr>
                <w:rStyle w:val="normaltextrun"/>
                <w:rFonts w:ascii="Times New Roman" w:hAnsi="Times New Roman"/>
                <w:color w:val="000000" w:themeColor="text1"/>
                <w:sz w:val="24"/>
                <w:szCs w:val="24"/>
                <w:shd w:val="clear" w:color="auto" w:fill="FFFFFF"/>
                <w:lang w:val="es-CO"/>
              </w:rPr>
              <w:t>que la demandada debe pagar</w:t>
            </w:r>
            <w:r w:rsidR="003D6311" w:rsidRPr="0041775E">
              <w:rPr>
                <w:rStyle w:val="normaltextrun"/>
                <w:rFonts w:ascii="Times New Roman" w:hAnsi="Times New Roman"/>
                <w:color w:val="000000" w:themeColor="text1"/>
                <w:sz w:val="24"/>
                <w:szCs w:val="24"/>
                <w:shd w:val="clear" w:color="auto" w:fill="FFFFFF"/>
                <w:lang w:val="es-CO"/>
              </w:rPr>
              <w:t xml:space="preserve"> a la EPS una suma de</w:t>
            </w:r>
            <w:r w:rsidRPr="0041775E">
              <w:rPr>
                <w:rStyle w:val="normaltextrun"/>
                <w:rFonts w:ascii="Times New Roman" w:hAnsi="Times New Roman"/>
                <w:color w:val="000000" w:themeColor="text1"/>
                <w:sz w:val="24"/>
                <w:szCs w:val="24"/>
                <w:shd w:val="clear" w:color="auto" w:fill="FFFFFF"/>
                <w:lang w:val="es-CO"/>
              </w:rPr>
              <w:t xml:space="preserve"> $150.316.650</w:t>
            </w:r>
            <w:r w:rsidR="00CE19EE" w:rsidRPr="0041775E">
              <w:rPr>
                <w:rStyle w:val="normaltextrun"/>
                <w:rFonts w:ascii="Times New Roman" w:hAnsi="Times New Roman"/>
                <w:color w:val="000000" w:themeColor="text1"/>
                <w:sz w:val="24"/>
                <w:szCs w:val="24"/>
                <w:shd w:val="clear" w:color="auto" w:fill="FFFFFF"/>
                <w:lang w:val="es-CO"/>
              </w:rPr>
              <w:t xml:space="preserve"> </w:t>
            </w:r>
            <w:r w:rsidR="003D6311" w:rsidRPr="0041775E">
              <w:rPr>
                <w:rStyle w:val="normaltextrun"/>
                <w:rFonts w:ascii="Times New Roman" w:hAnsi="Times New Roman"/>
                <w:color w:val="000000" w:themeColor="text1"/>
                <w:sz w:val="24"/>
                <w:szCs w:val="24"/>
                <w:shd w:val="clear" w:color="auto" w:fill="FFFFFF"/>
                <w:lang w:val="es-CO"/>
              </w:rPr>
              <w:t>pesos</w:t>
            </w:r>
            <w:r w:rsidRPr="0041775E">
              <w:rPr>
                <w:rStyle w:val="normaltextrun"/>
                <w:rFonts w:ascii="Times New Roman" w:hAnsi="Times New Roman"/>
                <w:color w:val="000000" w:themeColor="text1"/>
                <w:sz w:val="24"/>
                <w:szCs w:val="24"/>
                <w:shd w:val="clear" w:color="auto" w:fill="FFFFFF"/>
                <w:lang w:val="es-CO"/>
              </w:rPr>
              <w:t>,</w:t>
            </w:r>
            <w:r w:rsidR="00BD5DA2" w:rsidRPr="0041775E">
              <w:rPr>
                <w:rStyle w:val="normaltextrun"/>
                <w:rFonts w:ascii="Times New Roman" w:hAnsi="Times New Roman"/>
                <w:color w:val="000000" w:themeColor="text1"/>
                <w:sz w:val="24"/>
                <w:szCs w:val="24"/>
                <w:shd w:val="clear" w:color="auto" w:fill="FFFFFF"/>
                <w:lang w:val="es-CO"/>
              </w:rPr>
              <w:t xml:space="preserve"> con ocasión </w:t>
            </w:r>
            <w:r w:rsidRPr="0041775E">
              <w:rPr>
                <w:rStyle w:val="normaltextrun"/>
                <w:rFonts w:ascii="Times New Roman" w:hAnsi="Times New Roman"/>
                <w:color w:val="000000" w:themeColor="text1"/>
                <w:sz w:val="24"/>
                <w:szCs w:val="24"/>
                <w:shd w:val="clear" w:color="auto" w:fill="FFFFFF"/>
                <w:lang w:val="es-CO"/>
              </w:rPr>
              <w:t xml:space="preserve">de la cobertura y suministro efectivo de procedimientos, servicios o medicamentos </w:t>
            </w:r>
            <w:r w:rsidR="00BD5DA2" w:rsidRPr="0041775E">
              <w:rPr>
                <w:rStyle w:val="normaltextrun"/>
                <w:rFonts w:ascii="Times New Roman" w:hAnsi="Times New Roman"/>
                <w:color w:val="000000" w:themeColor="text1"/>
                <w:sz w:val="24"/>
                <w:szCs w:val="24"/>
                <w:shd w:val="clear" w:color="auto" w:fill="FFFFFF"/>
                <w:lang w:val="es-CO"/>
              </w:rPr>
              <w:t xml:space="preserve">que no hacen parte del </w:t>
            </w:r>
            <w:r w:rsidRPr="0041775E">
              <w:rPr>
                <w:rStyle w:val="normaltextrun"/>
                <w:rFonts w:ascii="Times New Roman" w:hAnsi="Times New Roman"/>
                <w:color w:val="000000" w:themeColor="text1"/>
                <w:sz w:val="24"/>
                <w:szCs w:val="24"/>
                <w:shd w:val="clear" w:color="auto" w:fill="FFFFFF"/>
                <w:lang w:val="es-CO"/>
              </w:rPr>
              <w:t>POS, actualmente PBS</w:t>
            </w:r>
            <w:r w:rsidR="00BD5DA2"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w:t>
            </w:r>
            <w:r w:rsidR="005A6DAE" w:rsidRPr="0041775E">
              <w:rPr>
                <w:rStyle w:val="normaltextrun"/>
                <w:rFonts w:ascii="Times New Roman" w:hAnsi="Times New Roman"/>
                <w:color w:val="000000" w:themeColor="text1"/>
                <w:sz w:val="24"/>
                <w:szCs w:val="24"/>
                <w:shd w:val="clear" w:color="auto" w:fill="FFFFFF"/>
                <w:lang w:val="es-CO"/>
              </w:rPr>
              <w:t>y, por tanto</w:t>
            </w:r>
            <w:r w:rsidRPr="0041775E">
              <w:rPr>
                <w:rStyle w:val="normaltextrun"/>
                <w:rFonts w:ascii="Times New Roman" w:hAnsi="Times New Roman"/>
                <w:color w:val="000000" w:themeColor="text1"/>
                <w:sz w:val="24"/>
                <w:szCs w:val="24"/>
                <w:shd w:val="clear" w:color="auto" w:fill="FFFFFF"/>
                <w:lang w:val="es-CO"/>
              </w:rPr>
              <w:t>,</w:t>
            </w:r>
            <w:r w:rsidR="005A6DAE" w:rsidRPr="0041775E">
              <w:rPr>
                <w:rStyle w:val="normaltextrun"/>
                <w:rFonts w:ascii="Times New Roman" w:hAnsi="Times New Roman"/>
                <w:color w:val="000000" w:themeColor="text1"/>
                <w:sz w:val="24"/>
                <w:szCs w:val="24"/>
                <w:shd w:val="clear" w:color="auto" w:fill="FFFFFF"/>
                <w:lang w:val="es-CO"/>
              </w:rPr>
              <w:t xml:space="preserve"> no son financiados por la UPC.</w:t>
            </w:r>
            <w:r w:rsidRPr="0041775E">
              <w:rPr>
                <w:rStyle w:val="normaltextrun"/>
                <w:rFonts w:ascii="Times New Roman" w:hAnsi="Times New Roman"/>
                <w:color w:val="000000" w:themeColor="text1"/>
                <w:sz w:val="24"/>
                <w:szCs w:val="24"/>
                <w:shd w:val="clear" w:color="auto" w:fill="FFFFFF"/>
                <w:lang w:val="es-CO"/>
              </w:rPr>
              <w:t xml:space="preserve"> Asimismo, solicitó</w:t>
            </w:r>
            <w:r w:rsidR="00810E5E" w:rsidRPr="0041775E">
              <w:rPr>
                <w:rStyle w:val="normaltextrun"/>
                <w:rFonts w:ascii="Times New Roman" w:hAnsi="Times New Roman"/>
                <w:color w:val="000000" w:themeColor="text1"/>
                <w:sz w:val="24"/>
                <w:szCs w:val="24"/>
                <w:shd w:val="clear" w:color="auto" w:fill="FFFFFF"/>
                <w:lang w:val="es-CO"/>
              </w:rPr>
              <w:t xml:space="preserve"> el pago de la suma anunciada y de </w:t>
            </w:r>
            <w:r w:rsidRPr="0041775E">
              <w:rPr>
                <w:rStyle w:val="normaltextrun"/>
                <w:rFonts w:ascii="Times New Roman" w:hAnsi="Times New Roman"/>
                <w:color w:val="000000" w:themeColor="text1"/>
                <w:sz w:val="24"/>
                <w:szCs w:val="24"/>
                <w:shd w:val="clear" w:color="auto" w:fill="FFFFFF"/>
                <w:lang w:val="es-CO"/>
              </w:rPr>
              <w:t>los gastos administrativos inherentes a la gestión y al manejo de las prestaciones.</w:t>
            </w:r>
            <w:r w:rsidRPr="0041775E">
              <w:rPr>
                <w:rStyle w:val="Refdenotaalpie"/>
                <w:rFonts w:ascii="Times New Roman" w:hAnsi="Times New Roman" w:cs="Times New Roman"/>
                <w:color w:val="000000" w:themeColor="text1"/>
                <w:sz w:val="24"/>
                <w:szCs w:val="24"/>
                <w:shd w:val="clear" w:color="auto" w:fill="FFFFFF"/>
                <w:lang w:val="es-CO"/>
              </w:rPr>
              <w:footnoteReference w:id="26"/>
            </w:r>
          </w:p>
        </w:tc>
      </w:tr>
      <w:tr w:rsidR="005A1DC0" w:rsidRPr="0041775E" w14:paraId="17D3BF96" w14:textId="77777777" w:rsidTr="000E4FF5">
        <w:tc>
          <w:tcPr>
            <w:tcW w:w="0" w:type="auto"/>
            <w:vMerge/>
            <w:vAlign w:val="center"/>
          </w:tcPr>
          <w:p w14:paraId="30CD79B1"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55C23E10"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713A2F6F" w14:textId="77777777" w:rsidTr="000E4FF5">
        <w:tc>
          <w:tcPr>
            <w:tcW w:w="0" w:type="auto"/>
            <w:vMerge/>
            <w:vAlign w:val="center"/>
          </w:tcPr>
          <w:p w14:paraId="316993D1"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3A5886DA" w14:textId="2778B2D4" w:rsidR="005F058A" w:rsidRPr="0041775E" w:rsidRDefault="00894344"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lang w:val="es-CO"/>
              </w:rPr>
              <w:t xml:space="preserve">En un primer momento, </w:t>
            </w:r>
            <w:r w:rsidR="004B642C" w:rsidRPr="0041775E">
              <w:rPr>
                <w:rStyle w:val="normaltextrun"/>
                <w:rFonts w:ascii="Times New Roman" w:hAnsi="Times New Roman"/>
                <w:color w:val="000000" w:themeColor="text1"/>
                <w:sz w:val="24"/>
                <w:szCs w:val="24"/>
                <w:lang w:val="es-CO"/>
              </w:rPr>
              <w:t xml:space="preserve">el conocimiento </w:t>
            </w:r>
            <w:r w:rsidR="0001695A" w:rsidRPr="0041775E">
              <w:rPr>
                <w:rStyle w:val="normaltextrun"/>
                <w:rFonts w:ascii="Times New Roman" w:hAnsi="Times New Roman"/>
                <w:color w:val="000000" w:themeColor="text1"/>
                <w:sz w:val="24"/>
                <w:szCs w:val="24"/>
                <w:lang w:val="es-CO"/>
              </w:rPr>
              <w:t xml:space="preserve">de la demanda </w:t>
            </w:r>
            <w:r w:rsidR="004B642C" w:rsidRPr="0041775E">
              <w:rPr>
                <w:rStyle w:val="normaltextrun"/>
                <w:rFonts w:ascii="Times New Roman" w:hAnsi="Times New Roman"/>
                <w:color w:val="000000" w:themeColor="text1"/>
                <w:sz w:val="24"/>
                <w:szCs w:val="24"/>
                <w:lang w:val="es-CO"/>
              </w:rPr>
              <w:t xml:space="preserve">correspondió al </w:t>
            </w:r>
            <w:r w:rsidR="00150324" w:rsidRPr="0041775E">
              <w:rPr>
                <w:rStyle w:val="normaltextrun"/>
                <w:rFonts w:ascii="Times New Roman" w:hAnsi="Times New Roman"/>
                <w:color w:val="000000" w:themeColor="text1"/>
                <w:sz w:val="24"/>
                <w:szCs w:val="24"/>
                <w:bdr w:val="none" w:sz="0" w:space="0" w:color="auto" w:frame="1"/>
                <w:lang w:val="es-CO"/>
              </w:rPr>
              <w:t>Juzgado 5° Municipal Laboral de Pequeñas Causas de Bogotá</w:t>
            </w:r>
            <w:r w:rsidR="004B642C" w:rsidRPr="0041775E">
              <w:rPr>
                <w:rStyle w:val="normaltextrun"/>
                <w:rFonts w:ascii="Times New Roman" w:hAnsi="Times New Roman"/>
                <w:color w:val="000000" w:themeColor="text1"/>
                <w:sz w:val="24"/>
                <w:szCs w:val="24"/>
                <w:lang w:val="es-CO"/>
              </w:rPr>
              <w:t xml:space="preserve"> que, </w:t>
            </w:r>
            <w:r w:rsidR="006D74E1" w:rsidRPr="0041775E">
              <w:rPr>
                <w:rStyle w:val="normaltextrun"/>
                <w:rFonts w:ascii="Times New Roman" w:hAnsi="Times New Roman"/>
                <w:color w:val="000000" w:themeColor="text1"/>
                <w:sz w:val="24"/>
                <w:szCs w:val="24"/>
                <w:lang w:val="es-CO"/>
              </w:rPr>
              <w:t>con ocasión a la cuantía</w:t>
            </w:r>
            <w:r w:rsidR="00B318FE" w:rsidRPr="0041775E">
              <w:rPr>
                <w:rStyle w:val="normaltextrun"/>
                <w:rFonts w:ascii="Times New Roman" w:hAnsi="Times New Roman"/>
                <w:color w:val="000000" w:themeColor="text1"/>
                <w:sz w:val="24"/>
                <w:szCs w:val="24"/>
                <w:lang w:val="es-CO"/>
              </w:rPr>
              <w:t xml:space="preserve">, </w:t>
            </w:r>
            <w:r w:rsidR="0001695A" w:rsidRPr="0041775E">
              <w:rPr>
                <w:rStyle w:val="normaltextrun"/>
                <w:rFonts w:ascii="Times New Roman" w:hAnsi="Times New Roman"/>
                <w:color w:val="000000" w:themeColor="text1"/>
                <w:sz w:val="24"/>
                <w:szCs w:val="24"/>
                <w:lang w:val="es-CO"/>
              </w:rPr>
              <w:t>ordenó remitir el expediente a los juzgados laborales del circuito</w:t>
            </w:r>
            <w:r w:rsidR="0071126F" w:rsidRPr="0041775E">
              <w:rPr>
                <w:rStyle w:val="normaltextrun"/>
                <w:rFonts w:ascii="Times New Roman" w:hAnsi="Times New Roman"/>
                <w:color w:val="000000" w:themeColor="text1"/>
                <w:sz w:val="24"/>
                <w:szCs w:val="24"/>
                <w:lang w:val="es-CO"/>
              </w:rPr>
              <w:t xml:space="preserve">. En virtud de lo anterior, las diligencias se repartieron al Juzgado 24 Laboral del Circuito de Bogotá que, mediante Auto del </w:t>
            </w:r>
            <w:r w:rsidR="001D31CF" w:rsidRPr="0041775E">
              <w:rPr>
                <w:rStyle w:val="normaltextrun"/>
                <w:rFonts w:ascii="Times New Roman" w:hAnsi="Times New Roman"/>
                <w:color w:val="000000" w:themeColor="text1"/>
                <w:sz w:val="24"/>
                <w:szCs w:val="24"/>
                <w:lang w:val="es-CO"/>
              </w:rPr>
              <w:t>29 de octubre de 2018, luego de haber admitido el líbelo,</w:t>
            </w:r>
            <w:r w:rsidR="00150324" w:rsidRPr="0041775E">
              <w:rPr>
                <w:rStyle w:val="normaltextrun"/>
                <w:rFonts w:ascii="Times New Roman" w:hAnsi="Times New Roman"/>
                <w:color w:val="000000" w:themeColor="text1"/>
                <w:sz w:val="24"/>
                <w:szCs w:val="24"/>
                <w:bdr w:val="none" w:sz="0" w:space="0" w:color="auto" w:frame="1"/>
                <w:lang w:val="es-CO"/>
              </w:rPr>
              <w:t xml:space="preserve"> </w:t>
            </w:r>
            <w:r w:rsidR="00150324" w:rsidRPr="0041775E">
              <w:rPr>
                <w:rStyle w:val="normaltextrun"/>
                <w:rFonts w:ascii="Times New Roman" w:hAnsi="Times New Roman"/>
                <w:color w:val="000000" w:themeColor="text1"/>
                <w:sz w:val="24"/>
                <w:szCs w:val="24"/>
                <w:shd w:val="clear" w:color="auto" w:fill="FFFFFF"/>
                <w:lang w:val="es-CO"/>
              </w:rPr>
              <w:t>declaró la nulidad por falta de jurisdicción y competencia y remitió el proceso a los Juzgados Administrativos (reparto). Como fundamento de su decisión, se refirió al pronunciamiento de la Corte Suprema de Justicia en el Auto APL-1531-2018 del 12 de abril de 2018, de acuerdo con la cual los litigios surgidos con ocasión de la devolución, rechazo o glosas de las facturas deben zanjarse en la Jurisdicción de lo Contencioso Administrativo, por expresa competencia de</w:t>
            </w:r>
            <w:r w:rsidR="00F22153" w:rsidRPr="0041775E">
              <w:rPr>
                <w:rStyle w:val="normaltextrun"/>
                <w:rFonts w:ascii="Times New Roman" w:hAnsi="Times New Roman"/>
                <w:color w:val="000000" w:themeColor="text1"/>
                <w:sz w:val="24"/>
                <w:szCs w:val="24"/>
                <w:shd w:val="clear" w:color="auto" w:fill="FFFFFF"/>
                <w:lang w:val="es-CO"/>
              </w:rPr>
              <w:t>l CPACA</w:t>
            </w:r>
            <w:r w:rsidR="00150324" w:rsidRPr="0041775E">
              <w:rPr>
                <w:rStyle w:val="normaltextrun"/>
                <w:rFonts w:ascii="Times New Roman" w:hAnsi="Times New Roman"/>
                <w:color w:val="000000" w:themeColor="text1"/>
                <w:sz w:val="24"/>
                <w:szCs w:val="24"/>
                <w:shd w:val="clear" w:color="auto" w:fill="FFFFFF"/>
                <w:lang w:val="es-CO"/>
              </w:rPr>
              <w:t>, al debatir un acto administrativo particular y concreto. Así, en el caso concreto, encontró que las facturas de cobro propuestas por la demandante</w:t>
            </w:r>
            <w:r w:rsidR="00915E98" w:rsidRPr="0041775E">
              <w:rPr>
                <w:rStyle w:val="normaltextrun"/>
                <w:rFonts w:ascii="Times New Roman" w:hAnsi="Times New Roman"/>
                <w:color w:val="000000" w:themeColor="text1"/>
                <w:sz w:val="24"/>
                <w:szCs w:val="24"/>
                <w:shd w:val="clear" w:color="auto" w:fill="FFFFFF"/>
                <w:lang w:val="es-CO"/>
              </w:rPr>
              <w:t xml:space="preserve"> fueron glosadas</w:t>
            </w:r>
            <w:r w:rsidR="00150324" w:rsidRPr="0041775E">
              <w:rPr>
                <w:rStyle w:val="normaltextrun"/>
                <w:rFonts w:ascii="Times New Roman" w:hAnsi="Times New Roman"/>
                <w:color w:val="000000" w:themeColor="text1"/>
                <w:sz w:val="24"/>
                <w:szCs w:val="24"/>
                <w:shd w:val="clear" w:color="auto" w:fill="FFFFFF"/>
                <w:lang w:val="es-CO"/>
              </w:rPr>
              <w:t xml:space="preserve">, por lo que, de acuerdo con la jurisprudencia citada, la Jurisdicción </w:t>
            </w:r>
            <w:r w:rsidR="00915E98" w:rsidRPr="0041775E">
              <w:rPr>
                <w:rStyle w:val="normaltextrun"/>
                <w:rFonts w:ascii="Times New Roman" w:hAnsi="Times New Roman"/>
                <w:color w:val="000000" w:themeColor="text1"/>
                <w:sz w:val="24"/>
                <w:szCs w:val="24"/>
                <w:shd w:val="clear" w:color="auto" w:fill="FFFFFF"/>
                <w:lang w:val="es-CO"/>
              </w:rPr>
              <w:t xml:space="preserve">de lo Contencioso </w:t>
            </w:r>
            <w:r w:rsidR="00150324" w:rsidRPr="0041775E">
              <w:rPr>
                <w:rStyle w:val="normaltextrun"/>
                <w:rFonts w:ascii="Times New Roman" w:hAnsi="Times New Roman"/>
                <w:color w:val="000000" w:themeColor="text1"/>
                <w:sz w:val="24"/>
                <w:szCs w:val="24"/>
                <w:shd w:val="clear" w:color="auto" w:fill="FFFFFF"/>
                <w:lang w:val="es-CO"/>
              </w:rPr>
              <w:t>Administrativ</w:t>
            </w:r>
            <w:r w:rsidR="00915E98" w:rsidRPr="0041775E">
              <w:rPr>
                <w:rStyle w:val="normaltextrun"/>
                <w:rFonts w:ascii="Times New Roman" w:hAnsi="Times New Roman"/>
                <w:color w:val="000000" w:themeColor="text1"/>
                <w:sz w:val="24"/>
                <w:szCs w:val="24"/>
                <w:shd w:val="clear" w:color="auto" w:fill="FFFFFF"/>
                <w:lang w:val="es-CO"/>
              </w:rPr>
              <w:t>o es competente para conocer del caso</w:t>
            </w:r>
            <w:r w:rsidR="00150324" w:rsidRPr="0041775E">
              <w:rPr>
                <w:rStyle w:val="normaltextrun"/>
                <w:rFonts w:ascii="Times New Roman" w:hAnsi="Times New Roman"/>
                <w:color w:val="000000" w:themeColor="text1"/>
                <w:sz w:val="24"/>
                <w:szCs w:val="24"/>
                <w:shd w:val="clear" w:color="auto" w:fill="FFFFFF"/>
                <w:lang w:val="es-CO"/>
              </w:rPr>
              <w:t>.</w:t>
            </w:r>
            <w:r w:rsidR="00150324" w:rsidRPr="0041775E">
              <w:rPr>
                <w:rStyle w:val="Refdenotaalpie"/>
                <w:rFonts w:ascii="Times New Roman" w:hAnsi="Times New Roman" w:cs="Times New Roman"/>
                <w:color w:val="000000" w:themeColor="text1"/>
                <w:sz w:val="24"/>
                <w:szCs w:val="24"/>
                <w:shd w:val="clear" w:color="auto" w:fill="FFFFFF"/>
                <w:lang w:val="es-CO"/>
              </w:rPr>
              <w:footnoteReference w:id="27"/>
            </w:r>
          </w:p>
        </w:tc>
      </w:tr>
      <w:tr w:rsidR="005A1DC0" w:rsidRPr="0041775E" w14:paraId="6250F8C8" w14:textId="77777777" w:rsidTr="000E4FF5">
        <w:tc>
          <w:tcPr>
            <w:tcW w:w="0" w:type="auto"/>
            <w:vMerge/>
            <w:vAlign w:val="center"/>
          </w:tcPr>
          <w:p w14:paraId="603AB826"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47B76957" w14:textId="3EE33387" w:rsidR="005F058A" w:rsidRPr="0041775E" w:rsidRDefault="00150324" w:rsidP="007D553C">
            <w:pPr>
              <w:pStyle w:val="Sinespaciado"/>
              <w:jc w:val="both"/>
              <w:rPr>
                <w:rStyle w:val="FontStyle11"/>
                <w:color w:val="000000" w:themeColor="text1"/>
                <w:sz w:val="24"/>
                <w:szCs w:val="24"/>
                <w:lang w:val="es-CO"/>
              </w:rPr>
            </w:pPr>
            <w:r w:rsidRPr="0041775E">
              <w:rPr>
                <w:rStyle w:val="FontStyle11"/>
                <w:b w:val="0"/>
                <w:bCs w:val="0"/>
                <w:color w:val="000000" w:themeColor="text1"/>
                <w:sz w:val="24"/>
                <w:szCs w:val="24"/>
                <w:lang w:val="es-CO"/>
              </w:rPr>
              <w:t>A través de Auto del 18 de diciembre de 2019, el</w:t>
            </w:r>
            <w:r w:rsidRPr="0041775E">
              <w:rPr>
                <w:rStyle w:val="FontStyle11"/>
                <w:color w:val="000000" w:themeColor="text1"/>
                <w:sz w:val="24"/>
                <w:szCs w:val="24"/>
                <w:lang w:val="es-CO"/>
              </w:rPr>
              <w:t xml:space="preserve"> </w:t>
            </w:r>
            <w:r w:rsidRPr="0041775E">
              <w:rPr>
                <w:rStyle w:val="normaltextrun"/>
                <w:rFonts w:ascii="Times New Roman" w:hAnsi="Times New Roman"/>
                <w:color w:val="000000" w:themeColor="text1"/>
                <w:sz w:val="24"/>
                <w:szCs w:val="24"/>
                <w:shd w:val="clear" w:color="auto" w:fill="FFFFFF"/>
                <w:lang w:val="es-CO"/>
              </w:rPr>
              <w:t>Juzgado 64 Administrativo del Circuito de Bogotá no asumi</w:t>
            </w:r>
            <w:r w:rsidR="00227C77"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el conocimiento de la acción y</w:t>
            </w:r>
            <w:r w:rsidR="00227C77"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en su lugar</w:t>
            </w:r>
            <w:r w:rsidR="00227C77"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plante</w:t>
            </w:r>
            <w:r w:rsidR="00227C77"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conflicto negativo de jurisdicción y remiti</w:t>
            </w:r>
            <w:r w:rsidR="00CB11D2"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el proceso al Consejo Superior de la Judicatura-Sala Jurisdiccional Disciplinaria.</w:t>
            </w:r>
            <w:r w:rsidR="005D76AA" w:rsidRPr="0041775E">
              <w:rPr>
                <w:rStyle w:val="Refdenotaalpie"/>
                <w:rFonts w:ascii="Times New Roman" w:hAnsi="Times New Roman" w:cs="Times New Roman"/>
                <w:color w:val="000000" w:themeColor="text1"/>
                <w:sz w:val="24"/>
                <w:szCs w:val="24"/>
                <w:shd w:val="clear" w:color="auto" w:fill="FFFFFF"/>
                <w:lang w:val="es-CO"/>
              </w:rPr>
              <w:footnoteReference w:id="28"/>
            </w:r>
            <w:r w:rsidRPr="0041775E">
              <w:rPr>
                <w:rStyle w:val="normaltextrun"/>
                <w:rFonts w:ascii="Times New Roman" w:hAnsi="Times New Roman"/>
                <w:color w:val="000000" w:themeColor="text1"/>
                <w:sz w:val="24"/>
                <w:szCs w:val="24"/>
                <w:shd w:val="clear" w:color="auto" w:fill="FFFFFF"/>
                <w:lang w:val="es-CO"/>
              </w:rPr>
              <w:t xml:space="preserve"> Argumentó que, al revisar las decisiones del Consejo Superior de la Judicatura y compararlas con el caso específico, observ</w:t>
            </w:r>
            <w:r w:rsidR="00CB11D2"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que la controversia versa sobre el reconocimiento y pago de sumas relacionadas con los gastos en los que incurrió la demandante por razón de la cobertura efectiva de medicamentos y/o tecnologías no incorporadas en el POS</w:t>
            </w:r>
            <w:r w:rsidR="00444F89" w:rsidRPr="0041775E">
              <w:rPr>
                <w:rStyle w:val="normaltextrun"/>
                <w:rFonts w:ascii="Times New Roman" w:hAnsi="Times New Roman"/>
                <w:color w:val="000000" w:themeColor="text1"/>
                <w:sz w:val="24"/>
                <w:szCs w:val="24"/>
                <w:shd w:val="clear" w:color="auto" w:fill="FFFFFF"/>
                <w:lang w:val="es-CO"/>
              </w:rPr>
              <w:t xml:space="preserve">. De manea </w:t>
            </w:r>
            <w:r w:rsidRPr="0041775E">
              <w:rPr>
                <w:rStyle w:val="normaltextrun"/>
                <w:rFonts w:ascii="Times New Roman" w:hAnsi="Times New Roman"/>
                <w:color w:val="000000" w:themeColor="text1"/>
                <w:sz w:val="24"/>
                <w:szCs w:val="24"/>
                <w:shd w:val="clear" w:color="auto" w:fill="FFFFFF"/>
                <w:lang w:val="es-CO"/>
              </w:rPr>
              <w:t>que</w:t>
            </w:r>
            <w:r w:rsidR="00444F89"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se trata de un asunto propio del Sistema Integral de Seguridad Social</w:t>
            </w:r>
            <w:r w:rsidR="00444F89" w:rsidRPr="0041775E">
              <w:rPr>
                <w:rStyle w:val="normaltextrun"/>
                <w:rFonts w:ascii="Times New Roman" w:hAnsi="Times New Roman"/>
                <w:color w:val="000000" w:themeColor="text1"/>
                <w:sz w:val="24"/>
                <w:szCs w:val="24"/>
                <w:shd w:val="clear" w:color="auto" w:fill="FFFFFF"/>
                <w:lang w:val="es-CO"/>
              </w:rPr>
              <w:t xml:space="preserve">, cuyo </w:t>
            </w:r>
            <w:r w:rsidRPr="0041775E">
              <w:rPr>
                <w:rStyle w:val="normaltextrun"/>
                <w:rFonts w:ascii="Times New Roman" w:hAnsi="Times New Roman"/>
                <w:color w:val="000000" w:themeColor="text1"/>
                <w:sz w:val="24"/>
                <w:szCs w:val="24"/>
                <w:shd w:val="clear" w:color="auto" w:fill="FFFFFF"/>
                <w:lang w:val="es-CO"/>
              </w:rPr>
              <w:t xml:space="preserve">conocimiento no </w:t>
            </w:r>
            <w:r w:rsidR="00444F89" w:rsidRPr="0041775E">
              <w:rPr>
                <w:rStyle w:val="normaltextrun"/>
                <w:rFonts w:ascii="Times New Roman" w:hAnsi="Times New Roman"/>
                <w:color w:val="000000" w:themeColor="text1"/>
                <w:sz w:val="24"/>
                <w:szCs w:val="24"/>
                <w:shd w:val="clear" w:color="auto" w:fill="FFFFFF"/>
                <w:lang w:val="es-CO"/>
              </w:rPr>
              <w:t xml:space="preserve">le </w:t>
            </w:r>
            <w:r w:rsidRPr="0041775E">
              <w:rPr>
                <w:rStyle w:val="normaltextrun"/>
                <w:rFonts w:ascii="Times New Roman" w:hAnsi="Times New Roman"/>
                <w:color w:val="000000" w:themeColor="text1"/>
                <w:sz w:val="24"/>
                <w:szCs w:val="24"/>
                <w:shd w:val="clear" w:color="auto" w:fill="FFFFFF"/>
                <w:lang w:val="es-CO"/>
              </w:rPr>
              <w:t>corresponde a la Jurisdicción de lo Contencioso Administrativo sino a la Jurisdicción Ordinaria en su especialidad laboral.</w:t>
            </w:r>
            <w:r w:rsidRPr="0041775E">
              <w:rPr>
                <w:rStyle w:val="Refdenotaalpie"/>
                <w:rFonts w:ascii="Times New Roman" w:hAnsi="Times New Roman" w:cs="Times New Roman"/>
                <w:color w:val="000000" w:themeColor="text1"/>
                <w:sz w:val="24"/>
                <w:szCs w:val="24"/>
                <w:shd w:val="clear" w:color="auto" w:fill="FFFFFF"/>
                <w:lang w:val="es-CO"/>
              </w:rPr>
              <w:footnoteReference w:id="29"/>
            </w:r>
          </w:p>
        </w:tc>
      </w:tr>
      <w:tr w:rsidR="005A1DC0" w:rsidRPr="0041775E" w14:paraId="7A0562BA" w14:textId="77777777" w:rsidTr="000E4FF5">
        <w:tc>
          <w:tcPr>
            <w:tcW w:w="0" w:type="auto"/>
            <w:shd w:val="clear" w:color="auto" w:fill="8EAADB" w:themeFill="accent1" w:themeFillTint="99"/>
            <w:vAlign w:val="center"/>
          </w:tcPr>
          <w:p w14:paraId="17230381"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354A2F4D"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36ACD710" w14:textId="77777777" w:rsidTr="000E4FF5">
        <w:tc>
          <w:tcPr>
            <w:tcW w:w="0" w:type="auto"/>
            <w:vMerge w:val="restart"/>
            <w:vAlign w:val="center"/>
          </w:tcPr>
          <w:p w14:paraId="3BA97DE5" w14:textId="219F6FF4" w:rsidR="005F058A"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3194</w:t>
            </w:r>
          </w:p>
        </w:tc>
        <w:tc>
          <w:tcPr>
            <w:tcW w:w="0" w:type="auto"/>
            <w:vAlign w:val="center"/>
          </w:tcPr>
          <w:p w14:paraId="704F8BA3" w14:textId="6BA5DA6D" w:rsidR="005F058A" w:rsidRPr="0041775E" w:rsidRDefault="009161A2" w:rsidP="007D553C">
            <w:pPr>
              <w:pStyle w:val="Sinespaciado"/>
              <w:jc w:val="both"/>
              <w:rPr>
                <w:rStyle w:val="FontStyle11"/>
                <w:b w:val="0"/>
                <w:bCs w:val="0"/>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El 4 de diciembre de 2018, l</w:t>
            </w:r>
            <w:r w:rsidR="00150324" w:rsidRPr="0041775E">
              <w:rPr>
                <w:rStyle w:val="normaltextrun"/>
                <w:rFonts w:ascii="Times New Roman" w:hAnsi="Times New Roman"/>
                <w:color w:val="000000" w:themeColor="text1"/>
                <w:sz w:val="24"/>
                <w:szCs w:val="24"/>
                <w:shd w:val="clear" w:color="auto" w:fill="FFFFFF"/>
                <w:lang w:val="es-CO"/>
              </w:rPr>
              <w:t>a EPS y Medicina Prepagada Suramericana S.A. present</w:t>
            </w:r>
            <w:r w:rsidR="00444F89" w:rsidRPr="0041775E">
              <w:rPr>
                <w:rStyle w:val="normaltextrun"/>
                <w:rFonts w:ascii="Times New Roman" w:hAnsi="Times New Roman"/>
                <w:color w:val="000000" w:themeColor="text1"/>
                <w:sz w:val="24"/>
                <w:szCs w:val="24"/>
                <w:shd w:val="clear" w:color="auto" w:fill="FFFFFF"/>
                <w:lang w:val="es-CO"/>
              </w:rPr>
              <w:t>aron</w:t>
            </w:r>
            <w:r w:rsidR="00150324" w:rsidRPr="0041775E">
              <w:rPr>
                <w:rStyle w:val="normaltextrun"/>
                <w:rFonts w:ascii="Times New Roman" w:hAnsi="Times New Roman"/>
                <w:color w:val="000000" w:themeColor="text1"/>
                <w:sz w:val="24"/>
                <w:szCs w:val="24"/>
                <w:shd w:val="clear" w:color="auto" w:fill="FFFFFF"/>
                <w:lang w:val="es-CO"/>
              </w:rPr>
              <w:t xml:space="preserve"> demanda ordinaria laboral en contra de la ADRES</w:t>
            </w:r>
            <w:r w:rsidR="000B724F" w:rsidRPr="0041775E">
              <w:rPr>
                <w:rStyle w:val="normaltextrun"/>
                <w:rFonts w:ascii="Times New Roman" w:hAnsi="Times New Roman"/>
                <w:color w:val="000000" w:themeColor="text1"/>
                <w:sz w:val="24"/>
                <w:szCs w:val="24"/>
                <w:shd w:val="clear" w:color="auto" w:fill="FFFFFF"/>
                <w:lang w:val="es-CO"/>
              </w:rPr>
              <w:t>. Con ella</w:t>
            </w:r>
            <w:r w:rsidR="00444F89" w:rsidRPr="0041775E">
              <w:rPr>
                <w:rStyle w:val="normaltextrun"/>
                <w:rFonts w:ascii="Times New Roman" w:hAnsi="Times New Roman"/>
                <w:color w:val="000000" w:themeColor="text1"/>
                <w:sz w:val="24"/>
                <w:szCs w:val="24"/>
                <w:shd w:val="clear" w:color="auto" w:fill="FFFFFF"/>
                <w:lang w:val="es-CO"/>
              </w:rPr>
              <w:t>,</w:t>
            </w:r>
            <w:r w:rsidR="00150324" w:rsidRPr="0041775E">
              <w:rPr>
                <w:rStyle w:val="normaltextrun"/>
                <w:rFonts w:ascii="Times New Roman" w:hAnsi="Times New Roman"/>
                <w:color w:val="000000" w:themeColor="text1"/>
                <w:sz w:val="24"/>
                <w:szCs w:val="24"/>
                <w:shd w:val="clear" w:color="auto" w:fill="FFFFFF"/>
                <w:lang w:val="es-CO"/>
              </w:rPr>
              <w:t xml:space="preserve"> pretend</w:t>
            </w:r>
            <w:r w:rsidR="00CB11D2" w:rsidRPr="0041775E">
              <w:rPr>
                <w:rStyle w:val="normaltextrun"/>
                <w:rFonts w:ascii="Times New Roman" w:hAnsi="Times New Roman"/>
                <w:color w:val="000000" w:themeColor="text1"/>
                <w:sz w:val="24"/>
                <w:szCs w:val="24"/>
                <w:shd w:val="clear" w:color="auto" w:fill="FFFFFF"/>
                <w:lang w:val="es-CO"/>
              </w:rPr>
              <w:t>en</w:t>
            </w:r>
            <w:r w:rsidR="00150324" w:rsidRPr="0041775E">
              <w:rPr>
                <w:rStyle w:val="normaltextrun"/>
                <w:rFonts w:ascii="Times New Roman" w:hAnsi="Times New Roman"/>
                <w:color w:val="000000" w:themeColor="text1"/>
                <w:sz w:val="24"/>
                <w:szCs w:val="24"/>
                <w:shd w:val="clear" w:color="auto" w:fill="FFFFFF"/>
                <w:lang w:val="es-CO"/>
              </w:rPr>
              <w:t xml:space="preserve"> </w:t>
            </w:r>
            <w:r w:rsidR="000B724F" w:rsidRPr="0041775E">
              <w:rPr>
                <w:rStyle w:val="normaltextrun"/>
                <w:rFonts w:ascii="Times New Roman" w:hAnsi="Times New Roman"/>
                <w:color w:val="000000" w:themeColor="text1"/>
                <w:sz w:val="24"/>
                <w:szCs w:val="24"/>
                <w:shd w:val="clear" w:color="auto" w:fill="FFFFFF"/>
                <w:lang w:val="es-CO"/>
              </w:rPr>
              <w:t xml:space="preserve">que se </w:t>
            </w:r>
            <w:r w:rsidR="00150324" w:rsidRPr="0041775E">
              <w:rPr>
                <w:rStyle w:val="normaltextrun"/>
                <w:rFonts w:ascii="Times New Roman" w:hAnsi="Times New Roman"/>
                <w:color w:val="000000" w:themeColor="text1"/>
                <w:sz w:val="24"/>
                <w:szCs w:val="24"/>
                <w:shd w:val="clear" w:color="auto" w:fill="FFFFFF"/>
                <w:lang w:val="es-CO"/>
              </w:rPr>
              <w:t>declar</w:t>
            </w:r>
            <w:r w:rsidR="000B724F" w:rsidRPr="0041775E">
              <w:rPr>
                <w:rStyle w:val="normaltextrun"/>
                <w:rFonts w:ascii="Times New Roman" w:hAnsi="Times New Roman"/>
                <w:color w:val="000000" w:themeColor="text1"/>
                <w:sz w:val="24"/>
                <w:szCs w:val="24"/>
                <w:shd w:val="clear" w:color="auto" w:fill="FFFFFF"/>
                <w:lang w:val="es-CO"/>
              </w:rPr>
              <w:t>e</w:t>
            </w:r>
            <w:r w:rsidR="00150324" w:rsidRPr="0041775E">
              <w:rPr>
                <w:rStyle w:val="normaltextrun"/>
                <w:rFonts w:ascii="Times New Roman" w:hAnsi="Times New Roman"/>
                <w:color w:val="000000" w:themeColor="text1"/>
                <w:sz w:val="24"/>
                <w:szCs w:val="24"/>
                <w:shd w:val="clear" w:color="auto" w:fill="FFFFFF"/>
                <w:lang w:val="es-CO"/>
              </w:rPr>
              <w:t xml:space="preserve"> que la </w:t>
            </w:r>
            <w:r w:rsidR="008C2F0D" w:rsidRPr="0041775E">
              <w:rPr>
                <w:rStyle w:val="normaltextrun"/>
                <w:rFonts w:ascii="Times New Roman" w:hAnsi="Times New Roman"/>
                <w:color w:val="000000" w:themeColor="text1"/>
                <w:sz w:val="24"/>
                <w:szCs w:val="24"/>
                <w:shd w:val="clear" w:color="auto" w:fill="FFFFFF"/>
                <w:lang w:val="es-CO"/>
              </w:rPr>
              <w:t xml:space="preserve">entidad </w:t>
            </w:r>
            <w:r w:rsidR="00150324" w:rsidRPr="0041775E">
              <w:rPr>
                <w:rStyle w:val="normaltextrun"/>
                <w:rFonts w:ascii="Times New Roman" w:hAnsi="Times New Roman"/>
                <w:color w:val="000000" w:themeColor="text1"/>
                <w:sz w:val="24"/>
                <w:szCs w:val="24"/>
                <w:shd w:val="clear" w:color="auto" w:fill="FFFFFF"/>
                <w:lang w:val="es-CO"/>
              </w:rPr>
              <w:t>tiene la obligación de reconocer y cancelar el valor de los intereses de mora causados por los pagos inoportunos de los recobros presentados ante el FOSYGA,</w:t>
            </w:r>
            <w:r w:rsidR="008E0BB0" w:rsidRPr="0041775E">
              <w:rPr>
                <w:rStyle w:val="normaltextrun"/>
                <w:rFonts w:ascii="Times New Roman" w:hAnsi="Times New Roman"/>
                <w:color w:val="000000" w:themeColor="text1"/>
                <w:sz w:val="24"/>
                <w:szCs w:val="24"/>
                <w:shd w:val="clear" w:color="auto" w:fill="FFFFFF"/>
                <w:lang w:val="es-CO"/>
              </w:rPr>
              <w:t xml:space="preserve"> </w:t>
            </w:r>
            <w:r w:rsidR="00611959" w:rsidRPr="0041775E">
              <w:rPr>
                <w:rStyle w:val="normaltextrun"/>
                <w:rFonts w:ascii="Times New Roman" w:hAnsi="Times New Roman"/>
                <w:color w:val="000000" w:themeColor="text1"/>
                <w:sz w:val="24"/>
                <w:szCs w:val="24"/>
                <w:shd w:val="clear" w:color="auto" w:fill="FFFFFF"/>
                <w:lang w:val="es-CO"/>
              </w:rPr>
              <w:t>con ocasión de</w:t>
            </w:r>
            <w:r w:rsidR="00150324" w:rsidRPr="0041775E">
              <w:rPr>
                <w:rStyle w:val="normaltextrun"/>
                <w:rFonts w:ascii="Times New Roman" w:hAnsi="Times New Roman"/>
                <w:color w:val="000000" w:themeColor="text1"/>
                <w:sz w:val="24"/>
                <w:szCs w:val="24"/>
                <w:shd w:val="clear" w:color="auto" w:fill="FFFFFF"/>
                <w:lang w:val="es-CO"/>
              </w:rPr>
              <w:t xml:space="preserve"> las prestaciones en salud </w:t>
            </w:r>
            <w:r w:rsidR="00611959" w:rsidRPr="0041775E">
              <w:rPr>
                <w:rStyle w:val="normaltextrun"/>
                <w:rFonts w:ascii="Times New Roman" w:hAnsi="Times New Roman"/>
                <w:color w:val="000000" w:themeColor="text1"/>
                <w:sz w:val="24"/>
                <w:szCs w:val="24"/>
                <w:shd w:val="clear" w:color="auto" w:fill="FFFFFF"/>
                <w:lang w:val="es-CO"/>
              </w:rPr>
              <w:t>no</w:t>
            </w:r>
            <w:r w:rsidR="00150324" w:rsidRPr="0041775E">
              <w:rPr>
                <w:rStyle w:val="normaltextrun"/>
                <w:rFonts w:ascii="Times New Roman" w:hAnsi="Times New Roman"/>
                <w:color w:val="000000" w:themeColor="text1"/>
                <w:sz w:val="24"/>
                <w:szCs w:val="24"/>
                <w:shd w:val="clear" w:color="auto" w:fill="FFFFFF"/>
                <w:lang w:val="es-CO"/>
              </w:rPr>
              <w:t xml:space="preserve"> POS garantizadas por </w:t>
            </w:r>
            <w:r w:rsidR="000B724F" w:rsidRPr="0041775E">
              <w:rPr>
                <w:rStyle w:val="normaltextrun"/>
                <w:rFonts w:ascii="Times New Roman" w:hAnsi="Times New Roman"/>
                <w:color w:val="000000" w:themeColor="text1"/>
                <w:sz w:val="24"/>
                <w:szCs w:val="24"/>
                <w:shd w:val="clear" w:color="auto" w:fill="FFFFFF"/>
                <w:lang w:val="es-CO"/>
              </w:rPr>
              <w:t>la</w:t>
            </w:r>
            <w:r w:rsidR="00150324" w:rsidRPr="0041775E">
              <w:rPr>
                <w:rStyle w:val="normaltextrun"/>
                <w:rFonts w:ascii="Times New Roman" w:hAnsi="Times New Roman"/>
                <w:color w:val="000000" w:themeColor="text1"/>
                <w:sz w:val="24"/>
                <w:szCs w:val="24"/>
                <w:shd w:val="clear" w:color="auto" w:fill="FFFFFF"/>
                <w:lang w:val="es-CO"/>
              </w:rPr>
              <w:t xml:space="preserve"> EPS y Medicina Prepagada Suramericana S.A., de enero a agosto de 2014 y </w:t>
            </w:r>
            <w:r w:rsidR="003E193F" w:rsidRPr="0041775E">
              <w:rPr>
                <w:rStyle w:val="normaltextrun"/>
                <w:rFonts w:ascii="Times New Roman" w:hAnsi="Times New Roman"/>
                <w:color w:val="000000" w:themeColor="text1"/>
                <w:sz w:val="24"/>
                <w:szCs w:val="24"/>
                <w:shd w:val="clear" w:color="auto" w:fill="FFFFFF"/>
                <w:lang w:val="es-CO"/>
              </w:rPr>
              <w:t xml:space="preserve">de </w:t>
            </w:r>
            <w:r w:rsidR="00150324" w:rsidRPr="0041775E">
              <w:rPr>
                <w:rStyle w:val="normaltextrun"/>
                <w:rFonts w:ascii="Times New Roman" w:hAnsi="Times New Roman"/>
                <w:color w:val="000000" w:themeColor="text1"/>
                <w:sz w:val="24"/>
                <w:szCs w:val="24"/>
                <w:shd w:val="clear" w:color="auto" w:fill="FFFFFF"/>
                <w:lang w:val="es-CO"/>
              </w:rPr>
              <w:t>marzo a diciembre de 2015</w:t>
            </w:r>
            <w:r w:rsidR="008E0BB0" w:rsidRPr="0041775E">
              <w:rPr>
                <w:rStyle w:val="normaltextrun"/>
                <w:rFonts w:ascii="Times New Roman" w:hAnsi="Times New Roman"/>
                <w:color w:val="000000" w:themeColor="text1"/>
                <w:sz w:val="24"/>
                <w:szCs w:val="24"/>
                <w:shd w:val="clear" w:color="auto" w:fill="FFFFFF"/>
                <w:lang w:val="es-CO"/>
              </w:rPr>
              <w:t>.</w:t>
            </w:r>
            <w:r w:rsidR="00150324" w:rsidRPr="0041775E">
              <w:rPr>
                <w:rStyle w:val="normaltextrun"/>
                <w:rFonts w:ascii="Times New Roman" w:hAnsi="Times New Roman"/>
                <w:color w:val="000000" w:themeColor="text1"/>
                <w:sz w:val="24"/>
                <w:szCs w:val="24"/>
                <w:shd w:val="clear" w:color="auto" w:fill="FFFFFF"/>
                <w:lang w:val="es-CO"/>
              </w:rPr>
              <w:t xml:space="preserve"> Dentro de los hechos de la demanda, la EPS afirm</w:t>
            </w:r>
            <w:r w:rsidR="001270B6" w:rsidRPr="0041775E">
              <w:rPr>
                <w:rStyle w:val="normaltextrun"/>
                <w:rFonts w:ascii="Times New Roman" w:hAnsi="Times New Roman"/>
                <w:color w:val="000000" w:themeColor="text1"/>
                <w:sz w:val="24"/>
                <w:szCs w:val="24"/>
                <w:shd w:val="clear" w:color="auto" w:fill="FFFFFF"/>
                <w:lang w:val="es-CO"/>
              </w:rPr>
              <w:t>ó</w:t>
            </w:r>
            <w:r w:rsidR="00150324" w:rsidRPr="0041775E">
              <w:rPr>
                <w:rStyle w:val="normaltextrun"/>
                <w:rFonts w:ascii="Times New Roman" w:hAnsi="Times New Roman"/>
                <w:color w:val="000000" w:themeColor="text1"/>
                <w:sz w:val="24"/>
                <w:szCs w:val="24"/>
                <w:shd w:val="clear" w:color="auto" w:fill="FFFFFF"/>
                <w:lang w:val="es-CO"/>
              </w:rPr>
              <w:t xml:space="preserve"> que esta cobertura fue asumida con recursos propios de la demandante en cumplimiento de autorizaciones emitidas por el entonces Comité Técnico Científic</w:t>
            </w:r>
            <w:r w:rsidR="00F52656" w:rsidRPr="0041775E">
              <w:rPr>
                <w:rStyle w:val="normaltextrun"/>
                <w:rFonts w:ascii="Times New Roman" w:hAnsi="Times New Roman"/>
                <w:color w:val="000000" w:themeColor="text1"/>
                <w:sz w:val="24"/>
                <w:szCs w:val="24"/>
                <w:shd w:val="clear" w:color="auto" w:fill="FFFFFF"/>
                <w:lang w:val="es-CO"/>
              </w:rPr>
              <w:t xml:space="preserve">o, así como </w:t>
            </w:r>
            <w:r w:rsidR="001270B6" w:rsidRPr="0041775E">
              <w:rPr>
                <w:rStyle w:val="normaltextrun"/>
                <w:rFonts w:ascii="Times New Roman" w:hAnsi="Times New Roman"/>
                <w:color w:val="000000" w:themeColor="text1"/>
                <w:sz w:val="24"/>
                <w:szCs w:val="24"/>
                <w:shd w:val="clear" w:color="auto" w:fill="FFFFFF"/>
                <w:lang w:val="es-CO"/>
              </w:rPr>
              <w:t xml:space="preserve">por </w:t>
            </w:r>
            <w:r w:rsidR="00F52656" w:rsidRPr="0041775E">
              <w:rPr>
                <w:rStyle w:val="normaltextrun"/>
                <w:rFonts w:ascii="Times New Roman" w:hAnsi="Times New Roman"/>
                <w:color w:val="000000" w:themeColor="text1"/>
                <w:sz w:val="24"/>
                <w:szCs w:val="24"/>
                <w:shd w:val="clear" w:color="auto" w:fill="FFFFFF"/>
                <w:lang w:val="es-CO"/>
              </w:rPr>
              <w:t xml:space="preserve">fallos </w:t>
            </w:r>
            <w:r w:rsidR="00150324" w:rsidRPr="0041775E">
              <w:rPr>
                <w:rStyle w:val="normaltextrun"/>
                <w:rFonts w:ascii="Times New Roman" w:hAnsi="Times New Roman"/>
                <w:color w:val="000000" w:themeColor="text1"/>
                <w:sz w:val="24"/>
                <w:szCs w:val="24"/>
                <w:shd w:val="clear" w:color="auto" w:fill="FFFFFF"/>
                <w:lang w:val="es-CO"/>
              </w:rPr>
              <w:t xml:space="preserve">de tutela. Asimismo, </w:t>
            </w:r>
            <w:r w:rsidR="001270B6" w:rsidRPr="0041775E">
              <w:rPr>
                <w:rStyle w:val="normaltextrun"/>
                <w:rFonts w:ascii="Times New Roman" w:hAnsi="Times New Roman"/>
                <w:color w:val="000000" w:themeColor="text1"/>
                <w:sz w:val="24"/>
                <w:szCs w:val="24"/>
                <w:shd w:val="clear" w:color="auto" w:fill="FFFFFF"/>
                <w:lang w:val="es-CO"/>
              </w:rPr>
              <w:t>indicó</w:t>
            </w:r>
            <w:r w:rsidR="00150324" w:rsidRPr="0041775E">
              <w:rPr>
                <w:rStyle w:val="normaltextrun"/>
                <w:rFonts w:ascii="Times New Roman" w:hAnsi="Times New Roman"/>
                <w:color w:val="000000" w:themeColor="text1"/>
                <w:sz w:val="24"/>
                <w:szCs w:val="24"/>
                <w:shd w:val="clear" w:color="auto" w:fill="FFFFFF"/>
                <w:lang w:val="es-CO"/>
              </w:rPr>
              <w:t xml:space="preserve"> que los recursos fueron inicialmente reclamados y aprobados por parte del Ministerio de Salud y Protección Social</w:t>
            </w:r>
            <w:r w:rsidR="00592209" w:rsidRPr="0041775E">
              <w:rPr>
                <w:rStyle w:val="normaltextrun"/>
                <w:rFonts w:ascii="Times New Roman" w:hAnsi="Times New Roman"/>
                <w:color w:val="000000" w:themeColor="text1"/>
                <w:sz w:val="24"/>
                <w:szCs w:val="24"/>
                <w:shd w:val="clear" w:color="auto" w:fill="FFFFFF"/>
                <w:lang w:val="es-CO"/>
              </w:rPr>
              <w:t>.</w:t>
            </w:r>
            <w:r w:rsidR="00150324" w:rsidRPr="0041775E">
              <w:rPr>
                <w:rStyle w:val="normaltextrun"/>
                <w:rFonts w:ascii="Times New Roman" w:hAnsi="Times New Roman"/>
                <w:color w:val="000000" w:themeColor="text1"/>
                <w:sz w:val="24"/>
                <w:szCs w:val="24"/>
                <w:shd w:val="clear" w:color="auto" w:fill="FFFFFF"/>
                <w:lang w:val="es-CO"/>
              </w:rPr>
              <w:t xml:space="preserve"> </w:t>
            </w:r>
            <w:r w:rsidR="00592209" w:rsidRPr="0041775E">
              <w:rPr>
                <w:rStyle w:val="normaltextrun"/>
                <w:rFonts w:ascii="Times New Roman" w:hAnsi="Times New Roman"/>
                <w:color w:val="000000" w:themeColor="text1"/>
                <w:sz w:val="24"/>
                <w:szCs w:val="24"/>
                <w:shd w:val="clear" w:color="auto" w:fill="FFFFFF"/>
                <w:lang w:val="es-CO"/>
              </w:rPr>
              <w:t>S</w:t>
            </w:r>
            <w:r w:rsidR="00150324" w:rsidRPr="0041775E">
              <w:rPr>
                <w:rStyle w:val="normaltextrun"/>
                <w:rFonts w:ascii="Times New Roman" w:hAnsi="Times New Roman"/>
                <w:color w:val="000000" w:themeColor="text1"/>
                <w:sz w:val="24"/>
                <w:szCs w:val="24"/>
                <w:shd w:val="clear" w:color="auto" w:fill="FFFFFF"/>
                <w:lang w:val="es-CO"/>
              </w:rPr>
              <w:t>in embargo, el pago de estos se habría realizado por fuera del plazo dispuesto por las normas vigentes</w:t>
            </w:r>
            <w:r w:rsidR="00592209" w:rsidRPr="0041775E">
              <w:rPr>
                <w:rStyle w:val="normaltextrun"/>
                <w:rFonts w:ascii="Times New Roman" w:hAnsi="Times New Roman"/>
                <w:color w:val="000000" w:themeColor="text1"/>
                <w:sz w:val="24"/>
                <w:szCs w:val="24"/>
                <w:shd w:val="clear" w:color="auto" w:fill="FFFFFF"/>
                <w:lang w:val="es-CO"/>
              </w:rPr>
              <w:t>.</w:t>
            </w:r>
            <w:r w:rsidR="00150324" w:rsidRPr="0041775E">
              <w:rPr>
                <w:rStyle w:val="normaltextrun"/>
                <w:rFonts w:ascii="Times New Roman" w:hAnsi="Times New Roman"/>
                <w:color w:val="000000" w:themeColor="text1"/>
                <w:sz w:val="24"/>
                <w:szCs w:val="24"/>
                <w:shd w:val="clear" w:color="auto" w:fill="FFFFFF"/>
                <w:lang w:val="es-CO"/>
              </w:rPr>
              <w:t xml:space="preserve"> </w:t>
            </w:r>
            <w:r w:rsidR="00592209" w:rsidRPr="0041775E">
              <w:rPr>
                <w:rStyle w:val="normaltextrun"/>
                <w:rFonts w:ascii="Times New Roman" w:hAnsi="Times New Roman"/>
                <w:color w:val="000000" w:themeColor="text1"/>
                <w:sz w:val="24"/>
                <w:szCs w:val="24"/>
                <w:shd w:val="clear" w:color="auto" w:fill="FFFFFF"/>
                <w:lang w:val="es-CO"/>
              </w:rPr>
              <w:t>P</w:t>
            </w:r>
            <w:r w:rsidR="00150324" w:rsidRPr="0041775E">
              <w:rPr>
                <w:rStyle w:val="normaltextrun"/>
                <w:rFonts w:ascii="Times New Roman" w:hAnsi="Times New Roman"/>
                <w:color w:val="000000" w:themeColor="text1"/>
                <w:sz w:val="24"/>
                <w:szCs w:val="24"/>
                <w:shd w:val="clear" w:color="auto" w:fill="FFFFFF"/>
                <w:lang w:val="es-CO"/>
              </w:rPr>
              <w:t xml:space="preserve">or lo </w:t>
            </w:r>
            <w:r w:rsidR="00592209" w:rsidRPr="0041775E">
              <w:rPr>
                <w:rStyle w:val="normaltextrun"/>
                <w:rFonts w:ascii="Times New Roman" w:hAnsi="Times New Roman"/>
                <w:color w:val="000000" w:themeColor="text1"/>
                <w:sz w:val="24"/>
                <w:szCs w:val="24"/>
                <w:shd w:val="clear" w:color="auto" w:fill="FFFFFF"/>
                <w:lang w:val="es-CO"/>
              </w:rPr>
              <w:t xml:space="preserve">tanto, </w:t>
            </w:r>
            <w:r w:rsidR="00150324" w:rsidRPr="0041775E">
              <w:rPr>
                <w:rStyle w:val="normaltextrun"/>
                <w:rFonts w:ascii="Times New Roman" w:hAnsi="Times New Roman"/>
                <w:color w:val="000000" w:themeColor="text1"/>
                <w:sz w:val="24"/>
                <w:szCs w:val="24"/>
                <w:shd w:val="clear" w:color="auto" w:fill="FFFFFF"/>
                <w:lang w:val="es-CO"/>
              </w:rPr>
              <w:t xml:space="preserve">la demandante presentó reclamación administrativa ante la entidad demandada </w:t>
            </w:r>
            <w:r w:rsidR="00D50305" w:rsidRPr="0041775E">
              <w:rPr>
                <w:rStyle w:val="normaltextrun"/>
                <w:rFonts w:ascii="Times New Roman" w:hAnsi="Times New Roman"/>
                <w:color w:val="000000" w:themeColor="text1"/>
                <w:sz w:val="24"/>
                <w:szCs w:val="24"/>
                <w:shd w:val="clear" w:color="auto" w:fill="FFFFFF"/>
                <w:lang w:val="es-CO"/>
              </w:rPr>
              <w:t>en la que solicitó</w:t>
            </w:r>
            <w:r w:rsidR="00150324" w:rsidRPr="0041775E">
              <w:rPr>
                <w:rStyle w:val="normaltextrun"/>
                <w:rFonts w:ascii="Times New Roman" w:hAnsi="Times New Roman"/>
                <w:color w:val="000000" w:themeColor="text1"/>
                <w:sz w:val="24"/>
                <w:szCs w:val="24"/>
                <w:shd w:val="clear" w:color="auto" w:fill="FFFFFF"/>
                <w:lang w:val="es-CO"/>
              </w:rPr>
              <w:t xml:space="preserve"> el pago de los intereses moratorios, </w:t>
            </w:r>
            <w:r w:rsidR="00D50305" w:rsidRPr="0041775E">
              <w:rPr>
                <w:rStyle w:val="normaltextrun"/>
                <w:rFonts w:ascii="Times New Roman" w:hAnsi="Times New Roman"/>
                <w:color w:val="000000" w:themeColor="text1"/>
                <w:sz w:val="24"/>
                <w:szCs w:val="24"/>
                <w:shd w:val="clear" w:color="auto" w:fill="FFFFFF"/>
                <w:lang w:val="es-CO"/>
              </w:rPr>
              <w:t>petición que fue negada</w:t>
            </w:r>
            <w:r w:rsidR="00150324" w:rsidRPr="0041775E">
              <w:rPr>
                <w:rStyle w:val="normaltextrun"/>
                <w:rFonts w:ascii="Times New Roman" w:hAnsi="Times New Roman"/>
                <w:color w:val="000000" w:themeColor="text1"/>
                <w:sz w:val="24"/>
                <w:szCs w:val="24"/>
                <w:shd w:val="clear" w:color="auto" w:fill="FFFFFF"/>
                <w:lang w:val="es-CO"/>
              </w:rPr>
              <w:t xml:space="preserve"> por la ADRES.</w:t>
            </w:r>
            <w:r w:rsidR="00150324" w:rsidRPr="0041775E">
              <w:rPr>
                <w:rStyle w:val="Refdenotaalpie"/>
                <w:rFonts w:ascii="Times New Roman" w:hAnsi="Times New Roman" w:cs="Times New Roman"/>
                <w:color w:val="000000" w:themeColor="text1"/>
                <w:sz w:val="24"/>
                <w:szCs w:val="24"/>
                <w:shd w:val="clear" w:color="auto" w:fill="FFFFFF"/>
                <w:lang w:val="es-CO"/>
              </w:rPr>
              <w:footnoteReference w:id="30"/>
            </w:r>
          </w:p>
        </w:tc>
      </w:tr>
      <w:tr w:rsidR="005A1DC0" w:rsidRPr="0041775E" w14:paraId="1109FBB0" w14:textId="77777777" w:rsidTr="000E4FF5">
        <w:tc>
          <w:tcPr>
            <w:tcW w:w="0" w:type="auto"/>
            <w:vMerge/>
            <w:vAlign w:val="center"/>
          </w:tcPr>
          <w:p w14:paraId="1FC35B8E"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249C08CA" w14:textId="77777777" w:rsidR="005F058A" w:rsidRPr="0041775E" w:rsidRDefault="005F058A"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2516A87D" w14:textId="77777777" w:rsidTr="000E4FF5">
        <w:trPr>
          <w:trHeight w:val="367"/>
        </w:trPr>
        <w:tc>
          <w:tcPr>
            <w:tcW w:w="0" w:type="auto"/>
            <w:vMerge/>
            <w:vAlign w:val="center"/>
          </w:tcPr>
          <w:p w14:paraId="47093B4C"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48349A77" w14:textId="66C2336C" w:rsidR="005F058A" w:rsidRPr="0041775E" w:rsidRDefault="00150324" w:rsidP="007D553C">
            <w:pPr>
              <w:pStyle w:val="Sinespaciado"/>
              <w:jc w:val="both"/>
              <w:rPr>
                <w:rStyle w:val="FontStyle11"/>
                <w:color w:val="000000" w:themeColor="text1"/>
                <w:sz w:val="24"/>
                <w:szCs w:val="24"/>
                <w:lang w:val="es-CO"/>
              </w:rPr>
            </w:pPr>
            <w:r w:rsidRPr="0041775E">
              <w:rPr>
                <w:rStyle w:val="FontStyle11"/>
                <w:b w:val="0"/>
                <w:bCs w:val="0"/>
                <w:color w:val="000000" w:themeColor="text1"/>
                <w:sz w:val="24"/>
                <w:szCs w:val="24"/>
                <w:lang w:val="es-CO"/>
              </w:rPr>
              <w:t xml:space="preserve">A través del </w:t>
            </w:r>
            <w:r w:rsidR="6053C947" w:rsidRPr="0041775E">
              <w:rPr>
                <w:rStyle w:val="FontStyle11"/>
                <w:b w:val="0"/>
                <w:bCs w:val="0"/>
                <w:color w:val="000000" w:themeColor="text1"/>
                <w:sz w:val="24"/>
                <w:szCs w:val="24"/>
                <w:lang w:val="es-CO"/>
              </w:rPr>
              <w:t>Aut</w:t>
            </w:r>
            <w:r w:rsidR="4BB4C6D5" w:rsidRPr="0041775E">
              <w:rPr>
                <w:rStyle w:val="FontStyle11"/>
                <w:b w:val="0"/>
                <w:bCs w:val="0"/>
                <w:color w:val="000000" w:themeColor="text1"/>
                <w:sz w:val="24"/>
                <w:szCs w:val="24"/>
                <w:lang w:val="es-CO"/>
              </w:rPr>
              <w:t>o</w:t>
            </w:r>
            <w:r w:rsidR="2DBE7CBF" w:rsidRPr="0041775E">
              <w:rPr>
                <w:rFonts w:ascii="Times New Roman" w:hAnsi="Times New Roman" w:cs="Times New Roman"/>
                <w:sz w:val="24"/>
                <w:szCs w:val="24"/>
              </w:rPr>
              <w:t xml:space="preserve"> del 7 de septiembre de 2022</w:t>
            </w:r>
            <w:r w:rsidRPr="0041775E">
              <w:rPr>
                <w:rStyle w:val="FontStyle11"/>
                <w:b w:val="0"/>
                <w:bCs w:val="0"/>
                <w:color w:val="000000" w:themeColor="text1"/>
                <w:sz w:val="24"/>
                <w:szCs w:val="24"/>
                <w:lang w:val="es-CO"/>
              </w:rPr>
              <w:t xml:space="preserve">, el Juzgado 14 Laboral del Circuito de Medellín </w:t>
            </w:r>
            <w:r w:rsidRPr="0041775E">
              <w:rPr>
                <w:rStyle w:val="normaltextrun"/>
                <w:rFonts w:ascii="Times New Roman" w:hAnsi="Times New Roman"/>
                <w:color w:val="000000" w:themeColor="text1"/>
                <w:sz w:val="24"/>
                <w:szCs w:val="24"/>
                <w:shd w:val="clear" w:color="auto" w:fill="FFFFFF"/>
                <w:lang w:val="es-CO"/>
              </w:rPr>
              <w:t>declar</w:t>
            </w:r>
            <w:r w:rsidR="00E1454B"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w:t>
            </w:r>
            <w:r w:rsidR="00E1454B" w:rsidRPr="0041775E">
              <w:rPr>
                <w:rStyle w:val="normaltextrun"/>
                <w:rFonts w:ascii="Times New Roman" w:hAnsi="Times New Roman"/>
                <w:color w:val="000000" w:themeColor="text1"/>
                <w:sz w:val="24"/>
                <w:szCs w:val="24"/>
                <w:shd w:val="clear" w:color="auto" w:fill="FFFFFF"/>
                <w:lang w:val="es-CO"/>
              </w:rPr>
              <w:t>su</w:t>
            </w:r>
            <w:r w:rsidRPr="0041775E">
              <w:rPr>
                <w:rStyle w:val="normaltextrun"/>
                <w:rFonts w:ascii="Times New Roman" w:hAnsi="Times New Roman"/>
                <w:color w:val="000000" w:themeColor="text1"/>
                <w:sz w:val="24"/>
                <w:szCs w:val="24"/>
                <w:shd w:val="clear" w:color="auto" w:fill="FFFFFF"/>
                <w:lang w:val="es-CO"/>
              </w:rPr>
              <w:t xml:space="preserve"> falta de jurisdicción y orden</w:t>
            </w:r>
            <w:r w:rsidR="00E1454B"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remi</w:t>
            </w:r>
            <w:r w:rsidR="00E1454B" w:rsidRPr="0041775E">
              <w:rPr>
                <w:rStyle w:val="normaltextrun"/>
                <w:rFonts w:ascii="Times New Roman" w:hAnsi="Times New Roman"/>
                <w:color w:val="000000" w:themeColor="text1"/>
                <w:sz w:val="24"/>
                <w:szCs w:val="24"/>
                <w:shd w:val="clear" w:color="auto" w:fill="FFFFFF"/>
                <w:lang w:val="es-CO"/>
              </w:rPr>
              <w:t>tir el caso</w:t>
            </w:r>
            <w:r w:rsidRPr="0041775E">
              <w:rPr>
                <w:rStyle w:val="normaltextrun"/>
                <w:rFonts w:ascii="Times New Roman" w:hAnsi="Times New Roman"/>
                <w:color w:val="000000" w:themeColor="text1"/>
                <w:sz w:val="24"/>
                <w:szCs w:val="24"/>
                <w:shd w:val="clear" w:color="auto" w:fill="FFFFFF"/>
                <w:lang w:val="es-CO"/>
              </w:rPr>
              <w:t xml:space="preserve"> a los juzgados administrativo</w:t>
            </w:r>
            <w:r w:rsidR="00E1454B" w:rsidRPr="0041775E">
              <w:rPr>
                <w:rStyle w:val="normaltextrun"/>
                <w:rFonts w:ascii="Times New Roman" w:hAnsi="Times New Roman"/>
                <w:color w:val="000000" w:themeColor="text1"/>
                <w:sz w:val="24"/>
                <w:szCs w:val="24"/>
                <w:shd w:val="clear" w:color="auto" w:fill="FFFFFF"/>
                <w:lang w:val="es-CO"/>
              </w:rPr>
              <w:t>s</w:t>
            </w:r>
            <w:r w:rsidRPr="0041775E">
              <w:rPr>
                <w:rStyle w:val="normaltextrun"/>
                <w:rFonts w:ascii="Times New Roman" w:hAnsi="Times New Roman"/>
                <w:color w:val="000000" w:themeColor="text1"/>
                <w:sz w:val="24"/>
                <w:szCs w:val="24"/>
                <w:shd w:val="clear" w:color="auto" w:fill="FFFFFF"/>
                <w:lang w:val="es-CO"/>
              </w:rPr>
              <w:t xml:space="preserve"> de Medellín. </w:t>
            </w:r>
            <w:r w:rsidR="00C807FA" w:rsidRPr="0041775E">
              <w:rPr>
                <w:rStyle w:val="normaltextrun"/>
                <w:rFonts w:ascii="Times New Roman" w:hAnsi="Times New Roman"/>
                <w:color w:val="000000" w:themeColor="text1"/>
                <w:sz w:val="24"/>
                <w:szCs w:val="24"/>
                <w:shd w:val="clear" w:color="auto" w:fill="FFFFFF"/>
                <w:lang w:val="es-CO"/>
              </w:rPr>
              <w:t>Para justificar su postura, explicó</w:t>
            </w:r>
            <w:r w:rsidRPr="0041775E">
              <w:rPr>
                <w:rStyle w:val="normaltextrun"/>
                <w:rFonts w:ascii="Times New Roman" w:hAnsi="Times New Roman"/>
                <w:color w:val="000000" w:themeColor="text1"/>
                <w:sz w:val="24"/>
                <w:szCs w:val="24"/>
                <w:shd w:val="clear" w:color="auto" w:fill="FFFFFF"/>
                <w:lang w:val="es-CO"/>
              </w:rPr>
              <w:t xml:space="preserve"> las reglas de competencia de la Jurisdicción Ordinaria en su especialidad laboral sobre la seguridad social</w:t>
            </w:r>
            <w:r w:rsidR="00074117" w:rsidRPr="0041775E">
              <w:rPr>
                <w:rStyle w:val="normaltextrun"/>
                <w:rFonts w:ascii="Times New Roman" w:hAnsi="Times New Roman"/>
                <w:color w:val="000000" w:themeColor="text1"/>
                <w:sz w:val="24"/>
                <w:szCs w:val="24"/>
                <w:shd w:val="clear" w:color="auto" w:fill="FFFFFF"/>
                <w:lang w:val="es-CO"/>
              </w:rPr>
              <w:t xml:space="preserve"> prevista</w:t>
            </w:r>
            <w:r w:rsidR="00BD5A09" w:rsidRPr="0041775E">
              <w:rPr>
                <w:rStyle w:val="normaltextrun"/>
                <w:rFonts w:ascii="Times New Roman" w:hAnsi="Times New Roman"/>
                <w:color w:val="000000" w:themeColor="text1"/>
                <w:sz w:val="24"/>
                <w:szCs w:val="24"/>
                <w:shd w:val="clear" w:color="auto" w:fill="FFFFFF"/>
                <w:lang w:val="es-CO"/>
              </w:rPr>
              <w:t>s</w:t>
            </w:r>
            <w:r w:rsidR="00074117" w:rsidRPr="0041775E">
              <w:rPr>
                <w:rStyle w:val="normaltextrun"/>
                <w:rFonts w:ascii="Times New Roman" w:hAnsi="Times New Roman"/>
                <w:color w:val="000000" w:themeColor="text1"/>
                <w:sz w:val="24"/>
                <w:szCs w:val="24"/>
                <w:shd w:val="clear" w:color="auto" w:fill="FFFFFF"/>
                <w:lang w:val="es-CO"/>
              </w:rPr>
              <w:t xml:space="preserve"> en el</w:t>
            </w:r>
            <w:r w:rsidRPr="0041775E">
              <w:rPr>
                <w:rStyle w:val="normaltextrun"/>
                <w:rFonts w:ascii="Times New Roman" w:hAnsi="Times New Roman"/>
                <w:color w:val="000000" w:themeColor="text1"/>
                <w:sz w:val="24"/>
                <w:szCs w:val="24"/>
                <w:shd w:val="clear" w:color="auto" w:fill="FFFFFF"/>
                <w:lang w:val="es-CO"/>
              </w:rPr>
              <w:t xml:space="preserve"> artículo 2.4 del </w:t>
            </w:r>
            <w:r w:rsidR="00444F89" w:rsidRPr="0041775E">
              <w:rPr>
                <w:rFonts w:ascii="Times New Roman" w:hAnsi="Times New Roman" w:cs="Times New Roman"/>
                <w:sz w:val="24"/>
                <w:szCs w:val="24"/>
              </w:rPr>
              <w:t>CPTSS</w:t>
            </w:r>
            <w:r w:rsidR="00784879"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color w:val="000000" w:themeColor="text1"/>
                <w:sz w:val="24"/>
                <w:szCs w:val="24"/>
                <w:shd w:val="clear" w:color="auto" w:fill="FFFFFF"/>
                <w:lang w:val="es-CO"/>
              </w:rPr>
              <w:t xml:space="preserve"> y de la Jurisdicción de lo Contencioso Administrativo</w:t>
            </w:r>
            <w:r w:rsidR="00074117" w:rsidRPr="0041775E">
              <w:rPr>
                <w:rStyle w:val="normaltextrun"/>
                <w:rFonts w:ascii="Times New Roman" w:hAnsi="Times New Roman"/>
                <w:color w:val="000000" w:themeColor="text1"/>
                <w:sz w:val="24"/>
                <w:szCs w:val="24"/>
                <w:shd w:val="clear" w:color="auto" w:fill="FFFFFF"/>
                <w:lang w:val="es-CO"/>
              </w:rPr>
              <w:t xml:space="preserve"> </w:t>
            </w:r>
            <w:r w:rsidR="00C807FA" w:rsidRPr="0041775E">
              <w:rPr>
                <w:rStyle w:val="normaltextrun"/>
                <w:rFonts w:ascii="Times New Roman" w:hAnsi="Times New Roman"/>
                <w:color w:val="000000" w:themeColor="text1"/>
                <w:sz w:val="24"/>
                <w:szCs w:val="24"/>
                <w:shd w:val="clear" w:color="auto" w:fill="FFFFFF"/>
                <w:lang w:val="es-CO"/>
              </w:rPr>
              <w:t>establecida</w:t>
            </w:r>
            <w:r w:rsidR="00BD5A09" w:rsidRPr="0041775E">
              <w:rPr>
                <w:rStyle w:val="normaltextrun"/>
                <w:rFonts w:ascii="Times New Roman" w:hAnsi="Times New Roman"/>
                <w:color w:val="000000" w:themeColor="text1"/>
                <w:sz w:val="24"/>
                <w:szCs w:val="24"/>
                <w:shd w:val="clear" w:color="auto" w:fill="FFFFFF"/>
                <w:lang w:val="es-CO"/>
              </w:rPr>
              <w:t>s</w:t>
            </w:r>
            <w:r w:rsidR="00C807FA" w:rsidRPr="0041775E">
              <w:rPr>
                <w:rStyle w:val="normaltextrun"/>
                <w:rFonts w:ascii="Times New Roman" w:hAnsi="Times New Roman"/>
                <w:color w:val="000000" w:themeColor="text1"/>
                <w:sz w:val="24"/>
                <w:szCs w:val="24"/>
                <w:shd w:val="clear" w:color="auto" w:fill="FFFFFF"/>
                <w:lang w:val="es-CO"/>
              </w:rPr>
              <w:t xml:space="preserve"> en el</w:t>
            </w:r>
            <w:r w:rsidRPr="0041775E">
              <w:rPr>
                <w:rStyle w:val="normaltextrun"/>
                <w:rFonts w:ascii="Times New Roman" w:hAnsi="Times New Roman"/>
                <w:color w:val="000000" w:themeColor="text1"/>
                <w:sz w:val="24"/>
                <w:szCs w:val="24"/>
                <w:shd w:val="clear" w:color="auto" w:fill="FFFFFF"/>
                <w:lang w:val="es-CO"/>
              </w:rPr>
              <w:t xml:space="preserve"> artículo 104 de</w:t>
            </w:r>
            <w:r w:rsidR="00F22153" w:rsidRPr="0041775E">
              <w:rPr>
                <w:rStyle w:val="normaltextrun"/>
                <w:rFonts w:ascii="Times New Roman" w:hAnsi="Times New Roman"/>
                <w:color w:val="000000" w:themeColor="text1"/>
                <w:sz w:val="24"/>
                <w:szCs w:val="24"/>
                <w:shd w:val="clear" w:color="auto" w:fill="FFFFFF"/>
                <w:lang w:val="es-CO"/>
              </w:rPr>
              <w:t>l CPACA</w:t>
            </w:r>
            <w:r w:rsidR="00BD5A09" w:rsidRPr="0041775E">
              <w:rPr>
                <w:rStyle w:val="normaltextrun"/>
                <w:rFonts w:ascii="Times New Roman" w:hAnsi="Times New Roman"/>
                <w:color w:val="000000" w:themeColor="text1"/>
                <w:sz w:val="24"/>
                <w:szCs w:val="24"/>
                <w:shd w:val="clear" w:color="auto" w:fill="FFFFFF"/>
                <w:lang w:val="es-CO"/>
              </w:rPr>
              <w:t>. Luego,</w:t>
            </w:r>
            <w:r w:rsidRPr="0041775E">
              <w:rPr>
                <w:rStyle w:val="normaltextrun"/>
                <w:rFonts w:ascii="Times New Roman" w:hAnsi="Times New Roman"/>
                <w:color w:val="000000" w:themeColor="text1"/>
                <w:sz w:val="24"/>
                <w:szCs w:val="24"/>
                <w:shd w:val="clear" w:color="auto" w:fill="FFFFFF"/>
                <w:lang w:val="es-CO"/>
              </w:rPr>
              <w:t xml:space="preserve"> </w:t>
            </w:r>
            <w:r w:rsidR="00BD5A09" w:rsidRPr="0041775E">
              <w:rPr>
                <w:rStyle w:val="normaltextrun"/>
                <w:rFonts w:ascii="Times New Roman" w:hAnsi="Times New Roman"/>
                <w:color w:val="000000" w:themeColor="text1"/>
                <w:sz w:val="24"/>
                <w:szCs w:val="24"/>
                <w:shd w:val="clear" w:color="auto" w:fill="FFFFFF"/>
                <w:lang w:val="es-CO"/>
              </w:rPr>
              <w:t>manifestó</w:t>
            </w:r>
            <w:r w:rsidRPr="0041775E">
              <w:rPr>
                <w:rStyle w:val="normaltextrun"/>
                <w:rFonts w:ascii="Times New Roman" w:hAnsi="Times New Roman"/>
                <w:color w:val="000000" w:themeColor="text1"/>
                <w:sz w:val="24"/>
                <w:szCs w:val="24"/>
                <w:shd w:val="clear" w:color="auto" w:fill="FFFFFF"/>
                <w:lang w:val="es-CO"/>
              </w:rPr>
              <w:t xml:space="preserve"> que la Corte Constitucional, mediante Auto 389 de 2021, determinó que las controversias relacionadas con el pago de recobros judiciales y las devoluciones a las facturas entre entidades del Sistema General de la Seguridad Social en Salud</w:t>
            </w:r>
            <w:r w:rsidR="00A84D63" w:rsidRPr="0041775E">
              <w:rPr>
                <w:rStyle w:val="normaltextrun"/>
                <w:rFonts w:ascii="Times New Roman" w:hAnsi="Times New Roman"/>
                <w:color w:val="000000" w:themeColor="text1"/>
                <w:sz w:val="24"/>
                <w:szCs w:val="24"/>
                <w:shd w:val="clear" w:color="auto" w:fill="FFFFFF"/>
                <w:lang w:val="es-CO"/>
              </w:rPr>
              <w:t xml:space="preserve"> deben ser conocidas por</w:t>
            </w:r>
            <w:r w:rsidRPr="0041775E">
              <w:rPr>
                <w:rStyle w:val="normaltextrun"/>
                <w:rFonts w:ascii="Times New Roman" w:hAnsi="Times New Roman"/>
                <w:color w:val="000000" w:themeColor="text1"/>
                <w:sz w:val="24"/>
                <w:szCs w:val="24"/>
                <w:shd w:val="clear" w:color="auto" w:fill="FFFFFF"/>
                <w:lang w:val="es-CO"/>
              </w:rPr>
              <w:t xml:space="preserve"> la Jurisdicción de lo Contencioso Administrativo.</w:t>
            </w:r>
            <w:r w:rsidRPr="0041775E">
              <w:rPr>
                <w:rStyle w:val="superscript"/>
                <w:rFonts w:ascii="Times New Roman" w:hAnsi="Times New Roman" w:cs="Times New Roman"/>
                <w:color w:val="000000" w:themeColor="text1"/>
                <w:sz w:val="24"/>
                <w:szCs w:val="24"/>
                <w:shd w:val="clear" w:color="auto" w:fill="FFFFFF"/>
                <w:vertAlign w:val="superscript"/>
                <w:lang w:val="es-CO"/>
              </w:rPr>
              <w:t>4</w:t>
            </w:r>
            <w:r w:rsidRPr="0041775E">
              <w:rPr>
                <w:rStyle w:val="normaltextrun"/>
                <w:rFonts w:ascii="Times New Roman" w:hAnsi="Times New Roman"/>
                <w:color w:val="000000" w:themeColor="text1"/>
                <w:sz w:val="24"/>
                <w:szCs w:val="24"/>
                <w:shd w:val="clear" w:color="auto" w:fill="FFFFFF"/>
                <w:lang w:val="es-CO"/>
              </w:rPr>
              <w:t xml:space="preserve"> En ese sentido, señaló que el caso bajo estudio correspond</w:t>
            </w:r>
            <w:r w:rsidR="00A84D63" w:rsidRPr="0041775E">
              <w:rPr>
                <w:rStyle w:val="normaltextrun"/>
                <w:rFonts w:ascii="Times New Roman" w:hAnsi="Times New Roman"/>
                <w:color w:val="000000" w:themeColor="text1"/>
                <w:sz w:val="24"/>
                <w:szCs w:val="24"/>
                <w:shd w:val="clear" w:color="auto" w:fill="FFFFFF"/>
                <w:lang w:val="es-CO"/>
              </w:rPr>
              <w:t>e</w:t>
            </w:r>
            <w:r w:rsidRPr="0041775E">
              <w:rPr>
                <w:rStyle w:val="normaltextrun"/>
                <w:rFonts w:ascii="Times New Roman" w:hAnsi="Times New Roman"/>
                <w:color w:val="000000" w:themeColor="text1"/>
                <w:sz w:val="24"/>
                <w:szCs w:val="24"/>
                <w:shd w:val="clear" w:color="auto" w:fill="FFFFFF"/>
                <w:lang w:val="es-CO"/>
              </w:rPr>
              <w:t xml:space="preserve"> a</w:t>
            </w:r>
            <w:r w:rsidR="0093322D" w:rsidRPr="0041775E">
              <w:rPr>
                <w:rStyle w:val="normaltextrun"/>
                <w:rFonts w:ascii="Times New Roman" w:hAnsi="Times New Roman"/>
                <w:color w:val="000000" w:themeColor="text1"/>
                <w:sz w:val="24"/>
                <w:szCs w:val="24"/>
                <w:shd w:val="clear" w:color="auto" w:fill="FFFFFF"/>
                <w:lang w:val="es-CO"/>
              </w:rPr>
              <w:t>l cobro de</w:t>
            </w:r>
            <w:r w:rsidRPr="0041775E">
              <w:rPr>
                <w:rStyle w:val="normaltextrun"/>
                <w:rFonts w:ascii="Times New Roman" w:hAnsi="Times New Roman"/>
                <w:color w:val="000000" w:themeColor="text1"/>
                <w:sz w:val="24"/>
                <w:szCs w:val="24"/>
                <w:shd w:val="clear" w:color="auto" w:fill="FFFFFF"/>
                <w:lang w:val="es-CO"/>
              </w:rPr>
              <w:t xml:space="preserve"> los intereses de mora causados por pagos inoportunos de los recobros presentados ante el FOSYGA</w:t>
            </w:r>
            <w:r w:rsidR="0093322D" w:rsidRPr="0041775E">
              <w:rPr>
                <w:rStyle w:val="normaltextrun"/>
                <w:rFonts w:ascii="Times New Roman" w:hAnsi="Times New Roman"/>
                <w:color w:val="000000" w:themeColor="text1"/>
                <w:sz w:val="24"/>
                <w:szCs w:val="24"/>
                <w:shd w:val="clear" w:color="auto" w:fill="FFFFFF"/>
                <w:lang w:val="es-CO"/>
              </w:rPr>
              <w:t xml:space="preserve">. En consecuencia, </w:t>
            </w:r>
            <w:r w:rsidRPr="0041775E">
              <w:rPr>
                <w:rStyle w:val="normaltextrun"/>
                <w:rFonts w:ascii="Times New Roman" w:hAnsi="Times New Roman"/>
                <w:color w:val="000000" w:themeColor="text1"/>
                <w:sz w:val="24"/>
                <w:szCs w:val="24"/>
                <w:shd w:val="clear" w:color="auto" w:fill="FFFFFF"/>
                <w:lang w:val="es-CO"/>
              </w:rPr>
              <w:t>su conocimiento corresponde a los jueces administrativo</w:t>
            </w:r>
            <w:r w:rsidR="0093322D" w:rsidRPr="0041775E">
              <w:rPr>
                <w:rStyle w:val="normaltextrun"/>
                <w:rFonts w:ascii="Times New Roman" w:hAnsi="Times New Roman"/>
                <w:color w:val="000000" w:themeColor="text1"/>
                <w:sz w:val="24"/>
                <w:szCs w:val="24"/>
                <w:shd w:val="clear" w:color="auto" w:fill="FFFFFF"/>
                <w:lang w:val="es-CO"/>
              </w:rPr>
              <w:t>s</w:t>
            </w:r>
            <w:r w:rsidRPr="0041775E">
              <w:rPr>
                <w:rStyle w:val="normaltextrun"/>
                <w:rFonts w:ascii="Times New Roman" w:hAnsi="Times New Roman"/>
                <w:color w:val="000000" w:themeColor="text1"/>
                <w:sz w:val="24"/>
                <w:szCs w:val="24"/>
                <w:shd w:val="clear" w:color="auto" w:fill="FFFFFF"/>
                <w:lang w:val="es-CO"/>
              </w:rPr>
              <w:t>.</w:t>
            </w:r>
            <w:r w:rsidRPr="0041775E">
              <w:rPr>
                <w:rStyle w:val="Refdenotaalpie"/>
                <w:rFonts w:ascii="Times New Roman" w:hAnsi="Times New Roman" w:cs="Times New Roman"/>
                <w:color w:val="000000" w:themeColor="text1"/>
                <w:sz w:val="24"/>
                <w:szCs w:val="24"/>
                <w:shd w:val="clear" w:color="auto" w:fill="FFFFFF"/>
                <w:lang w:val="es-CO"/>
              </w:rPr>
              <w:footnoteReference w:id="31"/>
            </w:r>
          </w:p>
        </w:tc>
      </w:tr>
      <w:tr w:rsidR="005A1DC0" w:rsidRPr="0041775E" w14:paraId="1DCD7507" w14:textId="77777777" w:rsidTr="000E4FF5">
        <w:tc>
          <w:tcPr>
            <w:tcW w:w="0" w:type="auto"/>
            <w:vMerge/>
            <w:vAlign w:val="center"/>
          </w:tcPr>
          <w:p w14:paraId="714A9468" w14:textId="77777777" w:rsidR="005F058A" w:rsidRPr="0041775E" w:rsidRDefault="005F058A" w:rsidP="007D553C">
            <w:pPr>
              <w:pStyle w:val="Sinespaciado"/>
              <w:jc w:val="both"/>
              <w:rPr>
                <w:rStyle w:val="FontStyle11"/>
                <w:color w:val="000000" w:themeColor="text1"/>
                <w:sz w:val="24"/>
                <w:szCs w:val="24"/>
                <w:lang w:val="es-CO"/>
              </w:rPr>
            </w:pPr>
          </w:p>
        </w:tc>
        <w:tc>
          <w:tcPr>
            <w:tcW w:w="0" w:type="auto"/>
            <w:vAlign w:val="center"/>
          </w:tcPr>
          <w:p w14:paraId="552C412E" w14:textId="3956937D" w:rsidR="005F058A" w:rsidRPr="0041775E" w:rsidRDefault="00150324" w:rsidP="007D553C">
            <w:pPr>
              <w:pStyle w:val="Sinespaciado"/>
              <w:jc w:val="both"/>
              <w:rPr>
                <w:rStyle w:val="FontStyle11"/>
                <w:b w:val="0"/>
                <w:bCs w:val="0"/>
                <w:color w:val="000000" w:themeColor="text1"/>
                <w:sz w:val="24"/>
                <w:szCs w:val="24"/>
                <w:lang w:val="es-CO"/>
              </w:rPr>
            </w:pPr>
            <w:r w:rsidRPr="0041775E">
              <w:rPr>
                <w:rStyle w:val="FontStyle11"/>
                <w:b w:val="0"/>
                <w:bCs w:val="0"/>
                <w:color w:val="000000" w:themeColor="text1"/>
                <w:sz w:val="24"/>
                <w:szCs w:val="24"/>
                <w:lang w:val="es-CO"/>
              </w:rPr>
              <w:t xml:space="preserve">Mediante Auto del 10 de noviembre de 2022, el </w:t>
            </w:r>
            <w:r w:rsidRPr="0041775E">
              <w:rPr>
                <w:rStyle w:val="normaltextrun"/>
                <w:rFonts w:ascii="Times New Roman" w:hAnsi="Times New Roman"/>
                <w:color w:val="000000" w:themeColor="text1"/>
                <w:sz w:val="24"/>
                <w:szCs w:val="24"/>
                <w:shd w:val="clear" w:color="auto" w:fill="FFFFFF"/>
                <w:lang w:val="es-CO"/>
              </w:rPr>
              <w:t>Juzgado 25 Administrativo del Circuito de Medellín declar</w:t>
            </w:r>
            <w:r w:rsidR="003E15BF" w:rsidRPr="0041775E">
              <w:rPr>
                <w:rStyle w:val="normaltextrun"/>
                <w:rFonts w:ascii="Times New Roman" w:hAnsi="Times New Roman"/>
                <w:color w:val="000000" w:themeColor="text1"/>
                <w:sz w:val="24"/>
                <w:szCs w:val="24"/>
                <w:shd w:val="clear" w:color="auto" w:fill="FFFFFF"/>
                <w:lang w:val="es-CO"/>
              </w:rPr>
              <w:t>ó</w:t>
            </w:r>
            <w:r w:rsidRPr="0041775E">
              <w:rPr>
                <w:rStyle w:val="normaltextrun"/>
                <w:rFonts w:ascii="Times New Roman" w:hAnsi="Times New Roman"/>
                <w:color w:val="000000" w:themeColor="text1"/>
                <w:sz w:val="24"/>
                <w:szCs w:val="24"/>
                <w:shd w:val="clear" w:color="auto" w:fill="FFFFFF"/>
                <w:lang w:val="es-CO"/>
              </w:rPr>
              <w:t xml:space="preserve"> </w:t>
            </w:r>
            <w:r w:rsidR="003E15BF" w:rsidRPr="0041775E">
              <w:rPr>
                <w:rStyle w:val="normaltextrun"/>
                <w:rFonts w:ascii="Times New Roman" w:hAnsi="Times New Roman"/>
                <w:color w:val="000000" w:themeColor="text1"/>
                <w:sz w:val="24"/>
                <w:szCs w:val="24"/>
                <w:shd w:val="clear" w:color="auto" w:fill="FFFFFF"/>
                <w:lang w:val="es-CO"/>
              </w:rPr>
              <w:t>su</w:t>
            </w:r>
            <w:r w:rsidRPr="0041775E">
              <w:rPr>
                <w:rStyle w:val="normaltextrun"/>
                <w:rFonts w:ascii="Times New Roman" w:hAnsi="Times New Roman"/>
                <w:color w:val="000000" w:themeColor="text1"/>
                <w:sz w:val="24"/>
                <w:szCs w:val="24"/>
                <w:shd w:val="clear" w:color="auto" w:fill="FFFFFF"/>
                <w:lang w:val="es-CO"/>
              </w:rPr>
              <w:t xml:space="preserve"> falta de jurisdicción, propuso conflicto negativo de competencia y remitió el expediente a la Corte Constitucional para dirimir la colisión. En sus consideraciones, argumentó que, por el tiempo transcurrido, la adecuación de la demanda a los medios de control de la Jurisdicción de lo Contencioso Administrativo dificulta el acceso a la administración de justicia y que el trámite del expediente, al haberse presentado </w:t>
            </w:r>
            <w:r w:rsidR="00130E4E" w:rsidRPr="0041775E">
              <w:rPr>
                <w:rStyle w:val="normaltextrun"/>
                <w:rFonts w:ascii="Times New Roman" w:hAnsi="Times New Roman"/>
                <w:color w:val="000000" w:themeColor="text1"/>
                <w:sz w:val="24"/>
                <w:szCs w:val="24"/>
                <w:shd w:val="clear" w:color="auto" w:fill="FFFFFF"/>
                <w:lang w:val="es-CO"/>
              </w:rPr>
              <w:t>durante la</w:t>
            </w:r>
            <w:r w:rsidRPr="0041775E">
              <w:rPr>
                <w:rStyle w:val="normaltextrun"/>
                <w:rFonts w:ascii="Times New Roman" w:hAnsi="Times New Roman"/>
                <w:color w:val="000000" w:themeColor="text1"/>
                <w:sz w:val="24"/>
                <w:szCs w:val="24"/>
                <w:shd w:val="clear" w:color="auto" w:fill="FFFFFF"/>
                <w:lang w:val="es-CO"/>
              </w:rPr>
              <w:t xml:space="preserve"> vigencia de las normas que atribuían la competencia a la Jurisdicción Ordinaria en su especialidad laboral, debía resolverse </w:t>
            </w:r>
            <w:r w:rsidR="00582D8E" w:rsidRPr="0041775E">
              <w:rPr>
                <w:rStyle w:val="normaltextrun"/>
                <w:rFonts w:ascii="Times New Roman" w:hAnsi="Times New Roman"/>
                <w:color w:val="000000" w:themeColor="text1"/>
                <w:sz w:val="24"/>
                <w:szCs w:val="24"/>
                <w:shd w:val="clear" w:color="auto" w:fill="FFFFFF"/>
                <w:lang w:val="es-CO"/>
              </w:rPr>
              <w:t>bajo</w:t>
            </w:r>
            <w:r w:rsidRPr="0041775E">
              <w:rPr>
                <w:rStyle w:val="normaltextrun"/>
                <w:rFonts w:ascii="Times New Roman" w:hAnsi="Times New Roman"/>
                <w:color w:val="000000" w:themeColor="text1"/>
                <w:sz w:val="24"/>
                <w:szCs w:val="24"/>
                <w:shd w:val="clear" w:color="auto" w:fill="FFFFFF"/>
                <w:lang w:val="es-CO"/>
              </w:rPr>
              <w:t xml:space="preserve"> ese </w:t>
            </w:r>
            <w:r w:rsidR="00582D8E" w:rsidRPr="0041775E">
              <w:rPr>
                <w:rStyle w:val="normaltextrun"/>
                <w:rFonts w:ascii="Times New Roman" w:hAnsi="Times New Roman"/>
                <w:color w:val="000000" w:themeColor="text1"/>
                <w:sz w:val="24"/>
                <w:szCs w:val="24"/>
                <w:shd w:val="clear" w:color="auto" w:fill="FFFFFF"/>
                <w:lang w:val="es-CO"/>
              </w:rPr>
              <w:t>esquema procesal</w:t>
            </w:r>
            <w:r w:rsidRPr="0041775E">
              <w:rPr>
                <w:rStyle w:val="normaltextrun"/>
                <w:rFonts w:ascii="Times New Roman" w:hAnsi="Times New Roman"/>
                <w:color w:val="000000" w:themeColor="text1"/>
                <w:sz w:val="24"/>
                <w:szCs w:val="24"/>
                <w:shd w:val="clear" w:color="auto" w:fill="FFFFFF"/>
                <w:lang w:val="es-CO"/>
              </w:rPr>
              <w:t>. A</w:t>
            </w:r>
            <w:r w:rsidR="00582D8E" w:rsidRPr="0041775E">
              <w:rPr>
                <w:rStyle w:val="normaltextrun"/>
                <w:rFonts w:ascii="Times New Roman" w:hAnsi="Times New Roman"/>
                <w:color w:val="000000" w:themeColor="text1"/>
                <w:sz w:val="24"/>
                <w:szCs w:val="24"/>
                <w:shd w:val="clear" w:color="auto" w:fill="FFFFFF"/>
                <w:lang w:val="es-CO"/>
              </w:rPr>
              <w:t>demás, a</w:t>
            </w:r>
            <w:r w:rsidRPr="0041775E">
              <w:rPr>
                <w:rStyle w:val="normaltextrun"/>
                <w:rFonts w:ascii="Times New Roman" w:hAnsi="Times New Roman"/>
                <w:color w:val="000000" w:themeColor="text1"/>
                <w:sz w:val="24"/>
                <w:szCs w:val="24"/>
                <w:shd w:val="clear" w:color="auto" w:fill="FFFFFF"/>
                <w:lang w:val="es-CO"/>
              </w:rPr>
              <w:t xml:space="preserve">firmó que </w:t>
            </w:r>
            <w:r w:rsidR="00582D8E" w:rsidRPr="0041775E">
              <w:rPr>
                <w:rStyle w:val="normaltextrun"/>
                <w:rFonts w:ascii="Times New Roman" w:hAnsi="Times New Roman"/>
                <w:color w:val="000000" w:themeColor="text1"/>
                <w:sz w:val="24"/>
                <w:szCs w:val="24"/>
                <w:shd w:val="clear" w:color="auto" w:fill="FFFFFF"/>
                <w:lang w:val="es-CO"/>
              </w:rPr>
              <w:t>la controversia no involucraba un</w:t>
            </w:r>
            <w:r w:rsidRPr="0041775E">
              <w:rPr>
                <w:rStyle w:val="normaltextrun"/>
                <w:rFonts w:ascii="Times New Roman" w:hAnsi="Times New Roman"/>
                <w:color w:val="000000" w:themeColor="text1"/>
                <w:sz w:val="24"/>
                <w:szCs w:val="24"/>
                <w:shd w:val="clear" w:color="auto" w:fill="FFFFFF"/>
                <w:lang w:val="es-CO"/>
              </w:rPr>
              <w:t xml:space="preserve"> acto, contrato o título ejecutivo, con fundamento en lo presupuestado en el </w:t>
            </w:r>
            <w:r w:rsidR="0040458F" w:rsidRPr="0041775E">
              <w:rPr>
                <w:rStyle w:val="normaltextrun"/>
                <w:rFonts w:ascii="Times New Roman" w:hAnsi="Times New Roman"/>
                <w:color w:val="000000" w:themeColor="text1"/>
                <w:sz w:val="24"/>
                <w:szCs w:val="24"/>
                <w:shd w:val="clear" w:color="auto" w:fill="FFFFFF"/>
                <w:lang w:val="es-CO"/>
              </w:rPr>
              <w:t>CPACA</w:t>
            </w:r>
            <w:r w:rsidRPr="0041775E">
              <w:rPr>
                <w:rStyle w:val="normaltextrun"/>
                <w:rFonts w:ascii="Times New Roman" w:hAnsi="Times New Roman"/>
                <w:color w:val="000000" w:themeColor="text1"/>
                <w:sz w:val="24"/>
                <w:szCs w:val="24"/>
                <w:shd w:val="clear" w:color="auto" w:fill="FFFFFF"/>
                <w:lang w:val="es-CO"/>
              </w:rPr>
              <w:t>, para activar la competencia de esta jurisdicción</w:t>
            </w:r>
            <w:r w:rsidR="00591A03" w:rsidRPr="0041775E">
              <w:rPr>
                <w:rStyle w:val="normaltextrun"/>
                <w:rFonts w:ascii="Times New Roman" w:hAnsi="Times New Roman"/>
                <w:color w:val="000000" w:themeColor="text1"/>
                <w:sz w:val="24"/>
                <w:szCs w:val="24"/>
                <w:shd w:val="clear" w:color="auto" w:fill="FFFFFF"/>
                <w:lang w:val="es-CO"/>
              </w:rPr>
              <w:t>,</w:t>
            </w:r>
            <w:r w:rsidR="007000BA" w:rsidRPr="0041775E">
              <w:rPr>
                <w:rStyle w:val="normaltextrun"/>
                <w:rFonts w:ascii="Times New Roman" w:hAnsi="Times New Roman"/>
                <w:color w:val="000000" w:themeColor="text1"/>
                <w:sz w:val="24"/>
                <w:szCs w:val="24"/>
                <w:shd w:val="clear" w:color="auto" w:fill="FFFFFF"/>
                <w:lang w:val="es-CO"/>
              </w:rPr>
              <w:t xml:space="preserve"> ni </w:t>
            </w:r>
            <w:r w:rsidRPr="0041775E">
              <w:rPr>
                <w:rStyle w:val="normaltextrun"/>
                <w:rFonts w:ascii="Times New Roman" w:hAnsi="Times New Roman"/>
                <w:color w:val="000000" w:themeColor="text1"/>
                <w:sz w:val="24"/>
                <w:szCs w:val="24"/>
                <w:shd w:val="clear" w:color="auto" w:fill="FFFFFF"/>
                <w:lang w:val="es-CO"/>
              </w:rPr>
              <w:t xml:space="preserve">un hecho jurídico que configurara una posible reparación directa por parte del Estado. De igual manera, señaló que la competencia no solo se asigna por el criterio orgánico, sino que, como lo prevén los artículos 7º, 8º y 9º del </w:t>
            </w:r>
            <w:r w:rsidR="00444F89" w:rsidRPr="0041775E">
              <w:rPr>
                <w:rFonts w:ascii="Times New Roman" w:hAnsi="Times New Roman" w:cs="Times New Roman"/>
                <w:sz w:val="24"/>
                <w:szCs w:val="24"/>
              </w:rPr>
              <w:t>CPTSS</w:t>
            </w:r>
            <w:r w:rsidRPr="0041775E">
              <w:rPr>
                <w:rStyle w:val="normaltextrun"/>
                <w:rFonts w:ascii="Times New Roman" w:hAnsi="Times New Roman"/>
                <w:color w:val="000000" w:themeColor="text1"/>
                <w:sz w:val="24"/>
                <w:szCs w:val="24"/>
                <w:shd w:val="clear" w:color="auto" w:fill="FFFFFF"/>
                <w:lang w:val="es-CO"/>
              </w:rPr>
              <w:t xml:space="preserve">, también regula la competencia de asuntos que se dirigen contra la </w:t>
            </w:r>
            <w:r w:rsidR="00591A03" w:rsidRPr="0041775E">
              <w:rPr>
                <w:rStyle w:val="normaltextrun"/>
                <w:rFonts w:ascii="Times New Roman" w:hAnsi="Times New Roman"/>
                <w:color w:val="000000" w:themeColor="text1"/>
                <w:sz w:val="24"/>
                <w:szCs w:val="24"/>
                <w:shd w:val="clear" w:color="auto" w:fill="FFFFFF"/>
                <w:lang w:val="es-CO"/>
              </w:rPr>
              <w:t>N</w:t>
            </w:r>
            <w:r w:rsidRPr="0041775E">
              <w:rPr>
                <w:rStyle w:val="normaltextrun"/>
                <w:rFonts w:ascii="Times New Roman" w:hAnsi="Times New Roman"/>
                <w:color w:val="000000" w:themeColor="text1"/>
                <w:sz w:val="24"/>
                <w:szCs w:val="24"/>
                <w:shd w:val="clear" w:color="auto" w:fill="FFFFFF"/>
                <w:lang w:val="es-CO"/>
              </w:rPr>
              <w:t xml:space="preserve">ación, los departamentos o los municipios. </w:t>
            </w:r>
            <w:r w:rsidR="00CD10FD" w:rsidRPr="0041775E">
              <w:rPr>
                <w:rStyle w:val="normaltextrun"/>
                <w:rFonts w:ascii="Times New Roman" w:hAnsi="Times New Roman"/>
                <w:color w:val="000000" w:themeColor="text1"/>
                <w:sz w:val="24"/>
                <w:szCs w:val="24"/>
                <w:shd w:val="clear" w:color="auto" w:fill="FFFFFF"/>
                <w:lang w:val="es-CO"/>
              </w:rPr>
              <w:t>En consecuencia</w:t>
            </w:r>
            <w:r w:rsidRPr="0041775E">
              <w:rPr>
                <w:rStyle w:val="normaltextrun"/>
                <w:rFonts w:ascii="Times New Roman" w:hAnsi="Times New Roman"/>
                <w:color w:val="000000" w:themeColor="text1"/>
                <w:sz w:val="24"/>
                <w:szCs w:val="24"/>
                <w:shd w:val="clear" w:color="auto" w:fill="FFFFFF"/>
                <w:lang w:val="es-CO"/>
              </w:rPr>
              <w:t>, concluyó que el asunto era competencia de la Jurisdicción Ordinaria en su especialidad laboral.</w:t>
            </w:r>
            <w:r w:rsidRPr="0041775E">
              <w:rPr>
                <w:rStyle w:val="Refdenotaalpie"/>
                <w:rFonts w:ascii="Times New Roman" w:hAnsi="Times New Roman" w:cs="Times New Roman"/>
                <w:color w:val="000000" w:themeColor="text1"/>
                <w:sz w:val="24"/>
                <w:szCs w:val="24"/>
                <w:shd w:val="clear" w:color="auto" w:fill="FFFFFF"/>
                <w:lang w:val="es-CO"/>
              </w:rPr>
              <w:footnoteReference w:id="32"/>
            </w:r>
          </w:p>
        </w:tc>
      </w:tr>
      <w:tr w:rsidR="005A1DC0" w:rsidRPr="0041775E" w14:paraId="607CEA0F" w14:textId="77777777" w:rsidTr="000E4FF5">
        <w:tc>
          <w:tcPr>
            <w:tcW w:w="0" w:type="auto"/>
            <w:shd w:val="clear" w:color="auto" w:fill="8EAADB" w:themeFill="accent1" w:themeFillTint="99"/>
            <w:vAlign w:val="center"/>
          </w:tcPr>
          <w:p w14:paraId="4D327E49" w14:textId="00C27693" w:rsidR="00ED3560"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252390F6" w14:textId="071BDF61" w:rsidR="00ED3560"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5622BBEE" w14:textId="77777777" w:rsidTr="000E4FF5">
        <w:tc>
          <w:tcPr>
            <w:tcW w:w="0" w:type="auto"/>
            <w:vMerge w:val="restart"/>
            <w:vAlign w:val="center"/>
          </w:tcPr>
          <w:p w14:paraId="6CCEC398" w14:textId="71E230D4" w:rsidR="00ED3560"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3238</w:t>
            </w:r>
          </w:p>
        </w:tc>
        <w:tc>
          <w:tcPr>
            <w:tcW w:w="0" w:type="auto"/>
            <w:vAlign w:val="center"/>
          </w:tcPr>
          <w:p w14:paraId="53329248" w14:textId="4D6085F2" w:rsidR="00ED3560" w:rsidRPr="0041775E" w:rsidRDefault="009161A2" w:rsidP="007D553C">
            <w:pPr>
              <w:pStyle w:val="Sinespaciado"/>
              <w:jc w:val="both"/>
              <w:rPr>
                <w:rStyle w:val="FontStyle11"/>
                <w:color w:val="000000" w:themeColor="text1"/>
                <w:sz w:val="24"/>
                <w:szCs w:val="24"/>
                <w:lang w:val="es-CO"/>
              </w:rPr>
            </w:pPr>
            <w:r w:rsidRPr="0041775E">
              <w:rPr>
                <w:rStyle w:val="normaltextrun"/>
                <w:rFonts w:ascii="Times New Roman" w:hAnsi="Times New Roman"/>
                <w:color w:val="000000" w:themeColor="text1"/>
                <w:sz w:val="24"/>
                <w:szCs w:val="24"/>
                <w:shd w:val="clear" w:color="auto" w:fill="FFFFFF"/>
                <w:lang w:val="es-CO"/>
              </w:rPr>
              <w:t>El 15 de junio de 2012, l</w:t>
            </w:r>
            <w:r w:rsidR="008E0BB0" w:rsidRPr="0041775E">
              <w:rPr>
                <w:rStyle w:val="normaltextrun"/>
                <w:rFonts w:ascii="Times New Roman" w:hAnsi="Times New Roman"/>
                <w:color w:val="000000" w:themeColor="text1"/>
                <w:sz w:val="24"/>
                <w:szCs w:val="24"/>
                <w:shd w:val="clear" w:color="auto" w:fill="FFFFFF"/>
                <w:lang w:val="es-CO"/>
              </w:rPr>
              <w:t>a EPS Sanitas S.A</w:t>
            </w:r>
            <w:r w:rsidR="00D13E8C" w:rsidRPr="0041775E">
              <w:rPr>
                <w:rStyle w:val="normaltextrun"/>
                <w:rFonts w:ascii="Times New Roman" w:hAnsi="Times New Roman"/>
                <w:color w:val="000000" w:themeColor="text1"/>
                <w:sz w:val="24"/>
                <w:szCs w:val="24"/>
                <w:shd w:val="clear" w:color="auto" w:fill="FFFFFF"/>
                <w:lang w:val="es-CO"/>
              </w:rPr>
              <w:t xml:space="preserve"> </w:t>
            </w:r>
            <w:r w:rsidR="008E0BB0" w:rsidRPr="0041775E">
              <w:rPr>
                <w:rStyle w:val="normaltextrun"/>
                <w:rFonts w:ascii="Times New Roman" w:hAnsi="Times New Roman"/>
                <w:color w:val="000000" w:themeColor="text1"/>
                <w:sz w:val="24"/>
                <w:szCs w:val="24"/>
                <w:shd w:val="clear" w:color="auto" w:fill="FFFFFF"/>
                <w:lang w:val="es-CO"/>
              </w:rPr>
              <w:t xml:space="preserve">presentó acción de reparación directa contra la Nación – Ministerio de Salud y Protección Social y el Consorcio </w:t>
            </w:r>
            <w:r w:rsidR="006E3DE8" w:rsidRPr="0041775E">
              <w:rPr>
                <w:rStyle w:val="normaltextrun"/>
                <w:rFonts w:ascii="Times New Roman" w:hAnsi="Times New Roman"/>
                <w:color w:val="000000" w:themeColor="text1"/>
                <w:sz w:val="24"/>
                <w:szCs w:val="24"/>
                <w:shd w:val="clear" w:color="auto" w:fill="FFFFFF"/>
                <w:lang w:val="es-CO"/>
              </w:rPr>
              <w:t>FIDUFOSYGA</w:t>
            </w:r>
            <w:r w:rsidR="008E0BB0" w:rsidRPr="0041775E">
              <w:rPr>
                <w:rStyle w:val="normaltextrun"/>
                <w:rFonts w:ascii="Times New Roman" w:hAnsi="Times New Roman"/>
                <w:color w:val="000000" w:themeColor="text1"/>
                <w:sz w:val="24"/>
                <w:szCs w:val="24"/>
                <w:shd w:val="clear" w:color="auto" w:fill="FFFFFF"/>
                <w:lang w:val="es-CO"/>
              </w:rPr>
              <w:t xml:space="preserve"> 2005</w:t>
            </w:r>
            <w:r w:rsidR="00E97039" w:rsidRPr="0041775E">
              <w:rPr>
                <w:rStyle w:val="normaltextrun"/>
                <w:rFonts w:ascii="Times New Roman" w:hAnsi="Times New Roman"/>
                <w:color w:val="000000" w:themeColor="text1"/>
                <w:sz w:val="24"/>
                <w:szCs w:val="24"/>
                <w:shd w:val="clear" w:color="auto" w:fill="FFFFFF"/>
                <w:lang w:val="es-CO"/>
              </w:rPr>
              <w:t>. A través de ella,</w:t>
            </w:r>
            <w:r w:rsidR="008E0BB0" w:rsidRPr="0041775E">
              <w:rPr>
                <w:rStyle w:val="normaltextrun"/>
                <w:rFonts w:ascii="Times New Roman" w:hAnsi="Times New Roman"/>
                <w:color w:val="000000" w:themeColor="text1"/>
                <w:sz w:val="24"/>
                <w:szCs w:val="24"/>
                <w:shd w:val="clear" w:color="auto" w:fill="FFFFFF"/>
                <w:lang w:val="es-CO"/>
              </w:rPr>
              <w:t xml:space="preserve"> pretende que se declare: </w:t>
            </w:r>
            <w:r w:rsidR="00E97039" w:rsidRPr="0041775E">
              <w:rPr>
                <w:rStyle w:val="normaltextrun"/>
                <w:rFonts w:ascii="Times New Roman" w:hAnsi="Times New Roman"/>
                <w:i/>
                <w:iCs/>
                <w:color w:val="000000" w:themeColor="text1"/>
                <w:sz w:val="24"/>
                <w:szCs w:val="24"/>
                <w:shd w:val="clear" w:color="auto" w:fill="FFFFFF"/>
                <w:lang w:val="es-CO"/>
              </w:rPr>
              <w:t>(</w:t>
            </w:r>
            <w:r w:rsidR="008E0BB0" w:rsidRPr="0041775E">
              <w:rPr>
                <w:rStyle w:val="normaltextrun"/>
                <w:rFonts w:ascii="Times New Roman" w:hAnsi="Times New Roman"/>
                <w:i/>
                <w:iCs/>
                <w:color w:val="000000" w:themeColor="text1"/>
                <w:sz w:val="24"/>
                <w:szCs w:val="24"/>
                <w:shd w:val="clear" w:color="auto" w:fill="FFFFFF"/>
                <w:lang w:val="es-CO"/>
              </w:rPr>
              <w:t xml:space="preserve">i) </w:t>
            </w:r>
            <w:r w:rsidR="008E0BB0" w:rsidRPr="0041775E">
              <w:rPr>
                <w:rStyle w:val="normaltextrun"/>
                <w:rFonts w:ascii="Times New Roman" w:hAnsi="Times New Roman"/>
                <w:color w:val="000000" w:themeColor="text1"/>
                <w:sz w:val="24"/>
                <w:szCs w:val="24"/>
                <w:shd w:val="clear" w:color="auto" w:fill="FFFFFF"/>
                <w:lang w:val="es-CO"/>
              </w:rPr>
              <w:t xml:space="preserve">administrativa y extracontractualmente responsable a las demandadas por la falta de reconocimiento y pago por la prestación de servicios de salud no incluidos en el POS, sobre rehabilitación y manejo de la farmacodependencia; y </w:t>
            </w:r>
            <w:r w:rsidR="008E0BB0" w:rsidRPr="0041775E">
              <w:rPr>
                <w:rStyle w:val="normaltextrun"/>
                <w:rFonts w:ascii="Times New Roman" w:hAnsi="Times New Roman"/>
                <w:i/>
                <w:iCs/>
                <w:color w:val="000000" w:themeColor="text1"/>
                <w:sz w:val="24"/>
                <w:szCs w:val="24"/>
                <w:shd w:val="clear" w:color="auto" w:fill="FFFFFF"/>
                <w:lang w:val="es-CO"/>
              </w:rPr>
              <w:t>(ii)</w:t>
            </w:r>
            <w:r w:rsidR="008E0BB0" w:rsidRPr="0041775E">
              <w:rPr>
                <w:rStyle w:val="normaltextrun"/>
                <w:rFonts w:ascii="Times New Roman" w:hAnsi="Times New Roman"/>
                <w:color w:val="000000" w:themeColor="text1"/>
                <w:sz w:val="24"/>
                <w:szCs w:val="24"/>
                <w:shd w:val="clear" w:color="auto" w:fill="FFFFFF"/>
                <w:lang w:val="es-CO"/>
              </w:rPr>
              <w:t xml:space="preserve"> se condene a las entidades demandadas a pagar el daño emergente</w:t>
            </w:r>
            <w:r w:rsidR="00444F89" w:rsidRPr="0041775E">
              <w:rPr>
                <w:rStyle w:val="normaltextrun"/>
                <w:rFonts w:ascii="Times New Roman" w:hAnsi="Times New Roman"/>
                <w:color w:val="000000" w:themeColor="text1"/>
                <w:sz w:val="24"/>
                <w:szCs w:val="24"/>
                <w:shd w:val="clear" w:color="auto" w:fill="FFFFFF"/>
                <w:lang w:val="es-CO"/>
              </w:rPr>
              <w:t xml:space="preserve"> y</w:t>
            </w:r>
            <w:r w:rsidR="008E0BB0" w:rsidRPr="0041775E">
              <w:rPr>
                <w:rStyle w:val="normaltextrun"/>
                <w:rFonts w:ascii="Times New Roman" w:hAnsi="Times New Roman"/>
                <w:color w:val="000000" w:themeColor="text1"/>
                <w:sz w:val="24"/>
                <w:szCs w:val="24"/>
                <w:shd w:val="clear" w:color="auto" w:fill="FFFFFF"/>
                <w:lang w:val="es-CO"/>
              </w:rPr>
              <w:t xml:space="preserve"> </w:t>
            </w:r>
            <w:r w:rsidR="00444F89" w:rsidRPr="0041775E">
              <w:rPr>
                <w:rStyle w:val="normaltextrun"/>
                <w:rFonts w:ascii="Times New Roman" w:hAnsi="Times New Roman"/>
                <w:color w:val="000000" w:themeColor="text1"/>
                <w:sz w:val="24"/>
                <w:szCs w:val="24"/>
                <w:shd w:val="clear" w:color="auto" w:fill="FFFFFF"/>
                <w:lang w:val="es-CO"/>
              </w:rPr>
              <w:t>el</w:t>
            </w:r>
            <w:r w:rsidR="008E0BB0" w:rsidRPr="0041775E">
              <w:rPr>
                <w:rStyle w:val="normaltextrun"/>
                <w:rFonts w:ascii="Times New Roman" w:hAnsi="Times New Roman"/>
                <w:color w:val="000000" w:themeColor="text1"/>
                <w:sz w:val="24"/>
                <w:szCs w:val="24"/>
                <w:shd w:val="clear" w:color="auto" w:fill="FFFFFF"/>
                <w:lang w:val="es-CO"/>
              </w:rPr>
              <w:t xml:space="preserve"> lucro cesante.</w:t>
            </w:r>
            <w:r w:rsidR="008E0BB0" w:rsidRPr="0041775E">
              <w:rPr>
                <w:rStyle w:val="normaltextrun"/>
                <w:rFonts w:ascii="Times New Roman" w:hAnsi="Times New Roman"/>
                <w:color w:val="000000" w:themeColor="text1"/>
                <w:sz w:val="24"/>
                <w:szCs w:val="24"/>
                <w:shd w:val="clear" w:color="auto" w:fill="FFFFFF"/>
                <w:vertAlign w:val="superscript"/>
                <w:lang w:val="es-CO"/>
              </w:rPr>
              <w:t xml:space="preserve"> </w:t>
            </w:r>
            <w:r w:rsidR="008E0BB0" w:rsidRPr="0041775E">
              <w:rPr>
                <w:rStyle w:val="normaltextrun"/>
                <w:rFonts w:ascii="Times New Roman" w:hAnsi="Times New Roman"/>
                <w:color w:val="000000" w:themeColor="text1"/>
                <w:sz w:val="24"/>
                <w:szCs w:val="24"/>
                <w:shd w:val="clear" w:color="auto" w:fill="FFFFFF"/>
                <w:lang w:val="es-CO"/>
              </w:rPr>
              <w:t xml:space="preserve">Dentro de los hechos de la demanda, la EPS afirma que esta cobertura fue asumida con recursos propios de la demandante en cumplimiento de autorizaciones emitidas por el entonces Comité Técnico Científico y </w:t>
            </w:r>
            <w:r w:rsidR="002A7795" w:rsidRPr="0041775E">
              <w:rPr>
                <w:rStyle w:val="normaltextrun"/>
                <w:rFonts w:ascii="Times New Roman" w:hAnsi="Times New Roman"/>
                <w:color w:val="000000" w:themeColor="text1"/>
                <w:sz w:val="24"/>
                <w:szCs w:val="24"/>
                <w:shd w:val="clear" w:color="auto" w:fill="FFFFFF"/>
                <w:lang w:val="es-CO"/>
              </w:rPr>
              <w:t xml:space="preserve">fallos </w:t>
            </w:r>
            <w:r w:rsidR="008E0BB0" w:rsidRPr="0041775E">
              <w:rPr>
                <w:rStyle w:val="normaltextrun"/>
                <w:rFonts w:ascii="Times New Roman" w:hAnsi="Times New Roman"/>
                <w:color w:val="000000" w:themeColor="text1"/>
                <w:sz w:val="24"/>
                <w:szCs w:val="24"/>
                <w:shd w:val="clear" w:color="auto" w:fill="FFFFFF"/>
                <w:lang w:val="es-CO"/>
              </w:rPr>
              <w:t>de tutela. Asimismo, coment</w:t>
            </w:r>
            <w:r w:rsidR="002A7795" w:rsidRPr="0041775E">
              <w:rPr>
                <w:rStyle w:val="normaltextrun"/>
                <w:rFonts w:ascii="Times New Roman" w:hAnsi="Times New Roman"/>
                <w:color w:val="000000" w:themeColor="text1"/>
                <w:sz w:val="24"/>
                <w:szCs w:val="24"/>
                <w:shd w:val="clear" w:color="auto" w:fill="FFFFFF"/>
                <w:lang w:val="es-CO"/>
              </w:rPr>
              <w:t>ó</w:t>
            </w:r>
            <w:r w:rsidR="008E0BB0" w:rsidRPr="0041775E">
              <w:rPr>
                <w:rStyle w:val="normaltextrun"/>
                <w:rFonts w:ascii="Times New Roman" w:hAnsi="Times New Roman"/>
                <w:color w:val="000000" w:themeColor="text1"/>
                <w:sz w:val="24"/>
                <w:szCs w:val="24"/>
                <w:shd w:val="clear" w:color="auto" w:fill="FFFFFF"/>
                <w:lang w:val="es-CO"/>
              </w:rPr>
              <w:t xml:space="preserve"> que los recursos inicialmente fueron reclamados por la demandante a través del procedimiento administrativo especial de recobro y los mismos resultaron negados mediante la imposición de glosas, según la demandante, injustificadas por parte del Ministerio de Salud y Protección Social.</w:t>
            </w:r>
            <w:r w:rsidR="001460E8" w:rsidRPr="0041775E">
              <w:rPr>
                <w:rStyle w:val="Refdenotaalpie"/>
                <w:rFonts w:ascii="Times New Roman" w:hAnsi="Times New Roman" w:cs="Times New Roman"/>
                <w:color w:val="000000" w:themeColor="text1"/>
                <w:sz w:val="24"/>
                <w:szCs w:val="24"/>
                <w:shd w:val="clear" w:color="auto" w:fill="FFFFFF"/>
                <w:lang w:val="es-CO"/>
              </w:rPr>
              <w:footnoteReference w:id="33"/>
            </w:r>
          </w:p>
        </w:tc>
      </w:tr>
      <w:tr w:rsidR="005A1DC0" w:rsidRPr="0041775E" w14:paraId="478F7654" w14:textId="77777777" w:rsidTr="000E4FF5">
        <w:tc>
          <w:tcPr>
            <w:tcW w:w="0" w:type="auto"/>
            <w:vMerge/>
            <w:vAlign w:val="center"/>
          </w:tcPr>
          <w:p w14:paraId="570EF8F5" w14:textId="77777777" w:rsidR="00ED3560" w:rsidRPr="0041775E" w:rsidRDefault="00ED3560"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7471A9E4" w14:textId="72FC82B1" w:rsidR="00ED3560" w:rsidRPr="0041775E" w:rsidRDefault="00ED3560"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2FBF4084" w14:textId="77777777" w:rsidTr="000E4FF5">
        <w:tc>
          <w:tcPr>
            <w:tcW w:w="0" w:type="auto"/>
            <w:vMerge/>
            <w:vAlign w:val="center"/>
          </w:tcPr>
          <w:p w14:paraId="6ECF5030" w14:textId="77777777" w:rsidR="00ED3560" w:rsidRPr="0041775E" w:rsidRDefault="00ED3560" w:rsidP="007D553C">
            <w:pPr>
              <w:pStyle w:val="Sinespaciado"/>
              <w:jc w:val="both"/>
              <w:rPr>
                <w:rStyle w:val="FontStyle11"/>
                <w:color w:val="000000" w:themeColor="text1"/>
                <w:sz w:val="24"/>
                <w:szCs w:val="24"/>
                <w:lang w:val="es-CO"/>
              </w:rPr>
            </w:pPr>
          </w:p>
        </w:tc>
        <w:tc>
          <w:tcPr>
            <w:tcW w:w="0" w:type="auto"/>
            <w:vAlign w:val="center"/>
          </w:tcPr>
          <w:p w14:paraId="224442B1" w14:textId="6910F6A9" w:rsidR="00ED3560" w:rsidRPr="0041775E" w:rsidRDefault="001460E8" w:rsidP="007D553C">
            <w:pPr>
              <w:pStyle w:val="Sinespaciado"/>
              <w:jc w:val="both"/>
              <w:rPr>
                <w:rStyle w:val="FontStyle11"/>
                <w:color w:val="000000" w:themeColor="text1"/>
                <w:sz w:val="24"/>
                <w:szCs w:val="24"/>
                <w:lang w:val="es-CO"/>
              </w:rPr>
            </w:pPr>
            <w:r w:rsidRPr="0041775E">
              <w:rPr>
                <w:rStyle w:val="FontStyle11"/>
                <w:b w:val="0"/>
                <w:bCs w:val="0"/>
                <w:color w:val="000000" w:themeColor="text1"/>
                <w:sz w:val="24"/>
                <w:szCs w:val="24"/>
                <w:lang w:val="es-CO"/>
              </w:rPr>
              <w:t xml:space="preserve">En Auto del 26 de julio de 2021, </w:t>
            </w:r>
            <w:r w:rsidR="00D71734" w:rsidRPr="0041775E">
              <w:rPr>
                <w:rStyle w:val="FontStyle11"/>
                <w:b w:val="0"/>
                <w:bCs w:val="0"/>
                <w:color w:val="000000" w:themeColor="text1"/>
                <w:sz w:val="24"/>
                <w:szCs w:val="24"/>
                <w:lang w:val="es-CO"/>
              </w:rPr>
              <w:t>la Subsección C de la Sección Tercera d</w:t>
            </w:r>
            <w:r w:rsidR="00F04E3E" w:rsidRPr="0041775E">
              <w:rPr>
                <w:rStyle w:val="FontStyle11"/>
                <w:b w:val="0"/>
                <w:bCs w:val="0"/>
                <w:color w:val="000000" w:themeColor="text1"/>
                <w:sz w:val="24"/>
                <w:szCs w:val="24"/>
                <w:lang w:val="es-CO"/>
              </w:rPr>
              <w:t xml:space="preserve">e la Sala de lo Contencioso Administrativo del </w:t>
            </w:r>
            <w:r w:rsidRPr="0041775E">
              <w:rPr>
                <w:rStyle w:val="FontStyle11"/>
                <w:b w:val="0"/>
                <w:bCs w:val="0"/>
                <w:color w:val="000000" w:themeColor="text1"/>
                <w:sz w:val="24"/>
                <w:szCs w:val="24"/>
                <w:lang w:val="es-CO"/>
              </w:rPr>
              <w:t>Consejo de Estado declaró</w:t>
            </w:r>
            <w:r w:rsidRPr="0041775E">
              <w:rPr>
                <w:rStyle w:val="FontStyle11"/>
                <w:color w:val="000000" w:themeColor="text1"/>
                <w:sz w:val="24"/>
                <w:szCs w:val="24"/>
                <w:lang w:val="es-CO"/>
              </w:rPr>
              <w:t xml:space="preserve"> </w:t>
            </w:r>
            <w:r w:rsidRPr="0041775E">
              <w:rPr>
                <w:rStyle w:val="normaltextrun"/>
                <w:rFonts w:ascii="Times New Roman" w:hAnsi="Times New Roman"/>
                <w:color w:val="000000" w:themeColor="text1"/>
                <w:sz w:val="24"/>
                <w:szCs w:val="24"/>
                <w:shd w:val="clear" w:color="auto" w:fill="FFFFFF"/>
                <w:lang w:val="es-CO"/>
              </w:rPr>
              <w:t xml:space="preserve">la falta de jurisdicción para conocer el asunto, dejó sin efectos la sentencia de primera instancia </w:t>
            </w:r>
            <w:r w:rsidR="00F04E3E" w:rsidRPr="0041775E">
              <w:rPr>
                <w:rStyle w:val="normaltextrun"/>
                <w:rFonts w:ascii="Times New Roman" w:hAnsi="Times New Roman"/>
                <w:color w:val="000000" w:themeColor="text1"/>
                <w:sz w:val="24"/>
                <w:szCs w:val="24"/>
                <w:shd w:val="clear" w:color="auto" w:fill="FFFFFF"/>
                <w:lang w:val="es-CO"/>
              </w:rPr>
              <w:t>p</w:t>
            </w:r>
            <w:r w:rsidR="00F04E3E" w:rsidRPr="0041775E">
              <w:rPr>
                <w:rStyle w:val="normaltextrun"/>
                <w:rFonts w:ascii="Times New Roman" w:hAnsi="Times New Roman"/>
                <w:sz w:val="24"/>
                <w:szCs w:val="24"/>
                <w:shd w:val="clear" w:color="auto" w:fill="FFFFFF"/>
                <w:lang w:val="es-CO"/>
              </w:rPr>
              <w:t>roferida</w:t>
            </w:r>
            <w:r w:rsidRPr="0041775E">
              <w:rPr>
                <w:rStyle w:val="normaltextrun"/>
                <w:rFonts w:ascii="Times New Roman" w:hAnsi="Times New Roman"/>
                <w:color w:val="000000" w:themeColor="text1"/>
                <w:sz w:val="24"/>
                <w:szCs w:val="24"/>
                <w:shd w:val="clear" w:color="auto" w:fill="FFFFFF"/>
                <w:lang w:val="es-CO"/>
              </w:rPr>
              <w:t xml:space="preserve"> por el Tribunal Administrativo de Cundinamarca y remitió el expediente a los juzgados laborales de Bogotá. </w:t>
            </w:r>
            <w:r w:rsidR="00F04E3E" w:rsidRPr="0041775E">
              <w:rPr>
                <w:rStyle w:val="normaltextrun"/>
                <w:rFonts w:ascii="Times New Roman" w:hAnsi="Times New Roman"/>
                <w:color w:val="000000" w:themeColor="text1"/>
                <w:sz w:val="24"/>
                <w:szCs w:val="24"/>
                <w:shd w:val="clear" w:color="auto" w:fill="FFFFFF"/>
                <w:lang w:val="es-CO"/>
              </w:rPr>
              <w:t>A</w:t>
            </w:r>
            <w:r w:rsidRPr="0041775E">
              <w:rPr>
                <w:rStyle w:val="normaltextrun"/>
                <w:rFonts w:ascii="Times New Roman" w:hAnsi="Times New Roman"/>
                <w:color w:val="000000" w:themeColor="text1"/>
                <w:sz w:val="24"/>
                <w:szCs w:val="24"/>
                <w:shd w:val="clear" w:color="auto" w:fill="FFFFFF"/>
                <w:lang w:val="es-CO"/>
              </w:rPr>
              <w:t xml:space="preserve">firmó que la controversia es un asunto que pertenece al Sistema de Seguridad Social Integral, pues las partes en el litigio hacen parte del Sistema de la Seguridad Social en Salud, de acuerdo a lo señalado en el artículo 155 de la Ley 100 de 1993. En ese sentido, afirmó que el artículo 2.4 del </w:t>
            </w:r>
            <w:r w:rsidR="00444F89" w:rsidRPr="0041775E">
              <w:rPr>
                <w:rFonts w:ascii="Times New Roman" w:hAnsi="Times New Roman" w:cs="Times New Roman"/>
                <w:sz w:val="24"/>
                <w:szCs w:val="24"/>
              </w:rPr>
              <w:t>CPTSS</w:t>
            </w:r>
            <w:r w:rsidRPr="0041775E">
              <w:rPr>
                <w:rStyle w:val="normaltextrun"/>
                <w:rFonts w:ascii="Times New Roman" w:hAnsi="Times New Roman"/>
                <w:color w:val="000000" w:themeColor="text1"/>
                <w:sz w:val="24"/>
                <w:szCs w:val="24"/>
                <w:shd w:val="clear" w:color="auto" w:fill="FFFFFF"/>
                <w:lang w:val="es-CO"/>
              </w:rPr>
              <w:t xml:space="preserve"> advierte que la Jurisdicción Ordinaria en su especialidad laboral conoce de este tipo de controversias, con independencia de la naturaleza de la relación jurídica o de los actos jurídicos que se controviertan. Asimismo, mencionó jurisprudencia del Consejo Superior de la Judicatura y del propio Consejo de Estado en el que se afirmaba que esta clase de procesos no son competencia de la Jurisdicción de lo Contencioso Administrativo.</w:t>
            </w:r>
            <w:r w:rsidRPr="0041775E">
              <w:rPr>
                <w:rStyle w:val="Refdenotaalpie"/>
                <w:rFonts w:ascii="Times New Roman" w:hAnsi="Times New Roman" w:cs="Times New Roman"/>
                <w:color w:val="000000" w:themeColor="text1"/>
                <w:sz w:val="24"/>
                <w:szCs w:val="24"/>
                <w:shd w:val="clear" w:color="auto" w:fill="FFFFFF"/>
                <w:lang w:val="es-CO"/>
              </w:rPr>
              <w:footnoteReference w:id="34"/>
            </w:r>
          </w:p>
        </w:tc>
      </w:tr>
      <w:tr w:rsidR="005A1DC0" w:rsidRPr="0041775E" w14:paraId="2FDCEAAE" w14:textId="77777777" w:rsidTr="000E4FF5">
        <w:tc>
          <w:tcPr>
            <w:tcW w:w="0" w:type="auto"/>
            <w:vMerge/>
            <w:vAlign w:val="center"/>
          </w:tcPr>
          <w:p w14:paraId="5F691F4B" w14:textId="77777777" w:rsidR="00ED3560" w:rsidRPr="0041775E" w:rsidRDefault="00ED3560" w:rsidP="007D553C">
            <w:pPr>
              <w:pStyle w:val="Sinespaciado"/>
              <w:jc w:val="both"/>
              <w:rPr>
                <w:rStyle w:val="FontStyle11"/>
                <w:color w:val="000000" w:themeColor="text1"/>
                <w:sz w:val="24"/>
                <w:szCs w:val="24"/>
                <w:lang w:val="es-CO"/>
              </w:rPr>
            </w:pPr>
          </w:p>
        </w:tc>
        <w:tc>
          <w:tcPr>
            <w:tcW w:w="0" w:type="auto"/>
            <w:vAlign w:val="center"/>
          </w:tcPr>
          <w:p w14:paraId="5EE26F83" w14:textId="5F827C3F" w:rsidR="00ED3560" w:rsidRPr="0041775E" w:rsidRDefault="001460E8" w:rsidP="007D553C">
            <w:pPr>
              <w:pStyle w:val="Sinespaciado"/>
              <w:jc w:val="both"/>
              <w:rPr>
                <w:rStyle w:val="FontStyle11"/>
                <w:color w:val="000000" w:themeColor="text1"/>
                <w:sz w:val="24"/>
                <w:szCs w:val="24"/>
                <w:lang w:val="es-CO"/>
              </w:rPr>
            </w:pPr>
            <w:r w:rsidRPr="0041775E">
              <w:rPr>
                <w:rStyle w:val="normaltextrun"/>
                <w:rFonts w:ascii="Times New Roman" w:hAnsi="Times New Roman"/>
                <w:color w:val="000000" w:themeColor="text1"/>
                <w:sz w:val="24"/>
                <w:szCs w:val="24"/>
                <w:bdr w:val="none" w:sz="0" w:space="0" w:color="auto" w:frame="1"/>
                <w:lang w:val="es-CO"/>
              </w:rPr>
              <w:t>Mediante Auto del 8 de noviembre de 2022, el Juzgado 4º Laboral del Circuito de Bogotá d</w:t>
            </w:r>
            <w:r w:rsidRPr="0041775E">
              <w:rPr>
                <w:rStyle w:val="normaltextrun"/>
                <w:rFonts w:ascii="Times New Roman" w:hAnsi="Times New Roman"/>
                <w:color w:val="000000" w:themeColor="text1"/>
                <w:sz w:val="24"/>
                <w:szCs w:val="24"/>
                <w:shd w:val="clear" w:color="auto" w:fill="FFFFFF"/>
                <w:lang w:val="es-CO"/>
              </w:rPr>
              <w:t>eclaró la falta de jurisdicción y propuso conflicto negativo de jurisdicciones. Con base en lo anterior, refirió que la Corte Constitucional, mediante Auto 389 de 2021, determinó que las controversias relacionadas con el pago de recobros judiciales y las devoluciones a las facturas entre entidades del Sistema General de la Seguridad Social en Salud, es un asunto de la Jurisdicción de lo Contencioso Administrativo.</w:t>
            </w:r>
            <w:r w:rsidRPr="0041775E">
              <w:rPr>
                <w:rStyle w:val="Refdenotaalpie"/>
                <w:rFonts w:ascii="Times New Roman" w:hAnsi="Times New Roman" w:cs="Times New Roman"/>
                <w:color w:val="000000" w:themeColor="text1"/>
                <w:sz w:val="24"/>
                <w:szCs w:val="24"/>
                <w:shd w:val="clear" w:color="auto" w:fill="FFFFFF"/>
                <w:lang w:val="es-CO"/>
              </w:rPr>
              <w:footnoteReference w:id="35"/>
            </w:r>
          </w:p>
        </w:tc>
      </w:tr>
      <w:tr w:rsidR="005A1DC0" w:rsidRPr="0041775E" w14:paraId="2F002793" w14:textId="77777777" w:rsidTr="000E4FF5">
        <w:tc>
          <w:tcPr>
            <w:tcW w:w="0" w:type="auto"/>
            <w:shd w:val="clear" w:color="auto" w:fill="8EAADB" w:themeFill="accent1" w:themeFillTint="99"/>
            <w:vAlign w:val="center"/>
          </w:tcPr>
          <w:p w14:paraId="33BC5801" w14:textId="6EC1F5CF" w:rsidR="00EA4A3E" w:rsidRPr="0041775E" w:rsidRDefault="00EA4A3E"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5B88ED30" w14:textId="5CFB16AF" w:rsidR="00EA4A3E" w:rsidRPr="0041775E" w:rsidRDefault="00EA4A3E" w:rsidP="007D553C">
            <w:pPr>
              <w:pStyle w:val="Sinespaciado"/>
              <w:jc w:val="center"/>
              <w:rPr>
                <w:rStyle w:val="normaltextrun"/>
                <w:rFonts w:ascii="Times New Roman" w:hAnsi="Times New Roman"/>
                <w:color w:val="000000" w:themeColor="text1"/>
                <w:sz w:val="24"/>
                <w:szCs w:val="24"/>
                <w:bdr w:val="none" w:sz="0" w:space="0" w:color="auto" w:frame="1"/>
                <w:lang w:val="es-CO"/>
              </w:rPr>
            </w:pPr>
            <w:r w:rsidRPr="0041775E">
              <w:rPr>
                <w:rStyle w:val="FontStyle11"/>
                <w:color w:val="000000" w:themeColor="text1"/>
                <w:sz w:val="24"/>
                <w:szCs w:val="24"/>
                <w:lang w:val="es-CO"/>
              </w:rPr>
              <w:t>Asunto</w:t>
            </w:r>
          </w:p>
        </w:tc>
      </w:tr>
      <w:tr w:rsidR="005A1DC0" w:rsidRPr="0041775E" w14:paraId="4B719C14" w14:textId="77777777" w:rsidTr="000E4FF5">
        <w:tc>
          <w:tcPr>
            <w:tcW w:w="0" w:type="auto"/>
            <w:vMerge w:val="restart"/>
            <w:vAlign w:val="center"/>
          </w:tcPr>
          <w:p w14:paraId="414289E1" w14:textId="77777777" w:rsidR="00EA4A3E" w:rsidRPr="0041775E" w:rsidRDefault="00EA4A3E" w:rsidP="007D553C">
            <w:pPr>
              <w:pStyle w:val="Sinespaciado"/>
              <w:rPr>
                <w:rStyle w:val="FontStyle11"/>
                <w:color w:val="000000" w:themeColor="text1"/>
                <w:sz w:val="24"/>
                <w:szCs w:val="24"/>
                <w:lang w:val="es-CO"/>
              </w:rPr>
            </w:pPr>
            <w:r w:rsidRPr="0041775E">
              <w:rPr>
                <w:rStyle w:val="FontStyle11"/>
                <w:color w:val="000000" w:themeColor="text1"/>
                <w:sz w:val="24"/>
                <w:szCs w:val="24"/>
                <w:lang w:val="es-CO"/>
              </w:rPr>
              <w:t>3501</w:t>
            </w:r>
          </w:p>
          <w:p w14:paraId="09F9A54D" w14:textId="33AD7401" w:rsidR="00E85544" w:rsidRPr="0041775E" w:rsidRDefault="00E85544" w:rsidP="007D553C">
            <w:pPr>
              <w:pStyle w:val="Sinespaciado"/>
              <w:jc w:val="both"/>
              <w:rPr>
                <w:rStyle w:val="FontStyle11"/>
                <w:color w:val="000000" w:themeColor="text1"/>
                <w:sz w:val="24"/>
                <w:szCs w:val="24"/>
                <w:lang w:val="es-CO"/>
              </w:rPr>
            </w:pPr>
          </w:p>
        </w:tc>
        <w:tc>
          <w:tcPr>
            <w:tcW w:w="0" w:type="auto"/>
            <w:vAlign w:val="center"/>
          </w:tcPr>
          <w:p w14:paraId="494732B8" w14:textId="6CC43FFF" w:rsidR="00EA4A3E" w:rsidRPr="0041775E" w:rsidRDefault="009161A2" w:rsidP="007D553C">
            <w:pPr>
              <w:pStyle w:val="Sinespaciado"/>
              <w:jc w:val="both"/>
              <w:rPr>
                <w:rStyle w:val="normaltextrun"/>
                <w:rFonts w:ascii="Times New Roman" w:hAnsi="Times New Roman"/>
                <w:color w:val="000000" w:themeColor="text1"/>
                <w:sz w:val="24"/>
                <w:szCs w:val="24"/>
              </w:rPr>
            </w:pPr>
            <w:r w:rsidRPr="0041775E">
              <w:rPr>
                <w:rStyle w:val="normaltextrun"/>
                <w:rFonts w:ascii="Times New Roman" w:hAnsi="Times New Roman"/>
                <w:color w:val="000000" w:themeColor="text1"/>
                <w:sz w:val="24"/>
                <w:szCs w:val="24"/>
              </w:rPr>
              <w:t>El 22 de diciembre de 2014, l</w:t>
            </w:r>
            <w:r w:rsidR="00EA4A3E" w:rsidRPr="0041775E">
              <w:rPr>
                <w:rStyle w:val="normaltextrun"/>
                <w:rFonts w:ascii="Times New Roman" w:hAnsi="Times New Roman"/>
                <w:color w:val="000000" w:themeColor="text1"/>
                <w:sz w:val="24"/>
                <w:szCs w:val="24"/>
              </w:rPr>
              <w:t>a EPS Famisanar Ltda.</w:t>
            </w:r>
            <w:r w:rsidR="00522329" w:rsidRPr="0041775E">
              <w:rPr>
                <w:rStyle w:val="normaltextrun"/>
                <w:rFonts w:ascii="Times New Roman" w:hAnsi="Times New Roman"/>
                <w:color w:val="000000" w:themeColor="text1"/>
                <w:sz w:val="24"/>
                <w:szCs w:val="24"/>
              </w:rPr>
              <w:t xml:space="preserve"> </w:t>
            </w:r>
            <w:r w:rsidR="00EA4A3E" w:rsidRPr="0041775E">
              <w:rPr>
                <w:rStyle w:val="normaltextrun"/>
                <w:rFonts w:ascii="Times New Roman" w:hAnsi="Times New Roman"/>
                <w:color w:val="000000" w:themeColor="text1"/>
                <w:sz w:val="24"/>
                <w:szCs w:val="24"/>
              </w:rPr>
              <w:t>presentó solicitud de trámite para el pago de facturas</w:t>
            </w:r>
            <w:r w:rsidR="00246FD0" w:rsidRPr="0041775E">
              <w:rPr>
                <w:rStyle w:val="normaltextrun"/>
                <w:rFonts w:ascii="Times New Roman" w:hAnsi="Times New Roman"/>
                <w:color w:val="000000" w:themeColor="text1"/>
                <w:sz w:val="24"/>
                <w:szCs w:val="24"/>
              </w:rPr>
              <w:t xml:space="preserve"> </w:t>
            </w:r>
            <w:r w:rsidR="00246FD0" w:rsidRPr="0041775E">
              <w:rPr>
                <w:rStyle w:val="normaltextrun"/>
                <w:rFonts w:ascii="Times New Roman" w:hAnsi="Times New Roman"/>
                <w:sz w:val="24"/>
                <w:szCs w:val="24"/>
              </w:rPr>
              <w:t>en contra de la Nación – Ministerio de Salud,</w:t>
            </w:r>
            <w:r w:rsidR="00EA4A3E" w:rsidRPr="0041775E">
              <w:rPr>
                <w:rStyle w:val="normaltextrun"/>
                <w:rFonts w:ascii="Times New Roman" w:hAnsi="Times New Roman"/>
                <w:color w:val="000000" w:themeColor="text1"/>
                <w:sz w:val="24"/>
                <w:szCs w:val="24"/>
              </w:rPr>
              <w:t xml:space="preserve"> por prestación de tecnologías en salud </w:t>
            </w:r>
            <w:r w:rsidR="00530990" w:rsidRPr="0041775E">
              <w:rPr>
                <w:rStyle w:val="normaltextrun"/>
                <w:rFonts w:ascii="Times New Roman" w:hAnsi="Times New Roman"/>
                <w:color w:val="000000" w:themeColor="text1"/>
                <w:sz w:val="24"/>
                <w:szCs w:val="24"/>
              </w:rPr>
              <w:t>no</w:t>
            </w:r>
            <w:r w:rsidR="00EA4A3E" w:rsidRPr="0041775E">
              <w:rPr>
                <w:rStyle w:val="normaltextrun"/>
                <w:rFonts w:ascii="Times New Roman" w:hAnsi="Times New Roman"/>
                <w:color w:val="000000" w:themeColor="text1"/>
                <w:sz w:val="24"/>
                <w:szCs w:val="24"/>
              </w:rPr>
              <w:t xml:space="preserve"> POS</w:t>
            </w:r>
            <w:r w:rsidR="00530990" w:rsidRPr="0041775E">
              <w:rPr>
                <w:rStyle w:val="normaltextrun"/>
                <w:rFonts w:ascii="Times New Roman" w:hAnsi="Times New Roman"/>
                <w:color w:val="000000" w:themeColor="text1"/>
                <w:sz w:val="24"/>
                <w:szCs w:val="24"/>
              </w:rPr>
              <w:t xml:space="preserve"> o excluidos del PBS</w:t>
            </w:r>
            <w:r w:rsidR="00EA4A3E" w:rsidRPr="0041775E">
              <w:rPr>
                <w:rStyle w:val="normaltextrun"/>
                <w:rFonts w:ascii="Times New Roman" w:hAnsi="Times New Roman"/>
                <w:color w:val="000000" w:themeColor="text1"/>
                <w:sz w:val="24"/>
                <w:szCs w:val="24"/>
              </w:rPr>
              <w:t>. En ese sentido, señaló una serie de órdenes de tutela que la EPS debió cumplir</w:t>
            </w:r>
            <w:r w:rsidR="00530990" w:rsidRPr="0041775E">
              <w:rPr>
                <w:rStyle w:val="normaltextrun"/>
                <w:rFonts w:ascii="Times New Roman" w:hAnsi="Times New Roman"/>
                <w:color w:val="000000" w:themeColor="text1"/>
                <w:sz w:val="24"/>
                <w:szCs w:val="24"/>
              </w:rPr>
              <w:t xml:space="preserve"> con la</w:t>
            </w:r>
            <w:r w:rsidR="00EA4A3E" w:rsidRPr="0041775E">
              <w:rPr>
                <w:rStyle w:val="normaltextrun"/>
                <w:rFonts w:ascii="Times New Roman" w:hAnsi="Times New Roman"/>
                <w:color w:val="000000" w:themeColor="text1"/>
                <w:sz w:val="24"/>
                <w:szCs w:val="24"/>
              </w:rPr>
              <w:t xml:space="preserve"> </w:t>
            </w:r>
            <w:r w:rsidR="00530990" w:rsidRPr="0041775E">
              <w:rPr>
                <w:rStyle w:val="normaltextrun"/>
                <w:rFonts w:ascii="Times New Roman" w:hAnsi="Times New Roman"/>
                <w:color w:val="000000" w:themeColor="text1"/>
                <w:sz w:val="24"/>
                <w:szCs w:val="24"/>
              </w:rPr>
              <w:t xml:space="preserve">prestación de </w:t>
            </w:r>
            <w:r w:rsidR="00EA4A3E" w:rsidRPr="0041775E">
              <w:rPr>
                <w:rStyle w:val="normaltextrun"/>
                <w:rFonts w:ascii="Times New Roman" w:hAnsi="Times New Roman"/>
                <w:color w:val="000000" w:themeColor="text1"/>
                <w:sz w:val="24"/>
                <w:szCs w:val="24"/>
              </w:rPr>
              <w:t xml:space="preserve">servicios de salud </w:t>
            </w:r>
            <w:r w:rsidR="00530990" w:rsidRPr="0041775E">
              <w:rPr>
                <w:rStyle w:val="normaltextrun"/>
                <w:rFonts w:ascii="Times New Roman" w:hAnsi="Times New Roman"/>
                <w:color w:val="000000" w:themeColor="text1"/>
                <w:sz w:val="24"/>
                <w:szCs w:val="24"/>
              </w:rPr>
              <w:t>excluidos de</w:t>
            </w:r>
            <w:r w:rsidR="00EA4A3E" w:rsidRPr="0041775E">
              <w:rPr>
                <w:rStyle w:val="normaltextrun"/>
                <w:rFonts w:ascii="Times New Roman" w:hAnsi="Times New Roman"/>
                <w:color w:val="000000" w:themeColor="text1"/>
                <w:sz w:val="24"/>
                <w:szCs w:val="24"/>
              </w:rPr>
              <w:t xml:space="preserve">l PBS. El 2 de agosto de 2019, la superintendencia Nacional de Salud, en ejercicio de sus funciones jurisdiccionales, profirió sentencia en la que negó las pretensiones de la demanda. Contra esta decisión, se interpuso recurso de apelación, el cual fue concedido </w:t>
            </w:r>
            <w:r w:rsidR="003602F7" w:rsidRPr="0041775E">
              <w:rPr>
                <w:rStyle w:val="normaltextrun"/>
                <w:rFonts w:ascii="Times New Roman" w:hAnsi="Times New Roman"/>
                <w:color w:val="000000" w:themeColor="text1"/>
                <w:sz w:val="24"/>
                <w:szCs w:val="24"/>
              </w:rPr>
              <w:t xml:space="preserve">en Auto del 13 de noviembre de 2020, </w:t>
            </w:r>
            <w:r w:rsidR="00EA4A3E" w:rsidRPr="0041775E">
              <w:rPr>
                <w:rStyle w:val="normaltextrun"/>
                <w:rFonts w:ascii="Times New Roman" w:hAnsi="Times New Roman"/>
                <w:color w:val="000000" w:themeColor="text1"/>
                <w:sz w:val="24"/>
                <w:szCs w:val="24"/>
              </w:rPr>
              <w:t>ante la Sala Laboral del Tribunal Superior del Distrito Judicial de Bogotá.</w:t>
            </w:r>
            <w:r w:rsidR="00EA4A3E" w:rsidRPr="0041775E">
              <w:rPr>
                <w:rStyle w:val="Refdenotaalpie"/>
                <w:rFonts w:ascii="Times New Roman" w:hAnsi="Times New Roman" w:cs="Times New Roman"/>
                <w:color w:val="000000" w:themeColor="text1"/>
                <w:sz w:val="24"/>
                <w:szCs w:val="24"/>
              </w:rPr>
              <w:footnoteReference w:id="36"/>
            </w:r>
          </w:p>
        </w:tc>
      </w:tr>
      <w:tr w:rsidR="005A1DC0" w:rsidRPr="0041775E" w14:paraId="1DFF8059" w14:textId="77777777" w:rsidTr="000E4FF5">
        <w:tc>
          <w:tcPr>
            <w:tcW w:w="0" w:type="auto"/>
            <w:vMerge/>
            <w:vAlign w:val="center"/>
          </w:tcPr>
          <w:p w14:paraId="5C44C00E" w14:textId="77777777" w:rsidR="00EA4A3E" w:rsidRPr="0041775E" w:rsidRDefault="00EA4A3E"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5488C522" w14:textId="3A7AD5D3" w:rsidR="00EA4A3E" w:rsidRPr="0041775E" w:rsidRDefault="00EA4A3E" w:rsidP="007D553C">
            <w:pPr>
              <w:pStyle w:val="Sinespaciado"/>
              <w:jc w:val="center"/>
              <w:rPr>
                <w:rStyle w:val="normaltextrun"/>
                <w:rFonts w:ascii="Times New Roman" w:hAnsi="Times New Roman"/>
                <w:color w:val="000000" w:themeColor="text1"/>
                <w:sz w:val="24"/>
                <w:szCs w:val="24"/>
                <w:bdr w:val="none" w:sz="0" w:space="0" w:color="auto" w:frame="1"/>
                <w:lang w:val="es-CO"/>
              </w:rPr>
            </w:pPr>
            <w:r w:rsidRPr="0041775E">
              <w:rPr>
                <w:rStyle w:val="FontStyle11"/>
                <w:color w:val="000000" w:themeColor="text1"/>
                <w:sz w:val="24"/>
                <w:szCs w:val="24"/>
                <w:lang w:val="es-CO"/>
              </w:rPr>
              <w:t>Autoridades en conflicto</w:t>
            </w:r>
          </w:p>
        </w:tc>
      </w:tr>
      <w:tr w:rsidR="005A1DC0" w:rsidRPr="0041775E" w14:paraId="379B3E0F" w14:textId="77777777" w:rsidTr="000E4FF5">
        <w:tc>
          <w:tcPr>
            <w:tcW w:w="0" w:type="auto"/>
            <w:vMerge/>
            <w:vAlign w:val="center"/>
          </w:tcPr>
          <w:p w14:paraId="2595D1EE" w14:textId="77777777" w:rsidR="00EA4A3E" w:rsidRPr="0041775E" w:rsidRDefault="00EA4A3E" w:rsidP="007D553C">
            <w:pPr>
              <w:pStyle w:val="Sinespaciado"/>
              <w:jc w:val="both"/>
              <w:rPr>
                <w:rStyle w:val="FontStyle11"/>
                <w:color w:val="000000" w:themeColor="text1"/>
                <w:sz w:val="24"/>
                <w:szCs w:val="24"/>
                <w:lang w:val="es-CO"/>
              </w:rPr>
            </w:pPr>
          </w:p>
        </w:tc>
        <w:tc>
          <w:tcPr>
            <w:tcW w:w="0" w:type="auto"/>
            <w:vAlign w:val="center"/>
          </w:tcPr>
          <w:p w14:paraId="7FA3525A" w14:textId="0A661E95" w:rsidR="00EA4A3E" w:rsidRPr="0041775E" w:rsidRDefault="000A5B69" w:rsidP="007D553C">
            <w:pPr>
              <w:pStyle w:val="Sinespaciado"/>
              <w:jc w:val="both"/>
              <w:rPr>
                <w:rStyle w:val="normaltextrun"/>
                <w:rFonts w:ascii="Times New Roman" w:hAnsi="Times New Roman"/>
                <w:color w:val="000000" w:themeColor="text1"/>
                <w:sz w:val="24"/>
                <w:szCs w:val="24"/>
                <w:bdr w:val="none" w:sz="0" w:space="0" w:color="auto" w:frame="1"/>
                <w:lang w:val="es-CO"/>
              </w:rPr>
            </w:pPr>
            <w:r w:rsidRPr="0041775E">
              <w:rPr>
                <w:rStyle w:val="normaltextrun"/>
                <w:rFonts w:ascii="Times New Roman" w:hAnsi="Times New Roman"/>
                <w:color w:val="000000" w:themeColor="text1"/>
                <w:sz w:val="24"/>
                <w:szCs w:val="24"/>
                <w:shd w:val="clear" w:color="auto" w:fill="FFFFFF"/>
                <w:lang w:val="es-CO"/>
              </w:rPr>
              <w:t>En</w:t>
            </w:r>
            <w:r w:rsidR="00EA4A3E" w:rsidRPr="0041775E">
              <w:rPr>
                <w:rStyle w:val="normaltextrun"/>
                <w:rFonts w:ascii="Times New Roman" w:hAnsi="Times New Roman"/>
                <w:color w:val="000000" w:themeColor="text1"/>
                <w:sz w:val="24"/>
                <w:szCs w:val="24"/>
                <w:shd w:val="clear" w:color="auto" w:fill="FFFFFF"/>
                <w:lang w:val="es-CO"/>
              </w:rPr>
              <w:t xml:space="preserve"> Auto del </w:t>
            </w:r>
            <w:r w:rsidRPr="0041775E">
              <w:rPr>
                <w:rStyle w:val="normaltextrun"/>
                <w:rFonts w:ascii="Times New Roman" w:hAnsi="Times New Roman"/>
                <w:color w:val="000000" w:themeColor="text1"/>
                <w:sz w:val="24"/>
                <w:szCs w:val="24"/>
                <w:shd w:val="clear" w:color="auto" w:fill="FFFFFF"/>
                <w:lang w:val="es-CO"/>
              </w:rPr>
              <w:t>30</w:t>
            </w:r>
            <w:r w:rsidR="00EA4A3E" w:rsidRPr="0041775E">
              <w:rPr>
                <w:rStyle w:val="normaltextrun"/>
                <w:rFonts w:ascii="Times New Roman" w:hAnsi="Times New Roman"/>
                <w:color w:val="000000" w:themeColor="text1"/>
                <w:sz w:val="24"/>
                <w:szCs w:val="24"/>
                <w:shd w:val="clear" w:color="auto" w:fill="FFFFFF"/>
                <w:lang w:val="es-CO"/>
              </w:rPr>
              <w:t xml:space="preserve"> de </w:t>
            </w:r>
            <w:r w:rsidRPr="0041775E">
              <w:rPr>
                <w:rStyle w:val="normaltextrun"/>
                <w:rFonts w:ascii="Times New Roman" w:hAnsi="Times New Roman"/>
                <w:color w:val="000000" w:themeColor="text1"/>
                <w:sz w:val="24"/>
                <w:szCs w:val="24"/>
                <w:shd w:val="clear" w:color="auto" w:fill="FFFFFF"/>
                <w:lang w:val="es-CO"/>
              </w:rPr>
              <w:t>noviembre</w:t>
            </w:r>
            <w:r w:rsidR="00EA4A3E" w:rsidRPr="0041775E">
              <w:rPr>
                <w:rStyle w:val="normaltextrun"/>
                <w:rFonts w:ascii="Times New Roman" w:hAnsi="Times New Roman"/>
                <w:color w:val="000000" w:themeColor="text1"/>
                <w:sz w:val="24"/>
                <w:szCs w:val="24"/>
                <w:shd w:val="clear" w:color="auto" w:fill="FFFFFF"/>
                <w:lang w:val="es-CO"/>
              </w:rPr>
              <w:t xml:space="preserve"> de 202</w:t>
            </w:r>
            <w:r w:rsidRPr="0041775E">
              <w:rPr>
                <w:rStyle w:val="normaltextrun"/>
                <w:rFonts w:ascii="Times New Roman" w:hAnsi="Times New Roman"/>
                <w:color w:val="000000" w:themeColor="text1"/>
                <w:sz w:val="24"/>
                <w:szCs w:val="24"/>
                <w:shd w:val="clear" w:color="auto" w:fill="FFFFFF"/>
                <w:lang w:val="es-CO"/>
              </w:rPr>
              <w:t>1</w:t>
            </w:r>
            <w:r w:rsidR="00EA4A3E" w:rsidRPr="0041775E">
              <w:rPr>
                <w:rStyle w:val="normaltextrun"/>
                <w:rFonts w:ascii="Times New Roman" w:hAnsi="Times New Roman"/>
                <w:color w:val="000000" w:themeColor="text1"/>
                <w:sz w:val="24"/>
                <w:szCs w:val="24"/>
                <w:shd w:val="clear" w:color="auto" w:fill="FFFFFF"/>
                <w:lang w:val="es-CO"/>
              </w:rPr>
              <w:t xml:space="preserve">, </w:t>
            </w:r>
            <w:r w:rsidRPr="0041775E">
              <w:rPr>
                <w:rStyle w:val="normaltextrun"/>
                <w:rFonts w:ascii="Times New Roman" w:hAnsi="Times New Roman"/>
                <w:color w:val="000000" w:themeColor="text1"/>
                <w:sz w:val="24"/>
                <w:szCs w:val="24"/>
                <w:bdr w:val="none" w:sz="0" w:space="0" w:color="auto" w:frame="1"/>
                <w:lang w:val="es-CO"/>
              </w:rPr>
              <w:t>la Sala Laboral del Tribunal Superior de</w:t>
            </w:r>
            <w:r w:rsidR="003602F7" w:rsidRPr="0041775E">
              <w:rPr>
                <w:rStyle w:val="normaltextrun"/>
                <w:rFonts w:ascii="Times New Roman" w:hAnsi="Times New Roman"/>
                <w:color w:val="000000" w:themeColor="text1"/>
                <w:sz w:val="24"/>
                <w:szCs w:val="24"/>
                <w:bdr w:val="none" w:sz="0" w:space="0" w:color="auto" w:frame="1"/>
                <w:lang w:val="es-CO"/>
              </w:rPr>
              <w:t xml:space="preserve"> Distrito Judicial de</w:t>
            </w:r>
            <w:r w:rsidRPr="0041775E">
              <w:rPr>
                <w:rStyle w:val="normaltextrun"/>
                <w:rFonts w:ascii="Times New Roman" w:hAnsi="Times New Roman"/>
                <w:color w:val="000000" w:themeColor="text1"/>
                <w:sz w:val="24"/>
                <w:szCs w:val="24"/>
                <w:bdr w:val="none" w:sz="0" w:space="0" w:color="auto" w:frame="1"/>
                <w:lang w:val="es-CO"/>
              </w:rPr>
              <w:t xml:space="preserve"> Bogotá </w:t>
            </w:r>
            <w:r w:rsidRPr="0041775E">
              <w:rPr>
                <w:rStyle w:val="normaltextrun"/>
                <w:rFonts w:ascii="Times New Roman" w:hAnsi="Times New Roman"/>
                <w:color w:val="000000" w:themeColor="text1"/>
                <w:sz w:val="24"/>
                <w:szCs w:val="24"/>
                <w:shd w:val="clear" w:color="auto" w:fill="FFFFFF"/>
                <w:lang w:val="es-CO"/>
              </w:rPr>
              <w:t xml:space="preserve">declaró su falta de jurisdicción para conocer de la apelación </w:t>
            </w:r>
            <w:r w:rsidRPr="0041775E">
              <w:rPr>
                <w:rStyle w:val="normaltextrun"/>
                <w:rFonts w:ascii="Times New Roman" w:hAnsi="Times New Roman"/>
                <w:i/>
                <w:iCs/>
                <w:color w:val="000000" w:themeColor="text1"/>
                <w:sz w:val="24"/>
                <w:szCs w:val="24"/>
                <w:shd w:val="clear" w:color="auto" w:fill="FFFFFF"/>
                <w:lang w:val="es-CO"/>
              </w:rPr>
              <w:t>sub examine</w:t>
            </w:r>
            <w:r w:rsidRPr="0041775E">
              <w:rPr>
                <w:rStyle w:val="normaltextrun"/>
                <w:rFonts w:ascii="Times New Roman" w:hAnsi="Times New Roman"/>
                <w:color w:val="000000" w:themeColor="text1"/>
                <w:sz w:val="24"/>
                <w:szCs w:val="24"/>
                <w:shd w:val="clear" w:color="auto" w:fill="FFFFFF"/>
                <w:lang w:val="es-CO"/>
              </w:rPr>
              <w:t xml:space="preserve"> y ordenó </w:t>
            </w:r>
            <w:r w:rsidR="008B45EC" w:rsidRPr="0041775E">
              <w:rPr>
                <w:rStyle w:val="normaltextrun"/>
                <w:rFonts w:ascii="Times New Roman" w:hAnsi="Times New Roman"/>
                <w:color w:val="000000" w:themeColor="text1"/>
                <w:sz w:val="24"/>
                <w:szCs w:val="24"/>
                <w:shd w:val="clear" w:color="auto" w:fill="FFFFFF"/>
                <w:lang w:val="es-CO"/>
              </w:rPr>
              <w:t>remitir</w:t>
            </w:r>
            <w:r w:rsidRPr="0041775E">
              <w:rPr>
                <w:rStyle w:val="normaltextrun"/>
                <w:rFonts w:ascii="Times New Roman" w:hAnsi="Times New Roman"/>
                <w:color w:val="000000" w:themeColor="text1"/>
                <w:sz w:val="24"/>
                <w:szCs w:val="24"/>
                <w:shd w:val="clear" w:color="auto" w:fill="FFFFFF"/>
                <w:lang w:val="es-CO"/>
              </w:rPr>
              <w:t xml:space="preserve"> las diligencias al Tribunal Administrativo de Cundinamarca. </w:t>
            </w:r>
            <w:r w:rsidR="00D93EF2" w:rsidRPr="0041775E">
              <w:rPr>
                <w:rStyle w:val="normaltextrun"/>
                <w:rFonts w:ascii="Times New Roman" w:hAnsi="Times New Roman"/>
                <w:color w:val="000000" w:themeColor="text1"/>
                <w:sz w:val="24"/>
                <w:szCs w:val="24"/>
                <w:shd w:val="clear" w:color="auto" w:fill="FFFFFF"/>
                <w:lang w:val="es-CO"/>
              </w:rPr>
              <w:t xml:space="preserve">Estimó </w:t>
            </w:r>
            <w:r w:rsidR="008B45EC" w:rsidRPr="0041775E">
              <w:rPr>
                <w:rStyle w:val="normaltextrun"/>
                <w:rFonts w:ascii="Times New Roman" w:hAnsi="Times New Roman"/>
                <w:color w:val="000000" w:themeColor="text1"/>
                <w:sz w:val="24"/>
                <w:szCs w:val="24"/>
                <w:shd w:val="clear" w:color="auto" w:fill="FFFFFF"/>
                <w:lang w:val="es-CO"/>
              </w:rPr>
              <w:t>que</w:t>
            </w:r>
            <w:r w:rsidR="0088547C" w:rsidRPr="0041775E">
              <w:rPr>
                <w:rStyle w:val="normaltextrun"/>
                <w:rFonts w:ascii="Times New Roman" w:hAnsi="Times New Roman"/>
                <w:color w:val="000000" w:themeColor="text1"/>
                <w:sz w:val="24"/>
                <w:szCs w:val="24"/>
                <w:shd w:val="clear" w:color="auto" w:fill="FFFFFF"/>
                <w:lang w:val="es-CO"/>
              </w:rPr>
              <w:t>,</w:t>
            </w:r>
            <w:r w:rsidR="008B45EC" w:rsidRPr="0041775E">
              <w:rPr>
                <w:rStyle w:val="normaltextrun"/>
                <w:rFonts w:ascii="Times New Roman" w:hAnsi="Times New Roman"/>
                <w:color w:val="000000" w:themeColor="text1"/>
                <w:sz w:val="24"/>
                <w:szCs w:val="24"/>
                <w:shd w:val="clear" w:color="auto" w:fill="FFFFFF"/>
                <w:lang w:val="es-CO"/>
              </w:rPr>
              <w:t xml:space="preserve"> en virtud </w:t>
            </w:r>
            <w:r w:rsidRPr="0041775E">
              <w:rPr>
                <w:rStyle w:val="normaltextrun"/>
                <w:rFonts w:ascii="Times New Roman" w:hAnsi="Times New Roman"/>
                <w:color w:val="000000" w:themeColor="text1"/>
                <w:sz w:val="24"/>
                <w:szCs w:val="24"/>
                <w:shd w:val="clear" w:color="auto" w:fill="FFFFFF"/>
                <w:lang w:val="es-CO"/>
              </w:rPr>
              <w:t>del Auto 389 de 2021, los procedimientos de recobro son la expresión de actuaciones administrativas regladas en cabeza de una entidad pública</w:t>
            </w:r>
            <w:r w:rsidR="000C4718" w:rsidRPr="0041775E">
              <w:rPr>
                <w:rStyle w:val="normaltextrun"/>
                <w:rFonts w:ascii="Times New Roman" w:hAnsi="Times New Roman"/>
                <w:color w:val="000000" w:themeColor="text1"/>
                <w:sz w:val="24"/>
                <w:szCs w:val="24"/>
                <w:shd w:val="clear" w:color="auto" w:fill="FFFFFF"/>
                <w:lang w:val="es-CO"/>
              </w:rPr>
              <w:t>. Por tanto,</w:t>
            </w:r>
            <w:r w:rsidRPr="0041775E">
              <w:rPr>
                <w:rStyle w:val="normaltextrun"/>
                <w:rFonts w:ascii="Times New Roman" w:hAnsi="Times New Roman"/>
                <w:color w:val="000000" w:themeColor="text1"/>
                <w:sz w:val="24"/>
                <w:szCs w:val="24"/>
                <w:shd w:val="clear" w:color="auto" w:fill="FFFFFF"/>
                <w:lang w:val="es-CO"/>
              </w:rPr>
              <w:t xml:space="preserve"> su control debe estar a cargo de la </w:t>
            </w:r>
            <w:r w:rsidR="00001287" w:rsidRPr="0041775E">
              <w:rPr>
                <w:rStyle w:val="normaltextrun"/>
                <w:rFonts w:ascii="Times New Roman" w:hAnsi="Times New Roman"/>
                <w:color w:val="000000" w:themeColor="text1"/>
                <w:sz w:val="24"/>
                <w:szCs w:val="24"/>
                <w:shd w:val="clear" w:color="auto" w:fill="FFFFFF"/>
                <w:lang w:val="es-CO"/>
              </w:rPr>
              <w:t>J</w:t>
            </w:r>
            <w:r w:rsidRPr="0041775E">
              <w:rPr>
                <w:rStyle w:val="normaltextrun"/>
                <w:rFonts w:ascii="Times New Roman" w:hAnsi="Times New Roman"/>
                <w:color w:val="000000" w:themeColor="text1"/>
                <w:sz w:val="24"/>
                <w:szCs w:val="24"/>
                <w:shd w:val="clear" w:color="auto" w:fill="FFFFFF"/>
                <w:lang w:val="es-CO"/>
              </w:rPr>
              <w:t xml:space="preserve">urisdicción </w:t>
            </w:r>
            <w:r w:rsidR="00001287" w:rsidRPr="0041775E">
              <w:rPr>
                <w:rStyle w:val="normaltextrun"/>
                <w:rFonts w:ascii="Times New Roman" w:hAnsi="Times New Roman"/>
                <w:color w:val="000000" w:themeColor="text1"/>
                <w:sz w:val="24"/>
                <w:szCs w:val="24"/>
                <w:shd w:val="clear" w:color="auto" w:fill="FFFFFF"/>
                <w:lang w:val="es-CO"/>
              </w:rPr>
              <w:t>de lo C</w:t>
            </w:r>
            <w:r w:rsidRPr="0041775E">
              <w:rPr>
                <w:rStyle w:val="normaltextrun"/>
                <w:rFonts w:ascii="Times New Roman" w:hAnsi="Times New Roman"/>
                <w:color w:val="000000" w:themeColor="text1"/>
                <w:sz w:val="24"/>
                <w:szCs w:val="24"/>
                <w:shd w:val="clear" w:color="auto" w:fill="FFFFFF"/>
                <w:lang w:val="es-CO"/>
              </w:rPr>
              <w:t xml:space="preserve">ontencioso </w:t>
            </w:r>
            <w:r w:rsidR="00001287" w:rsidRPr="0041775E">
              <w:rPr>
                <w:rStyle w:val="normaltextrun"/>
                <w:rFonts w:ascii="Times New Roman" w:hAnsi="Times New Roman"/>
                <w:color w:val="000000" w:themeColor="text1"/>
                <w:sz w:val="24"/>
                <w:szCs w:val="24"/>
                <w:shd w:val="clear" w:color="auto" w:fill="FFFFFF"/>
                <w:lang w:val="es-CO"/>
              </w:rPr>
              <w:t>A</w:t>
            </w:r>
            <w:r w:rsidRPr="0041775E">
              <w:rPr>
                <w:rStyle w:val="normaltextrun"/>
                <w:rFonts w:ascii="Times New Roman" w:hAnsi="Times New Roman"/>
                <w:color w:val="000000" w:themeColor="text1"/>
                <w:sz w:val="24"/>
                <w:szCs w:val="24"/>
                <w:shd w:val="clear" w:color="auto" w:fill="FFFFFF"/>
                <w:lang w:val="es-CO"/>
              </w:rPr>
              <w:t>dministrativ</w:t>
            </w:r>
            <w:r w:rsidR="00001287" w:rsidRPr="0041775E">
              <w:rPr>
                <w:rStyle w:val="normaltextrun"/>
                <w:rFonts w:ascii="Times New Roman" w:hAnsi="Times New Roman"/>
                <w:color w:val="000000" w:themeColor="text1"/>
                <w:sz w:val="24"/>
                <w:szCs w:val="24"/>
                <w:shd w:val="clear" w:color="auto" w:fill="FFFFFF"/>
                <w:lang w:val="es-CO"/>
              </w:rPr>
              <w:t>o</w:t>
            </w:r>
            <w:r w:rsidRPr="0041775E">
              <w:rPr>
                <w:rStyle w:val="normaltextrun"/>
                <w:rFonts w:ascii="Times New Roman" w:hAnsi="Times New Roman"/>
                <w:color w:val="000000" w:themeColor="text1"/>
                <w:sz w:val="24"/>
                <w:szCs w:val="24"/>
                <w:shd w:val="clear" w:color="auto" w:fill="FFFFFF"/>
                <w:lang w:val="es-CO"/>
              </w:rPr>
              <w:t>, especialmente si se tiene en cuenta lo preceptuado en el artículo 104 de</w:t>
            </w:r>
            <w:r w:rsidR="00F22153" w:rsidRPr="0041775E">
              <w:rPr>
                <w:rStyle w:val="normaltextrun"/>
                <w:rFonts w:ascii="Times New Roman" w:hAnsi="Times New Roman"/>
                <w:color w:val="000000" w:themeColor="text1"/>
                <w:sz w:val="24"/>
                <w:szCs w:val="24"/>
                <w:shd w:val="clear" w:color="auto" w:fill="FFFFFF"/>
                <w:lang w:val="es-CO"/>
              </w:rPr>
              <w:t>l CPACA</w:t>
            </w:r>
            <w:r w:rsidR="00EA4A3E" w:rsidRPr="0041775E">
              <w:rPr>
                <w:rStyle w:val="normaltextrun"/>
                <w:rFonts w:ascii="Times New Roman" w:hAnsi="Times New Roman"/>
                <w:color w:val="000000" w:themeColor="text1"/>
                <w:sz w:val="24"/>
                <w:szCs w:val="24"/>
                <w:shd w:val="clear" w:color="auto" w:fill="FFFFFF"/>
                <w:lang w:val="es-CO"/>
              </w:rPr>
              <w:t>.</w:t>
            </w:r>
            <w:r w:rsidR="00EA4A3E" w:rsidRPr="0041775E">
              <w:rPr>
                <w:rStyle w:val="Refdenotaalpie"/>
                <w:rFonts w:ascii="Times New Roman" w:hAnsi="Times New Roman" w:cs="Times New Roman"/>
                <w:color w:val="000000" w:themeColor="text1"/>
                <w:sz w:val="24"/>
                <w:szCs w:val="24"/>
                <w:shd w:val="clear" w:color="auto" w:fill="FFFFFF"/>
                <w:lang w:val="es-CO"/>
              </w:rPr>
              <w:footnoteReference w:id="37"/>
            </w:r>
          </w:p>
        </w:tc>
      </w:tr>
      <w:tr w:rsidR="005A1DC0" w:rsidRPr="0041775E" w14:paraId="56E1CA47" w14:textId="77777777" w:rsidTr="000E4FF5">
        <w:tc>
          <w:tcPr>
            <w:tcW w:w="0" w:type="auto"/>
            <w:vMerge/>
            <w:vAlign w:val="center"/>
          </w:tcPr>
          <w:p w14:paraId="60D1739E" w14:textId="77777777" w:rsidR="00EA4A3E" w:rsidRPr="0041775E" w:rsidRDefault="00EA4A3E" w:rsidP="007D553C">
            <w:pPr>
              <w:pStyle w:val="Sinespaciado"/>
              <w:jc w:val="both"/>
              <w:rPr>
                <w:rStyle w:val="FontStyle11"/>
                <w:color w:val="000000" w:themeColor="text1"/>
                <w:sz w:val="24"/>
                <w:szCs w:val="24"/>
                <w:lang w:val="es-CO"/>
              </w:rPr>
            </w:pPr>
          </w:p>
        </w:tc>
        <w:tc>
          <w:tcPr>
            <w:tcW w:w="0" w:type="auto"/>
            <w:vAlign w:val="center"/>
          </w:tcPr>
          <w:p w14:paraId="5E4D4F23" w14:textId="46578201" w:rsidR="00EA4A3E" w:rsidRPr="0041775E" w:rsidRDefault="008A565F" w:rsidP="007D553C">
            <w:pPr>
              <w:pStyle w:val="Sinespaciado"/>
              <w:jc w:val="both"/>
              <w:rPr>
                <w:rStyle w:val="normaltextrun"/>
                <w:rFonts w:ascii="Times New Roman" w:hAnsi="Times New Roman"/>
                <w:color w:val="000000" w:themeColor="text1"/>
                <w:sz w:val="24"/>
                <w:szCs w:val="24"/>
                <w:bdr w:val="none" w:sz="0" w:space="0" w:color="auto" w:frame="1"/>
                <w:lang w:val="es-CO"/>
              </w:rPr>
            </w:pPr>
            <w:r w:rsidRPr="0041775E">
              <w:rPr>
                <w:rStyle w:val="normaltextrun"/>
                <w:rFonts w:ascii="Times New Roman" w:hAnsi="Times New Roman"/>
                <w:color w:val="000000" w:themeColor="text1"/>
                <w:sz w:val="24"/>
                <w:szCs w:val="24"/>
                <w:shd w:val="clear" w:color="auto" w:fill="FFFFFF"/>
                <w:lang w:val="es-CO"/>
              </w:rPr>
              <w:t xml:space="preserve">Mediante Auto del 17 de enero de 2023, </w:t>
            </w:r>
            <w:r w:rsidR="0031375D" w:rsidRPr="0041775E">
              <w:rPr>
                <w:rFonts w:ascii="Times New Roman" w:hAnsi="Times New Roman" w:cs="Times New Roman"/>
                <w:sz w:val="24"/>
                <w:szCs w:val="24"/>
                <w:shd w:val="clear" w:color="auto" w:fill="FFFFFF"/>
              </w:rPr>
              <w:t>la Subsección A de la Sección Primera del Tribunal Administrativo de Cundinamarca</w:t>
            </w:r>
            <w:r w:rsidRPr="0041775E">
              <w:rPr>
                <w:rStyle w:val="normaltextrun"/>
                <w:rFonts w:ascii="Times New Roman" w:hAnsi="Times New Roman"/>
                <w:color w:val="000000" w:themeColor="text1"/>
                <w:sz w:val="24"/>
                <w:szCs w:val="24"/>
                <w:shd w:val="clear" w:color="auto" w:fill="FFFFFF"/>
                <w:lang w:val="es-CO"/>
              </w:rPr>
              <w:t xml:space="preserve"> declaró que carecía de competencia y promovió conflicto negativo </w:t>
            </w:r>
            <w:r w:rsidR="000C4718" w:rsidRPr="0041775E">
              <w:rPr>
                <w:rStyle w:val="normaltextrun"/>
                <w:rFonts w:ascii="Times New Roman" w:hAnsi="Times New Roman"/>
                <w:color w:val="000000" w:themeColor="text1"/>
                <w:sz w:val="24"/>
                <w:szCs w:val="24"/>
                <w:shd w:val="clear" w:color="auto" w:fill="FFFFFF"/>
                <w:lang w:val="es-CO"/>
              </w:rPr>
              <w:t>de jurisdicciones</w:t>
            </w:r>
            <w:r w:rsidRPr="0041775E">
              <w:rPr>
                <w:rStyle w:val="normaltextrun"/>
                <w:rFonts w:ascii="Times New Roman" w:hAnsi="Times New Roman"/>
                <w:color w:val="000000" w:themeColor="text1"/>
                <w:sz w:val="24"/>
                <w:szCs w:val="24"/>
                <w:shd w:val="clear" w:color="auto" w:fill="FFFFFF"/>
                <w:lang w:val="es-CO"/>
              </w:rPr>
              <w:t xml:space="preserve">. Al respecto, indicó que, en el presente caso, no resulta aplicable el precedente del Auto 389 de 2021 por cuanto se trata de un </w:t>
            </w:r>
            <w:r w:rsidR="000232E3" w:rsidRPr="0041775E">
              <w:rPr>
                <w:rStyle w:val="normaltextrun"/>
                <w:rFonts w:ascii="Times New Roman" w:hAnsi="Times New Roman"/>
                <w:color w:val="000000" w:themeColor="text1"/>
                <w:sz w:val="24"/>
                <w:szCs w:val="24"/>
                <w:shd w:val="clear" w:color="auto" w:fill="FFFFFF"/>
                <w:lang w:val="es-CO"/>
              </w:rPr>
              <w:t>“</w:t>
            </w:r>
            <w:r w:rsidRPr="0041775E">
              <w:rPr>
                <w:rStyle w:val="normaltextrun"/>
                <w:rFonts w:ascii="Times New Roman" w:hAnsi="Times New Roman"/>
                <w:i/>
                <w:color w:val="000000" w:themeColor="text1"/>
                <w:sz w:val="24"/>
                <w:szCs w:val="24"/>
                <w:shd w:val="clear" w:color="auto" w:fill="FFFFFF"/>
                <w:lang w:val="es-CO"/>
              </w:rPr>
              <w:t>procedimiento especial que se adelanta ante una autoridad administrativa en uso de funciones jurisdiccionales</w:t>
            </w:r>
            <w:r w:rsidR="000232E3" w:rsidRPr="0041775E">
              <w:rPr>
                <w:rStyle w:val="normaltextrun"/>
                <w:rFonts w:ascii="Times New Roman" w:hAnsi="Times New Roman"/>
                <w:color w:val="000000" w:themeColor="text1"/>
                <w:sz w:val="24"/>
                <w:szCs w:val="24"/>
                <w:shd w:val="clear" w:color="auto" w:fill="FFFFFF"/>
                <w:lang w:val="es-CO"/>
              </w:rPr>
              <w:t>”</w:t>
            </w:r>
            <w:r w:rsidR="00404B80" w:rsidRPr="0041775E">
              <w:rPr>
                <w:rStyle w:val="normaltextrun"/>
                <w:rFonts w:ascii="Times New Roman" w:hAnsi="Times New Roman"/>
                <w:color w:val="000000" w:themeColor="text1"/>
                <w:sz w:val="24"/>
                <w:szCs w:val="24"/>
                <w:shd w:val="clear" w:color="auto" w:fill="FFFFFF"/>
                <w:lang w:val="es-CO"/>
              </w:rPr>
              <w:t>.</w:t>
            </w:r>
            <w:r w:rsidR="000232E3" w:rsidRPr="0041775E">
              <w:rPr>
                <w:rStyle w:val="Refdenotaalpie"/>
                <w:rFonts w:ascii="Times New Roman" w:hAnsi="Times New Roman" w:cs="Times New Roman"/>
                <w:color w:val="000000" w:themeColor="text1"/>
                <w:sz w:val="24"/>
                <w:szCs w:val="24"/>
                <w:shd w:val="clear" w:color="auto" w:fill="FFFFFF"/>
                <w:lang w:val="es-CO"/>
              </w:rPr>
              <w:footnoteReference w:id="38"/>
            </w:r>
            <w:r w:rsidRPr="0041775E">
              <w:rPr>
                <w:rStyle w:val="normaltextrun"/>
                <w:rFonts w:ascii="Times New Roman" w:hAnsi="Times New Roman"/>
                <w:color w:val="000000" w:themeColor="text1"/>
                <w:sz w:val="24"/>
                <w:szCs w:val="24"/>
                <w:shd w:val="clear" w:color="auto" w:fill="FFFFFF"/>
                <w:lang w:val="es-CO"/>
              </w:rPr>
              <w:t xml:space="preserve"> </w:t>
            </w:r>
            <w:r w:rsidR="00404B80" w:rsidRPr="0041775E">
              <w:rPr>
                <w:rStyle w:val="normaltextrun"/>
                <w:rFonts w:ascii="Times New Roman" w:hAnsi="Times New Roman"/>
                <w:color w:val="000000" w:themeColor="text1"/>
                <w:sz w:val="24"/>
                <w:szCs w:val="24"/>
                <w:shd w:val="clear" w:color="auto" w:fill="FFFFFF"/>
                <w:lang w:val="es-CO"/>
              </w:rPr>
              <w:t>E</w:t>
            </w:r>
            <w:r w:rsidRPr="0041775E">
              <w:rPr>
                <w:rStyle w:val="normaltextrun"/>
                <w:rFonts w:ascii="Times New Roman" w:hAnsi="Times New Roman"/>
                <w:color w:val="000000" w:themeColor="text1"/>
                <w:sz w:val="24"/>
                <w:szCs w:val="24"/>
                <w:shd w:val="clear" w:color="auto" w:fill="FFFFFF"/>
                <w:lang w:val="es-CO"/>
              </w:rPr>
              <w:t>n ese sentido, la competencia para resolver el recurso de apelación interpuesto contra las sentencias proferidas por la Superintendencia Nacional de Salud corresponde a la Jurisdicción Ordinaria en su especialidad laboral.</w:t>
            </w:r>
            <w:r w:rsidRPr="0041775E">
              <w:rPr>
                <w:rStyle w:val="Refdenotaalpie"/>
                <w:rFonts w:ascii="Times New Roman" w:hAnsi="Times New Roman" w:cs="Times New Roman"/>
                <w:color w:val="000000" w:themeColor="text1"/>
                <w:sz w:val="24"/>
                <w:szCs w:val="24"/>
                <w:shd w:val="clear" w:color="auto" w:fill="FFFFFF"/>
                <w:lang w:val="es-CO"/>
              </w:rPr>
              <w:footnoteReference w:id="39"/>
            </w:r>
          </w:p>
        </w:tc>
      </w:tr>
      <w:tr w:rsidR="005A1DC0" w:rsidRPr="0041775E" w14:paraId="0C37673E" w14:textId="77777777" w:rsidTr="000E4FF5">
        <w:tc>
          <w:tcPr>
            <w:tcW w:w="0" w:type="auto"/>
            <w:shd w:val="clear" w:color="auto" w:fill="8EAADB" w:themeFill="accent1" w:themeFillTint="99"/>
            <w:vAlign w:val="center"/>
          </w:tcPr>
          <w:p w14:paraId="6786EA36" w14:textId="72AB6223" w:rsidR="002B5CC1" w:rsidRPr="0041775E" w:rsidRDefault="007A617B"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No. CJU</w:t>
            </w:r>
          </w:p>
        </w:tc>
        <w:tc>
          <w:tcPr>
            <w:tcW w:w="0" w:type="auto"/>
            <w:shd w:val="clear" w:color="auto" w:fill="8EAADB" w:themeFill="accent1" w:themeFillTint="99"/>
            <w:vAlign w:val="center"/>
          </w:tcPr>
          <w:p w14:paraId="3DD41506" w14:textId="0C1EBBBB" w:rsidR="002B5CC1" w:rsidRPr="0041775E" w:rsidRDefault="002B5CC1"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Asunto</w:t>
            </w:r>
          </w:p>
        </w:tc>
      </w:tr>
      <w:tr w:rsidR="005A1DC0" w:rsidRPr="0041775E" w14:paraId="532238EC" w14:textId="77777777" w:rsidTr="000E4FF5">
        <w:tc>
          <w:tcPr>
            <w:tcW w:w="0" w:type="auto"/>
            <w:vMerge w:val="restart"/>
            <w:vAlign w:val="center"/>
          </w:tcPr>
          <w:p w14:paraId="794F93EC" w14:textId="7CDC550F" w:rsidR="002B5CC1" w:rsidRPr="0041775E" w:rsidRDefault="002B5CC1"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3508</w:t>
            </w:r>
          </w:p>
        </w:tc>
        <w:tc>
          <w:tcPr>
            <w:tcW w:w="0" w:type="auto"/>
            <w:vAlign w:val="center"/>
          </w:tcPr>
          <w:p w14:paraId="7CEAB4AD" w14:textId="208D08D3" w:rsidR="002B5CC1" w:rsidRPr="0041775E" w:rsidRDefault="009161A2" w:rsidP="007D553C">
            <w:pPr>
              <w:pStyle w:val="Sinespaciado"/>
              <w:jc w:val="both"/>
              <w:rPr>
                <w:rStyle w:val="FontStyle11"/>
                <w:b w:val="0"/>
                <w:bCs w:val="0"/>
                <w:color w:val="000000" w:themeColor="text1"/>
                <w:sz w:val="24"/>
                <w:szCs w:val="24"/>
                <w:shd w:val="clear" w:color="auto" w:fill="FFFFFF"/>
                <w:lang w:val="es-CO"/>
              </w:rPr>
            </w:pPr>
            <w:r w:rsidRPr="0041775E">
              <w:rPr>
                <w:rStyle w:val="normaltextrun"/>
                <w:rFonts w:ascii="Times New Roman" w:hAnsi="Times New Roman"/>
                <w:color w:val="000000" w:themeColor="text1"/>
                <w:sz w:val="24"/>
                <w:szCs w:val="24"/>
                <w:shd w:val="clear" w:color="auto" w:fill="FFFFFF"/>
                <w:lang w:val="es-CO"/>
              </w:rPr>
              <w:t>El 10 de octubre de 2018, l</w:t>
            </w:r>
            <w:r w:rsidR="00D51ED8" w:rsidRPr="0041775E">
              <w:rPr>
                <w:rStyle w:val="normaltextrun"/>
                <w:rFonts w:ascii="Times New Roman" w:hAnsi="Times New Roman"/>
                <w:color w:val="000000" w:themeColor="text1"/>
                <w:sz w:val="24"/>
                <w:szCs w:val="24"/>
                <w:shd w:val="clear" w:color="auto" w:fill="FFFFFF"/>
                <w:lang w:val="es-CO"/>
              </w:rPr>
              <w:t xml:space="preserve">a EPS Sanitas S.A., a través de apoderado judicial, inició proceso ordinario laboral contra la Nación – Ministerio de Salud, en el que pretende el reconocimiento y pago por vía judicial de las sumas de dinero que han sido asumidas por la demandante, </w:t>
            </w:r>
            <w:r w:rsidR="007826BD" w:rsidRPr="0041775E">
              <w:rPr>
                <w:rStyle w:val="normaltextrun"/>
                <w:rFonts w:ascii="Times New Roman" w:hAnsi="Times New Roman"/>
                <w:color w:val="000000" w:themeColor="text1"/>
                <w:sz w:val="24"/>
                <w:szCs w:val="24"/>
                <w:shd w:val="clear" w:color="auto" w:fill="FFFFFF"/>
                <w:lang w:val="es-CO"/>
              </w:rPr>
              <w:t>para sufragar</w:t>
            </w:r>
            <w:r w:rsidR="00D51ED8" w:rsidRPr="0041775E">
              <w:rPr>
                <w:rStyle w:val="normaltextrun"/>
                <w:rFonts w:ascii="Times New Roman" w:hAnsi="Times New Roman"/>
                <w:color w:val="000000" w:themeColor="text1"/>
                <w:sz w:val="24"/>
                <w:szCs w:val="24"/>
                <w:shd w:val="clear" w:color="auto" w:fill="FFFFFF"/>
                <w:lang w:val="es-CO"/>
              </w:rPr>
              <w:t xml:space="preserve"> los gastos en que incurrió para efectos de cubrir la prestación de servicios de salud que no se encuentran incluidos en el POS a diferentes usuarios y</w:t>
            </w:r>
            <w:r w:rsidR="0069716F" w:rsidRPr="0041775E">
              <w:rPr>
                <w:rStyle w:val="normaltextrun"/>
                <w:rFonts w:ascii="Times New Roman" w:hAnsi="Times New Roman"/>
                <w:color w:val="000000" w:themeColor="text1"/>
                <w:sz w:val="24"/>
                <w:szCs w:val="24"/>
                <w:shd w:val="clear" w:color="auto" w:fill="FFFFFF"/>
                <w:lang w:val="es-CO"/>
              </w:rPr>
              <w:t>,</w:t>
            </w:r>
            <w:r w:rsidR="00D51ED8" w:rsidRPr="0041775E">
              <w:rPr>
                <w:rStyle w:val="normaltextrun"/>
                <w:rFonts w:ascii="Times New Roman" w:hAnsi="Times New Roman"/>
                <w:color w:val="000000" w:themeColor="text1"/>
                <w:sz w:val="24"/>
                <w:szCs w:val="24"/>
                <w:shd w:val="clear" w:color="auto" w:fill="FFFFFF"/>
                <w:lang w:val="es-CO"/>
              </w:rPr>
              <w:t xml:space="preserve"> por ende, en la UPC, los cuales inicialmente fueron reclamados por EPS S</w:t>
            </w:r>
            <w:r w:rsidR="00523BFC" w:rsidRPr="0041775E">
              <w:rPr>
                <w:rStyle w:val="normaltextrun"/>
                <w:rFonts w:ascii="Times New Roman" w:hAnsi="Times New Roman"/>
                <w:color w:val="000000" w:themeColor="text1"/>
                <w:sz w:val="24"/>
                <w:szCs w:val="24"/>
                <w:shd w:val="clear" w:color="auto" w:fill="FFFFFF"/>
                <w:lang w:val="es-CO"/>
              </w:rPr>
              <w:t>anitas</w:t>
            </w:r>
            <w:r w:rsidR="00D51ED8" w:rsidRPr="0041775E">
              <w:rPr>
                <w:rStyle w:val="normaltextrun"/>
                <w:rFonts w:ascii="Times New Roman" w:hAnsi="Times New Roman"/>
                <w:color w:val="000000" w:themeColor="text1"/>
                <w:sz w:val="24"/>
                <w:szCs w:val="24"/>
                <w:shd w:val="clear" w:color="auto" w:fill="FFFFFF"/>
                <w:lang w:val="es-CO"/>
              </w:rPr>
              <w:t xml:space="preserve"> S.A. a la parte demandada a través del procedimiento administrativo especial de recobro.</w:t>
            </w:r>
            <w:r w:rsidR="00D51ED8" w:rsidRPr="0041775E">
              <w:rPr>
                <w:rStyle w:val="normaltextrun"/>
                <w:rFonts w:ascii="Times New Roman" w:hAnsi="Times New Roman"/>
                <w:color w:val="000000" w:themeColor="text1"/>
                <w:sz w:val="24"/>
                <w:szCs w:val="24"/>
                <w:shd w:val="clear" w:color="auto" w:fill="FFFFFF"/>
                <w:vertAlign w:val="superscript"/>
                <w:lang w:val="es-CO"/>
              </w:rPr>
              <w:t xml:space="preserve"> </w:t>
            </w:r>
            <w:r w:rsidR="00D51ED8" w:rsidRPr="0041775E">
              <w:rPr>
                <w:rStyle w:val="normaltextrun"/>
                <w:rFonts w:ascii="Times New Roman" w:hAnsi="Times New Roman"/>
                <w:color w:val="000000" w:themeColor="text1"/>
                <w:sz w:val="24"/>
                <w:szCs w:val="24"/>
                <w:shd w:val="clear" w:color="auto" w:fill="FFFFFF"/>
                <w:lang w:val="es-CO"/>
              </w:rPr>
              <w:t>Dentro de los hechos de la demanda, la EPS afirma que esta cobertura fue asumida con recursos propios de la demandante en cumplimiento de autorizaciones emitidas por el entonces Comité Técnico Científico. Asimismo, comenta que los recursos fueron inicialmente reclamados por la demandante a través del procedimiento administrativo especial de recobro y resultaron negados.</w:t>
            </w:r>
            <w:r w:rsidR="00D51ED8" w:rsidRPr="0041775E">
              <w:rPr>
                <w:rStyle w:val="Refdenotaalpie"/>
                <w:rFonts w:ascii="Times New Roman" w:hAnsi="Times New Roman" w:cs="Times New Roman"/>
                <w:color w:val="000000" w:themeColor="text1"/>
                <w:sz w:val="24"/>
                <w:szCs w:val="24"/>
                <w:shd w:val="clear" w:color="auto" w:fill="FFFFFF"/>
                <w:lang w:val="es-CO"/>
              </w:rPr>
              <w:footnoteReference w:id="40"/>
            </w:r>
          </w:p>
        </w:tc>
      </w:tr>
      <w:tr w:rsidR="005A1DC0" w:rsidRPr="0041775E" w14:paraId="076E23DF" w14:textId="77777777" w:rsidTr="000E4FF5">
        <w:tc>
          <w:tcPr>
            <w:tcW w:w="0" w:type="auto"/>
            <w:vMerge/>
            <w:vAlign w:val="center"/>
          </w:tcPr>
          <w:p w14:paraId="1BEB0988" w14:textId="77777777" w:rsidR="002B5CC1" w:rsidRPr="0041775E" w:rsidRDefault="002B5CC1" w:rsidP="007D553C">
            <w:pPr>
              <w:pStyle w:val="Sinespaciado"/>
              <w:jc w:val="both"/>
              <w:rPr>
                <w:rStyle w:val="FontStyle11"/>
                <w:color w:val="000000" w:themeColor="text1"/>
                <w:sz w:val="24"/>
                <w:szCs w:val="24"/>
                <w:lang w:val="es-CO"/>
              </w:rPr>
            </w:pPr>
          </w:p>
        </w:tc>
        <w:tc>
          <w:tcPr>
            <w:tcW w:w="0" w:type="auto"/>
            <w:shd w:val="clear" w:color="auto" w:fill="8EAADB" w:themeFill="accent1" w:themeFillTint="99"/>
            <w:vAlign w:val="center"/>
          </w:tcPr>
          <w:p w14:paraId="22D95A69" w14:textId="7D38EA75" w:rsidR="002B5CC1" w:rsidRPr="0041775E" w:rsidRDefault="002B5CC1" w:rsidP="007D553C">
            <w:pPr>
              <w:pStyle w:val="Sinespaciado"/>
              <w:jc w:val="center"/>
              <w:rPr>
                <w:rStyle w:val="FontStyle11"/>
                <w:color w:val="000000" w:themeColor="text1"/>
                <w:sz w:val="24"/>
                <w:szCs w:val="24"/>
                <w:lang w:val="es-CO"/>
              </w:rPr>
            </w:pPr>
            <w:r w:rsidRPr="0041775E">
              <w:rPr>
                <w:rStyle w:val="FontStyle11"/>
                <w:color w:val="000000" w:themeColor="text1"/>
                <w:sz w:val="24"/>
                <w:szCs w:val="24"/>
                <w:lang w:val="es-CO"/>
              </w:rPr>
              <w:t>Autoridades en conflicto</w:t>
            </w:r>
          </w:p>
        </w:tc>
      </w:tr>
      <w:tr w:rsidR="005A1DC0" w:rsidRPr="0041775E" w14:paraId="540FB065" w14:textId="77777777" w:rsidTr="000E4FF5">
        <w:tc>
          <w:tcPr>
            <w:tcW w:w="0" w:type="auto"/>
            <w:vMerge/>
            <w:vAlign w:val="center"/>
          </w:tcPr>
          <w:p w14:paraId="129681CB" w14:textId="77777777" w:rsidR="002B5CC1" w:rsidRPr="0041775E" w:rsidRDefault="002B5CC1" w:rsidP="007D553C">
            <w:pPr>
              <w:pStyle w:val="Sinespaciado"/>
              <w:jc w:val="both"/>
              <w:rPr>
                <w:rStyle w:val="FontStyle11"/>
                <w:color w:val="000000" w:themeColor="text1"/>
                <w:sz w:val="24"/>
                <w:szCs w:val="24"/>
                <w:lang w:val="es-CO"/>
              </w:rPr>
            </w:pPr>
          </w:p>
        </w:tc>
        <w:tc>
          <w:tcPr>
            <w:tcW w:w="0" w:type="auto"/>
            <w:vAlign w:val="center"/>
          </w:tcPr>
          <w:p w14:paraId="32FDF794" w14:textId="3D6EC066" w:rsidR="002B5CC1" w:rsidRPr="0041775E" w:rsidRDefault="001F4B26" w:rsidP="007D553C">
            <w:pPr>
              <w:pStyle w:val="Sinespaciado"/>
              <w:jc w:val="both"/>
              <w:rPr>
                <w:rStyle w:val="FontStyle11"/>
                <w:b w:val="0"/>
                <w:bCs w:val="0"/>
                <w:color w:val="000000" w:themeColor="text1"/>
                <w:sz w:val="24"/>
                <w:szCs w:val="24"/>
                <w:lang w:val="es-CO"/>
              </w:rPr>
            </w:pPr>
            <w:r w:rsidRPr="0041775E">
              <w:rPr>
                <w:rStyle w:val="FontStyle11"/>
                <w:b w:val="0"/>
                <w:bCs w:val="0"/>
                <w:color w:val="000000" w:themeColor="text1"/>
                <w:sz w:val="24"/>
                <w:szCs w:val="24"/>
                <w:lang w:val="es-CO"/>
              </w:rPr>
              <w:t>E</w:t>
            </w:r>
            <w:r w:rsidR="009028C0" w:rsidRPr="0041775E">
              <w:rPr>
                <w:rStyle w:val="FontStyle11"/>
                <w:b w:val="0"/>
                <w:bCs w:val="0"/>
                <w:color w:val="000000" w:themeColor="text1"/>
                <w:sz w:val="24"/>
                <w:szCs w:val="24"/>
                <w:lang w:val="es-CO"/>
              </w:rPr>
              <w:t xml:space="preserve">l conflicto de jurisdicciones fue planteado por el Juzgado 2 Municipal de Pequeñas Causas de Bogotá, mediante Auto del </w:t>
            </w:r>
            <w:r w:rsidR="00A67773" w:rsidRPr="0041775E">
              <w:rPr>
                <w:rStyle w:val="FontStyle11"/>
                <w:b w:val="0"/>
                <w:bCs w:val="0"/>
                <w:color w:val="000000" w:themeColor="text1"/>
                <w:sz w:val="24"/>
                <w:szCs w:val="24"/>
                <w:lang w:val="es-CO"/>
              </w:rPr>
              <w:t xml:space="preserve">16 de enero de 2023, luego de </w:t>
            </w:r>
            <w:r w:rsidR="00B923DF" w:rsidRPr="0041775E">
              <w:rPr>
                <w:rStyle w:val="FontStyle11"/>
                <w:b w:val="0"/>
                <w:bCs w:val="0"/>
                <w:color w:val="000000" w:themeColor="text1"/>
                <w:sz w:val="24"/>
                <w:szCs w:val="24"/>
                <w:lang w:val="es-CO"/>
              </w:rPr>
              <w:t>haberse dirimido múltiples conflictos de competencia con otras autoridades.</w:t>
            </w:r>
            <w:r w:rsidR="00B923DF" w:rsidRPr="0041775E">
              <w:rPr>
                <w:rStyle w:val="Refdenotaalpie"/>
                <w:rFonts w:ascii="Times New Roman" w:hAnsi="Times New Roman" w:cs="Times New Roman"/>
                <w:color w:val="000000" w:themeColor="text1"/>
                <w:sz w:val="24"/>
                <w:szCs w:val="24"/>
                <w:lang w:val="es-CO"/>
              </w:rPr>
              <w:footnoteReference w:id="41"/>
            </w:r>
            <w:r w:rsidR="006C38AD" w:rsidRPr="0041775E">
              <w:rPr>
                <w:rStyle w:val="FontStyle11"/>
                <w:b w:val="0"/>
                <w:bCs w:val="0"/>
                <w:color w:val="000000" w:themeColor="text1"/>
                <w:sz w:val="24"/>
                <w:szCs w:val="24"/>
                <w:lang w:val="es-CO"/>
              </w:rPr>
              <w:t xml:space="preserve"> Al respecto, reiteró los argumentos del Auto 389 de 2021 de la Corte Constitucional </w:t>
            </w:r>
            <w:r w:rsidR="0048776C" w:rsidRPr="0041775E">
              <w:rPr>
                <w:rStyle w:val="FontStyle11"/>
                <w:b w:val="0"/>
                <w:bCs w:val="0"/>
                <w:color w:val="000000" w:themeColor="text1"/>
                <w:sz w:val="24"/>
                <w:szCs w:val="24"/>
                <w:lang w:val="es-CO"/>
              </w:rPr>
              <w:t>y concluyó que</w:t>
            </w:r>
            <w:r w:rsidR="00BE176A" w:rsidRPr="0041775E">
              <w:rPr>
                <w:rStyle w:val="FontStyle11"/>
                <w:b w:val="0"/>
                <w:bCs w:val="0"/>
                <w:color w:val="000000" w:themeColor="text1"/>
                <w:sz w:val="24"/>
                <w:szCs w:val="24"/>
                <w:lang w:val="es-CO"/>
              </w:rPr>
              <w:t xml:space="preserve"> </w:t>
            </w:r>
            <w:r w:rsidR="000A2D96" w:rsidRPr="0041775E">
              <w:rPr>
                <w:rStyle w:val="FontStyle11"/>
                <w:b w:val="0"/>
                <w:bCs w:val="0"/>
                <w:color w:val="000000" w:themeColor="text1"/>
                <w:sz w:val="24"/>
                <w:szCs w:val="24"/>
                <w:lang w:val="es-CO"/>
              </w:rPr>
              <w:t>las controversias relacionadas con el pago de recobros judiciales y las devoluciones a las facturas entre entidades del Sistema General de la Seguridad Social en Salud, es un asunto de la Jurisdicción de lo Contencioso Administrativo.</w:t>
            </w:r>
            <w:r w:rsidR="005111F1" w:rsidRPr="0041775E">
              <w:rPr>
                <w:rStyle w:val="Refdenotaalpie"/>
                <w:rFonts w:ascii="Times New Roman" w:hAnsi="Times New Roman" w:cs="Times New Roman"/>
                <w:color w:val="000000" w:themeColor="text1"/>
                <w:sz w:val="24"/>
                <w:szCs w:val="24"/>
                <w:lang w:val="es-CO"/>
              </w:rPr>
              <w:footnoteReference w:id="42"/>
            </w:r>
          </w:p>
        </w:tc>
      </w:tr>
      <w:tr w:rsidR="00DB0F6E" w:rsidRPr="0041775E" w14:paraId="52D5FF5B" w14:textId="77777777" w:rsidTr="000E4FF5">
        <w:tc>
          <w:tcPr>
            <w:tcW w:w="0" w:type="auto"/>
            <w:vMerge/>
            <w:vAlign w:val="center"/>
          </w:tcPr>
          <w:p w14:paraId="78EF0567" w14:textId="77777777" w:rsidR="002B5CC1" w:rsidRPr="0041775E" w:rsidRDefault="002B5CC1" w:rsidP="007D553C">
            <w:pPr>
              <w:pStyle w:val="Sinespaciado"/>
              <w:jc w:val="both"/>
              <w:rPr>
                <w:rStyle w:val="FontStyle11"/>
                <w:color w:val="000000" w:themeColor="text1"/>
                <w:sz w:val="24"/>
                <w:szCs w:val="24"/>
                <w:lang w:val="es-CO"/>
              </w:rPr>
            </w:pPr>
          </w:p>
        </w:tc>
        <w:tc>
          <w:tcPr>
            <w:tcW w:w="0" w:type="auto"/>
            <w:vAlign w:val="center"/>
          </w:tcPr>
          <w:p w14:paraId="04AF4425" w14:textId="0749A26D" w:rsidR="002B5CC1" w:rsidRPr="0041775E" w:rsidRDefault="004C426B" w:rsidP="007D553C">
            <w:pPr>
              <w:pStyle w:val="Sinespaciado"/>
              <w:jc w:val="both"/>
              <w:rPr>
                <w:rStyle w:val="FontStyle11"/>
                <w:color w:val="000000" w:themeColor="text1"/>
                <w:sz w:val="24"/>
                <w:szCs w:val="24"/>
                <w:lang w:val="es-CO"/>
              </w:rPr>
            </w:pPr>
            <w:r w:rsidRPr="0041775E">
              <w:rPr>
                <w:rStyle w:val="normaltextrun"/>
                <w:rFonts w:ascii="Times New Roman" w:hAnsi="Times New Roman"/>
                <w:color w:val="000000" w:themeColor="text1"/>
                <w:sz w:val="24"/>
                <w:szCs w:val="24"/>
                <w:lang w:val="es-CO"/>
              </w:rPr>
              <w:t xml:space="preserve">En Auto del 14 de noviembre de 2018, el Juzgado 37 Administrativo Oral </w:t>
            </w:r>
            <w:r w:rsidR="0057390A">
              <w:rPr>
                <w:rStyle w:val="normaltextrun"/>
                <w:rFonts w:ascii="Times New Roman" w:hAnsi="Times New Roman"/>
                <w:color w:val="000000" w:themeColor="text1"/>
                <w:sz w:val="24"/>
                <w:szCs w:val="24"/>
                <w:lang w:val="es-CO"/>
              </w:rPr>
              <w:t>d</w:t>
            </w:r>
            <w:r w:rsidR="0057390A">
              <w:rPr>
                <w:rStyle w:val="normaltextrun"/>
                <w:rFonts w:ascii="Times New Roman" w:hAnsi="Times New Roman"/>
                <w:sz w:val="24"/>
                <w:szCs w:val="24"/>
              </w:rPr>
              <w:t xml:space="preserve">el Circuito </w:t>
            </w:r>
            <w:r w:rsidRPr="0041775E">
              <w:rPr>
                <w:rStyle w:val="normaltextrun"/>
                <w:rFonts w:ascii="Times New Roman" w:hAnsi="Times New Roman"/>
                <w:color w:val="000000" w:themeColor="text1"/>
                <w:sz w:val="24"/>
                <w:szCs w:val="24"/>
                <w:lang w:val="es-CO"/>
              </w:rPr>
              <w:t xml:space="preserve">de Bogotá resolvió declarar la falta de jurisdicción para conocer el asunto y ordenó devolver el expediente al Juzgado 2º Municipal de Pequeñas Causas Laborales de Bogotá. Con base en las reglas de competencia establecidas en el artículo 104 del </w:t>
            </w:r>
            <w:r w:rsidR="007826BD" w:rsidRPr="0041775E">
              <w:rPr>
                <w:rStyle w:val="normaltextrun"/>
                <w:rFonts w:ascii="Times New Roman" w:hAnsi="Times New Roman"/>
                <w:color w:val="000000" w:themeColor="text1"/>
                <w:sz w:val="24"/>
                <w:szCs w:val="24"/>
                <w:lang w:val="es-CO"/>
              </w:rPr>
              <w:t>CPACA</w:t>
            </w:r>
            <w:r w:rsidRPr="0041775E">
              <w:rPr>
                <w:rStyle w:val="normaltextrun"/>
                <w:rFonts w:ascii="Times New Roman" w:hAnsi="Times New Roman"/>
                <w:color w:val="000000" w:themeColor="text1"/>
                <w:sz w:val="24"/>
                <w:szCs w:val="24"/>
                <w:lang w:val="es-CO"/>
              </w:rPr>
              <w:t xml:space="preserve">, así como dispuesto en el artículo 2º del </w:t>
            </w:r>
            <w:r w:rsidR="00444F89" w:rsidRPr="0041775E">
              <w:rPr>
                <w:rFonts w:ascii="Times New Roman" w:hAnsi="Times New Roman" w:cs="Times New Roman"/>
                <w:sz w:val="24"/>
                <w:szCs w:val="24"/>
              </w:rPr>
              <w:t>CPTSS</w:t>
            </w:r>
            <w:r w:rsidRPr="0041775E">
              <w:rPr>
                <w:rStyle w:val="normaltextrun"/>
                <w:rFonts w:ascii="Times New Roman" w:hAnsi="Times New Roman"/>
                <w:color w:val="000000" w:themeColor="text1"/>
                <w:sz w:val="24"/>
                <w:szCs w:val="24"/>
                <w:lang w:val="es-CO"/>
              </w:rPr>
              <w:t xml:space="preserve">, afirmó que el asunto es una controversia del </w:t>
            </w:r>
            <w:r w:rsidR="0066569C" w:rsidRPr="0041775E">
              <w:rPr>
                <w:rStyle w:val="normaltextrun"/>
                <w:rFonts w:ascii="Times New Roman" w:hAnsi="Times New Roman"/>
                <w:color w:val="000000" w:themeColor="text1"/>
                <w:sz w:val="24"/>
                <w:szCs w:val="24"/>
                <w:lang w:val="es-CO"/>
              </w:rPr>
              <w:t>S</w:t>
            </w:r>
            <w:r w:rsidRPr="0041775E">
              <w:rPr>
                <w:rStyle w:val="normaltextrun"/>
                <w:rFonts w:ascii="Times New Roman" w:hAnsi="Times New Roman"/>
                <w:color w:val="000000" w:themeColor="text1"/>
                <w:sz w:val="24"/>
                <w:szCs w:val="24"/>
                <w:lang w:val="es-CO"/>
              </w:rPr>
              <w:t xml:space="preserve">istema de Seguridad Social Integral. Por consiguiente, en su criterio, el caso es de competencia de la Jurisdicción Ordinaria en su especialidad laboral. Igualmente, señaló que la jurisprudencia del Consejo Superior de la Judicatura ya había conocido de asuntos similares, señalando que los procesos de recobros por prestaciones no incluidas en el POS era competencia de los jueces </w:t>
            </w:r>
            <w:r w:rsidRPr="0041775E">
              <w:rPr>
                <w:rStyle w:val="normaltextrun"/>
                <w:rFonts w:ascii="Times New Roman" w:hAnsi="Times New Roman"/>
                <w:color w:val="000000" w:themeColor="text1"/>
                <w:sz w:val="24"/>
                <w:szCs w:val="24"/>
                <w:bdr w:val="none" w:sz="0" w:space="0" w:color="auto" w:frame="1"/>
                <w:lang w:val="es-CO"/>
              </w:rPr>
              <w:t>laborales.</w:t>
            </w:r>
            <w:r w:rsidRPr="0041775E">
              <w:rPr>
                <w:rStyle w:val="Refdenotaalpie"/>
                <w:rFonts w:ascii="Times New Roman" w:hAnsi="Times New Roman" w:cs="Times New Roman"/>
                <w:color w:val="000000" w:themeColor="text1"/>
                <w:sz w:val="24"/>
                <w:szCs w:val="24"/>
                <w:bdr w:val="none" w:sz="0" w:space="0" w:color="auto" w:frame="1"/>
                <w:lang w:val="es-CO"/>
              </w:rPr>
              <w:footnoteReference w:id="43"/>
            </w:r>
          </w:p>
        </w:tc>
      </w:tr>
    </w:tbl>
    <w:bookmarkEnd w:id="1"/>
    <w:p w14:paraId="6E0F55EC" w14:textId="3DFA871B" w:rsidR="005F058A" w:rsidRPr="0041775E" w:rsidRDefault="00B429D7" w:rsidP="001B55E5">
      <w:pPr>
        <w:pStyle w:val="Prrafodelista"/>
        <w:spacing w:after="0" w:line="240" w:lineRule="auto"/>
        <w:ind w:left="0"/>
        <w:jc w:val="both"/>
        <w:rPr>
          <w:rFonts w:ascii="Times New Roman" w:hAnsi="Times New Roman" w:cs="Times New Roman"/>
          <w:color w:val="000000" w:themeColor="text1"/>
          <w:sz w:val="20"/>
          <w:szCs w:val="20"/>
          <w:lang w:val="es-CO"/>
        </w:rPr>
      </w:pPr>
      <w:r w:rsidRPr="0041775E">
        <w:rPr>
          <w:rFonts w:ascii="Times New Roman" w:hAnsi="Times New Roman" w:cs="Times New Roman"/>
          <w:color w:val="000000" w:themeColor="text1"/>
          <w:sz w:val="20"/>
          <w:szCs w:val="20"/>
          <w:lang w:val="es-CO"/>
        </w:rPr>
        <w:t>Cuadro No. 1</w:t>
      </w:r>
    </w:p>
    <w:p w14:paraId="1CA85625" w14:textId="77777777" w:rsidR="001B55E5" w:rsidRPr="0041775E" w:rsidRDefault="001B55E5" w:rsidP="001B55E5">
      <w:pPr>
        <w:jc w:val="both"/>
        <w:rPr>
          <w:color w:val="000000" w:themeColor="text1"/>
          <w:sz w:val="28"/>
          <w:szCs w:val="28"/>
        </w:rPr>
      </w:pPr>
    </w:p>
    <w:p w14:paraId="1C400069" w14:textId="77777777" w:rsidR="001B55E5" w:rsidRPr="0041775E" w:rsidRDefault="001B55E5" w:rsidP="001B55E5">
      <w:pPr>
        <w:jc w:val="both"/>
        <w:rPr>
          <w:color w:val="000000" w:themeColor="text1"/>
          <w:sz w:val="28"/>
          <w:szCs w:val="28"/>
        </w:rPr>
      </w:pPr>
    </w:p>
    <w:p w14:paraId="4D47B25E" w14:textId="77777777" w:rsidR="005F058A" w:rsidRPr="0041775E" w:rsidRDefault="005F058A" w:rsidP="001B55E5">
      <w:pPr>
        <w:pStyle w:val="Prrafodelista"/>
        <w:spacing w:after="0" w:line="240" w:lineRule="auto"/>
        <w:ind w:left="0"/>
        <w:jc w:val="both"/>
        <w:rPr>
          <w:rFonts w:ascii="Times New Roman" w:hAnsi="Times New Roman" w:cs="Times New Roman"/>
          <w:b/>
          <w:bCs/>
          <w:color w:val="000000" w:themeColor="text1"/>
          <w:sz w:val="28"/>
          <w:szCs w:val="28"/>
          <w:lang w:val="es-CO"/>
        </w:rPr>
      </w:pPr>
      <w:r w:rsidRPr="0041775E">
        <w:rPr>
          <w:rFonts w:ascii="Times New Roman" w:hAnsi="Times New Roman" w:cs="Times New Roman"/>
          <w:b/>
          <w:bCs/>
          <w:color w:val="000000" w:themeColor="text1"/>
          <w:sz w:val="28"/>
          <w:szCs w:val="28"/>
          <w:lang w:val="es-CO"/>
        </w:rPr>
        <w:t xml:space="preserve">II. </w:t>
      </w:r>
      <w:r w:rsidRPr="0041775E">
        <w:rPr>
          <w:rFonts w:ascii="Times New Roman" w:hAnsi="Times New Roman" w:cs="Times New Roman"/>
          <w:b/>
          <w:bCs/>
          <w:color w:val="000000" w:themeColor="text1"/>
          <w:sz w:val="28"/>
          <w:szCs w:val="28"/>
          <w:lang w:val="es-CO"/>
        </w:rPr>
        <w:tab/>
        <w:t>CONSIDERACIONES</w:t>
      </w:r>
    </w:p>
    <w:p w14:paraId="0C5A9C5B" w14:textId="77777777" w:rsidR="009E2E77" w:rsidRPr="0041775E" w:rsidRDefault="009E2E77" w:rsidP="001B55E5">
      <w:pPr>
        <w:pStyle w:val="Prrafodelista"/>
        <w:spacing w:after="0" w:line="240" w:lineRule="auto"/>
        <w:ind w:left="0"/>
        <w:jc w:val="both"/>
        <w:rPr>
          <w:rFonts w:ascii="Times New Roman" w:hAnsi="Times New Roman" w:cs="Times New Roman"/>
          <w:color w:val="000000" w:themeColor="text1"/>
          <w:sz w:val="28"/>
          <w:szCs w:val="28"/>
          <w:lang w:val="es-CO"/>
        </w:rPr>
      </w:pPr>
    </w:p>
    <w:p w14:paraId="60A2889E" w14:textId="77777777" w:rsidR="005F058A" w:rsidRPr="0041775E" w:rsidRDefault="005F058A" w:rsidP="001B55E5">
      <w:pPr>
        <w:pStyle w:val="Prrafodelista"/>
        <w:numPr>
          <w:ilvl w:val="0"/>
          <w:numId w:val="1"/>
        </w:numPr>
        <w:spacing w:after="0" w:line="240" w:lineRule="auto"/>
        <w:ind w:left="0" w:firstLine="0"/>
        <w:jc w:val="both"/>
        <w:rPr>
          <w:rFonts w:ascii="Times New Roman" w:hAnsi="Times New Roman" w:cs="Times New Roman"/>
          <w:b/>
          <w:bCs/>
          <w:color w:val="000000" w:themeColor="text1"/>
          <w:sz w:val="28"/>
          <w:szCs w:val="28"/>
          <w:lang w:val="es-CO"/>
        </w:rPr>
      </w:pPr>
      <w:r w:rsidRPr="0041775E">
        <w:rPr>
          <w:rFonts w:ascii="Times New Roman" w:hAnsi="Times New Roman" w:cs="Times New Roman"/>
          <w:b/>
          <w:bCs/>
          <w:color w:val="000000" w:themeColor="text1"/>
          <w:sz w:val="28"/>
          <w:szCs w:val="28"/>
          <w:lang w:val="es-CO"/>
        </w:rPr>
        <w:t>Competencia para la acumulación de procesos de conflictos de jurisdicción por presentar unidad de materia</w:t>
      </w:r>
    </w:p>
    <w:p w14:paraId="56600DBB" w14:textId="77777777" w:rsidR="005F058A" w:rsidRPr="0041775E" w:rsidRDefault="005F058A" w:rsidP="001B55E5">
      <w:pPr>
        <w:jc w:val="both"/>
        <w:rPr>
          <w:b/>
          <w:bCs/>
          <w:color w:val="000000" w:themeColor="text1"/>
          <w:sz w:val="28"/>
          <w:szCs w:val="28"/>
        </w:rPr>
      </w:pPr>
    </w:p>
    <w:p w14:paraId="3DFBB432" w14:textId="0789306E" w:rsidR="005F058A" w:rsidRPr="0041775E" w:rsidRDefault="005F058A"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 xml:space="preserve">De conformidad con lo previsto en el artículo 241.11 de la Constitución Política, adicionado por el artículo 14 del Acto Legislativo 02 de 2015, </w:t>
      </w:r>
      <w:r w:rsidR="00AF32AA" w:rsidRPr="0041775E">
        <w:rPr>
          <w:rFonts w:ascii="Times New Roman" w:hAnsi="Times New Roman" w:cs="Times New Roman"/>
          <w:sz w:val="28"/>
          <w:szCs w:val="28"/>
        </w:rPr>
        <w:t xml:space="preserve">la Sala Plena de la Corte Constitucional está facultada para dirimir los conflictos de competencia entre autoridades de distintas jurisdicciones. Asimismo, </w:t>
      </w:r>
      <w:r w:rsidR="00F5547D" w:rsidRPr="0041775E">
        <w:rPr>
          <w:rFonts w:ascii="Times New Roman" w:hAnsi="Times New Roman" w:cs="Times New Roman"/>
          <w:color w:val="000000" w:themeColor="text1"/>
          <w:sz w:val="28"/>
          <w:szCs w:val="28"/>
          <w:lang w:val="es-CO" w:eastAsia="es-ES"/>
        </w:rPr>
        <w:t>en aras de garantizar los principios de celeridad y el acceso a la administración de justicia</w:t>
      </w:r>
      <w:r w:rsidR="00F5547D" w:rsidRPr="0041775E">
        <w:rPr>
          <w:rFonts w:ascii="Times New Roman" w:hAnsi="Times New Roman" w:cs="Times New Roman"/>
          <w:color w:val="000000" w:themeColor="text1"/>
          <w:sz w:val="28"/>
          <w:szCs w:val="28"/>
          <w:lang w:val="es-CO"/>
        </w:rPr>
        <w:t xml:space="preserve">, </w:t>
      </w:r>
      <w:r w:rsidR="00AF32AA" w:rsidRPr="0041775E">
        <w:rPr>
          <w:rFonts w:ascii="Times New Roman" w:hAnsi="Times New Roman" w:cs="Times New Roman"/>
          <w:color w:val="000000" w:themeColor="text1"/>
          <w:sz w:val="28"/>
          <w:szCs w:val="28"/>
          <w:lang w:val="es-CO"/>
        </w:rPr>
        <w:t xml:space="preserve">es competente para disponer la acumulación de los conflictos de jurisdicciones </w:t>
      </w:r>
      <w:r w:rsidR="00C4043B" w:rsidRPr="0041775E">
        <w:rPr>
          <w:rFonts w:ascii="Times New Roman" w:hAnsi="Times New Roman" w:cs="Times New Roman"/>
          <w:color w:val="000000" w:themeColor="text1"/>
          <w:sz w:val="28"/>
          <w:szCs w:val="28"/>
          <w:lang w:val="es-CO"/>
        </w:rPr>
        <w:t>que</w:t>
      </w:r>
      <w:r w:rsidR="00AF32AA" w:rsidRPr="0041775E">
        <w:rPr>
          <w:rFonts w:ascii="Times New Roman" w:hAnsi="Times New Roman" w:cs="Times New Roman"/>
          <w:color w:val="000000" w:themeColor="text1"/>
          <w:sz w:val="28"/>
          <w:szCs w:val="28"/>
          <w:lang w:val="es-CO"/>
        </w:rPr>
        <w:t xml:space="preserve"> present</w:t>
      </w:r>
      <w:r w:rsidR="00C4043B" w:rsidRPr="0041775E">
        <w:rPr>
          <w:rFonts w:ascii="Times New Roman" w:hAnsi="Times New Roman" w:cs="Times New Roman"/>
          <w:color w:val="000000" w:themeColor="text1"/>
          <w:sz w:val="28"/>
          <w:szCs w:val="28"/>
          <w:lang w:val="es-CO"/>
        </w:rPr>
        <w:t>en</w:t>
      </w:r>
      <w:r w:rsidR="00AF32AA" w:rsidRPr="0041775E">
        <w:rPr>
          <w:rFonts w:ascii="Times New Roman" w:hAnsi="Times New Roman" w:cs="Times New Roman"/>
          <w:color w:val="000000" w:themeColor="text1"/>
          <w:sz w:val="28"/>
          <w:szCs w:val="28"/>
          <w:lang w:val="es-CO"/>
        </w:rPr>
        <w:t xml:space="preserve"> unidad de materia</w:t>
      </w:r>
      <w:r w:rsidR="00AF32AA" w:rsidRPr="0041775E">
        <w:rPr>
          <w:rFonts w:ascii="Times New Roman" w:hAnsi="Times New Roman" w:cs="Times New Roman"/>
          <w:color w:val="000000" w:themeColor="text1"/>
          <w:sz w:val="28"/>
          <w:szCs w:val="28"/>
          <w:lang w:val="es-CO" w:eastAsia="es-ES"/>
        </w:rPr>
        <w:t xml:space="preserve">, en virtud de lo dispuesto en </w:t>
      </w:r>
      <w:r w:rsidRPr="0041775E">
        <w:rPr>
          <w:rFonts w:ascii="Times New Roman" w:hAnsi="Times New Roman" w:cs="Times New Roman"/>
          <w:color w:val="000000" w:themeColor="text1"/>
          <w:sz w:val="28"/>
          <w:szCs w:val="28"/>
          <w:lang w:val="es-CO" w:eastAsia="es-ES"/>
        </w:rPr>
        <w:t>los artículo</w:t>
      </w:r>
      <w:r w:rsidR="00303A85" w:rsidRPr="0041775E">
        <w:rPr>
          <w:rFonts w:ascii="Times New Roman" w:hAnsi="Times New Roman" w:cs="Times New Roman"/>
          <w:color w:val="000000" w:themeColor="text1"/>
          <w:sz w:val="28"/>
          <w:szCs w:val="28"/>
          <w:lang w:val="es-CO" w:eastAsia="es-ES"/>
        </w:rPr>
        <w:t>s</w:t>
      </w:r>
      <w:r w:rsidRPr="0041775E">
        <w:rPr>
          <w:rFonts w:ascii="Times New Roman" w:hAnsi="Times New Roman" w:cs="Times New Roman"/>
          <w:color w:val="000000" w:themeColor="text1"/>
          <w:sz w:val="28"/>
          <w:szCs w:val="28"/>
          <w:lang w:val="es-CO" w:eastAsia="es-ES"/>
        </w:rPr>
        <w:t xml:space="preserve"> 5</w:t>
      </w:r>
      <w:r w:rsidR="00303A85" w:rsidRPr="0041775E">
        <w:rPr>
          <w:rFonts w:ascii="Times New Roman" w:hAnsi="Times New Roman" w:cs="Times New Roman"/>
          <w:color w:val="000000" w:themeColor="text1"/>
          <w:sz w:val="28"/>
          <w:szCs w:val="28"/>
          <w:lang w:val="es-CO" w:eastAsia="es-ES"/>
        </w:rPr>
        <w:t xml:space="preserve"> (literales a) y v)), </w:t>
      </w:r>
      <w:r w:rsidRPr="0041775E">
        <w:rPr>
          <w:rFonts w:ascii="Times New Roman" w:hAnsi="Times New Roman" w:cs="Times New Roman"/>
          <w:color w:val="000000" w:themeColor="text1"/>
          <w:sz w:val="28"/>
          <w:szCs w:val="28"/>
          <w:lang w:val="es-CO" w:eastAsia="es-ES"/>
        </w:rPr>
        <w:t>49 del Acuerdo 02 de 2015, 5 del Decreto 2067 de 1991, 148 y 150 de Ley 1564 de 2012</w:t>
      </w:r>
      <w:r w:rsidRPr="0041775E">
        <w:rPr>
          <w:rFonts w:ascii="Times New Roman" w:hAnsi="Times New Roman" w:cs="Times New Roman"/>
          <w:color w:val="000000" w:themeColor="text1"/>
          <w:sz w:val="28"/>
          <w:szCs w:val="28"/>
          <w:lang w:val="es-CO"/>
        </w:rPr>
        <w:t xml:space="preserve">. Por esta razón, al verificar que </w:t>
      </w:r>
      <w:r w:rsidR="0003309A" w:rsidRPr="0041775E">
        <w:rPr>
          <w:rFonts w:ascii="Times New Roman" w:hAnsi="Times New Roman" w:cs="Times New Roman"/>
          <w:color w:val="000000" w:themeColor="text1"/>
          <w:sz w:val="28"/>
          <w:szCs w:val="28"/>
          <w:lang w:val="es-CO"/>
        </w:rPr>
        <w:t>los expedientes de la referencia</w:t>
      </w:r>
      <w:r w:rsidRPr="0041775E">
        <w:rPr>
          <w:rFonts w:ascii="Times New Roman" w:hAnsi="Times New Roman" w:cs="Times New Roman"/>
          <w:color w:val="000000" w:themeColor="text1"/>
          <w:sz w:val="28"/>
          <w:szCs w:val="28"/>
          <w:lang w:val="es-CO"/>
        </w:rPr>
        <w:t xml:space="preserve"> presenta</w:t>
      </w:r>
      <w:r w:rsidR="0003309A" w:rsidRPr="0041775E">
        <w:rPr>
          <w:rFonts w:ascii="Times New Roman" w:hAnsi="Times New Roman" w:cs="Times New Roman"/>
          <w:color w:val="000000" w:themeColor="text1"/>
          <w:sz w:val="28"/>
          <w:szCs w:val="28"/>
          <w:lang w:val="es-CO"/>
        </w:rPr>
        <w:t>n</w:t>
      </w:r>
      <w:r w:rsidRPr="0041775E">
        <w:rPr>
          <w:rFonts w:ascii="Times New Roman" w:hAnsi="Times New Roman" w:cs="Times New Roman"/>
          <w:color w:val="000000" w:themeColor="text1"/>
          <w:sz w:val="28"/>
          <w:szCs w:val="28"/>
          <w:lang w:val="es-CO"/>
        </w:rPr>
        <w:t xml:space="preserve"> una problemática, </w:t>
      </w:r>
      <w:r w:rsidR="001C7B20" w:rsidRPr="0041775E">
        <w:rPr>
          <w:rFonts w:ascii="Times New Roman" w:hAnsi="Times New Roman" w:cs="Times New Roman"/>
          <w:color w:val="000000" w:themeColor="text1"/>
          <w:sz w:val="28"/>
          <w:szCs w:val="28"/>
          <w:lang w:val="es-CO"/>
        </w:rPr>
        <w:t>esta Corporación</w:t>
      </w:r>
      <w:r w:rsidRPr="0041775E">
        <w:rPr>
          <w:rFonts w:ascii="Times New Roman" w:hAnsi="Times New Roman" w:cs="Times New Roman"/>
          <w:color w:val="000000" w:themeColor="text1"/>
          <w:sz w:val="28"/>
          <w:szCs w:val="28"/>
          <w:lang w:val="es-CO"/>
        </w:rPr>
        <w:t xml:space="preserve"> ha decidido acumular</w:t>
      </w:r>
      <w:r w:rsidR="001C7B20" w:rsidRPr="0041775E">
        <w:rPr>
          <w:rFonts w:ascii="Times New Roman" w:hAnsi="Times New Roman" w:cs="Times New Roman"/>
          <w:color w:val="000000" w:themeColor="text1"/>
          <w:sz w:val="28"/>
          <w:szCs w:val="28"/>
          <w:lang w:val="es-CO"/>
        </w:rPr>
        <w:t>los</w:t>
      </w:r>
      <w:r w:rsidRPr="0041775E">
        <w:rPr>
          <w:rFonts w:ascii="Times New Roman" w:hAnsi="Times New Roman" w:cs="Times New Roman"/>
          <w:color w:val="000000" w:themeColor="text1"/>
          <w:sz w:val="28"/>
          <w:szCs w:val="28"/>
          <w:lang w:val="es-CO"/>
        </w:rPr>
        <w:t>.</w:t>
      </w:r>
    </w:p>
    <w:p w14:paraId="43C7A9CE" w14:textId="77777777" w:rsidR="00B429D7" w:rsidRPr="0041775E" w:rsidRDefault="00B429D7" w:rsidP="001B55E5">
      <w:pPr>
        <w:jc w:val="both"/>
        <w:rPr>
          <w:color w:val="000000" w:themeColor="text1"/>
          <w:sz w:val="28"/>
          <w:szCs w:val="28"/>
        </w:rPr>
      </w:pPr>
    </w:p>
    <w:p w14:paraId="59D0338C" w14:textId="77777777" w:rsidR="00B429D7" w:rsidRPr="0041775E" w:rsidRDefault="00B429D7" w:rsidP="001B55E5">
      <w:pPr>
        <w:jc w:val="both"/>
        <w:rPr>
          <w:color w:val="000000" w:themeColor="text1"/>
          <w:sz w:val="28"/>
          <w:szCs w:val="28"/>
        </w:rPr>
      </w:pPr>
    </w:p>
    <w:p w14:paraId="1DDD5A03" w14:textId="546FE0F8" w:rsidR="00B429D7" w:rsidRPr="0041775E" w:rsidRDefault="00B429D7" w:rsidP="001B55E5">
      <w:pPr>
        <w:pStyle w:val="Prrafodelista"/>
        <w:numPr>
          <w:ilvl w:val="0"/>
          <w:numId w:val="1"/>
        </w:numPr>
        <w:spacing w:after="0" w:line="240" w:lineRule="auto"/>
        <w:ind w:left="0" w:firstLine="0"/>
        <w:jc w:val="both"/>
        <w:rPr>
          <w:rFonts w:ascii="Times New Roman" w:hAnsi="Times New Roman" w:cs="Times New Roman"/>
          <w:b/>
          <w:bCs/>
          <w:color w:val="000000" w:themeColor="text1"/>
          <w:sz w:val="28"/>
          <w:szCs w:val="28"/>
        </w:rPr>
      </w:pPr>
      <w:r w:rsidRPr="0041775E">
        <w:rPr>
          <w:rFonts w:ascii="Times New Roman" w:hAnsi="Times New Roman" w:cs="Times New Roman"/>
          <w:b/>
          <w:bCs/>
          <w:color w:val="000000" w:themeColor="text1"/>
          <w:sz w:val="28"/>
          <w:szCs w:val="28"/>
        </w:rPr>
        <w:t>Presupuestos para la configuración de un conflicto de jurisdicciones</w:t>
      </w:r>
    </w:p>
    <w:p w14:paraId="4FD2ED52" w14:textId="77777777" w:rsidR="00B429D7" w:rsidRPr="0041775E" w:rsidRDefault="00B429D7" w:rsidP="001B55E5">
      <w:pPr>
        <w:jc w:val="both"/>
        <w:rPr>
          <w:b/>
          <w:bCs/>
          <w:color w:val="000000" w:themeColor="text1"/>
          <w:sz w:val="28"/>
          <w:szCs w:val="28"/>
        </w:rPr>
      </w:pPr>
    </w:p>
    <w:p w14:paraId="69E74086" w14:textId="50AF4DBF" w:rsidR="00B429D7" w:rsidRPr="0041775E" w:rsidRDefault="00B429D7"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rPr>
      </w:pPr>
      <w:r w:rsidRPr="0041775E">
        <w:rPr>
          <w:rFonts w:ascii="Times New Roman" w:hAnsi="Times New Roman" w:cs="Times New Roman"/>
          <w:color w:val="000000" w:themeColor="text1"/>
          <w:sz w:val="28"/>
          <w:szCs w:val="28"/>
        </w:rPr>
        <w:t>Esta Corporación ha señalado que los conflictos de competencia entre jurisdicciones se presentan cuando “</w:t>
      </w:r>
      <w:r w:rsidRPr="0041775E">
        <w:rPr>
          <w:rFonts w:ascii="Times New Roman" w:hAnsi="Times New Roman" w:cs="Times New Roman"/>
          <w:i/>
          <w:iCs/>
          <w:color w:val="000000" w:themeColor="text1"/>
          <w:sz w:val="28"/>
          <w:szCs w:val="28"/>
        </w:rPr>
        <w:t>dos o más autoridades que administran justicia y pertenecen a distintas jurisdicciones se disputan el conocimiento de un proceso, bien sea porque estiman que a ninguna le corresponde (negativo), o porque consideran que es de su exclusiva incumbencia (positivo).</w:t>
      </w:r>
      <w:r w:rsidRPr="0041775E">
        <w:rPr>
          <w:rFonts w:ascii="Times New Roman" w:hAnsi="Times New Roman" w:cs="Times New Roman"/>
          <w:color w:val="000000" w:themeColor="text1"/>
          <w:sz w:val="28"/>
          <w:szCs w:val="28"/>
        </w:rPr>
        <w:t>”</w:t>
      </w:r>
      <w:r w:rsidRPr="0041775E">
        <w:rPr>
          <w:rStyle w:val="Refdenotaalpie"/>
          <w:rFonts w:ascii="Times New Roman" w:hAnsi="Times New Roman" w:cs="Times New Roman"/>
          <w:color w:val="000000" w:themeColor="text1"/>
          <w:sz w:val="28"/>
          <w:szCs w:val="28"/>
        </w:rPr>
        <w:footnoteReference w:id="44"/>
      </w:r>
    </w:p>
    <w:p w14:paraId="67A3376F" w14:textId="77777777" w:rsidR="00B429D7" w:rsidRPr="0041775E" w:rsidRDefault="00B429D7" w:rsidP="001B55E5">
      <w:pPr>
        <w:pStyle w:val="Prrafodelista"/>
        <w:spacing w:after="0" w:line="240" w:lineRule="auto"/>
        <w:ind w:left="0"/>
        <w:jc w:val="both"/>
        <w:rPr>
          <w:rFonts w:ascii="Times New Roman" w:hAnsi="Times New Roman" w:cs="Times New Roman"/>
          <w:color w:val="000000" w:themeColor="text1"/>
          <w:sz w:val="28"/>
          <w:szCs w:val="28"/>
        </w:rPr>
      </w:pPr>
    </w:p>
    <w:p w14:paraId="7B928698" w14:textId="77777777" w:rsidR="00B429D7" w:rsidRPr="0041775E" w:rsidRDefault="00B429D7" w:rsidP="001B55E5">
      <w:pPr>
        <w:pStyle w:val="Prrafodelista"/>
        <w:numPr>
          <w:ilvl w:val="0"/>
          <w:numId w:val="2"/>
        </w:numPr>
        <w:spacing w:after="0" w:line="240" w:lineRule="auto"/>
        <w:ind w:left="0" w:firstLine="0"/>
        <w:jc w:val="both"/>
        <w:rPr>
          <w:rFonts w:ascii="Times New Roman" w:hAnsi="Times New Roman" w:cs="Times New Roman"/>
          <w:b/>
          <w:bCs/>
          <w:color w:val="000000" w:themeColor="text1"/>
          <w:sz w:val="28"/>
          <w:szCs w:val="28"/>
        </w:rPr>
      </w:pPr>
      <w:r w:rsidRPr="0041775E">
        <w:rPr>
          <w:rFonts w:ascii="Times New Roman" w:hAnsi="Times New Roman" w:cs="Times New Roman"/>
          <w:color w:val="000000" w:themeColor="text1"/>
          <w:sz w:val="28"/>
          <w:szCs w:val="28"/>
        </w:rPr>
        <w:t>En ese sentido, en el Auto 155 de 2019, la Sala Plena precisó que se requieren tres presupuestos para que se configure un conflicto de competencia entre jurisdicciones. Exigencias que en el presente caso se acreditan tal y como se demuestra a continuación:</w:t>
      </w:r>
    </w:p>
    <w:p w14:paraId="3F427D4A" w14:textId="77777777" w:rsidR="00B429D7" w:rsidRPr="0041775E" w:rsidRDefault="00B429D7" w:rsidP="001B55E5">
      <w:pPr>
        <w:pStyle w:val="Prrafodelista"/>
        <w:spacing w:after="0" w:line="240" w:lineRule="auto"/>
        <w:ind w:left="0"/>
        <w:jc w:val="both"/>
        <w:rPr>
          <w:rFonts w:ascii="Times New Roman" w:hAnsi="Times New Roman" w:cs="Times New Roman"/>
          <w:color w:val="000000" w:themeColor="text1"/>
          <w:sz w:val="28"/>
          <w:szCs w:val="28"/>
        </w:rPr>
      </w:pPr>
    </w:p>
    <w:tbl>
      <w:tblPr>
        <w:tblStyle w:val="Tablaconcuadrcula"/>
        <w:tblW w:w="9493" w:type="dxa"/>
        <w:tblLook w:val="04A0" w:firstRow="1" w:lastRow="0" w:firstColumn="1" w:lastColumn="0" w:noHBand="0" w:noVBand="1"/>
      </w:tblPr>
      <w:tblGrid>
        <w:gridCol w:w="1555"/>
        <w:gridCol w:w="3260"/>
        <w:gridCol w:w="4678"/>
      </w:tblGrid>
      <w:tr w:rsidR="00D06159" w:rsidRPr="0041775E" w14:paraId="3E4CF59D" w14:textId="77777777" w:rsidTr="00D06159">
        <w:tc>
          <w:tcPr>
            <w:tcW w:w="1555" w:type="dxa"/>
            <w:shd w:val="clear" w:color="auto" w:fill="8EAADB" w:themeFill="accent1" w:themeFillTint="99"/>
            <w:vAlign w:val="center"/>
          </w:tcPr>
          <w:p w14:paraId="74CD5453" w14:textId="77777777" w:rsidR="00B429D7" w:rsidRPr="0041775E" w:rsidRDefault="00B429D7" w:rsidP="001B55E5">
            <w:pPr>
              <w:pStyle w:val="Prrafodelista"/>
              <w:ind w:left="0"/>
              <w:jc w:val="center"/>
              <w:rPr>
                <w:rFonts w:ascii="Times New Roman" w:hAnsi="Times New Roman" w:cs="Times New Roman"/>
                <w:b/>
                <w:bCs/>
                <w:color w:val="000000" w:themeColor="text1"/>
                <w:sz w:val="24"/>
                <w:szCs w:val="24"/>
              </w:rPr>
            </w:pPr>
            <w:r w:rsidRPr="0041775E">
              <w:rPr>
                <w:rFonts w:ascii="Times New Roman" w:hAnsi="Times New Roman" w:cs="Times New Roman"/>
                <w:b/>
                <w:bCs/>
                <w:color w:val="000000" w:themeColor="text1"/>
                <w:sz w:val="24"/>
                <w:szCs w:val="24"/>
              </w:rPr>
              <w:t>Presupuesto</w:t>
            </w:r>
          </w:p>
        </w:tc>
        <w:tc>
          <w:tcPr>
            <w:tcW w:w="3260" w:type="dxa"/>
            <w:shd w:val="clear" w:color="auto" w:fill="8EAADB" w:themeFill="accent1" w:themeFillTint="99"/>
            <w:vAlign w:val="center"/>
          </w:tcPr>
          <w:p w14:paraId="0428E932" w14:textId="77777777" w:rsidR="00B429D7" w:rsidRPr="0041775E" w:rsidRDefault="00B429D7" w:rsidP="001B55E5">
            <w:pPr>
              <w:pStyle w:val="Prrafodelista"/>
              <w:ind w:left="0"/>
              <w:jc w:val="center"/>
              <w:rPr>
                <w:rFonts w:ascii="Times New Roman" w:hAnsi="Times New Roman" w:cs="Times New Roman"/>
                <w:b/>
                <w:bCs/>
                <w:color w:val="000000" w:themeColor="text1"/>
                <w:sz w:val="24"/>
                <w:szCs w:val="24"/>
              </w:rPr>
            </w:pPr>
            <w:r w:rsidRPr="0041775E">
              <w:rPr>
                <w:rFonts w:ascii="Times New Roman" w:hAnsi="Times New Roman" w:cs="Times New Roman"/>
                <w:b/>
                <w:bCs/>
                <w:color w:val="000000" w:themeColor="text1"/>
                <w:sz w:val="24"/>
                <w:szCs w:val="24"/>
              </w:rPr>
              <w:t>Contenido</w:t>
            </w:r>
          </w:p>
        </w:tc>
        <w:tc>
          <w:tcPr>
            <w:tcW w:w="4678" w:type="dxa"/>
            <w:shd w:val="clear" w:color="auto" w:fill="8EAADB" w:themeFill="accent1" w:themeFillTint="99"/>
            <w:vAlign w:val="center"/>
          </w:tcPr>
          <w:p w14:paraId="3086CC00" w14:textId="77777777" w:rsidR="00B429D7" w:rsidRPr="0041775E" w:rsidRDefault="00B429D7" w:rsidP="001B55E5">
            <w:pPr>
              <w:pStyle w:val="Prrafodelista"/>
              <w:ind w:left="0"/>
              <w:jc w:val="center"/>
              <w:rPr>
                <w:rFonts w:ascii="Times New Roman" w:hAnsi="Times New Roman" w:cs="Times New Roman"/>
                <w:b/>
                <w:bCs/>
                <w:color w:val="000000" w:themeColor="text1"/>
                <w:sz w:val="24"/>
                <w:szCs w:val="24"/>
              </w:rPr>
            </w:pPr>
            <w:r w:rsidRPr="0041775E">
              <w:rPr>
                <w:rFonts w:ascii="Times New Roman" w:hAnsi="Times New Roman" w:cs="Times New Roman"/>
                <w:b/>
                <w:bCs/>
                <w:color w:val="000000" w:themeColor="text1"/>
                <w:sz w:val="24"/>
                <w:szCs w:val="24"/>
              </w:rPr>
              <w:t>Constatación</w:t>
            </w:r>
          </w:p>
        </w:tc>
      </w:tr>
      <w:tr w:rsidR="00B429D7" w:rsidRPr="0041775E" w14:paraId="2E8FFE1F" w14:textId="77777777" w:rsidTr="00D06159">
        <w:tc>
          <w:tcPr>
            <w:tcW w:w="1555" w:type="dxa"/>
            <w:vAlign w:val="center"/>
          </w:tcPr>
          <w:p w14:paraId="29776B2B" w14:textId="77777777" w:rsidR="00B429D7" w:rsidRPr="0041775E" w:rsidRDefault="00B429D7" w:rsidP="001B55E5">
            <w:pPr>
              <w:pStyle w:val="Prrafodelista"/>
              <w:ind w:left="0"/>
              <w:jc w:val="center"/>
              <w:rPr>
                <w:rFonts w:ascii="Times New Roman" w:hAnsi="Times New Roman" w:cs="Times New Roman"/>
                <w:color w:val="000000" w:themeColor="text1"/>
                <w:sz w:val="24"/>
                <w:szCs w:val="24"/>
              </w:rPr>
            </w:pPr>
            <w:r w:rsidRPr="0041775E">
              <w:rPr>
                <w:rFonts w:ascii="Times New Roman" w:hAnsi="Times New Roman" w:cs="Times New Roman"/>
                <w:i/>
                <w:iCs/>
                <w:color w:val="000000" w:themeColor="text1"/>
                <w:sz w:val="24"/>
                <w:szCs w:val="24"/>
              </w:rPr>
              <w:t>Subjetivo</w:t>
            </w:r>
          </w:p>
        </w:tc>
        <w:tc>
          <w:tcPr>
            <w:tcW w:w="3260" w:type="dxa"/>
            <w:vAlign w:val="center"/>
          </w:tcPr>
          <w:p w14:paraId="65571002" w14:textId="77777777" w:rsidR="00B429D7" w:rsidRPr="0041775E" w:rsidRDefault="00B429D7" w:rsidP="00EC6289">
            <w:pPr>
              <w:pStyle w:val="Sinespaciado"/>
              <w:jc w:val="both"/>
              <w:rPr>
                <w:rFonts w:ascii="Times New Roman" w:hAnsi="Times New Roman" w:cs="Times New Roman"/>
                <w:sz w:val="24"/>
                <w:szCs w:val="24"/>
              </w:rPr>
            </w:pPr>
            <w:r w:rsidRPr="0041775E">
              <w:rPr>
                <w:rFonts w:ascii="Times New Roman" w:hAnsi="Times New Roman" w:cs="Times New Roman"/>
                <w:sz w:val="24"/>
                <w:szCs w:val="24"/>
              </w:rPr>
              <w:t>La controversia debe ser suscitada por, al menos, dos autoridades que administren justicia y pertenezcan a diferentes jurisdicciones.</w:t>
            </w:r>
            <w:r w:rsidRPr="0041775E">
              <w:rPr>
                <w:rStyle w:val="Refdenotaalpie"/>
                <w:rFonts w:ascii="Times New Roman" w:eastAsia="SimSun" w:hAnsi="Times New Roman" w:cs="Times New Roman"/>
                <w:color w:val="000000" w:themeColor="text1"/>
                <w:sz w:val="24"/>
                <w:szCs w:val="24"/>
              </w:rPr>
              <w:footnoteReference w:id="45"/>
            </w:r>
          </w:p>
        </w:tc>
        <w:tc>
          <w:tcPr>
            <w:tcW w:w="4678" w:type="dxa"/>
            <w:vAlign w:val="center"/>
          </w:tcPr>
          <w:p w14:paraId="580E1031" w14:textId="6B40E27C" w:rsidR="00B429D7" w:rsidRPr="0041775E" w:rsidRDefault="00B429D7" w:rsidP="00EC6289">
            <w:pPr>
              <w:pStyle w:val="Sinespaciado"/>
              <w:jc w:val="both"/>
              <w:rPr>
                <w:rFonts w:ascii="Times New Roman" w:hAnsi="Times New Roman" w:cs="Times New Roman"/>
                <w:sz w:val="24"/>
                <w:szCs w:val="24"/>
              </w:rPr>
            </w:pPr>
            <w:r w:rsidRPr="0041775E">
              <w:rPr>
                <w:rFonts w:ascii="Times New Roman" w:hAnsi="Times New Roman" w:cs="Times New Roman"/>
                <w:sz w:val="24"/>
                <w:szCs w:val="24"/>
              </w:rPr>
              <w:t>El conflicto se suscitó entre autoridades de la Jurisdicción Ordinaria en su especialidad laboral y otras pertenecientes a la Jurisdicción de lo Contencioso Administrativo (</w:t>
            </w:r>
            <w:r w:rsidRPr="0041775E">
              <w:rPr>
                <w:rFonts w:ascii="Times New Roman" w:hAnsi="Times New Roman" w:cs="Times New Roman"/>
                <w:i/>
                <w:iCs/>
                <w:sz w:val="24"/>
                <w:szCs w:val="24"/>
              </w:rPr>
              <w:t xml:space="preserve">Supra </w:t>
            </w:r>
            <w:r w:rsidRPr="0041775E">
              <w:rPr>
                <w:rFonts w:ascii="Times New Roman" w:hAnsi="Times New Roman" w:cs="Times New Roman"/>
                <w:sz w:val="24"/>
                <w:szCs w:val="24"/>
              </w:rPr>
              <w:t>1 – Cuadro 1 – Autoridades en conflicto)</w:t>
            </w:r>
            <w:r w:rsidR="009A575D" w:rsidRPr="0041775E">
              <w:rPr>
                <w:rFonts w:ascii="Times New Roman" w:hAnsi="Times New Roman" w:cs="Times New Roman"/>
                <w:sz w:val="24"/>
                <w:szCs w:val="24"/>
              </w:rPr>
              <w:t>.</w:t>
            </w:r>
          </w:p>
        </w:tc>
      </w:tr>
      <w:tr w:rsidR="00B429D7" w:rsidRPr="0041775E" w14:paraId="4387173F" w14:textId="77777777" w:rsidTr="00D06159">
        <w:tc>
          <w:tcPr>
            <w:tcW w:w="1555" w:type="dxa"/>
            <w:vAlign w:val="center"/>
          </w:tcPr>
          <w:p w14:paraId="6514A854" w14:textId="77777777" w:rsidR="00B429D7" w:rsidRPr="0041775E" w:rsidRDefault="00B429D7" w:rsidP="001B55E5">
            <w:pPr>
              <w:pStyle w:val="Prrafodelista"/>
              <w:ind w:left="0"/>
              <w:jc w:val="center"/>
              <w:rPr>
                <w:rFonts w:ascii="Times New Roman" w:hAnsi="Times New Roman" w:cs="Times New Roman"/>
                <w:color w:val="000000" w:themeColor="text1"/>
                <w:sz w:val="24"/>
                <w:szCs w:val="24"/>
              </w:rPr>
            </w:pPr>
            <w:r w:rsidRPr="0041775E">
              <w:rPr>
                <w:rFonts w:ascii="Times New Roman" w:hAnsi="Times New Roman" w:cs="Times New Roman"/>
                <w:i/>
                <w:iCs/>
                <w:color w:val="000000" w:themeColor="text1"/>
                <w:sz w:val="24"/>
                <w:szCs w:val="24"/>
              </w:rPr>
              <w:t>Objetivo</w:t>
            </w:r>
          </w:p>
        </w:tc>
        <w:tc>
          <w:tcPr>
            <w:tcW w:w="3260" w:type="dxa"/>
            <w:vAlign w:val="center"/>
          </w:tcPr>
          <w:p w14:paraId="648A79C7" w14:textId="77777777" w:rsidR="00B429D7" w:rsidRPr="0041775E" w:rsidRDefault="00B429D7" w:rsidP="00EC6289">
            <w:pPr>
              <w:pStyle w:val="Sinespaciado"/>
              <w:jc w:val="both"/>
              <w:rPr>
                <w:rFonts w:ascii="Times New Roman" w:hAnsi="Times New Roman" w:cs="Times New Roman"/>
                <w:sz w:val="24"/>
                <w:szCs w:val="24"/>
              </w:rPr>
            </w:pPr>
            <w:r w:rsidRPr="0041775E">
              <w:rPr>
                <w:rFonts w:ascii="Times New Roman" w:hAnsi="Times New Roman" w:cs="Times New Roman"/>
                <w:sz w:val="24"/>
                <w:szCs w:val="24"/>
              </w:rPr>
              <w:t>Existencia de una causa judicial sobre la cual se desarrolle la controversia, lo que requiere constatar que está en desarrollo un proceso, un incidente o cualquier otro trámite de naturaleza jurisdiccional.</w:t>
            </w:r>
            <w:r w:rsidRPr="0041775E">
              <w:rPr>
                <w:rStyle w:val="Refdenotaalpie"/>
                <w:rFonts w:ascii="Times New Roman" w:eastAsia="SimSun" w:hAnsi="Times New Roman" w:cs="Times New Roman"/>
                <w:color w:val="000000" w:themeColor="text1"/>
                <w:sz w:val="24"/>
                <w:szCs w:val="24"/>
              </w:rPr>
              <w:footnoteReference w:id="46"/>
            </w:r>
          </w:p>
        </w:tc>
        <w:tc>
          <w:tcPr>
            <w:tcW w:w="4678" w:type="dxa"/>
            <w:vAlign w:val="center"/>
          </w:tcPr>
          <w:p w14:paraId="2F6EAA46" w14:textId="63A5D09C" w:rsidR="00B429D7" w:rsidRPr="0041775E" w:rsidRDefault="00B429D7" w:rsidP="00EC6289">
            <w:pPr>
              <w:pStyle w:val="Sinespaciado"/>
              <w:jc w:val="both"/>
              <w:rPr>
                <w:rFonts w:ascii="Times New Roman" w:hAnsi="Times New Roman" w:cs="Times New Roman"/>
                <w:sz w:val="24"/>
                <w:szCs w:val="24"/>
              </w:rPr>
            </w:pPr>
            <w:r w:rsidRPr="0041775E">
              <w:rPr>
                <w:rFonts w:ascii="Times New Roman" w:hAnsi="Times New Roman" w:cs="Times New Roman"/>
                <w:sz w:val="24"/>
                <w:szCs w:val="24"/>
                <w:shd w:val="clear" w:color="auto" w:fill="FFFFFF"/>
              </w:rPr>
              <w:t>La controversia entre las autoridades judiciales versa sobre a</w:t>
            </w:r>
            <w:r w:rsidRPr="0041775E">
              <w:rPr>
                <w:rFonts w:ascii="Times New Roman" w:hAnsi="Times New Roman" w:cs="Times New Roman"/>
                <w:sz w:val="24"/>
                <w:szCs w:val="24"/>
              </w:rPr>
              <w:t xml:space="preserve"> cuál jurisdicción le corresponde conocer asuntos sobre recobros judiciales </w:t>
            </w:r>
            <w:r w:rsidRPr="0041775E">
              <w:rPr>
                <w:rFonts w:ascii="Times New Roman" w:hAnsi="Times New Roman" w:cs="Times New Roman"/>
                <w:sz w:val="24"/>
                <w:szCs w:val="24"/>
                <w:lang w:val="es-CO"/>
              </w:rPr>
              <w:t>al Estado por prestaciones no incluidas en el POS, hoy PBS</w:t>
            </w:r>
            <w:r w:rsidRPr="0041775E">
              <w:rPr>
                <w:rFonts w:ascii="Times New Roman" w:hAnsi="Times New Roman" w:cs="Times New Roman"/>
                <w:sz w:val="24"/>
                <w:szCs w:val="24"/>
              </w:rPr>
              <w:t xml:space="preserve"> (</w:t>
            </w:r>
            <w:r w:rsidR="009A575D" w:rsidRPr="0041775E">
              <w:rPr>
                <w:rFonts w:ascii="Times New Roman" w:hAnsi="Times New Roman" w:cs="Times New Roman"/>
                <w:i/>
                <w:iCs/>
                <w:sz w:val="24"/>
                <w:szCs w:val="24"/>
              </w:rPr>
              <w:t>S</w:t>
            </w:r>
            <w:r w:rsidRPr="0041775E">
              <w:rPr>
                <w:rFonts w:ascii="Times New Roman" w:hAnsi="Times New Roman" w:cs="Times New Roman"/>
                <w:i/>
                <w:iCs/>
                <w:sz w:val="24"/>
                <w:szCs w:val="24"/>
              </w:rPr>
              <w:t>upra</w:t>
            </w:r>
            <w:r w:rsidRPr="0041775E">
              <w:rPr>
                <w:rFonts w:ascii="Times New Roman" w:hAnsi="Times New Roman" w:cs="Times New Roman"/>
                <w:sz w:val="24"/>
                <w:szCs w:val="24"/>
              </w:rPr>
              <w:t xml:space="preserve"> 1 – Cuadro 1 – Asunto)</w:t>
            </w:r>
            <w:r w:rsidR="009A575D" w:rsidRPr="0041775E">
              <w:rPr>
                <w:rFonts w:ascii="Times New Roman" w:hAnsi="Times New Roman" w:cs="Times New Roman"/>
                <w:sz w:val="24"/>
                <w:szCs w:val="24"/>
              </w:rPr>
              <w:t>.</w:t>
            </w:r>
          </w:p>
        </w:tc>
      </w:tr>
      <w:tr w:rsidR="00B429D7" w:rsidRPr="0041775E" w14:paraId="2CF3FC12" w14:textId="77777777" w:rsidTr="00D06159">
        <w:tc>
          <w:tcPr>
            <w:tcW w:w="1555" w:type="dxa"/>
            <w:vAlign w:val="center"/>
          </w:tcPr>
          <w:p w14:paraId="3093A13B" w14:textId="77777777" w:rsidR="00B429D7" w:rsidRPr="0041775E" w:rsidRDefault="00B429D7" w:rsidP="001B55E5">
            <w:pPr>
              <w:pStyle w:val="Prrafodelista"/>
              <w:ind w:left="0"/>
              <w:jc w:val="center"/>
              <w:rPr>
                <w:rFonts w:ascii="Times New Roman" w:hAnsi="Times New Roman" w:cs="Times New Roman"/>
                <w:color w:val="000000" w:themeColor="text1"/>
                <w:sz w:val="24"/>
                <w:szCs w:val="24"/>
              </w:rPr>
            </w:pPr>
            <w:r w:rsidRPr="0041775E">
              <w:rPr>
                <w:rFonts w:ascii="Times New Roman" w:hAnsi="Times New Roman" w:cs="Times New Roman"/>
                <w:i/>
                <w:iCs/>
                <w:color w:val="000000" w:themeColor="text1"/>
                <w:sz w:val="24"/>
                <w:szCs w:val="24"/>
              </w:rPr>
              <w:t>Normativo</w:t>
            </w:r>
          </w:p>
        </w:tc>
        <w:tc>
          <w:tcPr>
            <w:tcW w:w="3260" w:type="dxa"/>
            <w:vAlign w:val="center"/>
          </w:tcPr>
          <w:p w14:paraId="2A9D2A01" w14:textId="77777777" w:rsidR="00B429D7" w:rsidRPr="0041775E" w:rsidRDefault="00B429D7" w:rsidP="00EC6289">
            <w:pPr>
              <w:pStyle w:val="Sinespaciado"/>
              <w:jc w:val="both"/>
              <w:rPr>
                <w:rFonts w:ascii="Times New Roman" w:hAnsi="Times New Roman" w:cs="Times New Roman"/>
                <w:sz w:val="24"/>
                <w:szCs w:val="24"/>
                <w:shd w:val="clear" w:color="auto" w:fill="FFFFFF"/>
              </w:rPr>
            </w:pPr>
            <w:r w:rsidRPr="0041775E">
              <w:rPr>
                <w:rFonts w:ascii="Times New Roman" w:hAnsi="Times New Roman" w:cs="Times New Roman"/>
                <w:sz w:val="24"/>
                <w:szCs w:val="24"/>
              </w:rPr>
              <w:t>Las autoridades involucradas en el conflicto de jurisdicciones deben haber manifestado expresamente las razones por las cuales se consideran competentes -o no- para conocer de dicha causa judicial.</w:t>
            </w:r>
            <w:r w:rsidRPr="0041775E">
              <w:rPr>
                <w:rStyle w:val="Refdenotaalpie"/>
                <w:rFonts w:ascii="Times New Roman" w:eastAsia="SimSun" w:hAnsi="Times New Roman" w:cs="Times New Roman"/>
                <w:color w:val="000000" w:themeColor="text1"/>
                <w:sz w:val="24"/>
                <w:szCs w:val="24"/>
              </w:rPr>
              <w:footnoteReference w:id="47"/>
            </w:r>
          </w:p>
        </w:tc>
        <w:tc>
          <w:tcPr>
            <w:tcW w:w="4678" w:type="dxa"/>
            <w:vAlign w:val="center"/>
          </w:tcPr>
          <w:p w14:paraId="6A612C79" w14:textId="0762B353" w:rsidR="00B429D7" w:rsidRPr="0041775E" w:rsidRDefault="00D06159" w:rsidP="00EC6289">
            <w:pPr>
              <w:pStyle w:val="Sinespaciado"/>
              <w:jc w:val="both"/>
              <w:rPr>
                <w:rFonts w:ascii="Times New Roman" w:hAnsi="Times New Roman" w:cs="Times New Roman"/>
                <w:sz w:val="24"/>
                <w:szCs w:val="24"/>
              </w:rPr>
            </w:pPr>
            <w:r w:rsidRPr="0041775E">
              <w:rPr>
                <w:rFonts w:ascii="Times New Roman" w:hAnsi="Times New Roman" w:cs="Times New Roman"/>
                <w:sz w:val="24"/>
                <w:szCs w:val="24"/>
              </w:rPr>
              <w:t>Las diferentes autoridades judiciales inmersas en el conflicto entre jurisdicciones</w:t>
            </w:r>
            <w:r w:rsidR="00B429D7" w:rsidRPr="0041775E">
              <w:rPr>
                <w:rFonts w:ascii="Times New Roman" w:hAnsi="Times New Roman" w:cs="Times New Roman"/>
                <w:sz w:val="24"/>
                <w:szCs w:val="24"/>
              </w:rPr>
              <w:t xml:space="preserve"> </w:t>
            </w:r>
            <w:r w:rsidR="00B429D7" w:rsidRPr="0041775E">
              <w:rPr>
                <w:rFonts w:ascii="Times New Roman" w:hAnsi="Times New Roman" w:cs="Times New Roman"/>
                <w:sz w:val="24"/>
                <w:szCs w:val="24"/>
                <w:shd w:val="clear" w:color="auto" w:fill="FFFFFF"/>
              </w:rPr>
              <w:t xml:space="preserve">acudieron a </w:t>
            </w:r>
            <w:r w:rsidR="00B429D7" w:rsidRPr="0041775E">
              <w:rPr>
                <w:rFonts w:ascii="Times New Roman" w:hAnsi="Times New Roman" w:cs="Times New Roman"/>
                <w:sz w:val="24"/>
                <w:szCs w:val="24"/>
              </w:rPr>
              <w:t xml:space="preserve">fundamentos legales para defender sus posturas sobre la falta de jurisdicción </w:t>
            </w:r>
            <w:r w:rsidRPr="0041775E">
              <w:rPr>
                <w:rFonts w:ascii="Times New Roman" w:hAnsi="Times New Roman" w:cs="Times New Roman"/>
                <w:sz w:val="24"/>
                <w:szCs w:val="24"/>
              </w:rPr>
              <w:t>(</w:t>
            </w:r>
            <w:r w:rsidRPr="0041775E">
              <w:rPr>
                <w:rFonts w:ascii="Times New Roman" w:hAnsi="Times New Roman" w:cs="Times New Roman"/>
                <w:i/>
                <w:iCs/>
                <w:sz w:val="24"/>
                <w:szCs w:val="24"/>
              </w:rPr>
              <w:t xml:space="preserve">Supra </w:t>
            </w:r>
            <w:r w:rsidRPr="0041775E">
              <w:rPr>
                <w:rFonts w:ascii="Times New Roman" w:hAnsi="Times New Roman" w:cs="Times New Roman"/>
                <w:sz w:val="24"/>
                <w:szCs w:val="24"/>
              </w:rPr>
              <w:t>1 – Cuadro 1 – Autoridades en conflicto)</w:t>
            </w:r>
            <w:r w:rsidR="009A575D" w:rsidRPr="0041775E">
              <w:rPr>
                <w:rFonts w:ascii="Times New Roman" w:hAnsi="Times New Roman" w:cs="Times New Roman"/>
                <w:sz w:val="24"/>
                <w:szCs w:val="24"/>
              </w:rPr>
              <w:t>.</w:t>
            </w:r>
          </w:p>
        </w:tc>
      </w:tr>
    </w:tbl>
    <w:p w14:paraId="177637B5" w14:textId="43188F04" w:rsidR="00B429D7" w:rsidRPr="0041775E" w:rsidRDefault="00B429D7" w:rsidP="001B55E5">
      <w:pPr>
        <w:jc w:val="both"/>
        <w:rPr>
          <w:color w:val="000000" w:themeColor="text1"/>
          <w:sz w:val="20"/>
          <w:szCs w:val="20"/>
        </w:rPr>
      </w:pPr>
      <w:r w:rsidRPr="0041775E">
        <w:rPr>
          <w:color w:val="000000" w:themeColor="text1"/>
          <w:sz w:val="20"/>
          <w:szCs w:val="20"/>
        </w:rPr>
        <w:t>Cuadro No. 2</w:t>
      </w:r>
    </w:p>
    <w:p w14:paraId="7C3CC644" w14:textId="77777777" w:rsidR="005F058A" w:rsidRPr="0041775E" w:rsidRDefault="005F058A" w:rsidP="001B55E5">
      <w:pPr>
        <w:jc w:val="both"/>
        <w:rPr>
          <w:b/>
          <w:bCs/>
          <w:color w:val="000000" w:themeColor="text1"/>
          <w:sz w:val="28"/>
          <w:szCs w:val="28"/>
        </w:rPr>
      </w:pPr>
    </w:p>
    <w:p w14:paraId="428F1251" w14:textId="77777777" w:rsidR="005F058A" w:rsidRPr="0041775E" w:rsidRDefault="005F058A" w:rsidP="001B55E5">
      <w:pPr>
        <w:jc w:val="both"/>
        <w:rPr>
          <w:b/>
          <w:bCs/>
          <w:color w:val="000000" w:themeColor="text1"/>
          <w:sz w:val="28"/>
          <w:szCs w:val="28"/>
        </w:rPr>
      </w:pPr>
    </w:p>
    <w:p w14:paraId="2EBEF09F" w14:textId="77777777" w:rsidR="00854AF1" w:rsidRPr="0041775E" w:rsidRDefault="00854AF1" w:rsidP="00854AF1">
      <w:pPr>
        <w:jc w:val="both"/>
        <w:rPr>
          <w:b/>
          <w:bCs/>
          <w:color w:val="000000" w:themeColor="text1"/>
          <w:sz w:val="28"/>
          <w:szCs w:val="28"/>
        </w:rPr>
      </w:pPr>
      <w:r w:rsidRPr="0041775E">
        <w:rPr>
          <w:b/>
          <w:bCs/>
          <w:color w:val="000000" w:themeColor="text1"/>
          <w:sz w:val="28"/>
          <w:szCs w:val="28"/>
        </w:rPr>
        <w:t>C.</w:t>
      </w:r>
      <w:r w:rsidRPr="0041775E">
        <w:rPr>
          <w:b/>
          <w:bCs/>
          <w:color w:val="000000" w:themeColor="text1"/>
          <w:sz w:val="28"/>
          <w:szCs w:val="28"/>
        </w:rPr>
        <w:tab/>
        <w:t>Asunto objeto de decisión y metodología</w:t>
      </w:r>
    </w:p>
    <w:p w14:paraId="6E21C120" w14:textId="77777777" w:rsidR="00854AF1" w:rsidRPr="0041775E" w:rsidRDefault="00854AF1" w:rsidP="00854AF1">
      <w:pPr>
        <w:pStyle w:val="Prrafodelista"/>
        <w:spacing w:after="0" w:line="240" w:lineRule="auto"/>
        <w:ind w:left="0"/>
        <w:jc w:val="both"/>
        <w:rPr>
          <w:rFonts w:ascii="Times New Roman" w:hAnsi="Times New Roman" w:cs="Times New Roman"/>
          <w:b/>
          <w:bCs/>
          <w:color w:val="000000" w:themeColor="text1"/>
          <w:sz w:val="28"/>
          <w:szCs w:val="28"/>
        </w:rPr>
      </w:pPr>
    </w:p>
    <w:p w14:paraId="1FFADFC3" w14:textId="337D0197" w:rsidR="00854AF1" w:rsidRPr="0041775E" w:rsidRDefault="00854AF1" w:rsidP="00854AF1">
      <w:pPr>
        <w:pStyle w:val="Prrafodelista"/>
        <w:numPr>
          <w:ilvl w:val="0"/>
          <w:numId w:val="2"/>
        </w:numPr>
        <w:spacing w:after="0" w:line="240" w:lineRule="auto"/>
        <w:ind w:left="0" w:firstLine="0"/>
        <w:jc w:val="both"/>
        <w:rPr>
          <w:rFonts w:ascii="Times New Roman" w:hAnsi="Times New Roman" w:cs="Times New Roman"/>
          <w:b/>
          <w:bCs/>
          <w:color w:val="000000" w:themeColor="text1"/>
          <w:sz w:val="28"/>
          <w:szCs w:val="28"/>
        </w:rPr>
      </w:pPr>
      <w:r w:rsidRPr="0041775E">
        <w:rPr>
          <w:rFonts w:ascii="Times New Roman" w:hAnsi="Times New Roman" w:cs="Times New Roman"/>
          <w:sz w:val="28"/>
          <w:szCs w:val="28"/>
        </w:rPr>
        <w:t xml:space="preserve">Con base en lo anterior, </w:t>
      </w:r>
      <w:bookmarkStart w:id="2" w:name="OLE_LINK1"/>
      <w:bookmarkStart w:id="3" w:name="OLE_LINK2"/>
      <w:r w:rsidRPr="0041775E">
        <w:rPr>
          <w:rFonts w:ascii="Times New Roman" w:hAnsi="Times New Roman" w:cs="Times New Roman"/>
          <w:sz w:val="28"/>
          <w:szCs w:val="28"/>
        </w:rPr>
        <w:t xml:space="preserve">la Corte dirimirá </w:t>
      </w:r>
      <w:r w:rsidR="00AC7080" w:rsidRPr="0041775E">
        <w:rPr>
          <w:rFonts w:ascii="Times New Roman" w:hAnsi="Times New Roman" w:cs="Times New Roman"/>
          <w:sz w:val="28"/>
          <w:szCs w:val="28"/>
        </w:rPr>
        <w:t xml:space="preserve">los conflictos de jurisdicciones suscitados entre autoridades de la Jurisdicción Ordinaria en su especialidad laboral y entre autoridades judiciales de la Jurisdicción de lo Contencioso Administrativo respecto de demandas presentadas en relación con recobros judiciales </w:t>
      </w:r>
      <w:r w:rsidR="00AC7080" w:rsidRPr="0041775E">
        <w:rPr>
          <w:rFonts w:ascii="Times New Roman" w:hAnsi="Times New Roman" w:cs="Times New Roman"/>
          <w:sz w:val="28"/>
          <w:szCs w:val="28"/>
          <w:lang w:val="es-CO"/>
        </w:rPr>
        <w:t>al Estado por prestaciones no incluidas en el POS, hoy PBS</w:t>
      </w:r>
      <w:r w:rsidRPr="0041775E">
        <w:rPr>
          <w:rFonts w:ascii="Times New Roman" w:hAnsi="Times New Roman" w:cs="Times New Roman"/>
          <w:sz w:val="28"/>
          <w:szCs w:val="28"/>
        </w:rPr>
        <w:t xml:space="preserve">. En primer lugar, reiterará </w:t>
      </w:r>
      <w:r w:rsidR="002A0389" w:rsidRPr="0041775E">
        <w:rPr>
          <w:rFonts w:ascii="Times New Roman" w:hAnsi="Times New Roman" w:cs="Times New Roman"/>
          <w:sz w:val="28"/>
          <w:szCs w:val="28"/>
        </w:rPr>
        <w:t xml:space="preserve">la competencia de la Jurisdicción de lo Contencioso Administrativo en estos casos, de conformidad con lo previsto en </w:t>
      </w:r>
      <w:r w:rsidR="00AF3FA5" w:rsidRPr="0041775E">
        <w:rPr>
          <w:rFonts w:ascii="Times New Roman" w:hAnsi="Times New Roman" w:cs="Times New Roman"/>
          <w:sz w:val="28"/>
          <w:szCs w:val="28"/>
        </w:rPr>
        <w:t>los</w:t>
      </w:r>
      <w:r w:rsidR="002A0389" w:rsidRPr="0041775E">
        <w:rPr>
          <w:rFonts w:ascii="Times New Roman" w:hAnsi="Times New Roman" w:cs="Times New Roman"/>
          <w:sz w:val="28"/>
          <w:szCs w:val="28"/>
        </w:rPr>
        <w:t xml:space="preserve"> </w:t>
      </w:r>
      <w:r w:rsidR="00AF3FA5" w:rsidRPr="0041775E">
        <w:rPr>
          <w:rFonts w:ascii="Times New Roman" w:hAnsi="Times New Roman" w:cs="Times New Roman"/>
          <w:sz w:val="28"/>
          <w:szCs w:val="28"/>
        </w:rPr>
        <w:t>a</w:t>
      </w:r>
      <w:r w:rsidR="002A0389" w:rsidRPr="0041775E">
        <w:rPr>
          <w:rFonts w:ascii="Times New Roman" w:hAnsi="Times New Roman" w:cs="Times New Roman"/>
          <w:sz w:val="28"/>
          <w:szCs w:val="28"/>
        </w:rPr>
        <w:t>uto</w:t>
      </w:r>
      <w:r w:rsidR="00AF3FA5" w:rsidRPr="0041775E">
        <w:rPr>
          <w:rFonts w:ascii="Times New Roman" w:hAnsi="Times New Roman" w:cs="Times New Roman"/>
          <w:sz w:val="28"/>
          <w:szCs w:val="28"/>
        </w:rPr>
        <w:t>s</w:t>
      </w:r>
      <w:r w:rsidR="002A0389" w:rsidRPr="0041775E">
        <w:rPr>
          <w:rFonts w:ascii="Times New Roman" w:hAnsi="Times New Roman" w:cs="Times New Roman"/>
          <w:sz w:val="28"/>
          <w:szCs w:val="28"/>
        </w:rPr>
        <w:t xml:space="preserve"> 389</w:t>
      </w:r>
      <w:r w:rsidR="00AF3FA5" w:rsidRPr="0041775E">
        <w:rPr>
          <w:rFonts w:ascii="Times New Roman" w:hAnsi="Times New Roman" w:cs="Times New Roman"/>
          <w:sz w:val="28"/>
          <w:szCs w:val="28"/>
        </w:rPr>
        <w:t xml:space="preserve"> y 862</w:t>
      </w:r>
      <w:r w:rsidR="002A0389" w:rsidRPr="0041775E">
        <w:rPr>
          <w:rFonts w:ascii="Times New Roman" w:hAnsi="Times New Roman" w:cs="Times New Roman"/>
          <w:sz w:val="28"/>
          <w:szCs w:val="28"/>
        </w:rPr>
        <w:t xml:space="preserve"> de 2021</w:t>
      </w:r>
      <w:r w:rsidRPr="0041775E">
        <w:rPr>
          <w:rFonts w:ascii="Times New Roman" w:hAnsi="Times New Roman" w:cs="Times New Roman"/>
          <w:sz w:val="28"/>
          <w:szCs w:val="28"/>
        </w:rPr>
        <w:t xml:space="preserve">. En segundo lugar, </w:t>
      </w:r>
      <w:r w:rsidR="002A0389" w:rsidRPr="0041775E">
        <w:rPr>
          <w:rFonts w:ascii="Times New Roman" w:hAnsi="Times New Roman" w:cs="Times New Roman"/>
          <w:sz w:val="28"/>
          <w:szCs w:val="28"/>
        </w:rPr>
        <w:t xml:space="preserve">recordará las reglas de transición planteadas en el Auto 1942 de 2023 por la Sala Plena de la Corte Constitucional sobre esta cuestión. Finalmente, </w:t>
      </w:r>
      <w:r w:rsidRPr="0041775E">
        <w:rPr>
          <w:rFonts w:ascii="Times New Roman" w:hAnsi="Times New Roman" w:cs="Times New Roman"/>
          <w:sz w:val="28"/>
          <w:szCs w:val="28"/>
        </w:rPr>
        <w:t>resolverá el caso concreto.</w:t>
      </w:r>
      <w:bookmarkEnd w:id="2"/>
    </w:p>
    <w:bookmarkEnd w:id="3"/>
    <w:p w14:paraId="3B7C686D" w14:textId="77777777" w:rsidR="00854AF1" w:rsidRPr="0041775E" w:rsidRDefault="00854AF1" w:rsidP="00854AF1">
      <w:pPr>
        <w:pStyle w:val="Prrafodelista"/>
        <w:spacing w:after="0" w:line="240" w:lineRule="auto"/>
        <w:ind w:left="0"/>
        <w:jc w:val="both"/>
        <w:rPr>
          <w:rFonts w:ascii="Times New Roman" w:hAnsi="Times New Roman" w:cs="Times New Roman"/>
          <w:b/>
          <w:bCs/>
          <w:color w:val="000000" w:themeColor="text1"/>
          <w:sz w:val="28"/>
          <w:szCs w:val="28"/>
          <w:lang w:val="es-CO"/>
        </w:rPr>
      </w:pPr>
    </w:p>
    <w:p w14:paraId="05BE91C2" w14:textId="69F329D1" w:rsidR="005F058A" w:rsidRPr="0041775E" w:rsidRDefault="009E2E77" w:rsidP="001B55E5">
      <w:pPr>
        <w:pStyle w:val="Prrafodelista"/>
        <w:numPr>
          <w:ilvl w:val="0"/>
          <w:numId w:val="1"/>
        </w:numPr>
        <w:spacing w:after="0" w:line="240" w:lineRule="auto"/>
        <w:ind w:left="0" w:firstLine="0"/>
        <w:jc w:val="both"/>
        <w:rPr>
          <w:rFonts w:ascii="Times New Roman" w:hAnsi="Times New Roman" w:cs="Times New Roman"/>
          <w:b/>
          <w:bCs/>
          <w:color w:val="000000" w:themeColor="text1"/>
          <w:sz w:val="28"/>
          <w:szCs w:val="28"/>
          <w:lang w:val="es-CO"/>
        </w:rPr>
      </w:pPr>
      <w:r w:rsidRPr="0041775E">
        <w:rPr>
          <w:rFonts w:ascii="Times New Roman" w:hAnsi="Times New Roman" w:cs="Times New Roman"/>
          <w:b/>
          <w:bCs/>
          <w:color w:val="000000" w:themeColor="text1"/>
          <w:sz w:val="28"/>
          <w:szCs w:val="28"/>
          <w:lang w:val="es-CO"/>
        </w:rPr>
        <w:t xml:space="preserve">La competencia de la </w:t>
      </w:r>
      <w:r w:rsidR="00925A5B" w:rsidRPr="0041775E">
        <w:rPr>
          <w:rFonts w:ascii="Times New Roman" w:hAnsi="Times New Roman" w:cs="Times New Roman"/>
          <w:b/>
          <w:bCs/>
          <w:color w:val="000000" w:themeColor="text1"/>
          <w:sz w:val="28"/>
          <w:szCs w:val="28"/>
          <w:lang w:val="es-CO"/>
        </w:rPr>
        <w:t>J</w:t>
      </w:r>
      <w:r w:rsidRPr="0041775E">
        <w:rPr>
          <w:rFonts w:ascii="Times New Roman" w:hAnsi="Times New Roman" w:cs="Times New Roman"/>
          <w:b/>
          <w:bCs/>
          <w:color w:val="000000" w:themeColor="text1"/>
          <w:sz w:val="28"/>
          <w:szCs w:val="28"/>
          <w:lang w:val="es-CO"/>
        </w:rPr>
        <w:t>urisdicción</w:t>
      </w:r>
      <w:r w:rsidR="00925A5B" w:rsidRPr="0041775E">
        <w:rPr>
          <w:rFonts w:ascii="Times New Roman" w:hAnsi="Times New Roman" w:cs="Times New Roman"/>
          <w:b/>
          <w:bCs/>
          <w:color w:val="000000" w:themeColor="text1"/>
          <w:sz w:val="28"/>
          <w:szCs w:val="28"/>
          <w:lang w:val="es-CO"/>
        </w:rPr>
        <w:t xml:space="preserve"> de lo</w:t>
      </w:r>
      <w:r w:rsidRPr="0041775E">
        <w:rPr>
          <w:rFonts w:ascii="Times New Roman" w:hAnsi="Times New Roman" w:cs="Times New Roman"/>
          <w:b/>
          <w:bCs/>
          <w:color w:val="000000" w:themeColor="text1"/>
          <w:sz w:val="28"/>
          <w:szCs w:val="28"/>
          <w:lang w:val="es-CO"/>
        </w:rPr>
        <w:t xml:space="preserve"> </w:t>
      </w:r>
      <w:r w:rsidR="00925A5B" w:rsidRPr="0041775E">
        <w:rPr>
          <w:rFonts w:ascii="Times New Roman" w:hAnsi="Times New Roman" w:cs="Times New Roman"/>
          <w:b/>
          <w:bCs/>
          <w:color w:val="000000" w:themeColor="text1"/>
          <w:sz w:val="28"/>
          <w:szCs w:val="28"/>
          <w:lang w:val="es-CO"/>
        </w:rPr>
        <w:t>C</w:t>
      </w:r>
      <w:r w:rsidRPr="0041775E">
        <w:rPr>
          <w:rFonts w:ascii="Times New Roman" w:hAnsi="Times New Roman" w:cs="Times New Roman"/>
          <w:b/>
          <w:bCs/>
          <w:color w:val="000000" w:themeColor="text1"/>
          <w:sz w:val="28"/>
          <w:szCs w:val="28"/>
          <w:lang w:val="es-CO"/>
        </w:rPr>
        <w:t xml:space="preserve">ontencioso </w:t>
      </w:r>
      <w:r w:rsidR="00925A5B" w:rsidRPr="0041775E">
        <w:rPr>
          <w:rFonts w:ascii="Times New Roman" w:hAnsi="Times New Roman" w:cs="Times New Roman"/>
          <w:b/>
          <w:bCs/>
          <w:color w:val="000000" w:themeColor="text1"/>
          <w:sz w:val="28"/>
          <w:szCs w:val="28"/>
          <w:lang w:val="es-CO"/>
        </w:rPr>
        <w:t>A</w:t>
      </w:r>
      <w:r w:rsidRPr="0041775E">
        <w:rPr>
          <w:rFonts w:ascii="Times New Roman" w:hAnsi="Times New Roman" w:cs="Times New Roman"/>
          <w:b/>
          <w:bCs/>
          <w:color w:val="000000" w:themeColor="text1"/>
          <w:sz w:val="28"/>
          <w:szCs w:val="28"/>
          <w:lang w:val="es-CO"/>
        </w:rPr>
        <w:t>dministrativ</w:t>
      </w:r>
      <w:r w:rsidR="00925A5B" w:rsidRPr="0041775E">
        <w:rPr>
          <w:rFonts w:ascii="Times New Roman" w:hAnsi="Times New Roman" w:cs="Times New Roman"/>
          <w:b/>
          <w:bCs/>
          <w:color w:val="000000" w:themeColor="text1"/>
          <w:sz w:val="28"/>
          <w:szCs w:val="28"/>
          <w:lang w:val="es-CO"/>
        </w:rPr>
        <w:t>o</w:t>
      </w:r>
      <w:r w:rsidRPr="0041775E">
        <w:rPr>
          <w:rFonts w:ascii="Times New Roman" w:hAnsi="Times New Roman" w:cs="Times New Roman"/>
          <w:b/>
          <w:bCs/>
          <w:color w:val="000000" w:themeColor="text1"/>
          <w:sz w:val="28"/>
          <w:szCs w:val="28"/>
          <w:lang w:val="es-CO"/>
        </w:rPr>
        <w:t xml:space="preserve"> en materia de recobros judiciales al Estado por prestaciones no incluidas en el POS (hoy PBS). </w:t>
      </w:r>
      <w:r w:rsidR="005F058A" w:rsidRPr="0041775E">
        <w:rPr>
          <w:rFonts w:ascii="Times New Roman" w:hAnsi="Times New Roman" w:cs="Times New Roman"/>
          <w:b/>
          <w:bCs/>
          <w:color w:val="000000" w:themeColor="text1"/>
          <w:sz w:val="28"/>
          <w:szCs w:val="28"/>
          <w:lang w:val="es-CO"/>
        </w:rPr>
        <w:t xml:space="preserve">Reiteración de jurisprudencia </w:t>
      </w:r>
      <w:r w:rsidR="00A666FF" w:rsidRPr="0041775E">
        <w:rPr>
          <w:rFonts w:ascii="Times New Roman" w:hAnsi="Times New Roman" w:cs="Times New Roman"/>
          <w:b/>
          <w:bCs/>
          <w:color w:val="000000" w:themeColor="text1"/>
          <w:sz w:val="28"/>
          <w:szCs w:val="28"/>
          <w:lang w:val="es-CO"/>
        </w:rPr>
        <w:t>a</w:t>
      </w:r>
      <w:r w:rsidRPr="0041775E">
        <w:rPr>
          <w:rFonts w:ascii="Times New Roman" w:hAnsi="Times New Roman" w:cs="Times New Roman"/>
          <w:b/>
          <w:bCs/>
          <w:color w:val="000000" w:themeColor="text1"/>
          <w:sz w:val="28"/>
          <w:szCs w:val="28"/>
          <w:lang w:val="es-CO"/>
        </w:rPr>
        <w:t>uto</w:t>
      </w:r>
      <w:r w:rsidR="00A666FF" w:rsidRPr="0041775E">
        <w:rPr>
          <w:rFonts w:ascii="Times New Roman" w:hAnsi="Times New Roman" w:cs="Times New Roman"/>
          <w:b/>
          <w:bCs/>
          <w:color w:val="000000" w:themeColor="text1"/>
          <w:sz w:val="28"/>
          <w:szCs w:val="28"/>
          <w:lang w:val="es-CO"/>
        </w:rPr>
        <w:t>s</w:t>
      </w:r>
      <w:r w:rsidRPr="0041775E">
        <w:rPr>
          <w:rFonts w:ascii="Times New Roman" w:hAnsi="Times New Roman" w:cs="Times New Roman"/>
          <w:b/>
          <w:bCs/>
          <w:color w:val="000000" w:themeColor="text1"/>
          <w:sz w:val="28"/>
          <w:szCs w:val="28"/>
          <w:lang w:val="es-CO"/>
        </w:rPr>
        <w:t xml:space="preserve"> 389</w:t>
      </w:r>
      <w:r w:rsidR="00A666FF" w:rsidRPr="0041775E">
        <w:rPr>
          <w:rFonts w:ascii="Times New Roman" w:hAnsi="Times New Roman" w:cs="Times New Roman"/>
          <w:b/>
          <w:bCs/>
          <w:color w:val="000000" w:themeColor="text1"/>
          <w:sz w:val="28"/>
          <w:szCs w:val="28"/>
          <w:lang w:val="es-CO"/>
        </w:rPr>
        <w:t xml:space="preserve"> y 862</w:t>
      </w:r>
      <w:r w:rsidRPr="0041775E">
        <w:rPr>
          <w:rFonts w:ascii="Times New Roman" w:hAnsi="Times New Roman" w:cs="Times New Roman"/>
          <w:b/>
          <w:bCs/>
          <w:color w:val="000000" w:themeColor="text1"/>
          <w:sz w:val="28"/>
          <w:szCs w:val="28"/>
          <w:lang w:val="es-CO"/>
        </w:rPr>
        <w:t xml:space="preserve"> de 2021</w:t>
      </w:r>
    </w:p>
    <w:p w14:paraId="7AEA7B44" w14:textId="77777777" w:rsidR="005F058A" w:rsidRPr="0041775E" w:rsidRDefault="005F058A" w:rsidP="001B55E5">
      <w:pPr>
        <w:jc w:val="both"/>
        <w:rPr>
          <w:b/>
          <w:bCs/>
          <w:color w:val="000000" w:themeColor="text1"/>
          <w:sz w:val="28"/>
          <w:szCs w:val="28"/>
        </w:rPr>
      </w:pPr>
    </w:p>
    <w:p w14:paraId="51106D99" w14:textId="77777777" w:rsidR="00925A5B" w:rsidRPr="0041775E" w:rsidRDefault="005F058A" w:rsidP="001B55E5">
      <w:pPr>
        <w:pStyle w:val="Lista"/>
        <w:numPr>
          <w:ilvl w:val="0"/>
          <w:numId w:val="2"/>
        </w:numPr>
        <w:tabs>
          <w:tab w:val="left" w:pos="0"/>
        </w:tabs>
        <w:spacing w:after="0" w:line="240" w:lineRule="auto"/>
        <w:ind w:left="0" w:firstLine="0"/>
        <w:jc w:val="both"/>
        <w:rPr>
          <w:color w:val="000000" w:themeColor="text1"/>
          <w:szCs w:val="28"/>
        </w:rPr>
      </w:pPr>
      <w:r w:rsidRPr="0041775E">
        <w:rPr>
          <w:color w:val="000000" w:themeColor="text1"/>
          <w:szCs w:val="28"/>
        </w:rPr>
        <w:t xml:space="preserve">En </w:t>
      </w:r>
      <w:r w:rsidR="009E2E77" w:rsidRPr="0041775E">
        <w:rPr>
          <w:color w:val="000000" w:themeColor="text1"/>
          <w:szCs w:val="28"/>
        </w:rPr>
        <w:t>el</w:t>
      </w:r>
      <w:r w:rsidRPr="0041775E">
        <w:rPr>
          <w:color w:val="000000" w:themeColor="text1"/>
          <w:szCs w:val="28"/>
        </w:rPr>
        <w:t xml:space="preserve"> </w:t>
      </w:r>
      <w:r w:rsidRPr="0041775E">
        <w:rPr>
          <w:b/>
          <w:color w:val="000000" w:themeColor="text1"/>
          <w:szCs w:val="28"/>
        </w:rPr>
        <w:t xml:space="preserve">Auto </w:t>
      </w:r>
      <w:r w:rsidR="009E2E77" w:rsidRPr="0041775E">
        <w:rPr>
          <w:b/>
          <w:color w:val="000000" w:themeColor="text1"/>
          <w:szCs w:val="28"/>
        </w:rPr>
        <w:t>389 de 2021</w:t>
      </w:r>
      <w:r w:rsidRPr="0041775E">
        <w:rPr>
          <w:color w:val="000000" w:themeColor="text1"/>
          <w:szCs w:val="28"/>
        </w:rPr>
        <w:t xml:space="preserve">, </w:t>
      </w:r>
      <w:r w:rsidR="00925A5B" w:rsidRPr="0041775E">
        <w:rPr>
          <w:color w:val="000000" w:themeColor="text1"/>
          <w:szCs w:val="28"/>
        </w:rPr>
        <w:t xml:space="preserve">esta Corporación estudió un conflicto de jurisdicciones suscitado entre un Juzgado Administrativo del Circuito de Bogotá y otro Juzgado Laboral del Circuito de la misma ciudad, respecto del conocimiento de una demanda ordinaria laboral presentada por Sanitas EPS en contra de la ADRES, con el propósito de obtener el reconocimiento y pago de unas sumas de dinero adeudadas, correspondientes a servicios, procedimientos e insumos médicos, que prestó y que no estaban incluidos dentro del POS (hoy PBS). </w:t>
      </w:r>
    </w:p>
    <w:p w14:paraId="609A5A2E" w14:textId="77777777" w:rsidR="00925A5B" w:rsidRPr="0041775E" w:rsidRDefault="00925A5B" w:rsidP="001B55E5">
      <w:pPr>
        <w:pStyle w:val="Lista"/>
        <w:tabs>
          <w:tab w:val="left" w:pos="0"/>
        </w:tabs>
        <w:spacing w:after="0" w:line="240" w:lineRule="auto"/>
        <w:ind w:left="0" w:firstLine="0"/>
        <w:jc w:val="both"/>
        <w:rPr>
          <w:color w:val="000000" w:themeColor="text1"/>
          <w:szCs w:val="28"/>
        </w:rPr>
      </w:pPr>
    </w:p>
    <w:p w14:paraId="52DC8C66" w14:textId="234B6382" w:rsidR="00925A5B" w:rsidRPr="0041775E" w:rsidRDefault="00925A5B" w:rsidP="001B55E5">
      <w:pPr>
        <w:pStyle w:val="Lista"/>
        <w:numPr>
          <w:ilvl w:val="0"/>
          <w:numId w:val="2"/>
        </w:numPr>
        <w:tabs>
          <w:tab w:val="left" w:pos="0"/>
        </w:tabs>
        <w:spacing w:after="0" w:line="240" w:lineRule="auto"/>
        <w:ind w:left="0" w:firstLine="0"/>
        <w:jc w:val="both"/>
        <w:rPr>
          <w:color w:val="000000" w:themeColor="text1"/>
          <w:szCs w:val="28"/>
        </w:rPr>
      </w:pPr>
      <w:r w:rsidRPr="0041775E">
        <w:rPr>
          <w:color w:val="000000" w:themeColor="text1"/>
          <w:szCs w:val="28"/>
        </w:rPr>
        <w:t xml:space="preserve">Al resolver el asunto, la Sala Plena determinó que correspondía a la Jurisdicción de lo Contencioso Administrativo conocer del proceso adelantado por Sanitas EPS en contra de la ADRES. Para tal efecto, estableció la siguiente regla: </w:t>
      </w:r>
    </w:p>
    <w:p w14:paraId="3DD60162" w14:textId="77777777" w:rsidR="00925A5B" w:rsidRPr="0041775E" w:rsidRDefault="00925A5B" w:rsidP="001B55E5">
      <w:pPr>
        <w:pStyle w:val="Lista"/>
        <w:tabs>
          <w:tab w:val="left" w:pos="0"/>
        </w:tabs>
        <w:spacing w:after="0" w:line="240" w:lineRule="auto"/>
        <w:ind w:left="0" w:firstLine="0"/>
        <w:jc w:val="both"/>
        <w:rPr>
          <w:color w:val="000000" w:themeColor="text1"/>
          <w:szCs w:val="28"/>
        </w:rPr>
      </w:pPr>
    </w:p>
    <w:p w14:paraId="05D430CC" w14:textId="77777777" w:rsidR="00925A5B" w:rsidRPr="0041775E" w:rsidRDefault="00925A5B" w:rsidP="000F2A90">
      <w:pPr>
        <w:pStyle w:val="Lista"/>
        <w:tabs>
          <w:tab w:val="left" w:pos="0"/>
        </w:tabs>
        <w:spacing w:after="0" w:line="240" w:lineRule="auto"/>
        <w:ind w:left="284" w:right="333" w:firstLine="0"/>
        <w:jc w:val="both"/>
        <w:rPr>
          <w:i/>
          <w:iCs/>
          <w:color w:val="000000" w:themeColor="text1"/>
          <w:sz w:val="24"/>
        </w:rPr>
      </w:pPr>
      <w:r w:rsidRPr="0041775E">
        <w:rPr>
          <w:color w:val="000000" w:themeColor="text1"/>
          <w:sz w:val="24"/>
        </w:rPr>
        <w:t>“</w:t>
      </w:r>
      <w:r w:rsidRPr="0041775E">
        <w:rPr>
          <w:i/>
          <w:iCs/>
          <w:color w:val="000000" w:themeColor="text1"/>
          <w:sz w:val="24"/>
        </w:rPr>
        <w:t xml:space="preserve">El conocimiento de los asuntos relacionados con los recobros de servicios y tecnologías en salud no incluidos en el POS, hoy PBS, corresponde a los jueces contencioso administrativos, en virtud de lo dispuesto en el inciso primero del artículo 104 de la Ley 1437 de 2011, por cuanto a través de estos se cuestiona por parte de una EPS un acto administrativo proferido por la ADRES. </w:t>
      </w:r>
    </w:p>
    <w:p w14:paraId="6F208450" w14:textId="77777777" w:rsidR="00925A5B" w:rsidRPr="0041775E" w:rsidRDefault="00925A5B" w:rsidP="000F2A90">
      <w:pPr>
        <w:pStyle w:val="Lista"/>
        <w:tabs>
          <w:tab w:val="left" w:pos="0"/>
        </w:tabs>
        <w:spacing w:after="0" w:line="240" w:lineRule="auto"/>
        <w:ind w:left="284" w:right="333" w:firstLine="0"/>
        <w:jc w:val="both"/>
        <w:rPr>
          <w:i/>
          <w:iCs/>
          <w:color w:val="000000" w:themeColor="text1"/>
          <w:sz w:val="24"/>
        </w:rPr>
      </w:pPr>
    </w:p>
    <w:p w14:paraId="7F257607" w14:textId="57DF1F2C" w:rsidR="00925A5B" w:rsidRPr="0041775E" w:rsidRDefault="00925A5B" w:rsidP="000F2A90">
      <w:pPr>
        <w:pStyle w:val="Lista"/>
        <w:spacing w:after="0" w:line="240" w:lineRule="auto"/>
        <w:ind w:left="284" w:right="333" w:firstLine="0"/>
        <w:jc w:val="both"/>
        <w:rPr>
          <w:color w:val="000000" w:themeColor="text1"/>
          <w:sz w:val="24"/>
        </w:rPr>
      </w:pPr>
      <w:r w:rsidRPr="0041775E">
        <w:rPr>
          <w:i/>
          <w:color w:val="000000" w:themeColor="text1"/>
          <w:sz w:val="24"/>
        </w:rPr>
        <w:t>Este tipo de controversias no corresponde a las previstas en el numeral 4º del artículo 2 del Código Procesal del Trabajo y de la Seguridad Social</w:t>
      </w:r>
      <w:r w:rsidRPr="0041775E">
        <w:rPr>
          <w:i/>
          <w:iCs/>
          <w:color w:val="000000" w:themeColor="text1"/>
          <w:sz w:val="24"/>
        </w:rPr>
        <w:t>,</w:t>
      </w:r>
      <w:r w:rsidRPr="0041775E">
        <w:rPr>
          <w:i/>
          <w:color w:val="000000" w:themeColor="text1"/>
          <w:sz w:val="24"/>
        </w:rPr>
        <w:t xml:space="preserve"> en la medida en que no se relacionan, en estricto sentido, con la prestación de los servicios de la seguridad social. En cambio, se trata de litigios presentados exclusivamente entre entidades administradoras y relativos a la financiación de servicios ya prestados, que no implican a afiliados, beneficiarios o usuarios ni a empleadores.</w:t>
      </w:r>
      <w:r w:rsidRPr="0041775E">
        <w:rPr>
          <w:color w:val="000000" w:themeColor="text1"/>
          <w:sz w:val="24"/>
        </w:rPr>
        <w:t>”</w:t>
      </w:r>
      <w:r w:rsidRPr="0041775E">
        <w:rPr>
          <w:rStyle w:val="Refdenotaalpie"/>
          <w:color w:val="000000" w:themeColor="text1"/>
          <w:sz w:val="24"/>
        </w:rPr>
        <w:footnoteReference w:id="48"/>
      </w:r>
      <w:r w:rsidRPr="0041775E">
        <w:rPr>
          <w:color w:val="000000" w:themeColor="text1"/>
          <w:sz w:val="24"/>
        </w:rPr>
        <w:t xml:space="preserve"> </w:t>
      </w:r>
    </w:p>
    <w:p w14:paraId="2CD1E1C2" w14:textId="77777777" w:rsidR="00925A5B" w:rsidRPr="0041775E" w:rsidRDefault="00925A5B" w:rsidP="001B55E5">
      <w:pPr>
        <w:pStyle w:val="Lista"/>
        <w:tabs>
          <w:tab w:val="left" w:pos="0"/>
        </w:tabs>
        <w:spacing w:after="0" w:line="240" w:lineRule="auto"/>
        <w:ind w:left="567" w:right="616" w:firstLine="0"/>
        <w:jc w:val="both"/>
        <w:rPr>
          <w:color w:val="000000" w:themeColor="text1"/>
          <w:szCs w:val="28"/>
        </w:rPr>
      </w:pPr>
    </w:p>
    <w:p w14:paraId="1087DDF6" w14:textId="22D1C4AE" w:rsidR="005F058A" w:rsidRPr="0041775E" w:rsidRDefault="00925A5B" w:rsidP="001B55E5">
      <w:pPr>
        <w:pStyle w:val="Lista"/>
        <w:numPr>
          <w:ilvl w:val="0"/>
          <w:numId w:val="2"/>
        </w:numPr>
        <w:spacing w:after="0" w:line="240" w:lineRule="auto"/>
        <w:ind w:left="0" w:right="49" w:hanging="11"/>
        <w:jc w:val="both"/>
        <w:rPr>
          <w:color w:val="000000" w:themeColor="text1"/>
          <w:szCs w:val="28"/>
        </w:rPr>
      </w:pPr>
      <w:r w:rsidRPr="0041775E">
        <w:rPr>
          <w:color w:val="000000" w:themeColor="text1"/>
          <w:szCs w:val="28"/>
        </w:rPr>
        <w:t xml:space="preserve">Para llegar a tal conclusión, la Corte Constitucional señaló que, cuando la demanda versa sobre el reconocimiento y pago de servicios no incluidos en el antiguo POS (hoy PBS) y sobre las devoluciones o glosas a las facturas entre entidades del Sistema General de Seguridad en Salud, su resolución corresponde a los jueces administrativos con fundamento en que: </w:t>
      </w:r>
      <w:r w:rsidRPr="0041775E">
        <w:rPr>
          <w:i/>
          <w:color w:val="000000" w:themeColor="text1"/>
          <w:szCs w:val="28"/>
        </w:rPr>
        <w:t>(i)</w:t>
      </w:r>
      <w:r w:rsidRPr="0041775E">
        <w:rPr>
          <w:color w:val="000000" w:themeColor="text1"/>
          <w:szCs w:val="28"/>
        </w:rPr>
        <w:t xml:space="preserve"> la ADRES es una entidad pública sujeta al derecho administrativo, y </w:t>
      </w:r>
      <w:r w:rsidRPr="0041775E">
        <w:rPr>
          <w:i/>
          <w:color w:val="000000" w:themeColor="text1"/>
          <w:szCs w:val="28"/>
        </w:rPr>
        <w:t>(ii)</w:t>
      </w:r>
      <w:r w:rsidRPr="0041775E">
        <w:rPr>
          <w:color w:val="000000" w:themeColor="text1"/>
          <w:szCs w:val="28"/>
        </w:rPr>
        <w:t xml:space="preserve"> manifiesta su voluntad de reconocer o no el pago de prestaciones de salud mediante actos administrativos, configurándose en una decisión administrativa. De lo anterior,</w:t>
      </w:r>
      <w:r w:rsidR="00EF25C7" w:rsidRPr="0041775E">
        <w:rPr>
          <w:color w:val="000000" w:themeColor="text1"/>
          <w:szCs w:val="28"/>
        </w:rPr>
        <w:t xml:space="preserve"> se</w:t>
      </w:r>
      <w:r w:rsidRPr="0041775E">
        <w:rPr>
          <w:color w:val="000000" w:themeColor="text1"/>
          <w:szCs w:val="28"/>
        </w:rPr>
        <w:t xml:space="preserve"> </w:t>
      </w:r>
      <w:r w:rsidR="00EF25C7" w:rsidRPr="0041775E">
        <w:rPr>
          <w:color w:val="000000" w:themeColor="text1"/>
          <w:szCs w:val="28"/>
        </w:rPr>
        <w:t>extrae</w:t>
      </w:r>
      <w:r w:rsidRPr="0041775E">
        <w:rPr>
          <w:color w:val="000000" w:themeColor="text1"/>
          <w:szCs w:val="28"/>
        </w:rPr>
        <w:t xml:space="preserve"> que la Jurisdicción de lo Contencioso Administrativo tiene la competencia para conocer las controversias judiciales </w:t>
      </w:r>
      <w:r w:rsidR="009D64D9" w:rsidRPr="0041775E">
        <w:rPr>
          <w:color w:val="000000" w:themeColor="text1"/>
          <w:szCs w:val="28"/>
        </w:rPr>
        <w:t>referidas</w:t>
      </w:r>
      <w:r w:rsidRPr="0041775E">
        <w:rPr>
          <w:color w:val="000000" w:themeColor="text1"/>
          <w:szCs w:val="28"/>
        </w:rPr>
        <w:t xml:space="preserve">, con fundamento en el inciso primero del artículo 104 del </w:t>
      </w:r>
      <w:r w:rsidR="0040458F" w:rsidRPr="0041775E">
        <w:rPr>
          <w:color w:val="000000" w:themeColor="text1"/>
          <w:szCs w:val="28"/>
        </w:rPr>
        <w:t>CPACA</w:t>
      </w:r>
      <w:r w:rsidRPr="0041775E">
        <w:rPr>
          <w:color w:val="000000" w:themeColor="text1"/>
          <w:szCs w:val="28"/>
        </w:rPr>
        <w:t>.</w:t>
      </w:r>
      <w:r w:rsidR="00EF25C7" w:rsidRPr="0041775E">
        <w:rPr>
          <w:rStyle w:val="Refdenotaalpie"/>
          <w:color w:val="000000" w:themeColor="text1"/>
          <w:szCs w:val="28"/>
        </w:rPr>
        <w:footnoteReference w:id="49"/>
      </w:r>
      <w:r w:rsidRPr="0041775E">
        <w:rPr>
          <w:color w:val="000000" w:themeColor="text1"/>
          <w:szCs w:val="28"/>
        </w:rPr>
        <w:t xml:space="preserve"> Lo anterior, por cuanto en estos litigios una EPS cuestiona actos administrativos proferidos por la ADRES.</w:t>
      </w:r>
    </w:p>
    <w:p w14:paraId="76ABCAD8" w14:textId="77777777" w:rsidR="007A4110" w:rsidRPr="0041775E" w:rsidRDefault="007A4110" w:rsidP="007A4110">
      <w:pPr>
        <w:pStyle w:val="Lista"/>
        <w:spacing w:after="0" w:line="240" w:lineRule="auto"/>
        <w:ind w:right="49"/>
        <w:jc w:val="both"/>
        <w:rPr>
          <w:color w:val="000000" w:themeColor="text1"/>
          <w:szCs w:val="28"/>
        </w:rPr>
      </w:pPr>
    </w:p>
    <w:p w14:paraId="3F08F92D" w14:textId="154550E8" w:rsidR="007A4110" w:rsidRPr="0041775E" w:rsidRDefault="007A4110" w:rsidP="007A4110">
      <w:pPr>
        <w:pStyle w:val="Sinespaciado"/>
        <w:numPr>
          <w:ilvl w:val="0"/>
          <w:numId w:val="2"/>
        </w:numPr>
        <w:ind w:left="0" w:hanging="11"/>
        <w:jc w:val="both"/>
        <w:rPr>
          <w:rFonts w:ascii="Times New Roman" w:hAnsi="Times New Roman" w:cs="Times New Roman"/>
          <w:sz w:val="28"/>
          <w:szCs w:val="28"/>
        </w:rPr>
      </w:pPr>
      <w:r w:rsidRPr="0041775E">
        <w:rPr>
          <w:rFonts w:ascii="Times New Roman" w:hAnsi="Times New Roman" w:cs="Times New Roman"/>
          <w:sz w:val="28"/>
          <w:szCs w:val="28"/>
        </w:rPr>
        <w:t xml:space="preserve">Ahora bien, cabe precisar que el precedente del </w:t>
      </w:r>
      <w:r w:rsidRPr="0041775E">
        <w:rPr>
          <w:rFonts w:ascii="Times New Roman" w:hAnsi="Times New Roman" w:cs="Times New Roman"/>
          <w:b/>
          <w:bCs/>
          <w:sz w:val="28"/>
          <w:szCs w:val="28"/>
        </w:rPr>
        <w:t>Auto 389 de 2021</w:t>
      </w:r>
      <w:r w:rsidRPr="0041775E">
        <w:rPr>
          <w:rFonts w:ascii="Times New Roman" w:hAnsi="Times New Roman" w:cs="Times New Roman"/>
          <w:sz w:val="28"/>
          <w:szCs w:val="28"/>
        </w:rPr>
        <w:t xml:space="preserve"> ha sido aplicado incluso a los procesos iniciados en contra del Ministerio de Salud y Protección Social</w:t>
      </w:r>
      <w:r w:rsidRPr="0041775E">
        <w:rPr>
          <w:rFonts w:ascii="Times New Roman" w:hAnsi="Times New Roman" w:cs="Times New Roman"/>
          <w:sz w:val="28"/>
          <w:szCs w:val="28"/>
          <w:vertAlign w:val="superscript"/>
        </w:rPr>
        <w:footnoteReference w:id="50"/>
      </w:r>
      <w:r w:rsidRPr="0041775E">
        <w:rPr>
          <w:rFonts w:ascii="Times New Roman" w:hAnsi="Times New Roman" w:cs="Times New Roman"/>
          <w:sz w:val="28"/>
          <w:szCs w:val="28"/>
        </w:rPr>
        <w:t xml:space="preserve"> y/o diferentes consorcios y fiduciarias encargadas inicialmente del trámite de los recobros. Esto es posible porque: (i) conforme al artículo 66 de la Ley 1753 de 2015, la ADRES está adscrita a ese Ministerio y los artículos 26 y 27 del Decreto 1429 de 2016, le transfirieron el deber de ejercer la defensa en los procesos judiciales, así como ejercer los derechos y asumir las obligaciones que con anterioridad había adquirido la Dirección de Administración de Fondos de la Protección Social del Ministerio de Salud y Protección Social, con ocasión de la administración de los recursos del Fosyga y (ii) el proceso administrativo que se adelantaba para el reconocimiento de los recobros antes de la entrada de funcionamiento de la ADRES se puede equiparar en gran medida al que se adelanta actualmente</w:t>
      </w:r>
      <w:r w:rsidR="0020390F" w:rsidRPr="0041775E">
        <w:rPr>
          <w:rFonts w:ascii="Times New Roman" w:hAnsi="Times New Roman" w:cs="Times New Roman"/>
          <w:sz w:val="28"/>
          <w:szCs w:val="28"/>
        </w:rPr>
        <w:t>.</w:t>
      </w:r>
      <w:r w:rsidRPr="0041775E">
        <w:rPr>
          <w:rFonts w:ascii="Times New Roman" w:hAnsi="Times New Roman" w:cs="Times New Roman"/>
          <w:sz w:val="28"/>
          <w:szCs w:val="28"/>
          <w:vertAlign w:val="superscript"/>
        </w:rPr>
        <w:footnoteReference w:id="51"/>
      </w:r>
      <w:r w:rsidRPr="0041775E">
        <w:rPr>
          <w:rFonts w:ascii="Times New Roman" w:hAnsi="Times New Roman" w:cs="Times New Roman"/>
          <w:sz w:val="28"/>
          <w:szCs w:val="28"/>
        </w:rPr>
        <w:t xml:space="preserve"> Verbigracia, el Auto 389 de 2021 precisó que el procedimiento especial que seguido ante esta última entidad consagra un mecanismo de objeción frente a la decisión sobre el recobro, el cual debe ser resuelto por la misma administradora. En concreto, el artículo 56 de la Resolución 1885 de 2018 determina que en el procedimiento administrativo de pago de recobros es posible ejercer un trámite de objeción frente a la comunicación inicial de la ADRES</w:t>
      </w:r>
      <w:r w:rsidR="0020390F" w:rsidRPr="0041775E">
        <w:rPr>
          <w:rFonts w:ascii="Times New Roman" w:hAnsi="Times New Roman" w:cs="Times New Roman"/>
          <w:sz w:val="28"/>
          <w:szCs w:val="28"/>
        </w:rPr>
        <w:t>.</w:t>
      </w:r>
    </w:p>
    <w:p w14:paraId="564C08FD" w14:textId="77777777" w:rsidR="007A4110" w:rsidRPr="0041775E" w:rsidRDefault="007A4110" w:rsidP="007A4110">
      <w:pPr>
        <w:pStyle w:val="Sinespaciado"/>
        <w:ind w:hanging="11"/>
        <w:jc w:val="both"/>
        <w:rPr>
          <w:rFonts w:ascii="Times New Roman" w:hAnsi="Times New Roman" w:cs="Times New Roman"/>
          <w:sz w:val="28"/>
          <w:szCs w:val="28"/>
        </w:rPr>
      </w:pPr>
    </w:p>
    <w:p w14:paraId="6B157533" w14:textId="0E69E765" w:rsidR="007A4110" w:rsidRPr="0041775E" w:rsidRDefault="007A4110" w:rsidP="007A4110">
      <w:pPr>
        <w:pStyle w:val="Sinespaciado"/>
        <w:numPr>
          <w:ilvl w:val="0"/>
          <w:numId w:val="2"/>
        </w:numPr>
        <w:ind w:left="0" w:hanging="11"/>
        <w:jc w:val="both"/>
        <w:rPr>
          <w:rFonts w:ascii="Times New Roman" w:hAnsi="Times New Roman" w:cs="Times New Roman"/>
          <w:sz w:val="28"/>
          <w:szCs w:val="28"/>
        </w:rPr>
      </w:pPr>
      <w:r w:rsidRPr="0041775E">
        <w:rPr>
          <w:rFonts w:ascii="Times New Roman" w:hAnsi="Times New Roman" w:cs="Times New Roman"/>
          <w:sz w:val="28"/>
          <w:szCs w:val="28"/>
        </w:rPr>
        <w:t>Al verificar el procedimiento de recobros estipulado antes de que la ADRES asumiera dicha función, se observa que la solicitud de recobro ante el Fosyga debía presentarse a través de la dependencia de correo y radicación del Ministerio de la Protección Social. Dicha cartera ministerial o la entidad que se definía para tal efecto (consorcios, fiduciarias</w:t>
      </w:r>
      <w:r w:rsidR="0020390F" w:rsidRPr="0041775E">
        <w:rPr>
          <w:rFonts w:ascii="Times New Roman" w:hAnsi="Times New Roman" w:cs="Times New Roman"/>
          <w:sz w:val="28"/>
          <w:szCs w:val="28"/>
        </w:rPr>
        <w:t>),</w:t>
      </w:r>
      <w:r w:rsidRPr="0041775E">
        <w:rPr>
          <w:rStyle w:val="Refdenotaalpie"/>
          <w:rFonts w:ascii="Times New Roman" w:hAnsi="Times New Roman" w:cs="Times New Roman"/>
          <w:sz w:val="28"/>
          <w:szCs w:val="28"/>
        </w:rPr>
        <w:footnoteReference w:id="52"/>
      </w:r>
      <w:r w:rsidRPr="0041775E">
        <w:rPr>
          <w:rFonts w:ascii="Times New Roman" w:hAnsi="Times New Roman" w:cs="Times New Roman"/>
          <w:sz w:val="28"/>
          <w:szCs w:val="28"/>
        </w:rPr>
        <w:t xml:space="preserve"> adelantaba el estudio de la solicitud de recobro e informaba a la entidad reclamante el resultado del mismo. La comunicación del resultado de la auditoria efectuada podía ser igualmente objetada por la entidad recobrante acudiendo ante quien emitió dicha comunicación para que confirmara o modificara su decisión inicial. </w:t>
      </w:r>
      <w:r w:rsidRPr="0041775E">
        <w:rPr>
          <w:rStyle w:val="xxxcontentpasted0"/>
          <w:rFonts w:ascii="Times New Roman" w:hAnsi="Times New Roman" w:cs="Times New Roman"/>
          <w:color w:val="000000"/>
          <w:sz w:val="28"/>
          <w:szCs w:val="28"/>
          <w:bdr w:val="none" w:sz="0" w:space="0" w:color="auto" w:frame="1"/>
          <w:shd w:val="clear" w:color="auto" w:fill="FFFFFF"/>
        </w:rPr>
        <w:t>De tal forma, se evidencia que el procedimiento especial de recobro se ha regulado de forma similar desde el año 2006</w:t>
      </w:r>
      <w:r w:rsidR="0020390F" w:rsidRPr="0041775E">
        <w:rPr>
          <w:rStyle w:val="xxxcontentpasted0"/>
          <w:rFonts w:ascii="Times New Roman" w:hAnsi="Times New Roman" w:cs="Times New Roman"/>
          <w:color w:val="000000"/>
          <w:sz w:val="28"/>
          <w:szCs w:val="28"/>
          <w:bdr w:val="none" w:sz="0" w:space="0" w:color="auto" w:frame="1"/>
          <w:shd w:val="clear" w:color="auto" w:fill="FFFFFF"/>
        </w:rPr>
        <w:t>.</w:t>
      </w:r>
      <w:r w:rsidRPr="0041775E">
        <w:rPr>
          <w:rStyle w:val="Refdenotaalpie"/>
          <w:rFonts w:ascii="Times New Roman" w:hAnsi="Times New Roman" w:cs="Times New Roman"/>
          <w:color w:val="000000"/>
          <w:sz w:val="28"/>
          <w:szCs w:val="28"/>
          <w:bdr w:val="none" w:sz="0" w:space="0" w:color="auto" w:frame="1"/>
          <w:shd w:val="clear" w:color="auto" w:fill="FFFFFF"/>
        </w:rPr>
        <w:footnoteReference w:id="53"/>
      </w:r>
      <w:r w:rsidRPr="0041775E">
        <w:rPr>
          <w:rStyle w:val="xxxcontentpasted0"/>
          <w:rFonts w:ascii="Times New Roman" w:hAnsi="Times New Roman" w:cs="Times New Roman"/>
          <w:color w:val="000000"/>
          <w:sz w:val="28"/>
          <w:szCs w:val="28"/>
          <w:bdr w:val="none" w:sz="0" w:space="0" w:color="auto" w:frame="1"/>
          <w:shd w:val="clear" w:color="auto" w:fill="FFFFFF"/>
        </w:rPr>
        <w:t xml:space="preserve"> Dado que aún no existía la ADRES, las demandas se dirigían generalmente frente al Ministerio de Salud y/o los diferentes consorcios y/o entidades encargadas de la administración fiduciaria del Fosyga, lo que no obsta para que se pueda reiterar en estos casos metodología y la regla del Auto 389 de 2021.</w:t>
      </w:r>
    </w:p>
    <w:p w14:paraId="32347341" w14:textId="77777777" w:rsidR="00EF727F" w:rsidRPr="0041775E" w:rsidRDefault="00EF727F" w:rsidP="00EF727F">
      <w:pPr>
        <w:pStyle w:val="Lista"/>
        <w:spacing w:after="0" w:line="240" w:lineRule="auto"/>
        <w:ind w:right="49"/>
        <w:jc w:val="both"/>
        <w:rPr>
          <w:color w:val="000000" w:themeColor="text1"/>
          <w:szCs w:val="28"/>
        </w:rPr>
      </w:pPr>
    </w:p>
    <w:p w14:paraId="1EAB7F6B" w14:textId="0F6D8BE3" w:rsidR="00D47D75" w:rsidRPr="0041775E" w:rsidRDefault="007A4110" w:rsidP="00EF727F">
      <w:pPr>
        <w:pStyle w:val="Lista"/>
        <w:numPr>
          <w:ilvl w:val="0"/>
          <w:numId w:val="2"/>
        </w:numPr>
        <w:spacing w:after="0" w:line="240" w:lineRule="auto"/>
        <w:ind w:left="0" w:right="49" w:hanging="11"/>
        <w:jc w:val="both"/>
        <w:rPr>
          <w:color w:val="000000" w:themeColor="text1"/>
          <w:szCs w:val="28"/>
        </w:rPr>
      </w:pPr>
      <w:r w:rsidRPr="0041775E">
        <w:rPr>
          <w:color w:val="000000" w:themeColor="text1"/>
          <w:szCs w:val="28"/>
        </w:rPr>
        <w:t>Con base en lo anterior</w:t>
      </w:r>
      <w:r w:rsidR="00EF727F" w:rsidRPr="0041775E">
        <w:rPr>
          <w:color w:val="000000" w:themeColor="text1"/>
          <w:szCs w:val="28"/>
        </w:rPr>
        <w:t xml:space="preserve">, en el </w:t>
      </w:r>
      <w:r w:rsidR="00EF727F" w:rsidRPr="0041775E">
        <w:rPr>
          <w:b/>
          <w:bCs/>
          <w:color w:val="000000" w:themeColor="text1"/>
          <w:szCs w:val="28"/>
        </w:rPr>
        <w:t>Auto 862 de 2021</w:t>
      </w:r>
      <w:r w:rsidR="00EF727F" w:rsidRPr="0041775E">
        <w:rPr>
          <w:color w:val="000000" w:themeColor="text1"/>
          <w:szCs w:val="28"/>
        </w:rPr>
        <w:t xml:space="preserve"> esta Corporación conoció de una demanda ordinaria laboral de la Asociación Mutual Empresa Solidaria de Salud -Emssanar E.S.S. – en contra del Ministerio de Salud y de la Protección Social, </w:t>
      </w:r>
      <w:r w:rsidR="00D47D75" w:rsidRPr="0041775E">
        <w:rPr>
          <w:color w:val="000000" w:themeColor="text1"/>
          <w:szCs w:val="28"/>
        </w:rPr>
        <w:t>por medio de</w:t>
      </w:r>
      <w:r w:rsidR="00EF727F" w:rsidRPr="0041775E">
        <w:rPr>
          <w:color w:val="000000" w:themeColor="text1"/>
          <w:szCs w:val="28"/>
        </w:rPr>
        <w:t xml:space="preserve"> la</w:t>
      </w:r>
      <w:r w:rsidR="00D47D75" w:rsidRPr="0041775E">
        <w:rPr>
          <w:color w:val="000000" w:themeColor="text1"/>
          <w:szCs w:val="28"/>
        </w:rPr>
        <w:t xml:space="preserve"> cual</w:t>
      </w:r>
      <w:r w:rsidR="00EF727F" w:rsidRPr="0041775E">
        <w:rPr>
          <w:color w:val="000000" w:themeColor="text1"/>
          <w:szCs w:val="28"/>
        </w:rPr>
        <w:t xml:space="preserve"> se pretendía obtener el pago de unas sumas de dinero adeudadas, correspondientes a servicios, procedimientos e insumos médicos, que prestó y que no estaban incluidos dentro del POS (hoy PBS).</w:t>
      </w:r>
      <w:r w:rsidR="00D47D75" w:rsidRPr="0041775E">
        <w:rPr>
          <w:color w:val="000000" w:themeColor="text1"/>
          <w:szCs w:val="28"/>
        </w:rPr>
        <w:t xml:space="preserve"> En esa ocasión, esta Sala señaló que</w:t>
      </w:r>
    </w:p>
    <w:p w14:paraId="414EAF54" w14:textId="77777777" w:rsidR="00D47D75" w:rsidRPr="0041775E" w:rsidRDefault="00D47D75" w:rsidP="00D47D75">
      <w:pPr>
        <w:pStyle w:val="Lista"/>
        <w:spacing w:after="0" w:line="240" w:lineRule="auto"/>
        <w:ind w:left="0" w:right="49" w:firstLine="0"/>
        <w:jc w:val="both"/>
        <w:rPr>
          <w:color w:val="000000" w:themeColor="text1"/>
          <w:szCs w:val="28"/>
        </w:rPr>
      </w:pPr>
    </w:p>
    <w:p w14:paraId="4A554A7C" w14:textId="72BFACEA"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“en relación con el hecho de que en un recobro judicial al Estado la parte demandada esté conformada por el Ministerio de Salud y Protección Social, no impide la reiteración del Auto 389 de 2021 para la solución del conflicto de competencia propuesto, por las razones que seguidamente se sintetizan:</w:t>
      </w:r>
    </w:p>
    <w:p w14:paraId="45175648" w14:textId="77777777"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 </w:t>
      </w:r>
    </w:p>
    <w:p w14:paraId="2B55DCD4" w14:textId="4BBB7BA2"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(i) Porque según el artículo 66 de la Ley 1753 de 201</w:t>
      </w:r>
      <w:r w:rsidR="00AB48DB" w:rsidRPr="0041775E">
        <w:rPr>
          <w:i/>
          <w:iCs/>
          <w:color w:val="000000"/>
          <w:sz w:val="22"/>
          <w:szCs w:val="22"/>
          <w:bdr w:val="none" w:sz="0" w:space="0" w:color="auto" w:frame="1"/>
        </w:rPr>
        <w:t>5</w:t>
      </w:r>
      <w:r w:rsidRPr="0041775E">
        <w:rPr>
          <w:i/>
          <w:iCs/>
          <w:color w:val="000000"/>
          <w:sz w:val="22"/>
          <w:szCs w:val="22"/>
          <w:bdr w:val="none" w:sz="0" w:space="0" w:color="auto" w:frame="1"/>
        </w:rPr>
        <w:t>, la ADRES está adscrita al Ministerio de Salud y Protección Social y es la encargada de administrar los recursos del FOSYGA, FONSAET, los copagos de prestaciones no incluidas en el PBS del régimen contributivo y los recursos del Sistema, entre otras.</w:t>
      </w:r>
    </w:p>
    <w:p w14:paraId="18056E3C" w14:textId="77777777"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 </w:t>
      </w:r>
    </w:p>
    <w:p w14:paraId="2362B6A3" w14:textId="12F9FB55"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(ii) Porque de conformidad con los artículos 26 y 27 del Decreto 1429 de 2016, la defensa en los procesos judiciales, los derechos y las obligaciones adquiridas por la Dirección de Administración de Fondos de la Protección Social del Ministerio de Salud y Protección Social, con ocasión de la administración de los recursos del FOSYGA y el FONSAET, fue transferida a la ADRES.</w:t>
      </w:r>
    </w:p>
    <w:p w14:paraId="1D053F98" w14:textId="77777777" w:rsidR="00D47D75" w:rsidRPr="0041775E" w:rsidRDefault="00D47D75" w:rsidP="00D47D75">
      <w:pPr>
        <w:shd w:val="clear" w:color="auto" w:fill="FFFFFF"/>
        <w:ind w:left="284" w:right="616"/>
        <w:jc w:val="both"/>
        <w:rPr>
          <w:i/>
          <w:iCs/>
          <w:color w:val="2D2D2D"/>
          <w:sz w:val="22"/>
          <w:szCs w:val="22"/>
        </w:rPr>
      </w:pPr>
      <w:r w:rsidRPr="0041775E">
        <w:rPr>
          <w:i/>
          <w:iCs/>
          <w:color w:val="000000"/>
          <w:sz w:val="22"/>
          <w:szCs w:val="22"/>
          <w:bdr w:val="none" w:sz="0" w:space="0" w:color="auto" w:frame="1"/>
        </w:rPr>
        <w:t> </w:t>
      </w:r>
    </w:p>
    <w:p w14:paraId="6D655C6B" w14:textId="7282E411" w:rsidR="00D47D75" w:rsidRPr="0041775E" w:rsidRDefault="00D47D75" w:rsidP="00D47D75">
      <w:pPr>
        <w:shd w:val="clear" w:color="auto" w:fill="FFFFFF"/>
        <w:ind w:left="284" w:right="616"/>
        <w:jc w:val="both"/>
        <w:rPr>
          <w:color w:val="2D2D2D"/>
        </w:rPr>
      </w:pPr>
      <w:r w:rsidRPr="0041775E">
        <w:rPr>
          <w:i/>
          <w:iCs/>
          <w:color w:val="000000"/>
          <w:sz w:val="22"/>
          <w:szCs w:val="22"/>
          <w:bdr w:val="none" w:sz="0" w:space="0" w:color="auto" w:frame="1"/>
        </w:rPr>
        <w:t>(iii) Porque la Dirección de Administración de Fondos de la Protección Social del Ministerio de Salud y Protección Social fue suprimida mediante el Decreto 1432 de 2016 y solo ejerció funciones hasta el 31 de diciembre de 2016. Cambio que se generó en aras de “evitar duplicidad de funciones”, luego de advertirse que mediante la Ley 1753 de 2015 se le atribuyeron a la ADRES unas funciones y actividades que eran “[…] desempeñadas por la Dirección de Administración de Fondos de la Protección Social del Ministerio de Salud y Protección Social”. Así las cosas, en el artículo 3 de la referida normativa</w:t>
      </w:r>
      <w:bookmarkStart w:id="5" w:name="_ftnref26"/>
      <w:r w:rsidRPr="0041775E">
        <w:rPr>
          <w:i/>
          <w:iCs/>
          <w:color w:val="000000"/>
          <w:sz w:val="22"/>
          <w:szCs w:val="22"/>
          <w:bdr w:val="none" w:sz="0" w:space="0" w:color="auto" w:frame="1"/>
        </w:rPr>
        <w:fldChar w:fldCharType="begin"/>
      </w:r>
      <w:r w:rsidRPr="0041775E">
        <w:rPr>
          <w:i/>
          <w:iCs/>
          <w:color w:val="000000"/>
          <w:sz w:val="22"/>
          <w:szCs w:val="22"/>
          <w:bdr w:val="none" w:sz="0" w:space="0" w:color="auto" w:frame="1"/>
        </w:rPr>
        <w:instrText>HYPERLINK "https://www.corteconstitucional.gov.co/Relatoria/autos/2021/A862-21.htm" \l "_ftn26" \o ""</w:instrText>
      </w:r>
      <w:r w:rsidRPr="0041775E">
        <w:rPr>
          <w:i/>
          <w:iCs/>
          <w:color w:val="000000"/>
          <w:sz w:val="22"/>
          <w:szCs w:val="22"/>
          <w:bdr w:val="none" w:sz="0" w:space="0" w:color="auto" w:frame="1"/>
        </w:rPr>
      </w:r>
      <w:r w:rsidRPr="0041775E">
        <w:rPr>
          <w:i/>
          <w:iCs/>
          <w:color w:val="000000"/>
          <w:sz w:val="22"/>
          <w:szCs w:val="22"/>
          <w:bdr w:val="none" w:sz="0" w:space="0" w:color="auto" w:frame="1"/>
        </w:rPr>
        <w:fldChar w:fldCharType="separate"/>
      </w:r>
      <w:r w:rsidRPr="0041775E">
        <w:rPr>
          <w:i/>
          <w:iCs/>
          <w:color w:val="000000"/>
          <w:sz w:val="22"/>
          <w:szCs w:val="22"/>
          <w:u w:val="single"/>
          <w:bdr w:val="none" w:sz="0" w:space="0" w:color="auto" w:frame="1"/>
          <w:vertAlign w:val="superscript"/>
        </w:rPr>
        <w:t>[26]</w:t>
      </w:r>
      <w:r w:rsidRPr="0041775E">
        <w:rPr>
          <w:i/>
          <w:iCs/>
          <w:color w:val="000000"/>
          <w:sz w:val="22"/>
          <w:szCs w:val="22"/>
          <w:bdr w:val="none" w:sz="0" w:space="0" w:color="auto" w:frame="1"/>
        </w:rPr>
        <w:fldChar w:fldCharType="end"/>
      </w:r>
      <w:bookmarkEnd w:id="5"/>
      <w:r w:rsidRPr="0041775E">
        <w:rPr>
          <w:i/>
          <w:iCs/>
          <w:color w:val="000000"/>
          <w:sz w:val="22"/>
          <w:szCs w:val="22"/>
          <w:bdr w:val="none" w:sz="0" w:space="0" w:color="auto" w:frame="1"/>
        </w:rPr>
        <w:t> se modificó la estructura del despacho viceministro de Protección Social que había sido establecida en el numeral 3º del artículo 5 del Decreto 4107 de 2011</w:t>
      </w:r>
      <w:bookmarkStart w:id="6" w:name="_ftnref27"/>
      <w:r w:rsidRPr="0041775E">
        <w:rPr>
          <w:i/>
          <w:iCs/>
          <w:color w:val="000000"/>
          <w:sz w:val="22"/>
          <w:szCs w:val="22"/>
          <w:bdr w:val="none" w:sz="0" w:space="0" w:color="auto" w:frame="1"/>
        </w:rPr>
        <w:fldChar w:fldCharType="begin"/>
      </w:r>
      <w:r w:rsidRPr="0041775E">
        <w:rPr>
          <w:i/>
          <w:iCs/>
          <w:color w:val="000000"/>
          <w:sz w:val="22"/>
          <w:szCs w:val="22"/>
          <w:bdr w:val="none" w:sz="0" w:space="0" w:color="auto" w:frame="1"/>
        </w:rPr>
        <w:instrText>HYPERLINK "https://www.corteconstitucional.gov.co/Relatoria/autos/2021/A862-21.htm" \l "_ftn27" \o ""</w:instrText>
      </w:r>
      <w:r w:rsidRPr="0041775E">
        <w:rPr>
          <w:i/>
          <w:iCs/>
          <w:color w:val="000000"/>
          <w:sz w:val="22"/>
          <w:szCs w:val="22"/>
          <w:bdr w:val="none" w:sz="0" w:space="0" w:color="auto" w:frame="1"/>
        </w:rPr>
      </w:r>
      <w:r w:rsidRPr="0041775E">
        <w:rPr>
          <w:i/>
          <w:iCs/>
          <w:color w:val="000000"/>
          <w:sz w:val="22"/>
          <w:szCs w:val="22"/>
          <w:bdr w:val="none" w:sz="0" w:space="0" w:color="auto" w:frame="1"/>
        </w:rPr>
        <w:fldChar w:fldCharType="separate"/>
      </w:r>
      <w:r w:rsidRPr="0041775E">
        <w:rPr>
          <w:i/>
          <w:iCs/>
          <w:color w:val="000000"/>
          <w:sz w:val="22"/>
          <w:szCs w:val="22"/>
          <w:u w:val="single"/>
          <w:bdr w:val="none" w:sz="0" w:space="0" w:color="auto" w:frame="1"/>
          <w:vertAlign w:val="superscript"/>
        </w:rPr>
        <w:t>[27]</w:t>
      </w:r>
      <w:r w:rsidRPr="0041775E">
        <w:rPr>
          <w:i/>
          <w:iCs/>
          <w:color w:val="000000"/>
          <w:sz w:val="22"/>
          <w:szCs w:val="22"/>
          <w:bdr w:val="none" w:sz="0" w:space="0" w:color="auto" w:frame="1"/>
        </w:rPr>
        <w:fldChar w:fldCharType="end"/>
      </w:r>
      <w:bookmarkEnd w:id="6"/>
      <w:r w:rsidRPr="0041775E">
        <w:rPr>
          <w:i/>
          <w:iCs/>
          <w:color w:val="000000"/>
          <w:sz w:val="22"/>
          <w:szCs w:val="22"/>
          <w:bdr w:val="none" w:sz="0" w:space="0" w:color="auto" w:frame="1"/>
        </w:rPr>
        <w:t>, para pasar a fijar una que no contempla esa dirección.”</w:t>
      </w:r>
    </w:p>
    <w:p w14:paraId="719CAF37" w14:textId="16908518" w:rsidR="00EF727F" w:rsidRPr="0041775E" w:rsidRDefault="00D47D75" w:rsidP="00D47D75">
      <w:pPr>
        <w:pStyle w:val="Lista"/>
        <w:spacing w:after="0" w:line="240" w:lineRule="auto"/>
        <w:ind w:left="0" w:right="49" w:firstLine="0"/>
        <w:jc w:val="both"/>
        <w:rPr>
          <w:color w:val="000000" w:themeColor="text1"/>
          <w:szCs w:val="28"/>
        </w:rPr>
      </w:pPr>
      <w:r w:rsidRPr="0041775E">
        <w:rPr>
          <w:color w:val="000000" w:themeColor="text1"/>
          <w:szCs w:val="28"/>
        </w:rPr>
        <w:t xml:space="preserve"> </w:t>
      </w:r>
    </w:p>
    <w:p w14:paraId="085EF9F6" w14:textId="32F4ECD7" w:rsidR="00D47D75" w:rsidRPr="0041775E" w:rsidRDefault="00D47D75" w:rsidP="00D47D75">
      <w:pPr>
        <w:pStyle w:val="Lista"/>
        <w:numPr>
          <w:ilvl w:val="0"/>
          <w:numId w:val="2"/>
        </w:numPr>
        <w:spacing w:after="0" w:line="240" w:lineRule="auto"/>
        <w:ind w:left="0" w:right="49" w:hanging="11"/>
        <w:jc w:val="both"/>
        <w:rPr>
          <w:color w:val="000000" w:themeColor="text1"/>
          <w:szCs w:val="28"/>
        </w:rPr>
      </w:pPr>
      <w:r w:rsidRPr="0041775E">
        <w:rPr>
          <w:color w:val="000000" w:themeColor="text1"/>
          <w:szCs w:val="28"/>
        </w:rPr>
        <w:t>En ese sentido, la regla de competencia establecida en el Auto 389 de 2021 es aplicable directamente a los casos de recobro judicial dirigido contra el Ministerio de Salud y Protección Social.</w:t>
      </w:r>
      <w:r w:rsidR="00AB48DB" w:rsidRPr="0041775E">
        <w:rPr>
          <w:color w:val="000000" w:themeColor="text1"/>
          <w:szCs w:val="28"/>
        </w:rPr>
        <w:t xml:space="preserve"> Lo anterior,</w:t>
      </w:r>
      <w:r w:rsidRPr="0041775E">
        <w:rPr>
          <w:color w:val="000000" w:themeColor="text1"/>
          <w:szCs w:val="28"/>
        </w:rPr>
        <w:t xml:space="preserve"> </w:t>
      </w:r>
      <w:r w:rsidR="00AB48DB" w:rsidRPr="0041775E">
        <w:rPr>
          <w:color w:val="000000" w:themeColor="text1"/>
          <w:szCs w:val="28"/>
        </w:rPr>
        <w:t>a pesar de que</w:t>
      </w:r>
      <w:r w:rsidRPr="0041775E">
        <w:rPr>
          <w:color w:val="000000" w:themeColor="text1"/>
          <w:szCs w:val="28"/>
        </w:rPr>
        <w:t xml:space="preserve"> el asunto no impugn</w:t>
      </w:r>
      <w:r w:rsidR="00AB48DB" w:rsidRPr="0041775E">
        <w:rPr>
          <w:color w:val="000000" w:themeColor="text1"/>
          <w:szCs w:val="28"/>
        </w:rPr>
        <w:t>e</w:t>
      </w:r>
      <w:r w:rsidRPr="0041775E">
        <w:rPr>
          <w:color w:val="000000" w:themeColor="text1"/>
          <w:szCs w:val="28"/>
        </w:rPr>
        <w:t xml:space="preserve"> una decisión administrativa de la ADRES de manera directa, </w:t>
      </w:r>
      <w:r w:rsidR="00AB48DB" w:rsidRPr="0041775E">
        <w:rPr>
          <w:color w:val="000000" w:themeColor="text1"/>
          <w:szCs w:val="28"/>
        </w:rPr>
        <w:t>se debe</w:t>
      </w:r>
      <w:r w:rsidRPr="0041775E">
        <w:rPr>
          <w:color w:val="000000" w:themeColor="text1"/>
          <w:szCs w:val="28"/>
        </w:rPr>
        <w:t xml:space="preserve"> considerar que esta entidad está vinculada al </w:t>
      </w:r>
      <w:r w:rsidR="00AB48DB" w:rsidRPr="0041775E">
        <w:rPr>
          <w:color w:val="000000" w:themeColor="text1"/>
          <w:szCs w:val="28"/>
        </w:rPr>
        <w:t>M</w:t>
      </w:r>
      <w:r w:rsidRPr="0041775E">
        <w:rPr>
          <w:color w:val="000000" w:themeColor="text1"/>
          <w:szCs w:val="28"/>
        </w:rPr>
        <w:t>inisterio</w:t>
      </w:r>
      <w:r w:rsidR="00AB48DB" w:rsidRPr="0041775E">
        <w:rPr>
          <w:color w:val="000000" w:themeColor="text1"/>
          <w:szCs w:val="28"/>
        </w:rPr>
        <w:t xml:space="preserve"> de Salud</w:t>
      </w:r>
      <w:r w:rsidRPr="0041775E">
        <w:rPr>
          <w:color w:val="000000" w:themeColor="text1"/>
          <w:szCs w:val="28"/>
        </w:rPr>
        <w:t xml:space="preserve"> y ha asumido la responsabilidad de defender los casos judiciales que antes eran responsabilidad de la Dirección de Administración de Fondos de la Protección Social del Ministerio de Salud y Protección Social. Además, la ADRES ha heredado todos los derechos y obligaciones de dicha dirección, lo que significa que ahora está encargada de gestionar los recobros presentados ante el </w:t>
      </w:r>
      <w:r w:rsidR="00AB48DB" w:rsidRPr="0041775E">
        <w:rPr>
          <w:color w:val="000000" w:themeColor="text1"/>
          <w:szCs w:val="28"/>
        </w:rPr>
        <w:t>M</w:t>
      </w:r>
      <w:r w:rsidRPr="0041775E">
        <w:rPr>
          <w:color w:val="000000" w:themeColor="text1"/>
          <w:szCs w:val="28"/>
        </w:rPr>
        <w:t>inisterio.</w:t>
      </w:r>
      <w:r w:rsidR="00AB48DB" w:rsidRPr="0041775E">
        <w:rPr>
          <w:color w:val="000000" w:themeColor="text1"/>
          <w:szCs w:val="28"/>
        </w:rPr>
        <w:t xml:space="preserve"> </w:t>
      </w:r>
      <w:r w:rsidR="00AB48DB" w:rsidRPr="0041775E">
        <w:rPr>
          <w:color w:val="000000"/>
          <w:szCs w:val="28"/>
          <w:shd w:val="clear" w:color="auto" w:fill="FFFFFF"/>
        </w:rPr>
        <w:t>En ese sentido, está llamada a responder por los cuestionamientos que se realicen a las decisiones adoptadas en los actos administrativos que expidió el Ministerio de Salud en dicha materia.</w:t>
      </w:r>
    </w:p>
    <w:p w14:paraId="2AA20C91" w14:textId="77777777" w:rsidR="009208E0" w:rsidRPr="0041775E" w:rsidRDefault="009208E0" w:rsidP="001B55E5">
      <w:pPr>
        <w:pStyle w:val="Lista"/>
        <w:tabs>
          <w:tab w:val="left" w:pos="0"/>
        </w:tabs>
        <w:spacing w:after="0" w:line="240" w:lineRule="auto"/>
        <w:ind w:left="0" w:firstLine="0"/>
        <w:jc w:val="both"/>
        <w:rPr>
          <w:color w:val="000000" w:themeColor="text1"/>
          <w:szCs w:val="28"/>
          <w:shd w:val="clear" w:color="auto" w:fill="FFFFFF"/>
        </w:rPr>
      </w:pPr>
    </w:p>
    <w:p w14:paraId="25F129F5" w14:textId="77777777" w:rsidR="009208E0" w:rsidRPr="0041775E" w:rsidRDefault="009208E0" w:rsidP="001B55E5">
      <w:pPr>
        <w:pStyle w:val="Lista"/>
        <w:tabs>
          <w:tab w:val="left" w:pos="0"/>
        </w:tabs>
        <w:spacing w:after="0" w:line="240" w:lineRule="auto"/>
        <w:ind w:left="0" w:firstLine="0"/>
        <w:jc w:val="both"/>
        <w:rPr>
          <w:color w:val="000000" w:themeColor="text1"/>
          <w:szCs w:val="28"/>
          <w:shd w:val="clear" w:color="auto" w:fill="FFFFFF"/>
        </w:rPr>
      </w:pPr>
    </w:p>
    <w:p w14:paraId="54801FC0" w14:textId="60E10B1F" w:rsidR="005F058A" w:rsidRPr="0041775E" w:rsidRDefault="00EB5B8F" w:rsidP="001B55E5">
      <w:pPr>
        <w:pStyle w:val="Prrafodelista"/>
        <w:numPr>
          <w:ilvl w:val="0"/>
          <w:numId w:val="1"/>
        </w:numPr>
        <w:spacing w:after="0" w:line="240" w:lineRule="auto"/>
        <w:ind w:left="0" w:firstLine="0"/>
        <w:jc w:val="both"/>
        <w:rPr>
          <w:rFonts w:ascii="Times New Roman" w:eastAsiaTheme="minorHAnsi" w:hAnsi="Times New Roman" w:cs="Times New Roman"/>
          <w:b/>
          <w:bCs/>
          <w:color w:val="000000" w:themeColor="text1"/>
          <w:sz w:val="28"/>
          <w:szCs w:val="28"/>
          <w:lang w:val="es-CO"/>
        </w:rPr>
      </w:pPr>
      <w:r w:rsidRPr="0041775E">
        <w:rPr>
          <w:rFonts w:ascii="Times New Roman" w:eastAsiaTheme="minorHAnsi" w:hAnsi="Times New Roman" w:cs="Times New Roman"/>
          <w:b/>
          <w:bCs/>
          <w:color w:val="000000" w:themeColor="text1"/>
          <w:sz w:val="28"/>
          <w:szCs w:val="28"/>
          <w:lang w:val="es-CO"/>
        </w:rPr>
        <w:t>Reglas de transición frente al cambio jurisprudencial suscitado en conflictos de jurisdicciones relacionados con el pago de recobros judiciales</w:t>
      </w:r>
      <w:r w:rsidR="005F058A" w:rsidRPr="0041775E">
        <w:rPr>
          <w:rFonts w:ascii="Times New Roman" w:hAnsi="Times New Roman" w:cs="Times New Roman"/>
          <w:b/>
          <w:bCs/>
          <w:color w:val="000000" w:themeColor="text1"/>
          <w:sz w:val="28"/>
          <w:szCs w:val="28"/>
          <w:lang w:val="es-CO"/>
        </w:rPr>
        <w:t>. Reiteración de jurisprudencia</w:t>
      </w:r>
      <w:r w:rsidR="00C5561C" w:rsidRPr="0041775E">
        <w:rPr>
          <w:rFonts w:ascii="Times New Roman" w:hAnsi="Times New Roman" w:cs="Times New Roman"/>
          <w:b/>
          <w:bCs/>
          <w:color w:val="000000" w:themeColor="text1"/>
          <w:sz w:val="28"/>
          <w:szCs w:val="28"/>
          <w:lang w:val="es-CO"/>
        </w:rPr>
        <w:t xml:space="preserve"> Auto 19</w:t>
      </w:r>
      <w:r w:rsidR="009A095A" w:rsidRPr="0041775E">
        <w:rPr>
          <w:rFonts w:ascii="Times New Roman" w:hAnsi="Times New Roman" w:cs="Times New Roman"/>
          <w:b/>
          <w:bCs/>
          <w:color w:val="000000" w:themeColor="text1"/>
          <w:sz w:val="28"/>
          <w:szCs w:val="28"/>
          <w:lang w:val="es-CO"/>
        </w:rPr>
        <w:t>4</w:t>
      </w:r>
      <w:r w:rsidR="00C5561C" w:rsidRPr="0041775E">
        <w:rPr>
          <w:rFonts w:ascii="Times New Roman" w:hAnsi="Times New Roman" w:cs="Times New Roman"/>
          <w:b/>
          <w:bCs/>
          <w:color w:val="000000" w:themeColor="text1"/>
          <w:sz w:val="28"/>
          <w:szCs w:val="28"/>
          <w:lang w:val="es-CO"/>
        </w:rPr>
        <w:t>2 de 2023</w:t>
      </w:r>
    </w:p>
    <w:p w14:paraId="524EE3B6" w14:textId="77777777" w:rsidR="005F058A" w:rsidRPr="0041775E" w:rsidRDefault="005F058A" w:rsidP="001B55E5">
      <w:pPr>
        <w:pStyle w:val="Lista"/>
        <w:tabs>
          <w:tab w:val="left" w:pos="0"/>
        </w:tabs>
        <w:spacing w:after="0" w:line="240" w:lineRule="auto"/>
        <w:jc w:val="both"/>
        <w:rPr>
          <w:b/>
          <w:iCs/>
          <w:color w:val="000000" w:themeColor="text1"/>
          <w:szCs w:val="28"/>
        </w:rPr>
      </w:pPr>
    </w:p>
    <w:p w14:paraId="104C1B50" w14:textId="08727639" w:rsidR="005F058A" w:rsidRPr="0041775E" w:rsidRDefault="00EB5B8F" w:rsidP="001B55E5">
      <w:pPr>
        <w:pStyle w:val="Prrafodelista"/>
        <w:numPr>
          <w:ilvl w:val="0"/>
          <w:numId w:val="2"/>
        </w:numPr>
        <w:spacing w:after="0" w:line="240" w:lineRule="auto"/>
        <w:ind w:left="0" w:hanging="11"/>
        <w:jc w:val="both"/>
        <w:rPr>
          <w:rFonts w:ascii="Times New Roman" w:eastAsia="Times New Roman" w:hAnsi="Times New Roman" w:cs="Times New Roman"/>
          <w:color w:val="000000" w:themeColor="text1"/>
          <w:sz w:val="28"/>
          <w:szCs w:val="28"/>
          <w:lang w:val="es-CO"/>
        </w:rPr>
      </w:pPr>
      <w:r w:rsidRPr="0041775E">
        <w:rPr>
          <w:rFonts w:ascii="Times New Roman" w:eastAsia="Times New Roman" w:hAnsi="Times New Roman" w:cs="Times New Roman"/>
          <w:color w:val="000000" w:themeColor="text1"/>
          <w:sz w:val="28"/>
          <w:szCs w:val="28"/>
          <w:lang w:val="es-CO"/>
        </w:rPr>
        <w:t xml:space="preserve">En </w:t>
      </w:r>
      <w:r w:rsidRPr="0041775E">
        <w:rPr>
          <w:rFonts w:ascii="Times New Roman" w:eastAsia="Times New Roman" w:hAnsi="Times New Roman" w:cs="Times New Roman"/>
          <w:b/>
          <w:bCs/>
          <w:color w:val="000000" w:themeColor="text1"/>
          <w:sz w:val="28"/>
          <w:szCs w:val="28"/>
          <w:lang w:val="es-CO"/>
        </w:rPr>
        <w:t xml:space="preserve">Auto </w:t>
      </w:r>
      <w:r w:rsidR="000A5DD2" w:rsidRPr="0041775E">
        <w:rPr>
          <w:rFonts w:ascii="Times New Roman" w:eastAsia="Times New Roman" w:hAnsi="Times New Roman" w:cs="Times New Roman"/>
          <w:b/>
          <w:bCs/>
          <w:color w:val="000000" w:themeColor="text1"/>
          <w:sz w:val="28"/>
          <w:szCs w:val="28"/>
          <w:lang w:val="es-CO"/>
        </w:rPr>
        <w:t>19</w:t>
      </w:r>
      <w:r w:rsidR="009A095A" w:rsidRPr="0041775E">
        <w:rPr>
          <w:rFonts w:ascii="Times New Roman" w:eastAsia="Times New Roman" w:hAnsi="Times New Roman" w:cs="Times New Roman"/>
          <w:b/>
          <w:bCs/>
          <w:color w:val="000000" w:themeColor="text1"/>
          <w:sz w:val="28"/>
          <w:szCs w:val="28"/>
          <w:lang w:val="es-CO"/>
        </w:rPr>
        <w:t>4</w:t>
      </w:r>
      <w:r w:rsidR="000A5DD2" w:rsidRPr="0041775E">
        <w:rPr>
          <w:rFonts w:ascii="Times New Roman" w:eastAsia="Times New Roman" w:hAnsi="Times New Roman" w:cs="Times New Roman"/>
          <w:b/>
          <w:bCs/>
          <w:color w:val="000000" w:themeColor="text1"/>
          <w:sz w:val="28"/>
          <w:szCs w:val="28"/>
          <w:lang w:val="es-CO"/>
        </w:rPr>
        <w:t>2</w:t>
      </w:r>
      <w:r w:rsidRPr="0041775E">
        <w:rPr>
          <w:rFonts w:ascii="Times New Roman" w:eastAsia="Times New Roman" w:hAnsi="Times New Roman" w:cs="Times New Roman"/>
          <w:b/>
          <w:bCs/>
          <w:color w:val="000000" w:themeColor="text1"/>
          <w:sz w:val="28"/>
          <w:szCs w:val="28"/>
          <w:lang w:val="es-CO"/>
        </w:rPr>
        <w:t xml:space="preserve"> de 2023</w:t>
      </w:r>
      <w:r w:rsidRPr="0041775E">
        <w:rPr>
          <w:rFonts w:ascii="Times New Roman" w:eastAsia="Times New Roman" w:hAnsi="Times New Roman" w:cs="Times New Roman"/>
          <w:color w:val="000000" w:themeColor="text1"/>
          <w:sz w:val="28"/>
          <w:szCs w:val="28"/>
          <w:lang w:val="es-CO"/>
        </w:rPr>
        <w:t xml:space="preserve">, la Corte Constitucional estableció las reglas de transición </w:t>
      </w:r>
      <w:r w:rsidRPr="0041775E">
        <w:rPr>
          <w:rFonts w:ascii="Times New Roman" w:hAnsi="Times New Roman" w:cs="Times New Roman"/>
          <w:color w:val="000000" w:themeColor="text1"/>
          <w:sz w:val="28"/>
          <w:szCs w:val="28"/>
          <w:lang w:val="es-CO" w:eastAsia="es-ES"/>
        </w:rPr>
        <w:t xml:space="preserve">frente al cambio </w:t>
      </w:r>
      <w:r w:rsidR="00FD6510" w:rsidRPr="0041775E">
        <w:rPr>
          <w:rFonts w:ascii="Times New Roman" w:hAnsi="Times New Roman" w:cs="Times New Roman"/>
          <w:color w:val="000000" w:themeColor="text1"/>
          <w:sz w:val="28"/>
          <w:szCs w:val="28"/>
          <w:lang w:val="es-CO" w:eastAsia="es-ES"/>
        </w:rPr>
        <w:t>de jurisprudencia</w:t>
      </w:r>
      <w:r w:rsidR="009208E0" w:rsidRPr="0041775E">
        <w:rPr>
          <w:rFonts w:ascii="Times New Roman" w:hAnsi="Times New Roman" w:cs="Times New Roman"/>
          <w:color w:val="000000" w:themeColor="text1"/>
          <w:sz w:val="28"/>
          <w:szCs w:val="28"/>
          <w:lang w:val="es-CO" w:eastAsia="es-ES"/>
        </w:rPr>
        <w:t xml:space="preserve"> que se generó con el Auto 389 de 2021</w:t>
      </w:r>
      <w:r w:rsidRPr="0041775E">
        <w:rPr>
          <w:rFonts w:ascii="Times New Roman" w:hAnsi="Times New Roman" w:cs="Times New Roman"/>
          <w:color w:val="000000" w:themeColor="text1"/>
          <w:sz w:val="28"/>
          <w:szCs w:val="28"/>
          <w:lang w:val="es-CO" w:eastAsia="es-ES"/>
        </w:rPr>
        <w:t xml:space="preserve"> </w:t>
      </w:r>
      <w:r w:rsidR="00FD6510" w:rsidRPr="0041775E">
        <w:rPr>
          <w:rFonts w:ascii="Times New Roman" w:hAnsi="Times New Roman" w:cs="Times New Roman"/>
          <w:color w:val="000000" w:themeColor="text1"/>
          <w:sz w:val="28"/>
          <w:szCs w:val="28"/>
          <w:lang w:val="es-CO" w:eastAsia="es-ES"/>
        </w:rPr>
        <w:t>en lo relativo a</w:t>
      </w:r>
      <w:r w:rsidRPr="0041775E">
        <w:rPr>
          <w:rFonts w:ascii="Times New Roman" w:hAnsi="Times New Roman" w:cs="Times New Roman"/>
          <w:color w:val="000000" w:themeColor="text1"/>
          <w:sz w:val="28"/>
          <w:szCs w:val="28"/>
          <w:lang w:val="es-CO" w:eastAsia="es-ES"/>
        </w:rPr>
        <w:t xml:space="preserve"> los</w:t>
      </w:r>
      <w:r w:rsidR="000A5DD2" w:rsidRPr="0041775E">
        <w:rPr>
          <w:rFonts w:ascii="Times New Roman" w:hAnsi="Times New Roman" w:cs="Times New Roman"/>
          <w:color w:val="000000" w:themeColor="text1"/>
          <w:sz w:val="28"/>
          <w:szCs w:val="28"/>
          <w:lang w:val="es-CO" w:eastAsia="es-ES"/>
        </w:rPr>
        <w:t xml:space="preserve"> asuntos de</w:t>
      </w:r>
      <w:r w:rsidRPr="0041775E">
        <w:rPr>
          <w:rFonts w:ascii="Times New Roman" w:hAnsi="Times New Roman" w:cs="Times New Roman"/>
          <w:color w:val="000000" w:themeColor="text1"/>
          <w:sz w:val="28"/>
          <w:szCs w:val="28"/>
          <w:lang w:val="es-CO" w:eastAsia="es-ES"/>
        </w:rPr>
        <w:t xml:space="preserve"> recobros judiciales </w:t>
      </w:r>
      <w:r w:rsidR="000A5DD2" w:rsidRPr="0041775E">
        <w:rPr>
          <w:rFonts w:ascii="Times New Roman" w:hAnsi="Times New Roman" w:cs="Times New Roman"/>
          <w:color w:val="000000" w:themeColor="text1"/>
          <w:sz w:val="28"/>
          <w:szCs w:val="28"/>
          <w:lang w:val="es-CO" w:eastAsia="es-ES"/>
        </w:rPr>
        <w:t>en contra del</w:t>
      </w:r>
      <w:r w:rsidRPr="0041775E">
        <w:rPr>
          <w:rFonts w:ascii="Times New Roman" w:hAnsi="Times New Roman" w:cs="Times New Roman"/>
          <w:color w:val="000000" w:themeColor="text1"/>
          <w:sz w:val="28"/>
          <w:szCs w:val="28"/>
          <w:lang w:val="es-CO" w:eastAsia="es-ES"/>
        </w:rPr>
        <w:t xml:space="preserve"> Estado</w:t>
      </w:r>
      <w:r w:rsidR="000A5DD2" w:rsidRPr="0041775E">
        <w:rPr>
          <w:rFonts w:ascii="Times New Roman" w:hAnsi="Times New Roman" w:cs="Times New Roman"/>
          <w:color w:val="000000" w:themeColor="text1"/>
          <w:sz w:val="28"/>
          <w:szCs w:val="28"/>
          <w:lang w:val="es-CO" w:eastAsia="es-ES"/>
        </w:rPr>
        <w:t>,</w:t>
      </w:r>
      <w:r w:rsidRPr="0041775E">
        <w:rPr>
          <w:rFonts w:ascii="Times New Roman" w:hAnsi="Times New Roman" w:cs="Times New Roman"/>
          <w:color w:val="000000" w:themeColor="text1"/>
          <w:sz w:val="28"/>
          <w:szCs w:val="28"/>
          <w:lang w:val="es-CO" w:eastAsia="es-ES"/>
        </w:rPr>
        <w:t xml:space="preserve"> por prestaciones de servicios de salud no incluidos en el </w:t>
      </w:r>
      <w:r w:rsidR="00994766" w:rsidRPr="0041775E">
        <w:rPr>
          <w:rFonts w:ascii="Times New Roman" w:hAnsi="Times New Roman" w:cs="Times New Roman"/>
          <w:color w:val="000000" w:themeColor="text1"/>
          <w:sz w:val="28"/>
          <w:szCs w:val="28"/>
          <w:lang w:val="es-CO" w:eastAsia="es-ES"/>
        </w:rPr>
        <w:t>PBS</w:t>
      </w:r>
      <w:r w:rsidRPr="0041775E">
        <w:rPr>
          <w:rFonts w:ascii="Times New Roman" w:hAnsi="Times New Roman" w:cs="Times New Roman"/>
          <w:color w:val="000000" w:themeColor="text1"/>
          <w:sz w:val="28"/>
          <w:szCs w:val="28"/>
          <w:lang w:val="es-CO" w:eastAsia="es-ES"/>
        </w:rPr>
        <w:t>,</w:t>
      </w:r>
      <w:r w:rsidRPr="0041775E">
        <w:rPr>
          <w:rFonts w:ascii="Times New Roman" w:eastAsia="Times New Roman" w:hAnsi="Times New Roman" w:cs="Times New Roman"/>
          <w:color w:val="000000" w:themeColor="text1"/>
          <w:sz w:val="28"/>
          <w:szCs w:val="28"/>
          <w:lang w:val="es-CO"/>
        </w:rPr>
        <w:t xml:space="preserve"> </w:t>
      </w:r>
      <w:r w:rsidRPr="0041775E">
        <w:rPr>
          <w:rFonts w:ascii="Times New Roman" w:eastAsiaTheme="minorEastAsia" w:hAnsi="Times New Roman" w:cs="Times New Roman"/>
          <w:color w:val="000000" w:themeColor="text1"/>
          <w:sz w:val="28"/>
          <w:szCs w:val="28"/>
          <w:lang w:val="es-CO"/>
        </w:rPr>
        <w:t>con la finalidad de evitar la imposición de una carga excesivamente gravosa a la parte demandante en este tipo de procesos. Especialmente, en lo que respecta a</w:t>
      </w:r>
      <w:r w:rsidR="00A71DB4" w:rsidRPr="0041775E">
        <w:rPr>
          <w:rFonts w:ascii="Times New Roman" w:eastAsiaTheme="minorEastAsia" w:hAnsi="Times New Roman" w:cs="Times New Roman"/>
          <w:color w:val="000000" w:themeColor="text1"/>
          <w:sz w:val="28"/>
          <w:szCs w:val="28"/>
          <w:lang w:val="es-CO"/>
        </w:rPr>
        <w:t xml:space="preserve"> la efectividad de</w:t>
      </w:r>
      <w:r w:rsidRPr="0041775E">
        <w:rPr>
          <w:rFonts w:ascii="Times New Roman" w:eastAsiaTheme="minorEastAsia" w:hAnsi="Times New Roman" w:cs="Times New Roman"/>
          <w:color w:val="000000" w:themeColor="text1"/>
          <w:sz w:val="28"/>
          <w:szCs w:val="28"/>
          <w:lang w:val="es-CO"/>
        </w:rPr>
        <w:t xml:space="preserve"> sus derechos al debido proceso, de acción y de acceso a la </w:t>
      </w:r>
      <w:r w:rsidR="003B5098" w:rsidRPr="0041775E">
        <w:rPr>
          <w:rFonts w:ascii="Times New Roman" w:eastAsiaTheme="minorEastAsia" w:hAnsi="Times New Roman" w:cs="Times New Roman"/>
          <w:color w:val="000000" w:themeColor="text1"/>
          <w:sz w:val="28"/>
          <w:szCs w:val="28"/>
          <w:lang w:val="es-CO"/>
        </w:rPr>
        <w:t>justicia</w:t>
      </w:r>
      <w:r w:rsidRPr="0041775E">
        <w:rPr>
          <w:rFonts w:ascii="Times New Roman" w:eastAsiaTheme="minorEastAsia" w:hAnsi="Times New Roman" w:cs="Times New Roman"/>
          <w:color w:val="000000" w:themeColor="text1"/>
          <w:sz w:val="28"/>
          <w:szCs w:val="28"/>
          <w:lang w:val="es-CO"/>
        </w:rPr>
        <w:t xml:space="preserve">, así como a las garantías de confianza legítima, </w:t>
      </w:r>
      <w:r w:rsidR="009208E0" w:rsidRPr="0041775E">
        <w:rPr>
          <w:rFonts w:ascii="Times New Roman" w:eastAsiaTheme="minorEastAsia" w:hAnsi="Times New Roman" w:cs="Times New Roman"/>
          <w:color w:val="000000" w:themeColor="text1"/>
          <w:sz w:val="28"/>
          <w:szCs w:val="28"/>
          <w:lang w:val="es-CO"/>
        </w:rPr>
        <w:t xml:space="preserve">de </w:t>
      </w:r>
      <w:r w:rsidRPr="0041775E">
        <w:rPr>
          <w:rFonts w:ascii="Times New Roman" w:eastAsiaTheme="minorEastAsia" w:hAnsi="Times New Roman" w:cs="Times New Roman"/>
          <w:color w:val="000000" w:themeColor="text1"/>
          <w:sz w:val="28"/>
          <w:szCs w:val="28"/>
          <w:lang w:val="es-CO"/>
        </w:rPr>
        <w:t xml:space="preserve">seguridad jurídica y </w:t>
      </w:r>
      <w:r w:rsidR="009208E0" w:rsidRPr="0041775E">
        <w:rPr>
          <w:rFonts w:ascii="Times New Roman" w:eastAsiaTheme="minorEastAsia" w:hAnsi="Times New Roman" w:cs="Times New Roman"/>
          <w:color w:val="000000" w:themeColor="text1"/>
          <w:sz w:val="28"/>
          <w:szCs w:val="28"/>
          <w:lang w:val="es-CO"/>
        </w:rPr>
        <w:t>den</w:t>
      </w:r>
      <w:r w:rsidRPr="0041775E">
        <w:rPr>
          <w:rFonts w:ascii="Times New Roman" w:eastAsiaTheme="minorEastAsia" w:hAnsi="Times New Roman" w:cs="Times New Roman"/>
          <w:color w:val="000000" w:themeColor="text1"/>
          <w:sz w:val="28"/>
          <w:szCs w:val="28"/>
          <w:lang w:val="es-CO"/>
        </w:rPr>
        <w:t xml:space="preserve">la prevalencia del derecho sustancial como fin principal de la administración de justicia; mandatos superiores que </w:t>
      </w:r>
      <w:r w:rsidR="00A71DB4" w:rsidRPr="0041775E">
        <w:rPr>
          <w:rFonts w:ascii="Times New Roman" w:eastAsiaTheme="minorEastAsia" w:hAnsi="Times New Roman" w:cs="Times New Roman"/>
          <w:color w:val="000000" w:themeColor="text1"/>
          <w:sz w:val="28"/>
          <w:szCs w:val="28"/>
          <w:lang w:val="es-CO"/>
        </w:rPr>
        <w:t>podrían resultar</w:t>
      </w:r>
      <w:r w:rsidRPr="0041775E">
        <w:rPr>
          <w:rFonts w:ascii="Times New Roman" w:eastAsiaTheme="minorEastAsia" w:hAnsi="Times New Roman" w:cs="Times New Roman"/>
          <w:color w:val="000000" w:themeColor="text1"/>
          <w:sz w:val="28"/>
          <w:szCs w:val="28"/>
          <w:lang w:val="es-CO"/>
        </w:rPr>
        <w:t xml:space="preserve"> </w:t>
      </w:r>
      <w:r w:rsidR="00A71DB4" w:rsidRPr="0041775E">
        <w:rPr>
          <w:rFonts w:ascii="Times New Roman" w:eastAsiaTheme="minorEastAsia" w:hAnsi="Times New Roman" w:cs="Times New Roman"/>
          <w:color w:val="000000" w:themeColor="text1"/>
          <w:sz w:val="28"/>
          <w:szCs w:val="28"/>
          <w:lang w:val="es-CO"/>
        </w:rPr>
        <w:t>afectados</w:t>
      </w:r>
      <w:r w:rsidR="006D3C05" w:rsidRPr="0041775E">
        <w:rPr>
          <w:rFonts w:ascii="Times New Roman" w:eastAsiaTheme="minorEastAsia" w:hAnsi="Times New Roman" w:cs="Times New Roman"/>
          <w:color w:val="000000" w:themeColor="text1"/>
          <w:sz w:val="28"/>
          <w:szCs w:val="28"/>
          <w:lang w:val="es-CO"/>
        </w:rPr>
        <w:t xml:space="preserve"> </w:t>
      </w:r>
      <w:r w:rsidRPr="0041775E">
        <w:rPr>
          <w:rFonts w:ascii="Times New Roman" w:eastAsiaTheme="minorEastAsia" w:hAnsi="Times New Roman" w:cs="Times New Roman"/>
          <w:color w:val="000000" w:themeColor="text1"/>
          <w:sz w:val="28"/>
          <w:szCs w:val="28"/>
          <w:lang w:val="es-CO"/>
        </w:rPr>
        <w:t>con la eventual inadmisión o rechazo de la demanda derivados del incumplimiento de los presupuestos de procedencia y del término de caducidad o con la expedición de decisiones inhibitorias.</w:t>
      </w:r>
      <w:r w:rsidRPr="0041775E">
        <w:rPr>
          <w:rStyle w:val="Refdenotaalpie"/>
          <w:rFonts w:ascii="Times New Roman" w:eastAsiaTheme="minorEastAsia" w:hAnsi="Times New Roman" w:cs="Times New Roman"/>
          <w:color w:val="000000" w:themeColor="text1"/>
          <w:sz w:val="28"/>
          <w:szCs w:val="28"/>
          <w:lang w:val="es-CO"/>
        </w:rPr>
        <w:footnoteReference w:id="54"/>
      </w:r>
    </w:p>
    <w:p w14:paraId="4C2F2BDE" w14:textId="77777777" w:rsidR="00EB5B8F" w:rsidRPr="0041775E" w:rsidRDefault="00EB5B8F" w:rsidP="001B55E5">
      <w:pPr>
        <w:jc w:val="both"/>
        <w:rPr>
          <w:color w:val="000000" w:themeColor="text1"/>
          <w:sz w:val="28"/>
          <w:szCs w:val="28"/>
        </w:rPr>
      </w:pPr>
    </w:p>
    <w:p w14:paraId="52C07EA3" w14:textId="0629ED2C" w:rsidR="005F058A" w:rsidRPr="0041775E" w:rsidRDefault="00A71DB4"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rPr>
      </w:pPr>
      <w:r w:rsidRPr="0041775E">
        <w:rPr>
          <w:rFonts w:ascii="Times New Roman" w:eastAsia="Times New Roman" w:hAnsi="Times New Roman" w:cs="Times New Roman"/>
          <w:color w:val="000000" w:themeColor="text1"/>
          <w:sz w:val="28"/>
          <w:szCs w:val="28"/>
          <w:lang w:val="es-CO"/>
        </w:rPr>
        <w:t>Para tal efecto</w:t>
      </w:r>
      <w:r w:rsidR="00AD7438" w:rsidRPr="0041775E">
        <w:rPr>
          <w:rFonts w:ascii="Times New Roman" w:eastAsia="Times New Roman" w:hAnsi="Times New Roman" w:cs="Times New Roman"/>
          <w:color w:val="000000" w:themeColor="text1"/>
          <w:sz w:val="28"/>
          <w:szCs w:val="28"/>
          <w:lang w:val="es-CO"/>
        </w:rPr>
        <w:t xml:space="preserve">, </w:t>
      </w:r>
      <w:r w:rsidRPr="0041775E">
        <w:rPr>
          <w:rFonts w:ascii="Times New Roman" w:eastAsia="Times New Roman" w:hAnsi="Times New Roman" w:cs="Times New Roman"/>
          <w:color w:val="000000" w:themeColor="text1"/>
          <w:sz w:val="28"/>
          <w:szCs w:val="28"/>
          <w:lang w:val="es-CO"/>
        </w:rPr>
        <w:t>consideró necesario establecer algunas reglas de transición que rijan en</w:t>
      </w:r>
      <w:r w:rsidR="00AD7438" w:rsidRPr="0041775E">
        <w:rPr>
          <w:rFonts w:ascii="Times New Roman" w:eastAsia="Times New Roman" w:hAnsi="Times New Roman" w:cs="Times New Roman"/>
          <w:color w:val="000000" w:themeColor="text1"/>
          <w:sz w:val="28"/>
          <w:szCs w:val="28"/>
          <w:lang w:val="es-CO"/>
        </w:rPr>
        <w:t xml:space="preserve"> </w:t>
      </w:r>
      <w:r w:rsidR="006A5C3F" w:rsidRPr="0041775E">
        <w:rPr>
          <w:rFonts w:ascii="Times New Roman" w:eastAsia="Times New Roman" w:hAnsi="Times New Roman" w:cs="Times New Roman"/>
          <w:color w:val="000000" w:themeColor="text1"/>
          <w:sz w:val="28"/>
          <w:szCs w:val="28"/>
          <w:lang w:val="es-CO"/>
        </w:rPr>
        <w:t>el siguiente</w:t>
      </w:r>
      <w:r w:rsidR="00AD7438" w:rsidRPr="0041775E">
        <w:rPr>
          <w:rFonts w:ascii="Times New Roman" w:eastAsia="Times New Roman" w:hAnsi="Times New Roman" w:cs="Times New Roman"/>
          <w:color w:val="000000" w:themeColor="text1"/>
          <w:sz w:val="28"/>
          <w:szCs w:val="28"/>
          <w:lang w:val="es-CO"/>
        </w:rPr>
        <w:t xml:space="preserve"> </w:t>
      </w:r>
      <w:r w:rsidR="00AD7438" w:rsidRPr="0041775E">
        <w:rPr>
          <w:rFonts w:ascii="Times New Roman" w:eastAsia="Times New Roman" w:hAnsi="Times New Roman" w:cs="Times New Roman"/>
          <w:i/>
          <w:iCs/>
          <w:color w:val="000000" w:themeColor="text1"/>
          <w:sz w:val="28"/>
          <w:szCs w:val="28"/>
          <w:lang w:val="es-CO"/>
        </w:rPr>
        <w:t>universo de casos</w:t>
      </w:r>
      <w:r w:rsidR="00AD7438" w:rsidRPr="0041775E">
        <w:rPr>
          <w:rFonts w:ascii="Times New Roman" w:eastAsia="Times New Roman" w:hAnsi="Times New Roman" w:cs="Times New Roman"/>
          <w:color w:val="000000" w:themeColor="text1"/>
          <w:sz w:val="28"/>
          <w:szCs w:val="28"/>
          <w:lang w:val="es-CO"/>
        </w:rPr>
        <w:t>:</w:t>
      </w:r>
    </w:p>
    <w:p w14:paraId="08CC223D" w14:textId="77777777" w:rsidR="00AD7438" w:rsidRPr="0041775E" w:rsidRDefault="00AD7438" w:rsidP="001B55E5">
      <w:pPr>
        <w:jc w:val="both"/>
        <w:rPr>
          <w:color w:val="000000" w:themeColor="text1"/>
          <w:sz w:val="28"/>
          <w:szCs w:val="28"/>
        </w:rPr>
      </w:pPr>
    </w:p>
    <w:p w14:paraId="2130F5C0" w14:textId="3B5DCF40" w:rsidR="00AD7438" w:rsidRPr="0041775E" w:rsidRDefault="00AD7438" w:rsidP="001B55E5">
      <w:pPr>
        <w:ind w:left="284" w:right="333"/>
        <w:jc w:val="both"/>
        <w:rPr>
          <w:i/>
          <w:iCs/>
          <w:color w:val="000000" w:themeColor="text1"/>
        </w:rPr>
      </w:pPr>
      <w:r w:rsidRPr="0041775E">
        <w:rPr>
          <w:i/>
          <w:iCs/>
          <w:color w:val="000000" w:themeColor="text1"/>
        </w:rPr>
        <w:t xml:space="preserve">“(a) Se encontraban en trámite ante la jurisdicción ordinaria laboral al momento de la expedición del Auto 389 de 2021; sin embargo, tras el cambio de precedente se remitieron a la jurisdicción de lo contencioso administrativo y en esta sede judicial se adoptó una decisión de rechazo o inadmisión, </w:t>
      </w:r>
      <w:r w:rsidR="002978A2" w:rsidRPr="0041775E">
        <w:rPr>
          <w:color w:val="000000" w:themeColor="text1"/>
        </w:rPr>
        <w:t>(…)</w:t>
      </w:r>
      <w:r w:rsidRPr="0041775E">
        <w:rPr>
          <w:i/>
          <w:iCs/>
          <w:color w:val="000000" w:themeColor="text1"/>
        </w:rPr>
        <w:t xml:space="preserve">. </w:t>
      </w:r>
    </w:p>
    <w:p w14:paraId="6E509858" w14:textId="77777777" w:rsidR="00AD7438" w:rsidRPr="0041775E" w:rsidRDefault="00AD7438" w:rsidP="001B55E5">
      <w:pPr>
        <w:ind w:left="284" w:right="333"/>
        <w:jc w:val="both"/>
        <w:rPr>
          <w:i/>
          <w:iCs/>
          <w:color w:val="000000" w:themeColor="text1"/>
        </w:rPr>
      </w:pPr>
    </w:p>
    <w:p w14:paraId="24F160C1" w14:textId="40ADA73B" w:rsidR="00AD7438" w:rsidRPr="0041775E" w:rsidRDefault="0060052C" w:rsidP="001B55E5">
      <w:pPr>
        <w:ind w:left="284" w:right="333"/>
        <w:jc w:val="both"/>
        <w:rPr>
          <w:i/>
          <w:iCs/>
          <w:color w:val="000000" w:themeColor="text1"/>
        </w:rPr>
      </w:pPr>
      <w:r w:rsidRPr="0041775E">
        <w:rPr>
          <w:i/>
          <w:iCs/>
          <w:color w:val="000000" w:themeColor="text1"/>
        </w:rPr>
        <w:t>“</w:t>
      </w:r>
      <w:r w:rsidR="00AD7438" w:rsidRPr="0041775E">
        <w:rPr>
          <w:i/>
          <w:iCs/>
          <w:color w:val="000000" w:themeColor="text1"/>
        </w:rPr>
        <w:t>(b) Se encontraban en trámite ante la jurisdicción ordinaria laboral al momento de la expedición del Auto 389 de 2021 y/o se encuentran en trámite al expedir la presente providencia y, como consecuencia del cambio introducido por el Auto 389 de 2021, el juez ordene su remisión hasta seis (6) meses después de la publicación de este auto</w:t>
      </w:r>
      <w:r w:rsidR="00AD7438" w:rsidRPr="0041775E" w:rsidDel="00B222F3">
        <w:rPr>
          <w:i/>
          <w:iCs/>
          <w:color w:val="000000" w:themeColor="text1"/>
        </w:rPr>
        <w:t xml:space="preserve"> </w:t>
      </w:r>
      <w:r w:rsidR="00AD7438" w:rsidRPr="0041775E">
        <w:rPr>
          <w:i/>
          <w:iCs/>
          <w:color w:val="000000" w:themeColor="text1"/>
        </w:rPr>
        <w:t xml:space="preserve">a la jurisdicción de lo contencioso administrativo, y en esa sede judicial se deba adoptar una decisión de rechazo o inadmisión, </w:t>
      </w:r>
      <w:r w:rsidR="002978A2" w:rsidRPr="0041775E">
        <w:rPr>
          <w:color w:val="000000" w:themeColor="text1"/>
        </w:rPr>
        <w:t>(…)</w:t>
      </w:r>
      <w:r w:rsidR="00AD7438" w:rsidRPr="0041775E">
        <w:rPr>
          <w:i/>
          <w:iCs/>
          <w:color w:val="000000" w:themeColor="text1"/>
        </w:rPr>
        <w:t xml:space="preserve">. </w:t>
      </w:r>
    </w:p>
    <w:p w14:paraId="5B199E75" w14:textId="77777777" w:rsidR="00AD7438" w:rsidRPr="0041775E" w:rsidRDefault="00AD7438" w:rsidP="001B55E5">
      <w:pPr>
        <w:ind w:left="284" w:right="333"/>
        <w:jc w:val="both"/>
        <w:rPr>
          <w:i/>
          <w:iCs/>
          <w:color w:val="000000" w:themeColor="text1"/>
        </w:rPr>
      </w:pPr>
    </w:p>
    <w:p w14:paraId="00E0E040" w14:textId="1675CAE4" w:rsidR="00AD7438" w:rsidRPr="0041775E" w:rsidRDefault="0060052C" w:rsidP="001B55E5">
      <w:pPr>
        <w:ind w:left="284" w:right="333"/>
        <w:jc w:val="both"/>
        <w:rPr>
          <w:i/>
          <w:iCs/>
          <w:color w:val="000000" w:themeColor="text1"/>
        </w:rPr>
      </w:pPr>
      <w:r w:rsidRPr="0041775E">
        <w:rPr>
          <w:i/>
          <w:iCs/>
          <w:color w:val="000000" w:themeColor="text1"/>
        </w:rPr>
        <w:t>“</w:t>
      </w:r>
      <w:r w:rsidR="00AD7438" w:rsidRPr="0041775E">
        <w:rPr>
          <w:i/>
          <w:iCs/>
          <w:color w:val="000000" w:themeColor="text1"/>
        </w:rPr>
        <w:t>(c) Se formularon ante la jurisdicción contencioso administrativa con posterioridad a la expedición del Auto 389 de 2021 y fueron inadmitidas o rechazadas por incumplir con los requisitos de procedibilidad según el medio de control elegido por el accionante.</w:t>
      </w:r>
    </w:p>
    <w:p w14:paraId="4E07A063" w14:textId="77777777" w:rsidR="00AD7438" w:rsidRPr="0041775E" w:rsidRDefault="00AD7438" w:rsidP="001B55E5">
      <w:pPr>
        <w:ind w:left="284" w:right="333"/>
        <w:jc w:val="both"/>
        <w:rPr>
          <w:i/>
          <w:iCs/>
          <w:color w:val="000000" w:themeColor="text1"/>
        </w:rPr>
      </w:pPr>
    </w:p>
    <w:p w14:paraId="15A0C518" w14:textId="3356C11D" w:rsidR="00AD7438" w:rsidRPr="0041775E" w:rsidRDefault="00AD7438" w:rsidP="001B55E5">
      <w:pPr>
        <w:ind w:left="284" w:right="333"/>
        <w:jc w:val="both"/>
        <w:rPr>
          <w:i/>
          <w:iCs/>
          <w:color w:val="000000" w:themeColor="text1"/>
        </w:rPr>
      </w:pPr>
      <w:r w:rsidRPr="0041775E">
        <w:rPr>
          <w:i/>
          <w:iCs/>
          <w:color w:val="000000" w:themeColor="text1"/>
        </w:rPr>
        <w:t xml:space="preserve">(d) Se formularon ante la jurisdicción contencioso administrativa con posterioridad a la expedición del Auto 389 de 2021 y se encuentran en trámite al momento de la expedición de la presente providencia y en esa sede judicial se deba adoptar una decisión de rechazo o inadmisión, </w:t>
      </w:r>
      <w:r w:rsidR="002978A2" w:rsidRPr="0041775E">
        <w:rPr>
          <w:color w:val="000000" w:themeColor="text1"/>
        </w:rPr>
        <w:t>(…)</w:t>
      </w:r>
      <w:r w:rsidRPr="0041775E">
        <w:rPr>
          <w:i/>
          <w:iCs/>
          <w:color w:val="000000" w:themeColor="text1"/>
        </w:rPr>
        <w:t>.</w:t>
      </w:r>
    </w:p>
    <w:p w14:paraId="53B5E177" w14:textId="77777777" w:rsidR="00AD7438" w:rsidRPr="0041775E" w:rsidRDefault="00AD7438" w:rsidP="001B55E5">
      <w:pPr>
        <w:ind w:left="284" w:right="333"/>
        <w:jc w:val="both"/>
        <w:rPr>
          <w:i/>
          <w:iCs/>
          <w:color w:val="000000" w:themeColor="text1"/>
        </w:rPr>
      </w:pPr>
    </w:p>
    <w:p w14:paraId="38CF692F" w14:textId="3E16B5BB" w:rsidR="00AD7438" w:rsidRPr="0041775E" w:rsidRDefault="00AD7438" w:rsidP="001B55E5">
      <w:pPr>
        <w:ind w:left="284" w:right="333"/>
        <w:jc w:val="both"/>
        <w:rPr>
          <w:color w:val="000000" w:themeColor="text1"/>
        </w:rPr>
      </w:pPr>
      <w:r w:rsidRPr="0041775E">
        <w:rPr>
          <w:i/>
          <w:iCs/>
          <w:color w:val="000000" w:themeColor="text1"/>
        </w:rPr>
        <w:t>(e) Se inicien hasta seis (6) meses después de la publicación por parte del Consejo Superior de la Judicatura que se dispondrá en la parte resolutiva.”</w:t>
      </w:r>
      <w:r w:rsidRPr="0041775E">
        <w:rPr>
          <w:rStyle w:val="Refdenotaalpie"/>
          <w:i/>
          <w:iCs/>
          <w:color w:val="000000" w:themeColor="text1"/>
        </w:rPr>
        <w:footnoteReference w:id="55"/>
      </w:r>
    </w:p>
    <w:p w14:paraId="586CBCA5" w14:textId="77777777" w:rsidR="00AD7438" w:rsidRPr="0041775E" w:rsidRDefault="00AD7438" w:rsidP="001B55E5">
      <w:pPr>
        <w:ind w:right="49"/>
        <w:jc w:val="both"/>
        <w:rPr>
          <w:color w:val="000000" w:themeColor="text1"/>
          <w:sz w:val="28"/>
          <w:szCs w:val="28"/>
        </w:rPr>
      </w:pPr>
    </w:p>
    <w:p w14:paraId="2522CA06" w14:textId="5492BC6F" w:rsidR="00AD7438" w:rsidRPr="0041775E" w:rsidRDefault="00073CC9" w:rsidP="001B55E5">
      <w:pPr>
        <w:pStyle w:val="Prrafodelista"/>
        <w:numPr>
          <w:ilvl w:val="0"/>
          <w:numId w:val="2"/>
        </w:numPr>
        <w:spacing w:after="0" w:line="240" w:lineRule="auto"/>
        <w:ind w:left="0" w:right="49" w:hanging="11"/>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Frente a cada uno de estos casos, determinó:</w:t>
      </w:r>
    </w:p>
    <w:p w14:paraId="7404DEEC" w14:textId="77777777" w:rsidR="006A5C3F" w:rsidRPr="0041775E" w:rsidRDefault="006A5C3F" w:rsidP="001B55E5">
      <w:pPr>
        <w:ind w:right="49"/>
        <w:jc w:val="both"/>
        <w:rPr>
          <w:color w:val="000000" w:themeColor="text1"/>
          <w:sz w:val="28"/>
          <w:szCs w:val="28"/>
        </w:rPr>
      </w:pPr>
    </w:p>
    <w:p w14:paraId="77A540E7" w14:textId="77777777" w:rsidR="00ED639C" w:rsidRPr="0041775E" w:rsidRDefault="006A5C3F" w:rsidP="001B55E5">
      <w:pPr>
        <w:pStyle w:val="Prrafodelista"/>
        <w:numPr>
          <w:ilvl w:val="1"/>
          <w:numId w:val="2"/>
        </w:numPr>
        <w:spacing w:after="0" w:line="240" w:lineRule="auto"/>
        <w:ind w:right="49"/>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 xml:space="preserve"> </w:t>
      </w:r>
      <w:r w:rsidRPr="0041775E">
        <w:rPr>
          <w:rFonts w:ascii="Times New Roman" w:hAnsi="Times New Roman" w:cs="Times New Roman"/>
          <w:i/>
          <w:iCs/>
          <w:color w:val="000000" w:themeColor="text1"/>
          <w:sz w:val="28"/>
          <w:szCs w:val="28"/>
          <w:lang w:val="es-CO"/>
        </w:rPr>
        <w:t>Sobre la posibilidad de presentar nuevamente la demanda en los eventos en los que exista decisión de inadmisión o rechazo (literales a y c)</w:t>
      </w:r>
      <w:r w:rsidRPr="0041775E">
        <w:rPr>
          <w:rFonts w:ascii="Times New Roman" w:hAnsi="Times New Roman" w:cs="Times New Roman"/>
          <w:color w:val="000000" w:themeColor="text1"/>
          <w:sz w:val="28"/>
          <w:szCs w:val="28"/>
          <w:lang w:val="es-CO"/>
        </w:rPr>
        <w:t xml:space="preserve">. </w:t>
      </w:r>
      <w:r w:rsidR="002978A2" w:rsidRPr="0041775E">
        <w:rPr>
          <w:rFonts w:ascii="Times New Roman" w:hAnsi="Times New Roman" w:cs="Times New Roman"/>
          <w:color w:val="000000" w:themeColor="text1"/>
          <w:sz w:val="28"/>
          <w:szCs w:val="28"/>
          <w:lang w:val="es-CO"/>
        </w:rPr>
        <w:t>Al respecto, se hizo</w:t>
      </w:r>
      <w:r w:rsidR="00026D80" w:rsidRPr="0041775E">
        <w:rPr>
          <w:rFonts w:ascii="Times New Roman" w:hAnsi="Times New Roman" w:cs="Times New Roman"/>
          <w:color w:val="000000" w:themeColor="text1"/>
          <w:sz w:val="28"/>
          <w:szCs w:val="28"/>
          <w:lang w:val="es-CO"/>
        </w:rPr>
        <w:t xml:space="preserve"> referencia a las situaciones en las cuales una demanda ha sido objeto de </w:t>
      </w:r>
      <w:r w:rsidR="005D1E2A" w:rsidRPr="0041775E">
        <w:rPr>
          <w:rFonts w:ascii="Times New Roman" w:hAnsi="Times New Roman" w:cs="Times New Roman"/>
          <w:color w:val="000000" w:themeColor="text1"/>
          <w:sz w:val="28"/>
          <w:szCs w:val="28"/>
          <w:lang w:val="es-CO"/>
        </w:rPr>
        <w:t>inadmisión o rechazo</w:t>
      </w:r>
      <w:r w:rsidR="00026D80" w:rsidRPr="0041775E">
        <w:rPr>
          <w:rFonts w:ascii="Times New Roman" w:hAnsi="Times New Roman" w:cs="Times New Roman"/>
          <w:color w:val="000000" w:themeColor="text1"/>
          <w:sz w:val="28"/>
          <w:szCs w:val="28"/>
          <w:lang w:val="es-CO"/>
        </w:rPr>
        <w:t xml:space="preserve"> por parte de la </w:t>
      </w:r>
      <w:r w:rsidR="00F25CA3" w:rsidRPr="0041775E">
        <w:rPr>
          <w:rFonts w:ascii="Times New Roman" w:hAnsi="Times New Roman" w:cs="Times New Roman"/>
          <w:color w:val="000000" w:themeColor="text1"/>
          <w:sz w:val="28"/>
          <w:szCs w:val="28"/>
          <w:lang w:val="es-CO"/>
        </w:rPr>
        <w:t>J</w:t>
      </w:r>
      <w:r w:rsidR="00026D80" w:rsidRPr="0041775E">
        <w:rPr>
          <w:rFonts w:ascii="Times New Roman" w:hAnsi="Times New Roman" w:cs="Times New Roman"/>
          <w:color w:val="000000" w:themeColor="text1"/>
          <w:sz w:val="28"/>
          <w:szCs w:val="28"/>
          <w:lang w:val="es-CO"/>
        </w:rPr>
        <w:t xml:space="preserve">urisdicción </w:t>
      </w:r>
      <w:r w:rsidR="00F25CA3" w:rsidRPr="0041775E">
        <w:rPr>
          <w:rFonts w:ascii="Times New Roman" w:hAnsi="Times New Roman" w:cs="Times New Roman"/>
          <w:color w:val="000000" w:themeColor="text1"/>
          <w:sz w:val="28"/>
          <w:szCs w:val="28"/>
          <w:lang w:val="es-CO"/>
        </w:rPr>
        <w:t>de lo C</w:t>
      </w:r>
      <w:r w:rsidR="00026D80" w:rsidRPr="0041775E">
        <w:rPr>
          <w:rFonts w:ascii="Times New Roman" w:hAnsi="Times New Roman" w:cs="Times New Roman"/>
          <w:color w:val="000000" w:themeColor="text1"/>
          <w:sz w:val="28"/>
          <w:szCs w:val="28"/>
          <w:lang w:val="es-CO"/>
        </w:rPr>
        <w:t>ontencioso</w:t>
      </w:r>
      <w:r w:rsidR="00F25CA3" w:rsidRPr="0041775E">
        <w:rPr>
          <w:rFonts w:ascii="Times New Roman" w:hAnsi="Times New Roman" w:cs="Times New Roman"/>
          <w:color w:val="000000" w:themeColor="text1"/>
          <w:sz w:val="28"/>
          <w:szCs w:val="28"/>
          <w:lang w:val="es-CO"/>
        </w:rPr>
        <w:t xml:space="preserve"> A</w:t>
      </w:r>
      <w:r w:rsidR="00026D80" w:rsidRPr="0041775E">
        <w:rPr>
          <w:rFonts w:ascii="Times New Roman" w:hAnsi="Times New Roman" w:cs="Times New Roman"/>
          <w:color w:val="000000" w:themeColor="text1"/>
          <w:sz w:val="28"/>
          <w:szCs w:val="28"/>
          <w:lang w:val="es-CO"/>
        </w:rPr>
        <w:t>dministrativ</w:t>
      </w:r>
      <w:r w:rsidR="00F25CA3" w:rsidRPr="0041775E">
        <w:rPr>
          <w:rFonts w:ascii="Times New Roman" w:hAnsi="Times New Roman" w:cs="Times New Roman"/>
          <w:color w:val="000000" w:themeColor="text1"/>
          <w:sz w:val="28"/>
          <w:szCs w:val="28"/>
          <w:lang w:val="es-CO"/>
        </w:rPr>
        <w:t>o</w:t>
      </w:r>
      <w:r w:rsidR="00026D80" w:rsidRPr="0041775E">
        <w:rPr>
          <w:rFonts w:ascii="Times New Roman" w:hAnsi="Times New Roman" w:cs="Times New Roman"/>
          <w:color w:val="000000" w:themeColor="text1"/>
          <w:sz w:val="28"/>
          <w:szCs w:val="28"/>
          <w:lang w:val="es-CO"/>
        </w:rPr>
        <w:t xml:space="preserve">. Esta decisión puede </w:t>
      </w:r>
      <w:r w:rsidR="008E3A35" w:rsidRPr="0041775E">
        <w:rPr>
          <w:rFonts w:ascii="Times New Roman" w:hAnsi="Times New Roman" w:cs="Times New Roman"/>
          <w:color w:val="000000" w:themeColor="text1"/>
          <w:sz w:val="28"/>
          <w:szCs w:val="28"/>
          <w:lang w:val="es-CO"/>
        </w:rPr>
        <w:t>deberse</w:t>
      </w:r>
      <w:r w:rsidR="00026D80" w:rsidRPr="0041775E">
        <w:rPr>
          <w:rFonts w:ascii="Times New Roman" w:hAnsi="Times New Roman" w:cs="Times New Roman"/>
          <w:color w:val="000000" w:themeColor="text1"/>
          <w:sz w:val="28"/>
          <w:szCs w:val="28"/>
          <w:lang w:val="es-CO"/>
        </w:rPr>
        <w:t xml:space="preserve"> al incumplimiento de requisitos procedimentales, como el agotamiento de recursos obligatorios o la conciliación extrajudicial, así como por el </w:t>
      </w:r>
      <w:r w:rsidR="00014EFC" w:rsidRPr="0041775E">
        <w:rPr>
          <w:rFonts w:ascii="Times New Roman" w:hAnsi="Times New Roman" w:cs="Times New Roman"/>
          <w:color w:val="000000" w:themeColor="text1"/>
          <w:sz w:val="28"/>
          <w:szCs w:val="28"/>
          <w:lang w:val="es-CO"/>
        </w:rPr>
        <w:t xml:space="preserve">vencimiento </w:t>
      </w:r>
      <w:r w:rsidR="00026D80" w:rsidRPr="0041775E">
        <w:rPr>
          <w:rFonts w:ascii="Times New Roman" w:hAnsi="Times New Roman" w:cs="Times New Roman"/>
          <w:color w:val="000000" w:themeColor="text1"/>
          <w:sz w:val="28"/>
          <w:szCs w:val="28"/>
          <w:lang w:val="es-CO"/>
        </w:rPr>
        <w:t xml:space="preserve">del plazo legalmente establecido (caducidad). En caso de que una decisión definitiva haya sido </w:t>
      </w:r>
      <w:r w:rsidR="00CC3A95" w:rsidRPr="0041775E">
        <w:rPr>
          <w:rFonts w:ascii="Times New Roman" w:hAnsi="Times New Roman" w:cs="Times New Roman"/>
          <w:color w:val="000000" w:themeColor="text1"/>
          <w:sz w:val="28"/>
          <w:szCs w:val="28"/>
          <w:lang w:val="es-CO"/>
        </w:rPr>
        <w:t>proferida</w:t>
      </w:r>
      <w:r w:rsidR="00026D80" w:rsidRPr="0041775E">
        <w:rPr>
          <w:rFonts w:ascii="Times New Roman" w:hAnsi="Times New Roman" w:cs="Times New Roman"/>
          <w:color w:val="000000" w:themeColor="text1"/>
          <w:sz w:val="28"/>
          <w:szCs w:val="28"/>
          <w:lang w:val="es-CO"/>
        </w:rPr>
        <w:t xml:space="preserve"> en relación con estas demandas, existe la opción de volver a presentarlas </w:t>
      </w:r>
      <w:r w:rsidR="00CC3A95" w:rsidRPr="0041775E">
        <w:rPr>
          <w:rFonts w:ascii="Times New Roman" w:hAnsi="Times New Roman" w:cs="Times New Roman"/>
          <w:color w:val="000000" w:themeColor="text1"/>
          <w:sz w:val="28"/>
          <w:szCs w:val="28"/>
          <w:lang w:val="es-CO"/>
        </w:rPr>
        <w:t xml:space="preserve">en línea con lo previsto en el previo </w:t>
      </w:r>
      <w:r w:rsidR="00026D80" w:rsidRPr="0041775E">
        <w:rPr>
          <w:rFonts w:ascii="Times New Roman" w:hAnsi="Times New Roman" w:cs="Times New Roman"/>
          <w:color w:val="000000" w:themeColor="text1"/>
          <w:sz w:val="28"/>
          <w:szCs w:val="28"/>
          <w:lang w:val="es-CO"/>
        </w:rPr>
        <w:t xml:space="preserve">literal </w:t>
      </w:r>
      <w:r w:rsidR="00026D80" w:rsidRPr="0041775E">
        <w:rPr>
          <w:rFonts w:ascii="Times New Roman" w:hAnsi="Times New Roman" w:cs="Times New Roman"/>
          <w:i/>
          <w:iCs/>
          <w:color w:val="000000" w:themeColor="text1"/>
          <w:sz w:val="28"/>
          <w:szCs w:val="28"/>
          <w:lang w:val="es-CO"/>
        </w:rPr>
        <w:t>e</w:t>
      </w:r>
      <w:r w:rsidR="00026D80" w:rsidRPr="0041775E">
        <w:rPr>
          <w:rFonts w:ascii="Times New Roman" w:hAnsi="Times New Roman" w:cs="Times New Roman"/>
          <w:color w:val="000000" w:themeColor="text1"/>
          <w:sz w:val="28"/>
          <w:szCs w:val="28"/>
          <w:lang w:val="es-CO"/>
        </w:rPr>
        <w:t xml:space="preserve">. Esto implica que la presentación puede realizarse dentro de los 6 meses posteriores a la publicación por parte del Consejo Superior de la Judicatura, como se indicará en la parte resolutiva de la decisión. En situaciones </w:t>
      </w:r>
      <w:r w:rsidR="00ED639C" w:rsidRPr="0041775E">
        <w:rPr>
          <w:rFonts w:ascii="Times New Roman" w:hAnsi="Times New Roman" w:cs="Times New Roman"/>
          <w:color w:val="000000" w:themeColor="text1"/>
          <w:sz w:val="28"/>
          <w:szCs w:val="28"/>
          <w:lang w:val="es-CO"/>
        </w:rPr>
        <w:t>en las que</w:t>
      </w:r>
      <w:r w:rsidR="00026D80" w:rsidRPr="0041775E">
        <w:rPr>
          <w:rFonts w:ascii="Times New Roman" w:hAnsi="Times New Roman" w:cs="Times New Roman"/>
          <w:color w:val="000000" w:themeColor="text1"/>
          <w:sz w:val="28"/>
          <w:szCs w:val="28"/>
          <w:lang w:val="es-CO"/>
        </w:rPr>
        <w:t xml:space="preserve"> las demandas hayan sido únicamente inadmitidas, los jueces encargados de revisarlas deben considerar las pautas que se </w:t>
      </w:r>
      <w:r w:rsidR="005D1E2A" w:rsidRPr="0041775E">
        <w:rPr>
          <w:rFonts w:ascii="Times New Roman" w:hAnsi="Times New Roman" w:cs="Times New Roman"/>
          <w:color w:val="000000" w:themeColor="text1"/>
          <w:sz w:val="28"/>
          <w:szCs w:val="28"/>
          <w:lang w:val="es-CO"/>
        </w:rPr>
        <w:t>detallan en las reglas de decisión</w:t>
      </w:r>
      <w:r w:rsidRPr="0041775E">
        <w:rPr>
          <w:rFonts w:ascii="Times New Roman" w:hAnsi="Times New Roman" w:cs="Times New Roman"/>
          <w:color w:val="000000" w:themeColor="text1"/>
          <w:sz w:val="28"/>
          <w:szCs w:val="28"/>
          <w:lang w:val="es-CO"/>
        </w:rPr>
        <w:t>.</w:t>
      </w:r>
      <w:r w:rsidR="000A5DD2" w:rsidRPr="0041775E">
        <w:rPr>
          <w:rStyle w:val="Refdenotaalpie"/>
          <w:rFonts w:ascii="Times New Roman" w:hAnsi="Times New Roman" w:cs="Times New Roman"/>
          <w:color w:val="000000" w:themeColor="text1"/>
          <w:sz w:val="28"/>
          <w:szCs w:val="28"/>
          <w:lang w:val="es-CO"/>
        </w:rPr>
        <w:footnoteReference w:id="56"/>
      </w:r>
    </w:p>
    <w:p w14:paraId="3DFC3B25" w14:textId="77777777" w:rsidR="00ED639C" w:rsidRPr="0041775E" w:rsidRDefault="00ED639C" w:rsidP="001B55E5">
      <w:pPr>
        <w:pStyle w:val="Prrafodelista"/>
        <w:spacing w:after="0" w:line="240" w:lineRule="auto"/>
        <w:ind w:left="1080" w:right="49"/>
        <w:jc w:val="both"/>
        <w:rPr>
          <w:rFonts w:ascii="Times New Roman" w:hAnsi="Times New Roman" w:cs="Times New Roman"/>
          <w:color w:val="000000" w:themeColor="text1"/>
          <w:sz w:val="28"/>
          <w:szCs w:val="28"/>
          <w:lang w:val="es-CO"/>
        </w:rPr>
      </w:pPr>
    </w:p>
    <w:p w14:paraId="7EC3BF22" w14:textId="2AFB7A16" w:rsidR="00ED639C" w:rsidRPr="0041775E" w:rsidRDefault="006A5C3F" w:rsidP="001B55E5">
      <w:pPr>
        <w:pStyle w:val="Prrafodelista"/>
        <w:numPr>
          <w:ilvl w:val="1"/>
          <w:numId w:val="2"/>
        </w:numPr>
        <w:spacing w:after="0" w:line="240" w:lineRule="auto"/>
        <w:ind w:right="49"/>
        <w:jc w:val="both"/>
        <w:rPr>
          <w:rFonts w:ascii="Times New Roman" w:hAnsi="Times New Roman" w:cs="Times New Roman"/>
          <w:color w:val="000000" w:themeColor="text1"/>
          <w:sz w:val="28"/>
          <w:szCs w:val="28"/>
          <w:lang w:val="es-CO"/>
        </w:rPr>
      </w:pPr>
      <w:r w:rsidRPr="0041775E">
        <w:rPr>
          <w:rFonts w:ascii="Times New Roman" w:hAnsi="Times New Roman" w:cs="Times New Roman"/>
          <w:i/>
          <w:iCs/>
          <w:color w:val="000000" w:themeColor="text1"/>
          <w:sz w:val="28"/>
          <w:szCs w:val="28"/>
          <w:lang w:val="es-CO"/>
        </w:rPr>
        <w:t>Respecto de la necesidad de los jueces de valorar en los casos c y d si el incumplimiento de los requisitos de procedibilidad y/o el presupuesto procesal de la caducidad se ajusta a las consideraciones de la presente providencia</w:t>
      </w:r>
      <w:r w:rsidRPr="0041775E">
        <w:rPr>
          <w:rFonts w:ascii="Times New Roman" w:hAnsi="Times New Roman" w:cs="Times New Roman"/>
          <w:color w:val="000000" w:themeColor="text1"/>
          <w:sz w:val="28"/>
          <w:szCs w:val="28"/>
          <w:lang w:val="es-CO"/>
        </w:rPr>
        <w:t xml:space="preserve">. </w:t>
      </w:r>
      <w:r w:rsidR="005D1E2A" w:rsidRPr="0041775E">
        <w:rPr>
          <w:rFonts w:ascii="Times New Roman" w:hAnsi="Times New Roman" w:cs="Times New Roman"/>
          <w:color w:val="000000" w:themeColor="text1"/>
          <w:sz w:val="28"/>
          <w:szCs w:val="28"/>
          <w:lang w:val="es-CO"/>
        </w:rPr>
        <w:t xml:space="preserve">En los literales </w:t>
      </w:r>
      <w:r w:rsidR="005D1E2A" w:rsidRPr="0041775E">
        <w:rPr>
          <w:rFonts w:ascii="Times New Roman" w:hAnsi="Times New Roman" w:cs="Times New Roman"/>
          <w:i/>
          <w:iCs/>
          <w:color w:val="000000" w:themeColor="text1"/>
          <w:sz w:val="28"/>
          <w:szCs w:val="28"/>
          <w:lang w:val="es-CO"/>
        </w:rPr>
        <w:t>c</w:t>
      </w:r>
      <w:r w:rsidR="005D1E2A" w:rsidRPr="0041775E">
        <w:rPr>
          <w:rFonts w:ascii="Times New Roman" w:hAnsi="Times New Roman" w:cs="Times New Roman"/>
          <w:color w:val="000000" w:themeColor="text1"/>
          <w:sz w:val="28"/>
          <w:szCs w:val="28"/>
          <w:lang w:val="es-CO"/>
        </w:rPr>
        <w:t xml:space="preserve"> y </w:t>
      </w:r>
      <w:r w:rsidR="005D1E2A" w:rsidRPr="0041775E">
        <w:rPr>
          <w:rFonts w:ascii="Times New Roman" w:hAnsi="Times New Roman" w:cs="Times New Roman"/>
          <w:i/>
          <w:iCs/>
          <w:color w:val="000000" w:themeColor="text1"/>
          <w:sz w:val="28"/>
          <w:szCs w:val="28"/>
          <w:lang w:val="es-CO"/>
        </w:rPr>
        <w:t>d</w:t>
      </w:r>
      <w:r w:rsidR="00ED639C" w:rsidRPr="0041775E">
        <w:rPr>
          <w:rFonts w:ascii="Times New Roman" w:hAnsi="Times New Roman" w:cs="Times New Roman"/>
          <w:color w:val="000000" w:themeColor="text1"/>
          <w:sz w:val="28"/>
          <w:szCs w:val="28"/>
          <w:lang w:val="es-CO"/>
        </w:rPr>
        <w:t xml:space="preserve"> </w:t>
      </w:r>
      <w:r w:rsidR="001A1771" w:rsidRPr="0041775E">
        <w:rPr>
          <w:rFonts w:ascii="Times New Roman" w:hAnsi="Times New Roman" w:cs="Times New Roman"/>
          <w:color w:val="000000" w:themeColor="text1"/>
          <w:sz w:val="28"/>
          <w:szCs w:val="28"/>
          <w:lang w:val="es-CO"/>
        </w:rPr>
        <w:t>se determinó que</w:t>
      </w:r>
      <w:r w:rsidR="005D1E2A" w:rsidRPr="0041775E">
        <w:rPr>
          <w:rFonts w:ascii="Times New Roman" w:hAnsi="Times New Roman" w:cs="Times New Roman"/>
          <w:color w:val="000000" w:themeColor="text1"/>
          <w:sz w:val="28"/>
          <w:szCs w:val="28"/>
          <w:lang w:val="es-CO"/>
        </w:rPr>
        <w:t xml:space="preserve"> el juez a cargo debe tener en cuenta si el incumplimiento </w:t>
      </w:r>
      <w:r w:rsidR="001A1771" w:rsidRPr="0041775E">
        <w:rPr>
          <w:rFonts w:ascii="Times New Roman" w:hAnsi="Times New Roman" w:cs="Times New Roman"/>
          <w:color w:val="000000" w:themeColor="text1"/>
          <w:sz w:val="28"/>
          <w:szCs w:val="28"/>
          <w:lang w:val="es-CO"/>
        </w:rPr>
        <w:t>esgrimido</w:t>
      </w:r>
      <w:r w:rsidR="005D1E2A" w:rsidRPr="0041775E">
        <w:rPr>
          <w:rFonts w:ascii="Times New Roman" w:hAnsi="Times New Roman" w:cs="Times New Roman"/>
          <w:color w:val="000000" w:themeColor="text1"/>
          <w:sz w:val="28"/>
          <w:szCs w:val="28"/>
          <w:lang w:val="es-CO"/>
        </w:rPr>
        <w:t xml:space="preserve"> por la parte demandante</w:t>
      </w:r>
      <w:r w:rsidR="001A1771" w:rsidRPr="0041775E">
        <w:rPr>
          <w:rFonts w:ascii="Times New Roman" w:hAnsi="Times New Roman" w:cs="Times New Roman"/>
          <w:color w:val="000000" w:themeColor="text1"/>
          <w:sz w:val="28"/>
          <w:szCs w:val="28"/>
          <w:lang w:val="es-CO"/>
        </w:rPr>
        <w:t>,</w:t>
      </w:r>
      <w:r w:rsidR="005D1E2A" w:rsidRPr="0041775E">
        <w:rPr>
          <w:rFonts w:ascii="Times New Roman" w:hAnsi="Times New Roman" w:cs="Times New Roman"/>
          <w:color w:val="000000" w:themeColor="text1"/>
          <w:sz w:val="28"/>
          <w:szCs w:val="28"/>
          <w:lang w:val="es-CO"/>
        </w:rPr>
        <w:t xml:space="preserve"> se origina en la confianza legítima que los demandantes podrían haber tenido en el cumplimiento del precedente que dirigía el caso hacia la jurisdicción ordinaria laboral. Esta limitación se establece para asegurar que no sean beneficiarios de las disposiciones de transición, que se determinaron en las reglas de decisión, aquellas entidades promotoras de salud que no cumplan con los requisitos procedimentales o el plazo de caducidad por razones que no estén relacionadas con el cambio de precedente introducido por el Auto 389 de 2021</w:t>
      </w:r>
      <w:r w:rsidRPr="0041775E">
        <w:rPr>
          <w:rFonts w:ascii="Times New Roman" w:hAnsi="Times New Roman" w:cs="Times New Roman"/>
          <w:color w:val="000000" w:themeColor="text1"/>
          <w:sz w:val="28"/>
          <w:szCs w:val="28"/>
          <w:lang w:val="es-CO"/>
        </w:rPr>
        <w:t>.</w:t>
      </w:r>
      <w:r w:rsidR="008E3A35" w:rsidRPr="0041775E">
        <w:rPr>
          <w:rStyle w:val="Refdenotaalpie"/>
          <w:rFonts w:ascii="Times New Roman" w:hAnsi="Times New Roman" w:cs="Times New Roman"/>
          <w:color w:val="000000" w:themeColor="text1"/>
          <w:sz w:val="28"/>
          <w:szCs w:val="28"/>
          <w:lang w:val="es-CO"/>
        </w:rPr>
        <w:footnoteReference w:id="57"/>
      </w:r>
    </w:p>
    <w:p w14:paraId="36886A06" w14:textId="77777777" w:rsidR="00ED639C" w:rsidRPr="0041775E" w:rsidRDefault="00ED639C" w:rsidP="001B55E5">
      <w:pPr>
        <w:pStyle w:val="Prrafodelista"/>
        <w:spacing w:after="0" w:line="240" w:lineRule="auto"/>
        <w:rPr>
          <w:rFonts w:ascii="Times New Roman" w:hAnsi="Times New Roman" w:cs="Times New Roman"/>
          <w:i/>
          <w:iCs/>
          <w:color w:val="000000" w:themeColor="text1"/>
          <w:sz w:val="28"/>
          <w:szCs w:val="28"/>
          <w:lang w:val="es-CO"/>
        </w:rPr>
      </w:pPr>
    </w:p>
    <w:p w14:paraId="77C7F4FC" w14:textId="77777777" w:rsidR="008D5FFA" w:rsidRPr="0041775E" w:rsidRDefault="006A5C3F" w:rsidP="001B55E5">
      <w:pPr>
        <w:pStyle w:val="Prrafodelista"/>
        <w:numPr>
          <w:ilvl w:val="1"/>
          <w:numId w:val="2"/>
        </w:numPr>
        <w:spacing w:after="0" w:line="240" w:lineRule="auto"/>
        <w:ind w:right="49"/>
        <w:jc w:val="both"/>
        <w:rPr>
          <w:rFonts w:ascii="Times New Roman" w:hAnsi="Times New Roman" w:cs="Times New Roman"/>
          <w:color w:val="000000" w:themeColor="text1"/>
          <w:sz w:val="28"/>
          <w:szCs w:val="28"/>
          <w:lang w:val="es-CO"/>
        </w:rPr>
      </w:pPr>
      <w:r w:rsidRPr="0041775E">
        <w:rPr>
          <w:rFonts w:ascii="Times New Roman" w:hAnsi="Times New Roman" w:cs="Times New Roman"/>
          <w:i/>
          <w:iCs/>
          <w:color w:val="000000" w:themeColor="text1"/>
          <w:sz w:val="28"/>
          <w:szCs w:val="28"/>
          <w:lang w:val="es-CO"/>
        </w:rPr>
        <w:t>Sobre la adopción de medidas definitivas que desconozcan arbitrariamente las reglas de transición</w:t>
      </w:r>
      <w:r w:rsidRPr="0041775E">
        <w:rPr>
          <w:rFonts w:ascii="Times New Roman" w:hAnsi="Times New Roman" w:cs="Times New Roman"/>
          <w:color w:val="000000" w:themeColor="text1"/>
          <w:sz w:val="28"/>
          <w:szCs w:val="28"/>
          <w:lang w:val="es-CO"/>
        </w:rPr>
        <w:t xml:space="preserve">. </w:t>
      </w:r>
      <w:r w:rsidR="008E3A35" w:rsidRPr="0041775E">
        <w:rPr>
          <w:rFonts w:ascii="Times New Roman" w:hAnsi="Times New Roman" w:cs="Times New Roman"/>
          <w:color w:val="000000" w:themeColor="text1"/>
          <w:sz w:val="28"/>
          <w:szCs w:val="28"/>
          <w:lang w:val="es-CO"/>
        </w:rPr>
        <w:t xml:space="preserve">Siguiendo el conjunto de casos establecido por </w:t>
      </w:r>
      <w:r w:rsidR="002978A2" w:rsidRPr="0041775E">
        <w:rPr>
          <w:rFonts w:ascii="Times New Roman" w:hAnsi="Times New Roman" w:cs="Times New Roman"/>
          <w:color w:val="000000" w:themeColor="text1"/>
          <w:sz w:val="28"/>
          <w:szCs w:val="28"/>
          <w:lang w:val="es-CO"/>
        </w:rPr>
        <w:t>esta Corporación</w:t>
      </w:r>
      <w:r w:rsidR="008E3A35" w:rsidRPr="0041775E">
        <w:rPr>
          <w:rFonts w:ascii="Times New Roman" w:hAnsi="Times New Roman" w:cs="Times New Roman"/>
          <w:color w:val="000000" w:themeColor="text1"/>
          <w:sz w:val="28"/>
          <w:szCs w:val="28"/>
          <w:lang w:val="es-CO"/>
        </w:rPr>
        <w:t xml:space="preserve">, la autoridad judicial encargada de atender un asunto que se encuadre dentro de esta categoría de casos, deberá abstenerse de tomar una decisión definitiva que pase por alto las disposiciones de transición, en particular en relación a los casos identificados como </w:t>
      </w:r>
      <w:r w:rsidR="008E3A35" w:rsidRPr="0041775E">
        <w:rPr>
          <w:rFonts w:ascii="Times New Roman" w:hAnsi="Times New Roman" w:cs="Times New Roman"/>
          <w:i/>
          <w:iCs/>
          <w:color w:val="000000" w:themeColor="text1"/>
          <w:sz w:val="28"/>
          <w:szCs w:val="28"/>
          <w:lang w:val="es-CO"/>
        </w:rPr>
        <w:t>b</w:t>
      </w:r>
      <w:r w:rsidR="008E3A35" w:rsidRPr="0041775E">
        <w:rPr>
          <w:rFonts w:ascii="Times New Roman" w:hAnsi="Times New Roman" w:cs="Times New Roman"/>
          <w:color w:val="000000" w:themeColor="text1"/>
          <w:sz w:val="28"/>
          <w:szCs w:val="28"/>
          <w:lang w:val="es-CO"/>
        </w:rPr>
        <w:t xml:space="preserve"> y </w:t>
      </w:r>
      <w:r w:rsidR="008E3A35" w:rsidRPr="0041775E">
        <w:rPr>
          <w:rFonts w:ascii="Times New Roman" w:hAnsi="Times New Roman" w:cs="Times New Roman"/>
          <w:i/>
          <w:iCs/>
          <w:color w:val="000000" w:themeColor="text1"/>
          <w:sz w:val="28"/>
          <w:szCs w:val="28"/>
          <w:lang w:val="es-CO"/>
        </w:rPr>
        <w:t>d,</w:t>
      </w:r>
      <w:r w:rsidR="008E3A35" w:rsidRPr="0041775E">
        <w:rPr>
          <w:rFonts w:ascii="Times New Roman" w:hAnsi="Times New Roman" w:cs="Times New Roman"/>
          <w:color w:val="000000" w:themeColor="text1"/>
          <w:sz w:val="28"/>
          <w:szCs w:val="28"/>
          <w:lang w:val="es-CO"/>
        </w:rPr>
        <w:t xml:space="preserve"> donde la resolución de admisión o rechazo está aún pendiente</w:t>
      </w:r>
      <w:r w:rsidRPr="0041775E">
        <w:rPr>
          <w:rFonts w:ascii="Times New Roman" w:hAnsi="Times New Roman" w:cs="Times New Roman"/>
          <w:color w:val="000000" w:themeColor="text1"/>
          <w:sz w:val="28"/>
          <w:szCs w:val="28"/>
          <w:lang w:val="es-CO"/>
        </w:rPr>
        <w:t>.</w:t>
      </w:r>
      <w:r w:rsidR="008E3A35" w:rsidRPr="0041775E">
        <w:rPr>
          <w:rStyle w:val="Refdenotaalpie"/>
          <w:rFonts w:ascii="Times New Roman" w:hAnsi="Times New Roman" w:cs="Times New Roman"/>
          <w:color w:val="000000" w:themeColor="text1"/>
          <w:sz w:val="28"/>
          <w:szCs w:val="28"/>
          <w:lang w:val="es-CO"/>
        </w:rPr>
        <w:footnoteReference w:id="58"/>
      </w:r>
    </w:p>
    <w:p w14:paraId="4D0E5B63" w14:textId="77777777" w:rsidR="008D5FFA" w:rsidRPr="0041775E" w:rsidRDefault="008D5FFA" w:rsidP="001B55E5">
      <w:pPr>
        <w:pStyle w:val="Prrafodelista"/>
        <w:spacing w:after="0" w:line="240" w:lineRule="auto"/>
        <w:rPr>
          <w:rFonts w:ascii="Times New Roman" w:hAnsi="Times New Roman" w:cs="Times New Roman"/>
          <w:i/>
          <w:iCs/>
          <w:color w:val="000000" w:themeColor="text1"/>
          <w:sz w:val="28"/>
          <w:szCs w:val="28"/>
          <w:lang w:val="es-CO"/>
        </w:rPr>
      </w:pPr>
    </w:p>
    <w:p w14:paraId="259C67EA" w14:textId="77777777" w:rsidR="009B3A6F" w:rsidRPr="0041775E" w:rsidRDefault="008E3A35" w:rsidP="001B55E5">
      <w:pPr>
        <w:pStyle w:val="Prrafodelista"/>
        <w:numPr>
          <w:ilvl w:val="1"/>
          <w:numId w:val="2"/>
        </w:numPr>
        <w:spacing w:after="0" w:line="240" w:lineRule="auto"/>
        <w:ind w:right="49"/>
        <w:jc w:val="both"/>
        <w:rPr>
          <w:rFonts w:ascii="Times New Roman" w:hAnsi="Times New Roman" w:cs="Times New Roman"/>
          <w:color w:val="000000" w:themeColor="text1"/>
          <w:sz w:val="28"/>
          <w:szCs w:val="28"/>
          <w:lang w:val="es-CO"/>
        </w:rPr>
      </w:pPr>
      <w:r w:rsidRPr="0041775E">
        <w:rPr>
          <w:rFonts w:ascii="Times New Roman" w:hAnsi="Times New Roman" w:cs="Times New Roman"/>
          <w:i/>
          <w:iCs/>
          <w:color w:val="000000" w:themeColor="text1"/>
          <w:sz w:val="28"/>
          <w:szCs w:val="28"/>
          <w:lang w:val="es-CO"/>
        </w:rPr>
        <w:t>Respecto a la diligencia de los jueces en la remisión de los casos identificados en el literal b.</w:t>
      </w:r>
      <w:r w:rsidRPr="0041775E">
        <w:rPr>
          <w:rFonts w:ascii="Times New Roman" w:hAnsi="Times New Roman" w:cs="Times New Roman"/>
          <w:color w:val="000000" w:themeColor="text1"/>
          <w:sz w:val="28"/>
          <w:szCs w:val="28"/>
          <w:lang w:val="es-CO"/>
        </w:rPr>
        <w:t xml:space="preserve"> </w:t>
      </w:r>
      <w:r w:rsidR="009333E5" w:rsidRPr="0041775E">
        <w:rPr>
          <w:rFonts w:ascii="Times New Roman" w:hAnsi="Times New Roman" w:cs="Times New Roman"/>
          <w:color w:val="000000" w:themeColor="text1"/>
          <w:sz w:val="28"/>
          <w:szCs w:val="28"/>
          <w:lang w:val="es-CO"/>
        </w:rPr>
        <w:t>L</w:t>
      </w:r>
      <w:r w:rsidRPr="0041775E">
        <w:rPr>
          <w:rFonts w:ascii="Times New Roman" w:hAnsi="Times New Roman" w:cs="Times New Roman"/>
          <w:color w:val="000000" w:themeColor="text1"/>
          <w:sz w:val="28"/>
          <w:szCs w:val="28"/>
          <w:lang w:val="es-CO"/>
        </w:rPr>
        <w:t xml:space="preserve">os jueces laborales que tengan a su cargo los casos contenidos en el literal </w:t>
      </w:r>
      <w:r w:rsidR="002978A2" w:rsidRPr="0041775E">
        <w:rPr>
          <w:rFonts w:ascii="Times New Roman" w:hAnsi="Times New Roman" w:cs="Times New Roman"/>
          <w:i/>
          <w:iCs/>
          <w:color w:val="000000" w:themeColor="text1"/>
          <w:sz w:val="28"/>
          <w:szCs w:val="28"/>
          <w:lang w:val="es-CO"/>
        </w:rPr>
        <w:t>b</w:t>
      </w:r>
      <w:r w:rsidR="002978A2" w:rsidRPr="0041775E">
        <w:rPr>
          <w:rFonts w:ascii="Times New Roman" w:hAnsi="Times New Roman" w:cs="Times New Roman"/>
          <w:color w:val="000000" w:themeColor="text1"/>
          <w:sz w:val="28"/>
          <w:szCs w:val="28"/>
          <w:lang w:val="es-CO"/>
        </w:rPr>
        <w:t xml:space="preserve"> del </w:t>
      </w:r>
      <w:r w:rsidR="002978A2" w:rsidRPr="0041775E">
        <w:rPr>
          <w:rFonts w:ascii="Times New Roman" w:hAnsi="Times New Roman" w:cs="Times New Roman"/>
          <w:i/>
          <w:iCs/>
          <w:color w:val="000000" w:themeColor="text1"/>
          <w:sz w:val="28"/>
          <w:szCs w:val="28"/>
          <w:lang w:val="es-CO"/>
        </w:rPr>
        <w:t>universo de casos</w:t>
      </w:r>
      <w:r w:rsidR="002978A2" w:rsidRPr="0041775E">
        <w:rPr>
          <w:rFonts w:ascii="Times New Roman" w:hAnsi="Times New Roman" w:cs="Times New Roman"/>
          <w:color w:val="000000" w:themeColor="text1"/>
          <w:sz w:val="28"/>
          <w:szCs w:val="28"/>
          <w:lang w:val="es-CO"/>
        </w:rPr>
        <w:t>,</w:t>
      </w:r>
      <w:r w:rsidRPr="0041775E">
        <w:rPr>
          <w:rFonts w:ascii="Times New Roman" w:hAnsi="Times New Roman" w:cs="Times New Roman"/>
          <w:color w:val="000000" w:themeColor="text1"/>
          <w:sz w:val="28"/>
          <w:szCs w:val="28"/>
          <w:lang w:val="es-CO"/>
        </w:rPr>
        <w:t xml:space="preserve"> deberán remitir los expedientes a la Jurisdicción de lo Contencioso Administrativo en un plazo de 6 meses, para asegurar los derechos de las partes y el cumplimiento de la transición, de acuerdo a lo preceptuado en los artículos 29 y 229 de la Constitución,</w:t>
      </w:r>
      <w:r w:rsidR="002978A2" w:rsidRPr="0041775E">
        <w:rPr>
          <w:rStyle w:val="Refdenotaalpie"/>
          <w:rFonts w:ascii="Times New Roman" w:hAnsi="Times New Roman" w:cs="Times New Roman"/>
          <w:color w:val="000000" w:themeColor="text1"/>
          <w:sz w:val="28"/>
          <w:szCs w:val="28"/>
          <w:lang w:val="es-CO"/>
        </w:rPr>
        <w:footnoteReference w:id="59"/>
      </w:r>
      <w:r w:rsidRPr="0041775E">
        <w:rPr>
          <w:rFonts w:ascii="Times New Roman" w:hAnsi="Times New Roman" w:cs="Times New Roman"/>
          <w:color w:val="000000" w:themeColor="text1"/>
          <w:sz w:val="28"/>
          <w:szCs w:val="28"/>
          <w:lang w:val="es-CO"/>
        </w:rPr>
        <w:t xml:space="preserve"> y 9º y 12 de la Ley 270 de 1996.</w:t>
      </w:r>
      <w:r w:rsidR="002978A2" w:rsidRPr="0041775E">
        <w:rPr>
          <w:rStyle w:val="Refdenotaalpie"/>
          <w:rFonts w:ascii="Times New Roman" w:hAnsi="Times New Roman" w:cs="Times New Roman"/>
          <w:color w:val="000000" w:themeColor="text1"/>
          <w:sz w:val="28"/>
          <w:szCs w:val="28"/>
          <w:lang w:val="es-CO"/>
        </w:rPr>
        <w:footnoteReference w:id="60"/>
      </w:r>
      <w:r w:rsidR="002978A2" w:rsidRPr="0041775E">
        <w:rPr>
          <w:rFonts w:ascii="Times New Roman" w:hAnsi="Times New Roman" w:cs="Times New Roman"/>
          <w:color w:val="000000" w:themeColor="text1"/>
          <w:sz w:val="28"/>
          <w:szCs w:val="28"/>
          <w:lang w:val="es-CO"/>
        </w:rPr>
        <w:t xml:space="preserve"> Se advirtió que, en cualquier situación, las EPS no perderán los beneficios de la transición debido a la demora en la remisión judicial, ya que esto no debe afectar su acceso a la justicia. Finalmente, se señaló que la transición depende de la fecha de presentación de la demanda, así: (a) </w:t>
      </w:r>
      <w:r w:rsidR="00977825" w:rsidRPr="0041775E">
        <w:rPr>
          <w:rFonts w:ascii="Times New Roman" w:hAnsi="Times New Roman" w:cs="Times New Roman"/>
          <w:color w:val="000000" w:themeColor="text1"/>
          <w:sz w:val="28"/>
          <w:szCs w:val="28"/>
          <w:lang w:val="es-CO"/>
        </w:rPr>
        <w:t>l</w:t>
      </w:r>
      <w:r w:rsidR="002978A2" w:rsidRPr="0041775E">
        <w:rPr>
          <w:rFonts w:ascii="Times New Roman" w:hAnsi="Times New Roman" w:cs="Times New Roman"/>
          <w:color w:val="000000" w:themeColor="text1"/>
          <w:sz w:val="28"/>
          <w:szCs w:val="28"/>
          <w:lang w:val="es-CO"/>
        </w:rPr>
        <w:t xml:space="preserve">os casos </w:t>
      </w:r>
      <w:r w:rsidR="002978A2" w:rsidRPr="0041775E">
        <w:rPr>
          <w:rFonts w:ascii="Times New Roman" w:hAnsi="Times New Roman" w:cs="Times New Roman"/>
          <w:i/>
          <w:iCs/>
          <w:color w:val="000000" w:themeColor="text1"/>
          <w:sz w:val="28"/>
          <w:szCs w:val="28"/>
          <w:lang w:val="es-CO"/>
        </w:rPr>
        <w:t>a</w:t>
      </w:r>
      <w:r w:rsidR="002978A2" w:rsidRPr="0041775E">
        <w:rPr>
          <w:rFonts w:ascii="Times New Roman" w:hAnsi="Times New Roman" w:cs="Times New Roman"/>
          <w:color w:val="000000" w:themeColor="text1"/>
          <w:sz w:val="28"/>
          <w:szCs w:val="28"/>
          <w:lang w:val="es-CO"/>
        </w:rPr>
        <w:t xml:space="preserve"> se relacionan con la expedición del Auto 389 de 2021; (b) los casos </w:t>
      </w:r>
      <w:r w:rsidR="002978A2" w:rsidRPr="0041775E">
        <w:rPr>
          <w:rFonts w:ascii="Times New Roman" w:hAnsi="Times New Roman" w:cs="Times New Roman"/>
          <w:i/>
          <w:iCs/>
          <w:color w:val="000000" w:themeColor="text1"/>
          <w:sz w:val="28"/>
          <w:szCs w:val="28"/>
          <w:lang w:val="es-CO"/>
        </w:rPr>
        <w:t>b</w:t>
      </w:r>
      <w:r w:rsidR="002978A2" w:rsidRPr="0041775E">
        <w:rPr>
          <w:rFonts w:ascii="Times New Roman" w:hAnsi="Times New Roman" w:cs="Times New Roman"/>
          <w:color w:val="000000" w:themeColor="text1"/>
          <w:sz w:val="28"/>
          <w:szCs w:val="28"/>
          <w:lang w:val="es-CO"/>
        </w:rPr>
        <w:t xml:space="preserve"> atienden el mismo momento, así como la fecha de expedición del Auto 19</w:t>
      </w:r>
      <w:r w:rsidR="79103F91" w:rsidRPr="0041775E">
        <w:rPr>
          <w:rFonts w:ascii="Times New Roman" w:hAnsi="Times New Roman" w:cs="Times New Roman"/>
          <w:color w:val="000000" w:themeColor="text1"/>
          <w:sz w:val="28"/>
          <w:szCs w:val="28"/>
          <w:lang w:val="es-CO"/>
        </w:rPr>
        <w:t>4</w:t>
      </w:r>
      <w:r w:rsidR="002978A2" w:rsidRPr="0041775E">
        <w:rPr>
          <w:rFonts w:ascii="Times New Roman" w:hAnsi="Times New Roman" w:cs="Times New Roman"/>
          <w:color w:val="000000" w:themeColor="text1"/>
          <w:sz w:val="28"/>
          <w:szCs w:val="28"/>
          <w:lang w:val="es-CO"/>
        </w:rPr>
        <w:t xml:space="preserve">2 de 2023; (c) los casos </w:t>
      </w:r>
      <w:r w:rsidR="002978A2" w:rsidRPr="0041775E">
        <w:rPr>
          <w:rFonts w:ascii="Times New Roman" w:hAnsi="Times New Roman" w:cs="Times New Roman"/>
          <w:i/>
          <w:iCs/>
          <w:color w:val="000000" w:themeColor="text1"/>
          <w:sz w:val="28"/>
          <w:szCs w:val="28"/>
          <w:lang w:val="es-CO"/>
        </w:rPr>
        <w:t>c</w:t>
      </w:r>
      <w:r w:rsidR="002978A2" w:rsidRPr="0041775E">
        <w:rPr>
          <w:rFonts w:ascii="Times New Roman" w:hAnsi="Times New Roman" w:cs="Times New Roman"/>
          <w:color w:val="000000" w:themeColor="text1"/>
          <w:sz w:val="28"/>
          <w:szCs w:val="28"/>
          <w:lang w:val="es-CO"/>
        </w:rPr>
        <w:t xml:space="preserve"> incluyen demandas posteriores al Auto 389 inadmitidas o rechazadas hasta la expedición del Auto 19</w:t>
      </w:r>
      <w:r w:rsidR="5A36377A" w:rsidRPr="0041775E">
        <w:rPr>
          <w:rFonts w:ascii="Times New Roman" w:hAnsi="Times New Roman" w:cs="Times New Roman"/>
          <w:color w:val="000000" w:themeColor="text1"/>
          <w:sz w:val="28"/>
          <w:szCs w:val="28"/>
          <w:lang w:val="es-CO"/>
        </w:rPr>
        <w:t>4</w:t>
      </w:r>
      <w:r w:rsidR="002978A2" w:rsidRPr="0041775E">
        <w:rPr>
          <w:rFonts w:ascii="Times New Roman" w:hAnsi="Times New Roman" w:cs="Times New Roman"/>
          <w:color w:val="000000" w:themeColor="text1"/>
          <w:sz w:val="28"/>
          <w:szCs w:val="28"/>
          <w:lang w:val="es-CO"/>
        </w:rPr>
        <w:t xml:space="preserve">2 de 2023; (d) los casos </w:t>
      </w:r>
      <w:r w:rsidR="002978A2" w:rsidRPr="0041775E">
        <w:rPr>
          <w:rFonts w:ascii="Times New Roman" w:hAnsi="Times New Roman" w:cs="Times New Roman"/>
          <w:i/>
          <w:iCs/>
          <w:color w:val="000000" w:themeColor="text1"/>
          <w:sz w:val="28"/>
          <w:szCs w:val="28"/>
          <w:lang w:val="es-CO"/>
        </w:rPr>
        <w:t>d</w:t>
      </w:r>
      <w:r w:rsidR="002978A2" w:rsidRPr="0041775E">
        <w:rPr>
          <w:rFonts w:ascii="Times New Roman" w:hAnsi="Times New Roman" w:cs="Times New Roman"/>
          <w:color w:val="000000" w:themeColor="text1"/>
          <w:sz w:val="28"/>
          <w:szCs w:val="28"/>
          <w:lang w:val="es-CO"/>
        </w:rPr>
        <w:t xml:space="preserve"> se refieren a las demandas que se formularon con posterioridad al Auto 389 y que se encuentran actualmente en trámite; y (e) los casos </w:t>
      </w:r>
      <w:r w:rsidR="002978A2" w:rsidRPr="0041775E">
        <w:rPr>
          <w:rFonts w:ascii="Times New Roman" w:hAnsi="Times New Roman" w:cs="Times New Roman"/>
          <w:i/>
          <w:iCs/>
          <w:color w:val="000000" w:themeColor="text1"/>
          <w:sz w:val="28"/>
          <w:szCs w:val="28"/>
          <w:lang w:val="es-CO"/>
        </w:rPr>
        <w:t xml:space="preserve">e </w:t>
      </w:r>
      <w:r w:rsidR="002978A2" w:rsidRPr="0041775E">
        <w:rPr>
          <w:rFonts w:ascii="Times New Roman" w:hAnsi="Times New Roman" w:cs="Times New Roman"/>
          <w:color w:val="000000" w:themeColor="text1"/>
          <w:sz w:val="28"/>
          <w:szCs w:val="28"/>
          <w:lang w:val="es-CO"/>
        </w:rPr>
        <w:t>son procesos iniciados hasta 6 meses después de la certificación</w:t>
      </w:r>
      <w:r w:rsidR="00D83655" w:rsidRPr="0041775E">
        <w:rPr>
          <w:rFonts w:ascii="Times New Roman" w:hAnsi="Times New Roman" w:cs="Times New Roman"/>
          <w:color w:val="000000" w:themeColor="text1"/>
          <w:sz w:val="28"/>
          <w:szCs w:val="28"/>
          <w:lang w:val="es-CO"/>
        </w:rPr>
        <w:t xml:space="preserve"> que realice</w:t>
      </w:r>
      <w:r w:rsidR="002978A2" w:rsidRPr="0041775E">
        <w:rPr>
          <w:rFonts w:ascii="Times New Roman" w:hAnsi="Times New Roman" w:cs="Times New Roman"/>
          <w:color w:val="000000" w:themeColor="text1"/>
          <w:sz w:val="28"/>
          <w:szCs w:val="28"/>
          <w:lang w:val="es-CO"/>
        </w:rPr>
        <w:t xml:space="preserve"> el Consejo Superior de la Judicatura.</w:t>
      </w:r>
      <w:r w:rsidR="001A1771" w:rsidRPr="0041775E">
        <w:rPr>
          <w:rStyle w:val="Refdenotaalpie"/>
          <w:rFonts w:ascii="Times New Roman" w:hAnsi="Times New Roman" w:cs="Times New Roman"/>
          <w:color w:val="000000" w:themeColor="text1"/>
          <w:sz w:val="28"/>
          <w:szCs w:val="28"/>
          <w:lang w:val="es-CO"/>
        </w:rPr>
        <w:footnoteReference w:id="61"/>
      </w:r>
    </w:p>
    <w:p w14:paraId="6F8E29FF" w14:textId="77777777" w:rsidR="009B3A6F" w:rsidRPr="0041775E" w:rsidRDefault="009B3A6F" w:rsidP="001B55E5">
      <w:pPr>
        <w:pStyle w:val="Prrafodelista"/>
        <w:spacing w:after="0" w:line="240" w:lineRule="auto"/>
        <w:ind w:left="1080" w:right="49"/>
        <w:jc w:val="both"/>
        <w:rPr>
          <w:rFonts w:ascii="Times New Roman" w:hAnsi="Times New Roman" w:cs="Times New Roman"/>
          <w:color w:val="000000" w:themeColor="text1"/>
          <w:sz w:val="28"/>
          <w:szCs w:val="28"/>
          <w:lang w:val="es-CO"/>
        </w:rPr>
      </w:pPr>
    </w:p>
    <w:p w14:paraId="14414AA3" w14:textId="59E28473" w:rsidR="006A5C3F" w:rsidRPr="0041775E" w:rsidRDefault="006A5C3F" w:rsidP="001B55E5">
      <w:pPr>
        <w:pStyle w:val="Prrafodelista"/>
        <w:numPr>
          <w:ilvl w:val="1"/>
          <w:numId w:val="2"/>
        </w:numPr>
        <w:spacing w:after="0" w:line="240" w:lineRule="auto"/>
        <w:ind w:right="49"/>
        <w:jc w:val="both"/>
        <w:rPr>
          <w:rFonts w:ascii="Times New Roman" w:hAnsi="Times New Roman" w:cs="Times New Roman"/>
          <w:color w:val="000000" w:themeColor="text1"/>
          <w:sz w:val="28"/>
          <w:szCs w:val="28"/>
          <w:lang w:val="es-CO"/>
        </w:rPr>
      </w:pPr>
      <w:r w:rsidRPr="0041775E">
        <w:rPr>
          <w:rFonts w:ascii="Times New Roman" w:hAnsi="Times New Roman" w:cs="Times New Roman"/>
          <w:i/>
          <w:iCs/>
          <w:color w:val="000000" w:themeColor="text1"/>
          <w:sz w:val="28"/>
          <w:szCs w:val="28"/>
          <w:lang w:val="es-CO"/>
        </w:rPr>
        <w:t>Frente al medio de control elegido por la parte accionante</w:t>
      </w:r>
      <w:r w:rsidRPr="0041775E">
        <w:rPr>
          <w:rFonts w:ascii="Times New Roman" w:hAnsi="Times New Roman" w:cs="Times New Roman"/>
          <w:color w:val="000000" w:themeColor="text1"/>
          <w:sz w:val="28"/>
          <w:szCs w:val="28"/>
          <w:lang w:val="es-CO"/>
        </w:rPr>
        <w:t xml:space="preserve">. </w:t>
      </w:r>
      <w:r w:rsidR="001A1771" w:rsidRPr="0041775E">
        <w:rPr>
          <w:rFonts w:ascii="Times New Roman" w:hAnsi="Times New Roman" w:cs="Times New Roman"/>
          <w:color w:val="000000" w:themeColor="text1"/>
          <w:sz w:val="28"/>
          <w:szCs w:val="28"/>
          <w:lang w:val="es-CO"/>
        </w:rPr>
        <w:t xml:space="preserve">La Sala destacó que, recientemente, el Consejo de Estado emitió una sentencia de unificación el 20 de abril de 2023, en la cual estableció que la vía adecuada para buscar la responsabilidad por los daños derivados de las acciones del </w:t>
      </w:r>
      <w:r w:rsidR="006E3DE8" w:rsidRPr="0041775E">
        <w:rPr>
          <w:rFonts w:ascii="Times New Roman" w:hAnsi="Times New Roman" w:cs="Times New Roman"/>
          <w:color w:val="000000" w:themeColor="text1"/>
          <w:sz w:val="28"/>
          <w:szCs w:val="28"/>
          <w:lang w:val="es-CO"/>
        </w:rPr>
        <w:t>FOSYGA</w:t>
      </w:r>
      <w:r w:rsidR="001A1771" w:rsidRPr="0041775E">
        <w:rPr>
          <w:rFonts w:ascii="Times New Roman" w:hAnsi="Times New Roman" w:cs="Times New Roman"/>
          <w:color w:val="000000" w:themeColor="text1"/>
          <w:sz w:val="28"/>
          <w:szCs w:val="28"/>
          <w:lang w:val="es-CO"/>
        </w:rPr>
        <w:t xml:space="preserve"> (ahora ADRES), en relación con las solicitudes de recobro por servicios de salud no comprendidos en el POS, es a través del proceso de nulidad y restablecimiento del derecho. No obstante, es relevante señalar que</w:t>
      </w:r>
      <w:r w:rsidR="00D0000B">
        <w:rPr>
          <w:rFonts w:ascii="Times New Roman" w:hAnsi="Times New Roman" w:cs="Times New Roman"/>
          <w:color w:val="000000" w:themeColor="text1"/>
          <w:sz w:val="28"/>
          <w:szCs w:val="28"/>
          <w:lang w:val="es-CO"/>
        </w:rPr>
        <w:t>,</w:t>
      </w:r>
      <w:r w:rsidR="001A1771" w:rsidRPr="0041775E">
        <w:rPr>
          <w:rFonts w:ascii="Times New Roman" w:hAnsi="Times New Roman" w:cs="Times New Roman"/>
          <w:color w:val="000000" w:themeColor="text1"/>
          <w:sz w:val="28"/>
          <w:szCs w:val="28"/>
          <w:lang w:val="es-CO"/>
        </w:rPr>
        <w:t xml:space="preserve"> en la práctica, debido a la elección que tiene la parte demandante para seleccionar el medio de control que consideren apropiado, las EPS pud</w:t>
      </w:r>
      <w:r w:rsidR="00005A60" w:rsidRPr="0041775E">
        <w:rPr>
          <w:rFonts w:ascii="Times New Roman" w:hAnsi="Times New Roman" w:cs="Times New Roman"/>
          <w:color w:val="000000" w:themeColor="text1"/>
          <w:sz w:val="28"/>
          <w:szCs w:val="28"/>
          <w:lang w:val="es-CO"/>
        </w:rPr>
        <w:t xml:space="preserve">ieron </w:t>
      </w:r>
      <w:r w:rsidR="001A1771" w:rsidRPr="0041775E">
        <w:rPr>
          <w:rFonts w:ascii="Times New Roman" w:hAnsi="Times New Roman" w:cs="Times New Roman"/>
          <w:color w:val="000000" w:themeColor="text1"/>
          <w:sz w:val="28"/>
          <w:szCs w:val="28"/>
          <w:lang w:val="es-CO"/>
        </w:rPr>
        <w:t xml:space="preserve">haber optado tanto por el medio de reparación directa como por </w:t>
      </w:r>
      <w:r w:rsidR="00005A60" w:rsidRPr="0041775E">
        <w:rPr>
          <w:rFonts w:ascii="Times New Roman" w:hAnsi="Times New Roman" w:cs="Times New Roman"/>
          <w:color w:val="000000" w:themeColor="text1"/>
          <w:sz w:val="28"/>
          <w:szCs w:val="28"/>
          <w:lang w:val="es-CO"/>
        </w:rPr>
        <w:t xml:space="preserve">el de </w:t>
      </w:r>
      <w:r w:rsidR="001A1771" w:rsidRPr="0041775E">
        <w:rPr>
          <w:rFonts w:ascii="Times New Roman" w:hAnsi="Times New Roman" w:cs="Times New Roman"/>
          <w:color w:val="000000" w:themeColor="text1"/>
          <w:sz w:val="28"/>
          <w:szCs w:val="28"/>
          <w:lang w:val="es-CO"/>
        </w:rPr>
        <w:t>nulidad y restablecimiento del derecho. En consecuencia, la Corte subrayó que las reglas de transición serán aplicables, en lo pertinente, al medio de control seleccionado por la parte demandante, ya sea la reparación directa o la nulidad y restablecimiento del derecho. Posteriormente, será el juez administrativo quien, tras admitir la demanda, determinará el proceso correspondiente conforme al artículo 171 de la Ley 1437 de 2011.</w:t>
      </w:r>
      <w:r w:rsidR="00DC274A" w:rsidRPr="0041775E">
        <w:rPr>
          <w:rStyle w:val="Refdenotaalpie"/>
          <w:rFonts w:ascii="Times New Roman" w:hAnsi="Times New Roman" w:cs="Times New Roman"/>
          <w:color w:val="000000" w:themeColor="text1"/>
          <w:sz w:val="28"/>
          <w:szCs w:val="28"/>
          <w:lang w:val="es-CO"/>
        </w:rPr>
        <w:footnoteReference w:id="62"/>
      </w:r>
    </w:p>
    <w:p w14:paraId="0EFE4062" w14:textId="77777777" w:rsidR="006A5C3F" w:rsidRPr="0041775E" w:rsidRDefault="006A5C3F" w:rsidP="001B55E5">
      <w:pPr>
        <w:ind w:right="616"/>
        <w:jc w:val="both"/>
        <w:rPr>
          <w:color w:val="000000" w:themeColor="text1"/>
          <w:sz w:val="28"/>
          <w:szCs w:val="28"/>
        </w:rPr>
      </w:pPr>
    </w:p>
    <w:p w14:paraId="4DB5AB04" w14:textId="5D3987E2" w:rsidR="002C0D03" w:rsidRPr="0041775E" w:rsidRDefault="002C0D03" w:rsidP="001B55E5">
      <w:pPr>
        <w:pStyle w:val="Prrafodelista"/>
        <w:numPr>
          <w:ilvl w:val="0"/>
          <w:numId w:val="2"/>
        </w:numPr>
        <w:spacing w:after="0" w:line="240" w:lineRule="auto"/>
        <w:ind w:left="0" w:right="49" w:hanging="11"/>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Finalmente,</w:t>
      </w:r>
      <w:r w:rsidR="00AE4C85" w:rsidRPr="0041775E">
        <w:rPr>
          <w:rFonts w:ascii="Times New Roman" w:hAnsi="Times New Roman" w:cs="Times New Roman"/>
          <w:color w:val="000000" w:themeColor="text1"/>
          <w:sz w:val="28"/>
          <w:szCs w:val="28"/>
          <w:lang w:val="es-CO"/>
        </w:rPr>
        <w:t xml:space="preserve"> el Auto 19</w:t>
      </w:r>
      <w:r w:rsidR="2CEC5D18" w:rsidRPr="0041775E">
        <w:rPr>
          <w:rFonts w:ascii="Times New Roman" w:hAnsi="Times New Roman" w:cs="Times New Roman"/>
          <w:color w:val="000000" w:themeColor="text1"/>
          <w:sz w:val="28"/>
          <w:szCs w:val="28"/>
          <w:lang w:val="es-CO"/>
        </w:rPr>
        <w:t>4</w:t>
      </w:r>
      <w:r w:rsidR="00AE4C85" w:rsidRPr="0041775E">
        <w:rPr>
          <w:rFonts w:ascii="Times New Roman" w:hAnsi="Times New Roman" w:cs="Times New Roman"/>
          <w:color w:val="000000" w:themeColor="text1"/>
          <w:sz w:val="28"/>
          <w:szCs w:val="28"/>
          <w:lang w:val="es-CO"/>
        </w:rPr>
        <w:t>2 de 2023</w:t>
      </w:r>
      <w:r w:rsidRPr="0041775E">
        <w:rPr>
          <w:rFonts w:ascii="Times New Roman" w:hAnsi="Times New Roman" w:cs="Times New Roman"/>
          <w:color w:val="000000" w:themeColor="text1"/>
          <w:sz w:val="28"/>
          <w:szCs w:val="28"/>
          <w:lang w:val="es-CO"/>
        </w:rPr>
        <w:t xml:space="preserve"> estructuró el siguiente esquema </w:t>
      </w:r>
      <w:r w:rsidR="007A2A26" w:rsidRPr="0041775E">
        <w:rPr>
          <w:rFonts w:ascii="Times New Roman" w:hAnsi="Times New Roman" w:cs="Times New Roman"/>
          <w:color w:val="000000" w:themeColor="text1"/>
          <w:sz w:val="28"/>
          <w:szCs w:val="28"/>
          <w:lang w:val="es-CO"/>
        </w:rPr>
        <w:t>de reglas para</w:t>
      </w:r>
      <w:r w:rsidRPr="0041775E">
        <w:rPr>
          <w:rFonts w:ascii="Times New Roman" w:hAnsi="Times New Roman" w:cs="Times New Roman"/>
          <w:color w:val="000000" w:themeColor="text1"/>
          <w:sz w:val="28"/>
          <w:szCs w:val="28"/>
          <w:lang w:val="es-CO"/>
        </w:rPr>
        <w:t xml:space="preserve"> el </w:t>
      </w:r>
      <w:r w:rsidRPr="0041775E">
        <w:rPr>
          <w:rFonts w:ascii="Times New Roman" w:hAnsi="Times New Roman" w:cs="Times New Roman"/>
          <w:i/>
          <w:iCs/>
          <w:color w:val="000000" w:themeColor="text1"/>
          <w:sz w:val="28"/>
          <w:szCs w:val="28"/>
          <w:lang w:val="es-CO"/>
        </w:rPr>
        <w:t>universo de casos</w:t>
      </w:r>
      <w:r w:rsidRPr="0041775E">
        <w:rPr>
          <w:rFonts w:ascii="Times New Roman" w:hAnsi="Times New Roman" w:cs="Times New Roman"/>
          <w:color w:val="000000" w:themeColor="text1"/>
          <w:sz w:val="28"/>
          <w:szCs w:val="28"/>
          <w:lang w:val="es-CO"/>
        </w:rPr>
        <w:t>, a saber:</w:t>
      </w:r>
    </w:p>
    <w:p w14:paraId="25036386" w14:textId="77777777" w:rsidR="002C0D03" w:rsidRPr="0041775E" w:rsidRDefault="002C0D03" w:rsidP="001B55E5">
      <w:pPr>
        <w:pStyle w:val="Prrafodelista"/>
        <w:spacing w:after="0" w:line="240" w:lineRule="auto"/>
        <w:ind w:left="0" w:right="616"/>
        <w:jc w:val="both"/>
        <w:rPr>
          <w:rFonts w:ascii="Times New Roman" w:hAnsi="Times New Roman" w:cs="Times New Roman"/>
          <w:color w:val="000000" w:themeColor="text1"/>
          <w:sz w:val="28"/>
          <w:szCs w:val="28"/>
          <w:lang w:val="es-CO"/>
        </w:rPr>
      </w:pPr>
    </w:p>
    <w:tbl>
      <w:tblPr>
        <w:tblW w:w="9406" w:type="dxa"/>
        <w:tblInd w:w="-8" w:type="dxa"/>
        <w:tblLayout w:type="fixed"/>
        <w:tblCellMar>
          <w:left w:w="70" w:type="dxa"/>
          <w:right w:w="70" w:type="dxa"/>
        </w:tblCellMar>
        <w:tblLook w:val="0000" w:firstRow="0" w:lastRow="0" w:firstColumn="0" w:lastColumn="0" w:noHBand="0" w:noVBand="0"/>
      </w:tblPr>
      <w:tblGrid>
        <w:gridCol w:w="3402"/>
        <w:gridCol w:w="6004"/>
      </w:tblGrid>
      <w:tr w:rsidR="005A1DC0" w:rsidRPr="0041775E" w14:paraId="05E5640C" w14:textId="77777777" w:rsidTr="005F4943">
        <w:trPr>
          <w:trHeight w:val="300"/>
        </w:trPr>
        <w:tc>
          <w:tcPr>
            <w:tcW w:w="3402"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0675A93" w14:textId="77777777" w:rsidR="005253FD" w:rsidRPr="0041775E" w:rsidRDefault="005253FD" w:rsidP="001B55E5">
            <w:pPr>
              <w:autoSpaceDE w:val="0"/>
              <w:autoSpaceDN w:val="0"/>
              <w:adjustRightInd w:val="0"/>
              <w:jc w:val="center"/>
              <w:rPr>
                <w:rFonts w:eastAsiaTheme="minorHAnsi"/>
                <w:b/>
                <w:bCs/>
                <w:color w:val="000000" w:themeColor="text1"/>
                <w14:ligatures w14:val="standardContextual"/>
              </w:rPr>
            </w:pPr>
            <w:r w:rsidRPr="0041775E">
              <w:rPr>
                <w:rFonts w:eastAsiaTheme="minorHAnsi"/>
                <w:b/>
                <w:bCs/>
                <w:color w:val="000000" w:themeColor="text1"/>
                <w14:ligatures w14:val="standardContextual"/>
              </w:rPr>
              <w:t>Requisito procedimental</w:t>
            </w:r>
          </w:p>
        </w:tc>
        <w:tc>
          <w:tcPr>
            <w:tcW w:w="6004" w:type="dxa"/>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0A8036" w14:textId="77777777" w:rsidR="005253FD" w:rsidRPr="0041775E" w:rsidRDefault="005253FD" w:rsidP="001B55E5">
            <w:pPr>
              <w:autoSpaceDE w:val="0"/>
              <w:autoSpaceDN w:val="0"/>
              <w:adjustRightInd w:val="0"/>
              <w:jc w:val="center"/>
              <w:rPr>
                <w:rFonts w:eastAsiaTheme="minorHAnsi"/>
                <w:b/>
                <w:bCs/>
                <w:color w:val="000000" w:themeColor="text1"/>
                <w14:ligatures w14:val="standardContextual"/>
              </w:rPr>
            </w:pPr>
            <w:r w:rsidRPr="0041775E">
              <w:rPr>
                <w:rFonts w:eastAsiaTheme="minorHAnsi"/>
                <w:b/>
                <w:bCs/>
                <w:color w:val="000000" w:themeColor="text1"/>
                <w14:ligatures w14:val="standardContextual"/>
              </w:rPr>
              <w:t>Regla de transición</w:t>
            </w:r>
          </w:p>
        </w:tc>
      </w:tr>
      <w:tr w:rsidR="005A1DC0" w:rsidRPr="0041775E" w14:paraId="655EC697" w14:textId="77777777" w:rsidTr="000E4FF5">
        <w:trPr>
          <w:trHeight w:val="1472"/>
        </w:trPr>
        <w:tc>
          <w:tcPr>
            <w:tcW w:w="3402" w:type="dxa"/>
            <w:tcBorders>
              <w:top w:val="single" w:sz="6" w:space="0" w:color="auto"/>
              <w:left w:val="single" w:sz="6" w:space="0" w:color="auto"/>
              <w:bottom w:val="single" w:sz="6" w:space="0" w:color="auto"/>
              <w:right w:val="single" w:sz="6" w:space="0" w:color="auto"/>
            </w:tcBorders>
          </w:tcPr>
          <w:p w14:paraId="4C3BDE53" w14:textId="77777777"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Agotamiento de los recursos administrativos obligatorios como requisito de procedibilidad en el medio de control de nulidad y restablecimiento del derecho</w:t>
            </w:r>
          </w:p>
        </w:tc>
        <w:tc>
          <w:tcPr>
            <w:tcW w:w="6004" w:type="dxa"/>
            <w:tcBorders>
              <w:top w:val="single" w:sz="6" w:space="0" w:color="auto"/>
              <w:left w:val="single" w:sz="6" w:space="0" w:color="auto"/>
              <w:bottom w:val="single" w:sz="6" w:space="0" w:color="auto"/>
              <w:right w:val="single" w:sz="6" w:space="0" w:color="auto"/>
            </w:tcBorders>
          </w:tcPr>
          <w:p w14:paraId="2FCCF84F" w14:textId="73C5DEE1" w:rsidR="005253FD" w:rsidRPr="0041775E" w:rsidRDefault="00D747F4" w:rsidP="001B55E5">
            <w:pPr>
              <w:autoSpaceDE w:val="0"/>
              <w:autoSpaceDN w:val="0"/>
              <w:adjustRightInd w:val="0"/>
              <w:jc w:val="both"/>
              <w:rPr>
                <w:rFonts w:eastAsiaTheme="minorHAnsi"/>
                <w:color w:val="000000" w:themeColor="text1"/>
                <w14:ligatures w14:val="standardContextual"/>
              </w:rPr>
            </w:pPr>
            <w:r w:rsidRPr="0041775E">
              <w:rPr>
                <w:rFonts w:eastAsiaTheme="minorEastAsia"/>
                <w:color w:val="000000" w:themeColor="text1"/>
              </w:rPr>
              <w:t>El recurso de apelación -único obligatorio de ser presentado en vía administrativa-</w:t>
            </w:r>
            <w:r w:rsidRPr="0041775E">
              <w:rPr>
                <w:rFonts w:eastAsiaTheme="minorEastAsia"/>
                <w:color w:val="000000" w:themeColor="text1"/>
                <w14:ligatures w14:val="standardContextual"/>
              </w:rPr>
              <w:t xml:space="preserve"> no opera para el trámite de recobros que se adelante ante la ADRES, por lo que </w:t>
            </w:r>
            <w:r w:rsidRPr="0041775E">
              <w:rPr>
                <w:rFonts w:eastAsiaTheme="minorEastAsia"/>
                <w:color w:val="000000" w:themeColor="text1"/>
              </w:rPr>
              <w:t>la Sala Plena determina que, siguiendo el numeral 2 del artículo 161 del CPACA, el requisito de agotar previamente los recursos obligatorios no aplica frente a las demandas de nulidad y restablecimiento del derecho promovidas contra la ADRES</w:t>
            </w:r>
            <w:r w:rsidR="00C50A39" w:rsidRPr="0041775E">
              <w:rPr>
                <w:rFonts w:eastAsiaTheme="minorHAnsi"/>
                <w:color w:val="000000" w:themeColor="text1"/>
                <w14:ligatures w14:val="standardContextual"/>
              </w:rPr>
              <w:t>. Por consiguiente, las autoridades judiciales no deben exigir que se adelante el trámite de objeción ante la ADRES (ni ningún otro recurso adicional), para que el medio de control sea admitido</w:t>
            </w:r>
            <w:r w:rsidR="008A39E9" w:rsidRPr="0041775E">
              <w:rPr>
                <w:rFonts w:eastAsiaTheme="minorHAnsi"/>
                <w:color w:val="000000" w:themeColor="text1"/>
                <w14:ligatures w14:val="standardContextual"/>
              </w:rPr>
              <w:t>.</w:t>
            </w:r>
          </w:p>
        </w:tc>
      </w:tr>
      <w:tr w:rsidR="005A1DC0" w:rsidRPr="0041775E" w14:paraId="49B0D119" w14:textId="77777777" w:rsidTr="00474D2B">
        <w:trPr>
          <w:trHeight w:val="1127"/>
        </w:trPr>
        <w:tc>
          <w:tcPr>
            <w:tcW w:w="3402" w:type="dxa"/>
            <w:tcBorders>
              <w:top w:val="single" w:sz="6" w:space="0" w:color="auto"/>
              <w:left w:val="single" w:sz="6" w:space="0" w:color="auto"/>
              <w:bottom w:val="single" w:sz="6" w:space="0" w:color="auto"/>
              <w:right w:val="single" w:sz="6" w:space="0" w:color="auto"/>
            </w:tcBorders>
          </w:tcPr>
          <w:p w14:paraId="7FF56B2A" w14:textId="77777777"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Agotamiento de la conciliación extrajudicial como requisito de procedibilidad</w:t>
            </w:r>
          </w:p>
        </w:tc>
        <w:tc>
          <w:tcPr>
            <w:tcW w:w="6004" w:type="dxa"/>
            <w:tcBorders>
              <w:top w:val="single" w:sz="6" w:space="0" w:color="auto"/>
              <w:left w:val="single" w:sz="6" w:space="0" w:color="auto"/>
              <w:bottom w:val="single" w:sz="6" w:space="0" w:color="auto"/>
              <w:right w:val="single" w:sz="6" w:space="0" w:color="auto"/>
            </w:tcBorders>
          </w:tcPr>
          <w:p w14:paraId="051D2212" w14:textId="20DFA6F4"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 xml:space="preserve">La Sala Plena determinó que la medida que garantiza de mejor manera el acceso a la administración de justicia consiste en la flexibilización del cumplimiento del presente requisito de procedibilidad, por lo que no será exigible para el universo de casos </w:t>
            </w:r>
          </w:p>
        </w:tc>
      </w:tr>
      <w:tr w:rsidR="005A1DC0" w:rsidRPr="0041775E" w14:paraId="3FE789E9" w14:textId="77777777" w:rsidTr="00474D2B">
        <w:trPr>
          <w:trHeight w:val="834"/>
        </w:trPr>
        <w:tc>
          <w:tcPr>
            <w:tcW w:w="3402" w:type="dxa"/>
            <w:tcBorders>
              <w:top w:val="single" w:sz="6" w:space="0" w:color="auto"/>
              <w:left w:val="single" w:sz="6" w:space="0" w:color="auto"/>
              <w:bottom w:val="single" w:sz="6" w:space="0" w:color="auto"/>
              <w:right w:val="single" w:sz="6" w:space="0" w:color="auto"/>
            </w:tcBorders>
          </w:tcPr>
          <w:p w14:paraId="1F528DA4" w14:textId="77777777"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Contabilización de términos de caducidad del medio de control</w:t>
            </w:r>
          </w:p>
        </w:tc>
        <w:tc>
          <w:tcPr>
            <w:tcW w:w="6004" w:type="dxa"/>
            <w:tcBorders>
              <w:top w:val="single" w:sz="6" w:space="0" w:color="auto"/>
              <w:left w:val="single" w:sz="6" w:space="0" w:color="auto"/>
              <w:bottom w:val="single" w:sz="6" w:space="0" w:color="auto"/>
              <w:right w:val="single" w:sz="6" w:space="0" w:color="auto"/>
            </w:tcBorders>
          </w:tcPr>
          <w:p w14:paraId="3D109316" w14:textId="77777777"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Los jueces administrativos deben contabilizar en cada caso el término de la prescripción que debió tener en cuenta el juez laboral y de la seguridad social al momento de admitir la demanda.</w:t>
            </w:r>
          </w:p>
        </w:tc>
      </w:tr>
      <w:tr w:rsidR="005A1DC0" w:rsidRPr="0041775E" w14:paraId="585790D8" w14:textId="77777777" w:rsidTr="00474D2B">
        <w:trPr>
          <w:trHeight w:val="2681"/>
        </w:trPr>
        <w:tc>
          <w:tcPr>
            <w:tcW w:w="3402" w:type="dxa"/>
            <w:tcBorders>
              <w:top w:val="single" w:sz="6" w:space="0" w:color="auto"/>
              <w:left w:val="single" w:sz="6" w:space="0" w:color="auto"/>
              <w:bottom w:val="single" w:sz="6" w:space="0" w:color="auto"/>
              <w:right w:val="single" w:sz="6" w:space="0" w:color="auto"/>
            </w:tcBorders>
          </w:tcPr>
          <w:p w14:paraId="30A27E19" w14:textId="77777777" w:rsidR="005253FD" w:rsidRPr="0041775E" w:rsidRDefault="005253FD" w:rsidP="001B55E5">
            <w:pPr>
              <w:autoSpaceDE w:val="0"/>
              <w:autoSpaceDN w:val="0"/>
              <w:adjustRightInd w:val="0"/>
              <w:jc w:val="both"/>
              <w:rPr>
                <w:rFonts w:eastAsiaTheme="minorHAnsi"/>
                <w:color w:val="000000" w:themeColor="text1"/>
                <w14:ligatures w14:val="standardContextual"/>
              </w:rPr>
            </w:pPr>
            <w:r w:rsidRPr="0041775E">
              <w:rPr>
                <w:rFonts w:eastAsiaTheme="minorHAnsi"/>
                <w:color w:val="000000" w:themeColor="text1"/>
                <w14:ligatures w14:val="standardContextual"/>
              </w:rPr>
              <w:t xml:space="preserve"> Medidas de publicidad</w:t>
            </w:r>
          </w:p>
        </w:tc>
        <w:tc>
          <w:tcPr>
            <w:tcW w:w="6004" w:type="dxa"/>
            <w:tcBorders>
              <w:top w:val="single" w:sz="6" w:space="0" w:color="auto"/>
              <w:left w:val="single" w:sz="6" w:space="0" w:color="auto"/>
              <w:bottom w:val="single" w:sz="6" w:space="0" w:color="auto"/>
              <w:right w:val="single" w:sz="6" w:space="0" w:color="auto"/>
            </w:tcBorders>
          </w:tcPr>
          <w:p w14:paraId="70A72C33" w14:textId="0DC002F3" w:rsidR="005253FD" w:rsidRPr="0041775E" w:rsidRDefault="005253FD" w:rsidP="001B55E5">
            <w:pPr>
              <w:autoSpaceDE w:val="0"/>
              <w:autoSpaceDN w:val="0"/>
              <w:adjustRightInd w:val="0"/>
              <w:jc w:val="both"/>
              <w:rPr>
                <w:rFonts w:eastAsiaTheme="minorEastAsia"/>
                <w:color w:val="000000" w:themeColor="text1"/>
                <w14:ligatures w14:val="standardContextual"/>
              </w:rPr>
            </w:pPr>
            <w:r w:rsidRPr="0041775E">
              <w:rPr>
                <w:rFonts w:eastAsiaTheme="minorEastAsia"/>
                <w:color w:val="000000" w:themeColor="text1"/>
                <w14:ligatures w14:val="standardContextual"/>
              </w:rPr>
              <w:t>Las reglas de transición adoptadas estarán en la página web y en las redes sociales de la Corte Constitucional y del Consejo Superior de la Judicatura por el término de un (1) mes para garantizar que tenga la mayor difusión posible. Igualmente, se dispondrá a la Secretaría General que comunique la providencia a las EPS que actualmente se encuentran activas, así como a los patrimonios autónomos de remanentes de las EPS liquidadas. La contabilización de los plazos establecidos en el universo de casos</w:t>
            </w:r>
            <w:r w:rsidR="2A5A3864" w:rsidRPr="0041775E">
              <w:rPr>
                <w:rFonts w:eastAsiaTheme="minorEastAsia"/>
                <w:color w:val="000000" w:themeColor="text1"/>
                <w14:ligatures w14:val="standardContextual"/>
              </w:rPr>
              <w:t xml:space="preserve"> empezará</w:t>
            </w:r>
            <w:r w:rsidRPr="0041775E">
              <w:rPr>
                <w:rFonts w:eastAsiaTheme="minorEastAsia"/>
                <w:color w:val="000000" w:themeColor="text1"/>
                <w14:ligatures w14:val="standardContextual"/>
              </w:rPr>
              <w:t xml:space="preserve"> a correr a partir de la fecha de des fijación certificada por el Consejo Superior de la Judicatura.</w:t>
            </w:r>
          </w:p>
        </w:tc>
      </w:tr>
    </w:tbl>
    <w:p w14:paraId="46459949" w14:textId="1601BF42" w:rsidR="002C0D03" w:rsidRPr="0041775E" w:rsidRDefault="00B429D7" w:rsidP="001B55E5">
      <w:pPr>
        <w:pStyle w:val="Prrafodelista"/>
        <w:spacing w:after="0" w:line="240" w:lineRule="auto"/>
        <w:ind w:left="0" w:right="616"/>
        <w:jc w:val="both"/>
        <w:rPr>
          <w:rFonts w:ascii="Times New Roman" w:hAnsi="Times New Roman" w:cs="Times New Roman"/>
          <w:color w:val="000000" w:themeColor="text1"/>
          <w:sz w:val="20"/>
          <w:szCs w:val="20"/>
          <w:lang w:val="es-CO"/>
        </w:rPr>
      </w:pPr>
      <w:r w:rsidRPr="0041775E">
        <w:rPr>
          <w:rFonts w:ascii="Times New Roman" w:hAnsi="Times New Roman" w:cs="Times New Roman"/>
          <w:color w:val="000000" w:themeColor="text1"/>
          <w:sz w:val="20"/>
          <w:szCs w:val="20"/>
          <w:lang w:val="es-CO"/>
        </w:rPr>
        <w:t>Cuadro No. 3</w:t>
      </w:r>
    </w:p>
    <w:p w14:paraId="6AC7DDA9" w14:textId="77777777" w:rsidR="00215498" w:rsidRPr="0041775E" w:rsidRDefault="00215498" w:rsidP="001B55E5">
      <w:pPr>
        <w:ind w:right="616"/>
        <w:jc w:val="both"/>
        <w:rPr>
          <w:color w:val="000000" w:themeColor="text1"/>
          <w:sz w:val="28"/>
          <w:szCs w:val="28"/>
        </w:rPr>
      </w:pPr>
    </w:p>
    <w:p w14:paraId="311393C5" w14:textId="77777777" w:rsidR="00757611" w:rsidRPr="0041775E" w:rsidRDefault="00757611" w:rsidP="001B55E5">
      <w:pPr>
        <w:ind w:right="616"/>
        <w:jc w:val="both"/>
        <w:rPr>
          <w:color w:val="000000" w:themeColor="text1"/>
          <w:sz w:val="28"/>
          <w:szCs w:val="28"/>
        </w:rPr>
      </w:pPr>
    </w:p>
    <w:p w14:paraId="54573F1B" w14:textId="77777777" w:rsidR="00757611" w:rsidRPr="0041775E" w:rsidRDefault="00757611" w:rsidP="00757611">
      <w:pPr>
        <w:ind w:right="616"/>
        <w:jc w:val="both"/>
        <w:rPr>
          <w:b/>
          <w:bCs/>
          <w:i/>
          <w:iCs/>
          <w:color w:val="000000" w:themeColor="text1"/>
          <w:sz w:val="28"/>
          <w:szCs w:val="28"/>
        </w:rPr>
      </w:pPr>
      <w:r w:rsidRPr="0041775E">
        <w:rPr>
          <w:b/>
          <w:bCs/>
          <w:i/>
          <w:iCs/>
          <w:color w:val="000000" w:themeColor="text1"/>
          <w:sz w:val="28"/>
          <w:szCs w:val="28"/>
        </w:rPr>
        <w:t xml:space="preserve">Regla de decisión. Reiteración Auto 389 de 2021: </w:t>
      </w:r>
    </w:p>
    <w:p w14:paraId="176F6147" w14:textId="77777777" w:rsidR="00757611" w:rsidRPr="0041775E" w:rsidRDefault="00757611" w:rsidP="00757611">
      <w:pPr>
        <w:ind w:right="616"/>
        <w:jc w:val="both"/>
        <w:rPr>
          <w:b/>
          <w:bCs/>
          <w:i/>
          <w:iCs/>
          <w:color w:val="000000" w:themeColor="text1"/>
          <w:sz w:val="28"/>
          <w:szCs w:val="28"/>
        </w:rPr>
      </w:pPr>
    </w:p>
    <w:p w14:paraId="28C8C3D9" w14:textId="321CD6F6" w:rsidR="00757611" w:rsidRPr="0041775E" w:rsidRDefault="00757611" w:rsidP="00757611">
      <w:pPr>
        <w:ind w:left="284" w:right="333"/>
        <w:jc w:val="both"/>
        <w:rPr>
          <w:i/>
          <w:iCs/>
          <w:color w:val="000000" w:themeColor="text1"/>
        </w:rPr>
      </w:pPr>
      <w:r w:rsidRPr="0041775E">
        <w:rPr>
          <w:i/>
          <w:iCs/>
          <w:color w:val="000000" w:themeColor="text1"/>
        </w:rPr>
        <w:t>“El conocimiento de los asuntos relacionados con los recobros de servicios y tecnologías en salud no incluidos en el POS, hoy PBS, corresponde a los jueces contencioso administrativos, en virtud de lo dispuesto en el inciso primero del artículo 104 de la Ley 1437 de 2011, por cuanto a través de estos se cuestiona por parte de una EPS un acto administrativo proferido por la ADRES.</w:t>
      </w:r>
    </w:p>
    <w:p w14:paraId="390E15AE" w14:textId="77777777" w:rsidR="00757611" w:rsidRPr="0041775E" w:rsidRDefault="00757611" w:rsidP="00757611">
      <w:pPr>
        <w:ind w:left="284" w:right="333"/>
        <w:jc w:val="both"/>
        <w:rPr>
          <w:i/>
          <w:iCs/>
          <w:color w:val="000000" w:themeColor="text1"/>
        </w:rPr>
      </w:pPr>
      <w:r w:rsidRPr="0041775E">
        <w:rPr>
          <w:i/>
          <w:iCs/>
          <w:color w:val="000000" w:themeColor="text1"/>
        </w:rPr>
        <w:t> </w:t>
      </w:r>
    </w:p>
    <w:p w14:paraId="6C627BE1" w14:textId="6330DE91" w:rsidR="00757611" w:rsidRPr="0041775E" w:rsidRDefault="00757611" w:rsidP="00757611">
      <w:pPr>
        <w:ind w:left="284" w:right="333"/>
        <w:jc w:val="both"/>
        <w:rPr>
          <w:i/>
          <w:iCs/>
          <w:color w:val="000000" w:themeColor="text1"/>
        </w:rPr>
      </w:pPr>
      <w:r w:rsidRPr="0041775E">
        <w:rPr>
          <w:i/>
          <w:iCs/>
          <w:color w:val="000000" w:themeColor="text1"/>
        </w:rPr>
        <w:t>“Este tipo de controversias no corresponde a las previstas en el numeral 4º del artículo 2 del Código Procesal del Trabajo y de la Seguridad Social, en la medida en que no se relacionan, en estricto sentido, con la prestación de los servicios de la seguridad social. En cambio, se trata de litigios presentados exclusivamente entre entidades administradoras y relativos a la financiación de servicios ya prestados, que no implican a afiliados, beneficiarios o usuarios ni a empleadores.”</w:t>
      </w:r>
    </w:p>
    <w:p w14:paraId="6D636B3C" w14:textId="77777777" w:rsidR="00757611" w:rsidRPr="0041775E" w:rsidRDefault="00757611" w:rsidP="001B55E5">
      <w:pPr>
        <w:ind w:right="616"/>
        <w:jc w:val="both"/>
        <w:rPr>
          <w:color w:val="000000" w:themeColor="text1"/>
          <w:sz w:val="28"/>
          <w:szCs w:val="28"/>
        </w:rPr>
      </w:pPr>
    </w:p>
    <w:p w14:paraId="6343B617" w14:textId="77777777" w:rsidR="00B429D7" w:rsidRPr="0041775E" w:rsidRDefault="00B429D7" w:rsidP="001B55E5">
      <w:pPr>
        <w:ind w:right="616"/>
        <w:jc w:val="both"/>
        <w:rPr>
          <w:color w:val="000000" w:themeColor="text1"/>
          <w:sz w:val="28"/>
          <w:szCs w:val="28"/>
        </w:rPr>
      </w:pPr>
    </w:p>
    <w:p w14:paraId="3DC7245B" w14:textId="77777777" w:rsidR="005F058A" w:rsidRPr="0041775E" w:rsidRDefault="005F058A" w:rsidP="001B55E5">
      <w:pPr>
        <w:pStyle w:val="Prrafodelista"/>
        <w:numPr>
          <w:ilvl w:val="0"/>
          <w:numId w:val="1"/>
        </w:numPr>
        <w:spacing w:after="0" w:line="240" w:lineRule="auto"/>
        <w:ind w:left="0" w:hanging="11"/>
        <w:jc w:val="both"/>
        <w:rPr>
          <w:rFonts w:ascii="Times New Roman" w:hAnsi="Times New Roman" w:cs="Times New Roman"/>
          <w:b/>
          <w:bCs/>
          <w:color w:val="000000" w:themeColor="text1"/>
          <w:sz w:val="28"/>
          <w:szCs w:val="28"/>
          <w:lang w:val="es-CO"/>
        </w:rPr>
      </w:pPr>
      <w:r w:rsidRPr="0041775E">
        <w:rPr>
          <w:rFonts w:ascii="Times New Roman" w:hAnsi="Times New Roman" w:cs="Times New Roman"/>
          <w:b/>
          <w:bCs/>
          <w:color w:val="000000" w:themeColor="text1"/>
          <w:sz w:val="28"/>
          <w:szCs w:val="28"/>
          <w:lang w:val="es-CO"/>
        </w:rPr>
        <w:t>Caso concreto</w:t>
      </w:r>
    </w:p>
    <w:p w14:paraId="1BCA9B8A" w14:textId="77777777" w:rsidR="005F058A" w:rsidRPr="0041775E" w:rsidRDefault="005F058A" w:rsidP="001B55E5">
      <w:pPr>
        <w:pStyle w:val="Prrafodelista"/>
        <w:spacing w:after="0" w:line="240" w:lineRule="auto"/>
        <w:ind w:left="0"/>
        <w:jc w:val="both"/>
        <w:rPr>
          <w:rFonts w:ascii="Times New Roman" w:hAnsi="Times New Roman" w:cs="Times New Roman"/>
          <w:b/>
          <w:bCs/>
          <w:color w:val="000000" w:themeColor="text1"/>
          <w:sz w:val="28"/>
          <w:szCs w:val="28"/>
          <w:lang w:val="es-CO"/>
        </w:rPr>
      </w:pPr>
    </w:p>
    <w:p w14:paraId="46BDC6DD" w14:textId="7DC87992" w:rsidR="005F058A" w:rsidRPr="0041775E" w:rsidRDefault="005F058A" w:rsidP="001B55E5">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CO"/>
        </w:rPr>
      </w:pPr>
      <w:r w:rsidRPr="0041775E">
        <w:rPr>
          <w:rFonts w:ascii="Times New Roman" w:hAnsi="Times New Roman" w:cs="Times New Roman"/>
          <w:color w:val="000000" w:themeColor="text1"/>
          <w:sz w:val="28"/>
          <w:szCs w:val="28"/>
          <w:lang w:val="es-CO"/>
        </w:rPr>
        <w:t xml:space="preserve">Las controversias remitidas a la Corte Constitucional </w:t>
      </w:r>
      <w:r w:rsidR="00F7644B" w:rsidRPr="0041775E">
        <w:rPr>
          <w:rFonts w:ascii="Times New Roman" w:hAnsi="Times New Roman" w:cs="Times New Roman"/>
          <w:color w:val="000000" w:themeColor="text1"/>
          <w:sz w:val="28"/>
          <w:szCs w:val="28"/>
          <w:lang w:val="es-CO"/>
        </w:rPr>
        <w:t>se fundamentan</w:t>
      </w:r>
      <w:r w:rsidR="000F2A4B" w:rsidRPr="0041775E">
        <w:rPr>
          <w:rFonts w:ascii="Times New Roman" w:hAnsi="Times New Roman" w:cs="Times New Roman"/>
          <w:color w:val="000000" w:themeColor="text1"/>
          <w:sz w:val="28"/>
          <w:szCs w:val="28"/>
          <w:lang w:val="es-CO"/>
        </w:rPr>
        <w:t xml:space="preserve"> en</w:t>
      </w:r>
      <w:r w:rsidRPr="0041775E">
        <w:rPr>
          <w:rFonts w:ascii="Times New Roman" w:hAnsi="Times New Roman" w:cs="Times New Roman"/>
          <w:color w:val="000000" w:themeColor="text1"/>
          <w:sz w:val="28"/>
          <w:szCs w:val="28"/>
          <w:lang w:val="es-CO"/>
        </w:rPr>
        <w:t xml:space="preserve"> hechos similares que dan lugar a una problemática común; esto es que, respecto </w:t>
      </w:r>
      <w:r w:rsidR="00F4467B" w:rsidRPr="0041775E">
        <w:rPr>
          <w:rFonts w:ascii="Times New Roman" w:hAnsi="Times New Roman" w:cs="Times New Roman"/>
          <w:color w:val="000000" w:themeColor="text1"/>
          <w:sz w:val="28"/>
          <w:szCs w:val="28"/>
          <w:lang w:val="es-CO"/>
        </w:rPr>
        <w:t>de las demandas presentadas por las diferentes EPS contra la ADRES</w:t>
      </w:r>
      <w:r w:rsidR="00E12F11" w:rsidRPr="0041775E">
        <w:rPr>
          <w:rFonts w:ascii="Times New Roman" w:hAnsi="Times New Roman" w:cs="Times New Roman"/>
          <w:color w:val="000000" w:themeColor="text1"/>
          <w:sz w:val="28"/>
          <w:szCs w:val="28"/>
          <w:lang w:val="es-CO"/>
        </w:rPr>
        <w:t xml:space="preserve"> (o antiguo FOSYGA)</w:t>
      </w:r>
      <w:r w:rsidR="00F4467B" w:rsidRPr="0041775E">
        <w:rPr>
          <w:rFonts w:ascii="Times New Roman" w:hAnsi="Times New Roman" w:cs="Times New Roman"/>
          <w:color w:val="000000" w:themeColor="text1"/>
          <w:sz w:val="28"/>
          <w:szCs w:val="28"/>
          <w:lang w:val="es-CO"/>
        </w:rPr>
        <w:t xml:space="preserve"> y/o el Ministerio de Salud y Protección Social</w:t>
      </w:r>
      <w:r w:rsidRPr="0041775E">
        <w:rPr>
          <w:rFonts w:ascii="Times New Roman" w:hAnsi="Times New Roman" w:cs="Times New Roman"/>
          <w:i/>
          <w:iCs/>
          <w:color w:val="000000" w:themeColor="text1"/>
          <w:sz w:val="28"/>
          <w:szCs w:val="28"/>
          <w:lang w:val="es-CO"/>
        </w:rPr>
        <w:t xml:space="preserve">, </w:t>
      </w:r>
      <w:r w:rsidR="00F4467B" w:rsidRPr="0041775E">
        <w:rPr>
          <w:rFonts w:ascii="Times New Roman" w:hAnsi="Times New Roman" w:cs="Times New Roman"/>
          <w:color w:val="000000" w:themeColor="text1"/>
          <w:sz w:val="28"/>
          <w:szCs w:val="28"/>
          <w:lang w:val="es-CO"/>
        </w:rPr>
        <w:t xml:space="preserve">las autoridades judiciales involucradas presentaron argumentos relacionados con su presunta falta de jurisdicción para conocer </w:t>
      </w:r>
      <w:r w:rsidR="00936A76" w:rsidRPr="0041775E">
        <w:rPr>
          <w:rFonts w:ascii="Times New Roman" w:hAnsi="Times New Roman" w:cs="Times New Roman"/>
          <w:color w:val="000000" w:themeColor="text1"/>
          <w:sz w:val="28"/>
          <w:szCs w:val="28"/>
          <w:lang w:val="es-CO"/>
        </w:rPr>
        <w:t>de</w:t>
      </w:r>
      <w:r w:rsidR="00F4467B" w:rsidRPr="0041775E">
        <w:rPr>
          <w:rFonts w:ascii="Times New Roman" w:hAnsi="Times New Roman" w:cs="Times New Roman"/>
          <w:color w:val="000000" w:themeColor="text1"/>
          <w:sz w:val="28"/>
          <w:szCs w:val="28"/>
          <w:lang w:val="es-CO"/>
        </w:rPr>
        <w:t xml:space="preserve">l </w:t>
      </w:r>
      <w:r w:rsidR="00F4467B" w:rsidRPr="0041775E">
        <w:rPr>
          <w:rFonts w:ascii="Times New Roman" w:hAnsi="Times New Roman" w:cs="Times New Roman"/>
          <w:color w:val="000000" w:themeColor="text1"/>
          <w:sz w:val="28"/>
          <w:szCs w:val="28"/>
          <w:shd w:val="clear" w:color="auto" w:fill="FFFFFF"/>
          <w:lang w:val="es-CO"/>
        </w:rPr>
        <w:t>recobro de valores rechazados por la ADRES</w:t>
      </w:r>
      <w:r w:rsidR="00936A76" w:rsidRPr="0041775E">
        <w:rPr>
          <w:rFonts w:ascii="Times New Roman" w:hAnsi="Times New Roman" w:cs="Times New Roman"/>
          <w:color w:val="000000" w:themeColor="text1"/>
          <w:sz w:val="28"/>
          <w:szCs w:val="28"/>
          <w:shd w:val="clear" w:color="auto" w:fill="FFFFFF"/>
          <w:lang w:val="es-CO"/>
        </w:rPr>
        <w:t xml:space="preserve"> a las EPS</w:t>
      </w:r>
      <w:r w:rsidR="00F4467B" w:rsidRPr="0041775E">
        <w:rPr>
          <w:rFonts w:ascii="Times New Roman" w:hAnsi="Times New Roman" w:cs="Times New Roman"/>
          <w:color w:val="000000" w:themeColor="text1"/>
          <w:sz w:val="28"/>
          <w:szCs w:val="28"/>
          <w:shd w:val="clear" w:color="auto" w:fill="FFFFFF"/>
          <w:lang w:val="es-CO"/>
        </w:rPr>
        <w:t>, con ocasión de la prestación de servicios y tecnologías en salud excluidos del POS (hoy PBS), en cumplimiento de órdenes que fueron proferidas por comités técnicos científicos –en su momento– o por jueces de tutela.</w:t>
      </w:r>
    </w:p>
    <w:p w14:paraId="1DF89B05" w14:textId="77777777" w:rsidR="005F058A" w:rsidRPr="0041775E" w:rsidRDefault="005F058A" w:rsidP="001B55E5">
      <w:pPr>
        <w:jc w:val="both"/>
        <w:rPr>
          <w:color w:val="000000" w:themeColor="text1"/>
          <w:sz w:val="28"/>
          <w:szCs w:val="28"/>
        </w:rPr>
      </w:pPr>
    </w:p>
    <w:p w14:paraId="02FDAE2E" w14:textId="088CF4F8" w:rsidR="008A1EE7" w:rsidRPr="0041775E" w:rsidRDefault="00936A76" w:rsidP="00EF727F">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eastAsia="es-MX"/>
        </w:rPr>
      </w:pPr>
      <w:r w:rsidRPr="0041775E">
        <w:rPr>
          <w:rFonts w:ascii="Times New Roman" w:hAnsi="Times New Roman" w:cs="Times New Roman"/>
          <w:color w:val="000000" w:themeColor="text1"/>
          <w:sz w:val="28"/>
          <w:szCs w:val="28"/>
          <w:lang w:val="es-CO"/>
        </w:rPr>
        <w:t>L</w:t>
      </w:r>
      <w:r w:rsidR="00F4467B" w:rsidRPr="0041775E">
        <w:rPr>
          <w:rFonts w:ascii="Times New Roman" w:hAnsi="Times New Roman" w:cs="Times New Roman"/>
          <w:color w:val="000000" w:themeColor="text1"/>
          <w:sz w:val="28"/>
          <w:szCs w:val="28"/>
          <w:lang w:val="es-CO"/>
        </w:rPr>
        <w:t xml:space="preserve">a Sala Plena advierte que, de acuerdo con la regla de decisión fijada en el </w:t>
      </w:r>
      <w:r w:rsidR="00F4467B" w:rsidRPr="0041775E">
        <w:rPr>
          <w:rFonts w:ascii="Times New Roman" w:hAnsi="Times New Roman" w:cs="Times New Roman"/>
          <w:b/>
          <w:bCs/>
          <w:color w:val="000000" w:themeColor="text1"/>
          <w:sz w:val="28"/>
          <w:szCs w:val="28"/>
          <w:lang w:val="es-CO"/>
        </w:rPr>
        <w:t>Auto 389 de 2021</w:t>
      </w:r>
      <w:r w:rsidR="00124080" w:rsidRPr="0041775E">
        <w:rPr>
          <w:rFonts w:ascii="Times New Roman" w:hAnsi="Times New Roman" w:cs="Times New Roman"/>
          <w:color w:val="000000" w:themeColor="text1"/>
          <w:sz w:val="28"/>
          <w:szCs w:val="28"/>
          <w:lang w:val="es-CO"/>
        </w:rPr>
        <w:t>,</w:t>
      </w:r>
      <w:r w:rsidR="00F4467B" w:rsidRPr="0041775E">
        <w:rPr>
          <w:rStyle w:val="Refdenotaalpie"/>
          <w:rFonts w:ascii="Times New Roman" w:hAnsi="Times New Roman" w:cs="Times New Roman"/>
          <w:color w:val="000000" w:themeColor="text1"/>
          <w:sz w:val="28"/>
          <w:szCs w:val="28"/>
          <w:lang w:val="es-CO"/>
        </w:rPr>
        <w:footnoteReference w:id="63"/>
      </w:r>
      <w:r w:rsidR="00F4467B" w:rsidRPr="0041775E">
        <w:rPr>
          <w:rFonts w:ascii="Times New Roman" w:hAnsi="Times New Roman" w:cs="Times New Roman"/>
          <w:color w:val="000000" w:themeColor="text1"/>
          <w:sz w:val="28"/>
          <w:szCs w:val="28"/>
          <w:lang w:val="es-CO"/>
        </w:rPr>
        <w:t xml:space="preserve"> </w:t>
      </w:r>
      <w:r w:rsidR="00124080" w:rsidRPr="0041775E">
        <w:rPr>
          <w:rFonts w:ascii="Times New Roman" w:hAnsi="Times New Roman" w:cs="Times New Roman"/>
          <w:color w:val="000000" w:themeColor="text1"/>
          <w:sz w:val="28"/>
          <w:szCs w:val="28"/>
          <w:lang w:val="es-CO"/>
        </w:rPr>
        <w:t>y reiterada en el</w:t>
      </w:r>
      <w:r w:rsidR="00124080" w:rsidRPr="0041775E">
        <w:rPr>
          <w:rFonts w:ascii="Times New Roman" w:hAnsi="Times New Roman" w:cs="Times New Roman"/>
          <w:b/>
          <w:bCs/>
          <w:color w:val="000000" w:themeColor="text1"/>
          <w:sz w:val="28"/>
          <w:szCs w:val="28"/>
          <w:lang w:val="es-CO"/>
        </w:rPr>
        <w:t xml:space="preserve"> Auto 862 de 2021</w:t>
      </w:r>
      <w:r w:rsidR="00124080" w:rsidRPr="0041775E">
        <w:rPr>
          <w:rFonts w:ascii="Times New Roman" w:hAnsi="Times New Roman" w:cs="Times New Roman"/>
          <w:color w:val="000000" w:themeColor="text1"/>
          <w:sz w:val="28"/>
          <w:szCs w:val="28"/>
          <w:lang w:val="es-CO"/>
        </w:rPr>
        <w:t xml:space="preserve">, </w:t>
      </w:r>
      <w:r w:rsidR="00F4467B" w:rsidRPr="0041775E">
        <w:rPr>
          <w:rFonts w:ascii="Times New Roman" w:hAnsi="Times New Roman" w:cs="Times New Roman"/>
          <w:color w:val="000000" w:themeColor="text1"/>
          <w:sz w:val="28"/>
          <w:szCs w:val="28"/>
          <w:lang w:val="es-CO"/>
        </w:rPr>
        <w:t xml:space="preserve">aquellas controversias en las que </w:t>
      </w:r>
      <w:r w:rsidR="00F4467B" w:rsidRPr="0041775E">
        <w:rPr>
          <w:rFonts w:ascii="Times New Roman" w:hAnsi="Times New Roman" w:cs="Times New Roman"/>
          <w:i/>
          <w:iCs/>
          <w:color w:val="000000" w:themeColor="text1"/>
          <w:sz w:val="28"/>
          <w:szCs w:val="28"/>
          <w:lang w:val="es-CO"/>
        </w:rPr>
        <w:t>(i)</w:t>
      </w:r>
      <w:r w:rsidR="00F4467B" w:rsidRPr="0041775E">
        <w:rPr>
          <w:rFonts w:ascii="Times New Roman" w:hAnsi="Times New Roman" w:cs="Times New Roman"/>
          <w:color w:val="000000" w:themeColor="text1"/>
          <w:sz w:val="28"/>
          <w:szCs w:val="28"/>
          <w:lang w:val="es-CO"/>
        </w:rPr>
        <w:t xml:space="preserve"> una EPS demande a la ADRES</w:t>
      </w:r>
      <w:r w:rsidR="00ED3F13" w:rsidRPr="0041775E">
        <w:rPr>
          <w:rFonts w:ascii="Times New Roman" w:hAnsi="Times New Roman" w:cs="Times New Roman"/>
          <w:color w:val="000000" w:themeColor="text1"/>
          <w:sz w:val="28"/>
          <w:szCs w:val="28"/>
          <w:lang w:val="es-CO"/>
        </w:rPr>
        <w:t xml:space="preserve"> y/o al Ministerio de Salud</w:t>
      </w:r>
      <w:r w:rsidR="00F4467B" w:rsidRPr="0041775E">
        <w:rPr>
          <w:rFonts w:ascii="Times New Roman" w:hAnsi="Times New Roman" w:cs="Times New Roman"/>
          <w:color w:val="000000" w:themeColor="text1"/>
          <w:sz w:val="28"/>
          <w:szCs w:val="28"/>
          <w:lang w:val="es-CO"/>
        </w:rPr>
        <w:t xml:space="preserve">; </w:t>
      </w:r>
      <w:r w:rsidR="00F4467B" w:rsidRPr="0041775E">
        <w:rPr>
          <w:rFonts w:ascii="Times New Roman" w:hAnsi="Times New Roman" w:cs="Times New Roman"/>
          <w:i/>
          <w:iCs/>
          <w:color w:val="000000" w:themeColor="text1"/>
          <w:sz w:val="28"/>
          <w:szCs w:val="28"/>
          <w:lang w:val="es-CO"/>
        </w:rPr>
        <w:t>(ii)</w:t>
      </w:r>
      <w:r w:rsidR="00F4467B" w:rsidRPr="0041775E">
        <w:rPr>
          <w:rFonts w:ascii="Times New Roman" w:hAnsi="Times New Roman" w:cs="Times New Roman"/>
          <w:color w:val="000000" w:themeColor="text1"/>
          <w:sz w:val="28"/>
          <w:szCs w:val="28"/>
          <w:lang w:val="es-CO"/>
        </w:rPr>
        <w:t xml:space="preserve"> con el propósito de obtener el reconocimiento y pago de recobros correspondientes a servicios o tecnologías en salud no incluidos en el extinto POS (hoy PBS), </w:t>
      </w:r>
      <w:r w:rsidR="00F4467B" w:rsidRPr="0041775E">
        <w:rPr>
          <w:rFonts w:ascii="Times New Roman" w:hAnsi="Times New Roman" w:cs="Times New Roman"/>
          <w:i/>
          <w:iCs/>
          <w:color w:val="000000" w:themeColor="text1"/>
          <w:sz w:val="28"/>
          <w:szCs w:val="28"/>
          <w:lang w:val="es-CO"/>
        </w:rPr>
        <w:t>(iii)</w:t>
      </w:r>
      <w:r w:rsidR="00F4467B" w:rsidRPr="0041775E">
        <w:rPr>
          <w:rFonts w:ascii="Times New Roman" w:hAnsi="Times New Roman" w:cs="Times New Roman"/>
          <w:color w:val="000000" w:themeColor="text1"/>
          <w:sz w:val="28"/>
          <w:szCs w:val="28"/>
          <w:lang w:val="es-CO"/>
        </w:rPr>
        <w:t xml:space="preserve"> serán competencia de la Jurisdicción de lo Contencioso Administrativo, de conformidad con el artículo 104 del </w:t>
      </w:r>
      <w:r w:rsidR="0040458F" w:rsidRPr="0041775E">
        <w:rPr>
          <w:rFonts w:ascii="Times New Roman" w:hAnsi="Times New Roman" w:cs="Times New Roman"/>
          <w:color w:val="000000" w:themeColor="text1"/>
          <w:sz w:val="28"/>
          <w:szCs w:val="28"/>
          <w:lang w:val="es-CO"/>
        </w:rPr>
        <w:t>CPACA</w:t>
      </w:r>
      <w:r w:rsidR="000F2A4B" w:rsidRPr="0041775E">
        <w:rPr>
          <w:rFonts w:ascii="Times New Roman" w:hAnsi="Times New Roman" w:cs="Times New Roman"/>
          <w:color w:val="000000" w:themeColor="text1"/>
          <w:sz w:val="28"/>
          <w:szCs w:val="28"/>
          <w:lang w:val="es-CO"/>
        </w:rPr>
        <w:t xml:space="preserve"> y </w:t>
      </w:r>
      <w:r w:rsidR="00ED3F13" w:rsidRPr="0041775E">
        <w:rPr>
          <w:rFonts w:ascii="Times New Roman" w:hAnsi="Times New Roman" w:cs="Times New Roman"/>
          <w:color w:val="000000" w:themeColor="text1"/>
          <w:sz w:val="28"/>
          <w:szCs w:val="28"/>
          <w:lang w:val="es-CO"/>
        </w:rPr>
        <w:t>los</w:t>
      </w:r>
      <w:r w:rsidR="000F2A4B" w:rsidRPr="0041775E">
        <w:rPr>
          <w:rFonts w:ascii="Times New Roman" w:hAnsi="Times New Roman" w:cs="Times New Roman"/>
          <w:color w:val="000000" w:themeColor="text1"/>
          <w:sz w:val="28"/>
          <w:szCs w:val="28"/>
          <w:lang w:val="es-CO"/>
        </w:rPr>
        <w:t xml:space="preserve"> </w:t>
      </w:r>
      <w:r w:rsidR="00ED3F13" w:rsidRPr="0041775E">
        <w:rPr>
          <w:rFonts w:ascii="Times New Roman" w:hAnsi="Times New Roman" w:cs="Times New Roman"/>
          <w:color w:val="000000" w:themeColor="text1"/>
          <w:sz w:val="28"/>
          <w:szCs w:val="28"/>
          <w:lang w:val="es-CO"/>
        </w:rPr>
        <w:t>a</w:t>
      </w:r>
      <w:r w:rsidR="000F2A4B" w:rsidRPr="0041775E">
        <w:rPr>
          <w:rFonts w:ascii="Times New Roman" w:hAnsi="Times New Roman" w:cs="Times New Roman"/>
          <w:color w:val="000000" w:themeColor="text1"/>
          <w:sz w:val="28"/>
          <w:szCs w:val="28"/>
          <w:lang w:val="es-CO"/>
        </w:rPr>
        <w:t>uto</w:t>
      </w:r>
      <w:r w:rsidR="00ED3F13" w:rsidRPr="0041775E">
        <w:rPr>
          <w:rFonts w:ascii="Times New Roman" w:hAnsi="Times New Roman" w:cs="Times New Roman"/>
          <w:color w:val="000000" w:themeColor="text1"/>
          <w:sz w:val="28"/>
          <w:szCs w:val="28"/>
          <w:lang w:val="es-CO"/>
        </w:rPr>
        <w:t>s</w:t>
      </w:r>
      <w:r w:rsidR="000F2A4B" w:rsidRPr="0041775E">
        <w:rPr>
          <w:rFonts w:ascii="Times New Roman" w:hAnsi="Times New Roman" w:cs="Times New Roman"/>
          <w:color w:val="000000" w:themeColor="text1"/>
          <w:sz w:val="28"/>
          <w:szCs w:val="28"/>
          <w:lang w:val="es-CO"/>
        </w:rPr>
        <w:t xml:space="preserve"> 389</w:t>
      </w:r>
      <w:r w:rsidR="00ED3F13" w:rsidRPr="0041775E">
        <w:rPr>
          <w:rFonts w:ascii="Times New Roman" w:hAnsi="Times New Roman" w:cs="Times New Roman"/>
          <w:color w:val="000000" w:themeColor="text1"/>
          <w:sz w:val="28"/>
          <w:szCs w:val="28"/>
          <w:lang w:val="es-CO"/>
        </w:rPr>
        <w:t xml:space="preserve"> y 862</w:t>
      </w:r>
      <w:r w:rsidR="000F2A4B" w:rsidRPr="0041775E">
        <w:rPr>
          <w:rFonts w:ascii="Times New Roman" w:hAnsi="Times New Roman" w:cs="Times New Roman"/>
          <w:color w:val="000000" w:themeColor="text1"/>
          <w:sz w:val="28"/>
          <w:szCs w:val="28"/>
          <w:lang w:val="es-CO"/>
        </w:rPr>
        <w:t xml:space="preserve"> de 2021</w:t>
      </w:r>
      <w:r w:rsidR="00F4467B" w:rsidRPr="0041775E">
        <w:rPr>
          <w:rFonts w:ascii="Times New Roman" w:hAnsi="Times New Roman" w:cs="Times New Roman"/>
          <w:color w:val="000000" w:themeColor="text1"/>
          <w:sz w:val="28"/>
          <w:szCs w:val="28"/>
          <w:lang w:val="es-CO"/>
        </w:rPr>
        <w:t xml:space="preserve">. Lo anterior, dado que </w:t>
      </w:r>
      <w:r w:rsidR="00F4467B" w:rsidRPr="0041775E">
        <w:rPr>
          <w:rFonts w:ascii="Times New Roman" w:hAnsi="Times New Roman" w:cs="Times New Roman"/>
          <w:color w:val="000000" w:themeColor="text1"/>
          <w:sz w:val="28"/>
          <w:szCs w:val="28"/>
          <w:shd w:val="clear" w:color="auto" w:fill="FFFFFF"/>
          <w:lang w:val="es-CO"/>
        </w:rPr>
        <w:t>esta circunstancia no se relaciona con la prestación de los servicios de la seguridad social, en donde se vean implicados los afiliados, beneficiarios, usuarios o empleadores, como lo prevé el</w:t>
      </w:r>
      <w:r w:rsidR="00E1796C" w:rsidRPr="0041775E">
        <w:rPr>
          <w:rFonts w:ascii="Times New Roman" w:hAnsi="Times New Roman" w:cs="Times New Roman"/>
          <w:color w:val="000000" w:themeColor="text1"/>
          <w:sz w:val="28"/>
          <w:szCs w:val="28"/>
          <w:shd w:val="clear" w:color="auto" w:fill="FFFFFF"/>
          <w:lang w:val="es-CO"/>
        </w:rPr>
        <w:t xml:space="preserve"> </w:t>
      </w:r>
      <w:r w:rsidR="00F4467B" w:rsidRPr="0041775E">
        <w:rPr>
          <w:rFonts w:ascii="Times New Roman" w:hAnsi="Times New Roman" w:cs="Times New Roman"/>
          <w:color w:val="000000" w:themeColor="text1"/>
          <w:sz w:val="28"/>
          <w:szCs w:val="28"/>
          <w:lang w:val="es-CO"/>
        </w:rPr>
        <w:t>artículo 622</w:t>
      </w:r>
      <w:r w:rsidR="00F4467B" w:rsidRPr="0041775E">
        <w:rPr>
          <w:rFonts w:ascii="Times New Roman" w:hAnsi="Times New Roman" w:cs="Times New Roman"/>
          <w:color w:val="000000" w:themeColor="text1"/>
          <w:sz w:val="28"/>
          <w:szCs w:val="28"/>
          <w:shd w:val="clear" w:color="auto" w:fill="FFFFFF"/>
          <w:lang w:val="es-CO"/>
        </w:rPr>
        <w:t> del Código General del Proceso,</w:t>
      </w:r>
      <w:r w:rsidR="00F4467B" w:rsidRPr="0041775E">
        <w:rPr>
          <w:rStyle w:val="Refdenotaalpie"/>
          <w:rFonts w:ascii="Times New Roman" w:hAnsi="Times New Roman" w:cs="Times New Roman"/>
          <w:color w:val="000000" w:themeColor="text1"/>
          <w:sz w:val="28"/>
          <w:szCs w:val="28"/>
          <w:shd w:val="clear" w:color="auto" w:fill="FFFFFF"/>
          <w:lang w:val="es-CO"/>
        </w:rPr>
        <w:footnoteReference w:id="64"/>
      </w:r>
      <w:r w:rsidR="00F4467B" w:rsidRPr="0041775E">
        <w:rPr>
          <w:rFonts w:ascii="Times New Roman" w:hAnsi="Times New Roman" w:cs="Times New Roman"/>
          <w:color w:val="000000" w:themeColor="text1"/>
          <w:sz w:val="28"/>
          <w:szCs w:val="28"/>
          <w:shd w:val="clear" w:color="auto" w:fill="FFFFFF"/>
          <w:lang w:val="es-CO"/>
        </w:rPr>
        <w:t xml:space="preserve"> sino con la financiación de </w:t>
      </w:r>
      <w:r w:rsidR="00E1796C" w:rsidRPr="0041775E">
        <w:rPr>
          <w:rFonts w:ascii="Times New Roman" w:hAnsi="Times New Roman" w:cs="Times New Roman"/>
          <w:color w:val="000000" w:themeColor="text1"/>
          <w:sz w:val="28"/>
          <w:szCs w:val="28"/>
          <w:shd w:val="clear" w:color="auto" w:fill="FFFFFF"/>
          <w:lang w:val="es-CO"/>
        </w:rPr>
        <w:t>estos</w:t>
      </w:r>
      <w:r w:rsidR="00F4467B" w:rsidRPr="0041775E">
        <w:rPr>
          <w:rFonts w:ascii="Times New Roman" w:hAnsi="Times New Roman" w:cs="Times New Roman"/>
          <w:color w:val="000000" w:themeColor="text1"/>
          <w:sz w:val="28"/>
          <w:szCs w:val="28"/>
          <w:shd w:val="clear" w:color="auto" w:fill="FFFFFF"/>
          <w:lang w:val="es-CO"/>
        </w:rPr>
        <w:t>.</w:t>
      </w:r>
    </w:p>
    <w:p w14:paraId="1882C779" w14:textId="77777777" w:rsidR="00AA433D" w:rsidRPr="0041775E" w:rsidRDefault="00AA433D" w:rsidP="001B55E5">
      <w:pPr>
        <w:pStyle w:val="Prrafodelista"/>
        <w:spacing w:after="0" w:line="240" w:lineRule="auto"/>
        <w:rPr>
          <w:rFonts w:ascii="Times New Roman" w:hAnsi="Times New Roman" w:cs="Times New Roman"/>
          <w:color w:val="000000" w:themeColor="text1"/>
          <w:sz w:val="28"/>
          <w:szCs w:val="28"/>
          <w:lang w:val="es-CO" w:eastAsia="es-MX"/>
        </w:rPr>
      </w:pPr>
    </w:p>
    <w:p w14:paraId="4527D967" w14:textId="1C5D857E" w:rsidR="00BB6A8A" w:rsidRPr="0041775E" w:rsidRDefault="65FC76D6"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eastAsia="es-MX"/>
        </w:rPr>
      </w:pPr>
      <w:r w:rsidRPr="4BD1967B">
        <w:rPr>
          <w:rFonts w:ascii="Times New Roman" w:hAnsi="Times New Roman" w:cs="Times New Roman"/>
          <w:color w:val="000000" w:themeColor="text1"/>
          <w:sz w:val="28"/>
          <w:szCs w:val="28"/>
          <w:lang w:val="es-CO" w:eastAsia="es-MX"/>
        </w:rPr>
        <w:t xml:space="preserve">Sumado a lo anterior, </w:t>
      </w:r>
      <w:r w:rsidR="116F1654" w:rsidRPr="4BD1967B">
        <w:rPr>
          <w:rFonts w:ascii="Times New Roman" w:hAnsi="Times New Roman" w:cs="Times New Roman"/>
          <w:color w:val="000000" w:themeColor="text1"/>
          <w:sz w:val="28"/>
          <w:szCs w:val="28"/>
          <w:lang w:val="es-CO" w:eastAsia="es-MX"/>
        </w:rPr>
        <w:t>la Sala</w:t>
      </w:r>
      <w:r w:rsidRPr="4BD1967B">
        <w:rPr>
          <w:rFonts w:ascii="Times New Roman" w:hAnsi="Times New Roman" w:cs="Times New Roman"/>
          <w:color w:val="000000" w:themeColor="text1"/>
          <w:sz w:val="28"/>
          <w:szCs w:val="28"/>
          <w:lang w:val="es-CO" w:eastAsia="es-MX"/>
        </w:rPr>
        <w:t xml:space="preserve"> encuentra que los asuntos</w:t>
      </w:r>
      <w:r w:rsidR="00147C8F" w:rsidRPr="4BD1967B">
        <w:rPr>
          <w:rFonts w:ascii="Times New Roman" w:hAnsi="Times New Roman" w:cs="Times New Roman"/>
          <w:color w:val="000000" w:themeColor="text1"/>
          <w:sz w:val="28"/>
          <w:szCs w:val="28"/>
          <w:lang w:val="es-CO" w:eastAsia="es-MX"/>
        </w:rPr>
        <w:t xml:space="preserve"> de los expedientes</w:t>
      </w:r>
      <w:r w:rsidR="2EEAC712" w:rsidRPr="4BD1967B">
        <w:rPr>
          <w:rFonts w:ascii="Times New Roman" w:hAnsi="Times New Roman" w:cs="Times New Roman"/>
          <w:color w:val="000000" w:themeColor="text1"/>
          <w:sz w:val="28"/>
          <w:szCs w:val="28"/>
          <w:lang w:val="es-CO"/>
        </w:rPr>
        <w:t xml:space="preserve"> </w:t>
      </w:r>
      <w:r w:rsidR="00325A0A" w:rsidRPr="4BD1967B">
        <w:rPr>
          <w:rFonts w:ascii="Times New Roman" w:hAnsi="Times New Roman" w:cs="Times New Roman"/>
          <w:color w:val="000000" w:themeColor="text1"/>
          <w:sz w:val="28"/>
          <w:szCs w:val="28"/>
          <w:lang w:val="es-CO"/>
        </w:rPr>
        <w:t>CJU-</w:t>
      </w:r>
      <w:r w:rsidR="000D7D18" w:rsidRPr="4BD1967B">
        <w:rPr>
          <w:rFonts w:ascii="Times New Roman" w:hAnsi="Times New Roman" w:cs="Times New Roman"/>
          <w:color w:val="000000" w:themeColor="text1"/>
          <w:sz w:val="28"/>
          <w:szCs w:val="28"/>
          <w:lang w:val="es-CO"/>
        </w:rPr>
        <w:t xml:space="preserve">2049, </w:t>
      </w:r>
      <w:r w:rsidR="7312E518" w:rsidRPr="4BD1967B">
        <w:rPr>
          <w:rFonts w:ascii="Times New Roman" w:hAnsi="Times New Roman" w:cs="Times New Roman"/>
          <w:color w:val="000000" w:themeColor="text1"/>
          <w:sz w:val="28"/>
          <w:szCs w:val="28"/>
          <w:lang w:val="es-CO"/>
        </w:rPr>
        <w:t xml:space="preserve">CJU-2145, CJU-2188, </w:t>
      </w:r>
      <w:r w:rsidR="00774E17">
        <w:rPr>
          <w:rFonts w:ascii="Times New Roman" w:hAnsi="Times New Roman" w:cs="Times New Roman"/>
          <w:color w:val="000000" w:themeColor="text1"/>
          <w:sz w:val="28"/>
          <w:szCs w:val="28"/>
          <w:lang w:val="es-CO"/>
        </w:rPr>
        <w:t xml:space="preserve">CJU-2210, </w:t>
      </w:r>
      <w:r w:rsidR="00615DA0" w:rsidRPr="4BD1967B">
        <w:rPr>
          <w:rFonts w:ascii="Times New Roman" w:hAnsi="Times New Roman" w:cs="Times New Roman"/>
          <w:color w:val="000000" w:themeColor="text1"/>
          <w:sz w:val="28"/>
          <w:szCs w:val="28"/>
          <w:lang w:val="es-CO"/>
        </w:rPr>
        <w:t>CJU</w:t>
      </w:r>
      <w:r w:rsidR="00F344DE">
        <w:rPr>
          <w:rFonts w:ascii="Times New Roman" w:hAnsi="Times New Roman" w:cs="Times New Roman"/>
          <w:color w:val="000000" w:themeColor="text1"/>
          <w:sz w:val="28"/>
          <w:szCs w:val="28"/>
          <w:lang w:val="es-CO"/>
        </w:rPr>
        <w:t>-</w:t>
      </w:r>
      <w:r w:rsidR="00615DA0" w:rsidRPr="4BD1967B">
        <w:rPr>
          <w:rFonts w:ascii="Times New Roman" w:hAnsi="Times New Roman" w:cs="Times New Roman"/>
          <w:color w:val="000000" w:themeColor="text1"/>
          <w:sz w:val="28"/>
          <w:szCs w:val="28"/>
          <w:lang w:val="es-CO"/>
        </w:rPr>
        <w:t>2617</w:t>
      </w:r>
      <w:r w:rsidR="7312E518" w:rsidRPr="4BD1967B">
        <w:rPr>
          <w:rFonts w:ascii="Times New Roman" w:hAnsi="Times New Roman" w:cs="Times New Roman"/>
          <w:color w:val="000000" w:themeColor="text1"/>
          <w:sz w:val="28"/>
          <w:szCs w:val="28"/>
          <w:lang w:val="es-CO"/>
        </w:rPr>
        <w:t>, CJU-2912</w:t>
      </w:r>
      <w:r w:rsidR="004D7D46">
        <w:rPr>
          <w:rFonts w:ascii="Times New Roman" w:hAnsi="Times New Roman" w:cs="Times New Roman"/>
          <w:color w:val="000000" w:themeColor="text1"/>
          <w:sz w:val="28"/>
          <w:szCs w:val="28"/>
          <w:lang w:val="es-CO"/>
        </w:rPr>
        <w:t>, CJU-2989,</w:t>
      </w:r>
      <w:r w:rsidR="7312E518" w:rsidRPr="4BD1967B">
        <w:rPr>
          <w:rFonts w:ascii="Times New Roman" w:hAnsi="Times New Roman" w:cs="Times New Roman"/>
          <w:color w:val="000000" w:themeColor="text1"/>
          <w:sz w:val="28"/>
          <w:szCs w:val="28"/>
          <w:lang w:val="es-CO"/>
        </w:rPr>
        <w:t xml:space="preserve"> CJU-3194,</w:t>
      </w:r>
      <w:r w:rsidR="004D7D46">
        <w:rPr>
          <w:rFonts w:ascii="Times New Roman" w:hAnsi="Times New Roman" w:cs="Times New Roman"/>
          <w:color w:val="000000" w:themeColor="text1"/>
          <w:sz w:val="28"/>
          <w:szCs w:val="28"/>
          <w:lang w:val="es-CO"/>
        </w:rPr>
        <w:t xml:space="preserve"> CJU-</w:t>
      </w:r>
      <w:r w:rsidR="00B25E9C">
        <w:rPr>
          <w:rFonts w:ascii="Times New Roman" w:hAnsi="Times New Roman" w:cs="Times New Roman"/>
          <w:color w:val="000000" w:themeColor="text1"/>
          <w:sz w:val="28"/>
          <w:szCs w:val="28"/>
          <w:lang w:val="es-CO"/>
        </w:rPr>
        <w:t>3238, CJU-3501 y CJU-3508</w:t>
      </w:r>
      <w:r w:rsidR="00B25E9C">
        <w:rPr>
          <w:rFonts w:ascii="Times New Roman" w:hAnsi="Times New Roman" w:cs="Times New Roman"/>
          <w:color w:val="000000" w:themeColor="text1"/>
          <w:sz w:val="28"/>
          <w:szCs w:val="28"/>
          <w:lang w:val="es-CO" w:eastAsia="es-MX"/>
        </w:rPr>
        <w:t xml:space="preserve"> </w:t>
      </w:r>
      <w:r w:rsidR="50456CB7" w:rsidRPr="4BD1967B">
        <w:rPr>
          <w:rFonts w:ascii="Times New Roman" w:hAnsi="Times New Roman" w:cs="Times New Roman"/>
          <w:color w:val="000000" w:themeColor="text1"/>
          <w:sz w:val="28"/>
          <w:szCs w:val="28"/>
          <w:lang w:val="es-CO" w:eastAsia="es-MX"/>
        </w:rPr>
        <w:t>acumula</w:t>
      </w:r>
      <w:r w:rsidR="2EEAC712" w:rsidRPr="4BD1967B">
        <w:rPr>
          <w:rFonts w:ascii="Times New Roman" w:hAnsi="Times New Roman" w:cs="Times New Roman"/>
          <w:color w:val="000000" w:themeColor="text1"/>
          <w:sz w:val="28"/>
          <w:szCs w:val="28"/>
          <w:lang w:val="es-CO" w:eastAsia="es-MX"/>
        </w:rPr>
        <w:t xml:space="preserve">dos en </w:t>
      </w:r>
      <w:r w:rsidR="42839845" w:rsidRPr="4BD1967B">
        <w:rPr>
          <w:rFonts w:ascii="Times New Roman" w:hAnsi="Times New Roman" w:cs="Times New Roman"/>
          <w:color w:val="000000" w:themeColor="text1"/>
          <w:sz w:val="28"/>
          <w:szCs w:val="28"/>
          <w:lang w:val="es-CO" w:eastAsia="es-MX"/>
        </w:rPr>
        <w:t>la</w:t>
      </w:r>
      <w:r w:rsidR="2EEAC712" w:rsidRPr="4BD1967B">
        <w:rPr>
          <w:rFonts w:ascii="Times New Roman" w:hAnsi="Times New Roman" w:cs="Times New Roman"/>
          <w:color w:val="000000" w:themeColor="text1"/>
          <w:sz w:val="28"/>
          <w:szCs w:val="28"/>
          <w:lang w:val="es-CO" w:eastAsia="es-MX"/>
        </w:rPr>
        <w:t xml:space="preserve"> presente </w:t>
      </w:r>
      <w:r w:rsidR="42839845" w:rsidRPr="4BD1967B">
        <w:rPr>
          <w:rFonts w:ascii="Times New Roman" w:hAnsi="Times New Roman" w:cs="Times New Roman"/>
          <w:color w:val="000000" w:themeColor="text1"/>
          <w:sz w:val="28"/>
          <w:szCs w:val="28"/>
          <w:lang w:val="es-CO" w:eastAsia="es-MX"/>
        </w:rPr>
        <w:t>providencia</w:t>
      </w:r>
      <w:r w:rsidR="6D8BFEE2" w:rsidRPr="4BD1967B">
        <w:rPr>
          <w:rFonts w:ascii="Times New Roman" w:hAnsi="Times New Roman" w:cs="Times New Roman"/>
          <w:color w:val="000000" w:themeColor="text1"/>
          <w:sz w:val="28"/>
          <w:szCs w:val="28"/>
          <w:lang w:val="es-CO" w:eastAsia="es-MX"/>
        </w:rPr>
        <w:t>,</w:t>
      </w:r>
      <w:r w:rsidR="2EEAC712" w:rsidRPr="4BD1967B">
        <w:rPr>
          <w:rFonts w:ascii="Times New Roman" w:hAnsi="Times New Roman" w:cs="Times New Roman"/>
          <w:color w:val="000000" w:themeColor="text1"/>
          <w:sz w:val="28"/>
          <w:szCs w:val="28"/>
          <w:lang w:val="es-CO" w:eastAsia="es-MX"/>
        </w:rPr>
        <w:t xml:space="preserve"> </w:t>
      </w:r>
      <w:r w:rsidR="00F4249E" w:rsidRPr="4BD1967B">
        <w:rPr>
          <w:rFonts w:ascii="Times New Roman" w:hAnsi="Times New Roman" w:cs="Times New Roman"/>
          <w:color w:val="000000" w:themeColor="text1"/>
          <w:sz w:val="28"/>
          <w:szCs w:val="28"/>
          <w:lang w:val="es-CO" w:eastAsia="es-MX"/>
        </w:rPr>
        <w:t xml:space="preserve">podrían ser </w:t>
      </w:r>
      <w:r w:rsidR="344EA072" w:rsidRPr="4BD1967B">
        <w:rPr>
          <w:rFonts w:ascii="Times New Roman" w:hAnsi="Times New Roman" w:cs="Times New Roman"/>
          <w:color w:val="000000" w:themeColor="text1"/>
          <w:sz w:val="28"/>
          <w:szCs w:val="28"/>
          <w:lang w:val="es-CO" w:eastAsia="es-MX"/>
        </w:rPr>
        <w:t>parte</w:t>
      </w:r>
      <w:r w:rsidR="2EEAC712" w:rsidRPr="4BD1967B">
        <w:rPr>
          <w:rFonts w:ascii="Times New Roman" w:hAnsi="Times New Roman" w:cs="Times New Roman"/>
          <w:color w:val="000000" w:themeColor="text1"/>
          <w:sz w:val="28"/>
          <w:szCs w:val="28"/>
          <w:lang w:val="es-CO" w:eastAsia="es-MX"/>
        </w:rPr>
        <w:t xml:space="preserve"> </w:t>
      </w:r>
      <w:r w:rsidR="7F694D47" w:rsidRPr="4BD1967B">
        <w:rPr>
          <w:rFonts w:ascii="Times New Roman" w:hAnsi="Times New Roman" w:cs="Times New Roman"/>
          <w:color w:val="000000" w:themeColor="text1"/>
          <w:sz w:val="28"/>
          <w:szCs w:val="28"/>
          <w:lang w:val="es-CO" w:eastAsia="es-MX"/>
        </w:rPr>
        <w:t>d</w:t>
      </w:r>
      <w:r w:rsidR="2EEAC712" w:rsidRPr="4BD1967B">
        <w:rPr>
          <w:rFonts w:ascii="Times New Roman" w:hAnsi="Times New Roman" w:cs="Times New Roman"/>
          <w:color w:val="000000" w:themeColor="text1"/>
          <w:sz w:val="28"/>
          <w:szCs w:val="28"/>
          <w:lang w:val="es-CO" w:eastAsia="es-MX"/>
        </w:rPr>
        <w:t xml:space="preserve">el </w:t>
      </w:r>
      <w:r w:rsidR="2EEAC712" w:rsidRPr="4BD1967B">
        <w:rPr>
          <w:rFonts w:ascii="Times New Roman" w:hAnsi="Times New Roman" w:cs="Times New Roman"/>
          <w:i/>
          <w:iCs/>
          <w:color w:val="000000" w:themeColor="text1"/>
          <w:sz w:val="28"/>
          <w:szCs w:val="28"/>
          <w:lang w:val="es-CO" w:eastAsia="es-MX"/>
        </w:rPr>
        <w:t>universo de casos</w:t>
      </w:r>
      <w:r w:rsidR="2EEAC712" w:rsidRPr="4BD1967B">
        <w:rPr>
          <w:rFonts w:ascii="Times New Roman" w:hAnsi="Times New Roman" w:cs="Times New Roman"/>
          <w:color w:val="000000" w:themeColor="text1"/>
          <w:sz w:val="28"/>
          <w:szCs w:val="28"/>
          <w:lang w:val="es-CO" w:eastAsia="es-MX"/>
        </w:rPr>
        <w:t xml:space="preserve"> </w:t>
      </w:r>
      <w:r w:rsidR="0E3D39AB" w:rsidRPr="4BD1967B">
        <w:rPr>
          <w:rFonts w:ascii="Times New Roman" w:hAnsi="Times New Roman" w:cs="Times New Roman"/>
          <w:color w:val="000000" w:themeColor="text1"/>
          <w:sz w:val="28"/>
          <w:szCs w:val="28"/>
          <w:lang w:val="es-CO" w:eastAsia="es-MX"/>
        </w:rPr>
        <w:t xml:space="preserve">referido </w:t>
      </w:r>
      <w:r w:rsidR="2476E7D2" w:rsidRPr="4BD1967B">
        <w:rPr>
          <w:rFonts w:ascii="Times New Roman" w:hAnsi="Times New Roman" w:cs="Times New Roman"/>
          <w:color w:val="000000" w:themeColor="text1"/>
          <w:sz w:val="28"/>
          <w:szCs w:val="28"/>
          <w:lang w:val="es-CO" w:eastAsia="es-MX"/>
        </w:rPr>
        <w:t xml:space="preserve">por la Corte Constitucional </w:t>
      </w:r>
      <w:r w:rsidR="0E3D39AB" w:rsidRPr="4BD1967B">
        <w:rPr>
          <w:rFonts w:ascii="Times New Roman" w:hAnsi="Times New Roman" w:cs="Times New Roman"/>
          <w:color w:val="000000" w:themeColor="text1"/>
          <w:sz w:val="28"/>
          <w:szCs w:val="28"/>
          <w:lang w:val="es-CO" w:eastAsia="es-MX"/>
        </w:rPr>
        <w:t xml:space="preserve">en el Auto 1942 de 2023, al ser </w:t>
      </w:r>
      <w:r w:rsidR="25F95D05" w:rsidRPr="4BD1967B">
        <w:rPr>
          <w:rFonts w:ascii="Times New Roman" w:hAnsi="Times New Roman" w:cs="Times New Roman"/>
          <w:color w:val="000000" w:themeColor="text1"/>
          <w:sz w:val="28"/>
          <w:szCs w:val="28"/>
          <w:lang w:val="es-CO" w:eastAsia="es-MX"/>
        </w:rPr>
        <w:t>procesos de recobros</w:t>
      </w:r>
      <w:r w:rsidR="0E3D39AB" w:rsidRPr="4BD1967B">
        <w:rPr>
          <w:rFonts w:ascii="Times New Roman" w:hAnsi="Times New Roman" w:cs="Times New Roman"/>
          <w:color w:val="000000" w:themeColor="text1"/>
          <w:sz w:val="28"/>
          <w:szCs w:val="28"/>
          <w:lang w:val="es-CO" w:eastAsia="es-MX"/>
        </w:rPr>
        <w:t xml:space="preserve"> judiciales </w:t>
      </w:r>
      <w:r w:rsidR="437893C3" w:rsidRPr="4BD1967B">
        <w:rPr>
          <w:rFonts w:ascii="Times New Roman" w:hAnsi="Times New Roman" w:cs="Times New Roman"/>
          <w:color w:val="000000" w:themeColor="text1"/>
          <w:sz w:val="28"/>
          <w:szCs w:val="28"/>
          <w:lang w:val="es-CO" w:eastAsia="es-MX"/>
        </w:rPr>
        <w:t>en contra de la ADRES</w:t>
      </w:r>
      <w:r w:rsidR="0E3D39AB" w:rsidRPr="4BD1967B">
        <w:rPr>
          <w:rFonts w:ascii="Times New Roman" w:hAnsi="Times New Roman" w:cs="Times New Roman"/>
          <w:color w:val="000000" w:themeColor="text1"/>
          <w:sz w:val="28"/>
          <w:szCs w:val="28"/>
          <w:lang w:val="es-CO" w:eastAsia="es-MX"/>
        </w:rPr>
        <w:t xml:space="preserve"> </w:t>
      </w:r>
      <w:r w:rsidR="021FE9D1" w:rsidRPr="4BD1967B">
        <w:rPr>
          <w:rFonts w:ascii="Times New Roman" w:hAnsi="Times New Roman" w:cs="Times New Roman"/>
          <w:color w:val="000000" w:themeColor="text1"/>
          <w:sz w:val="28"/>
          <w:szCs w:val="28"/>
          <w:lang w:val="es-CO" w:eastAsia="es-MX"/>
        </w:rPr>
        <w:t>por</w:t>
      </w:r>
      <w:r w:rsidR="21414826" w:rsidRPr="4BD1967B">
        <w:rPr>
          <w:rFonts w:ascii="Times New Roman" w:hAnsi="Times New Roman" w:cs="Times New Roman"/>
          <w:color w:val="000000" w:themeColor="text1"/>
          <w:sz w:val="28"/>
          <w:szCs w:val="28"/>
          <w:lang w:val="es-CO" w:eastAsia="es-MX"/>
        </w:rPr>
        <w:t xml:space="preserve"> la</w:t>
      </w:r>
      <w:r w:rsidR="021FE9D1" w:rsidRPr="4BD1967B">
        <w:rPr>
          <w:rFonts w:ascii="Times New Roman" w:hAnsi="Times New Roman" w:cs="Times New Roman"/>
          <w:color w:val="000000" w:themeColor="text1"/>
          <w:sz w:val="28"/>
          <w:szCs w:val="28"/>
          <w:lang w:val="es-CO" w:eastAsia="es-MX"/>
        </w:rPr>
        <w:t xml:space="preserve"> prestación de servicios no incluidos en el POS, hoy PBS,</w:t>
      </w:r>
      <w:r w:rsidR="763EDCAE" w:rsidRPr="4BD1967B">
        <w:rPr>
          <w:rFonts w:ascii="Times New Roman" w:hAnsi="Times New Roman" w:cs="Times New Roman"/>
          <w:color w:val="000000" w:themeColor="text1"/>
          <w:sz w:val="28"/>
          <w:szCs w:val="28"/>
          <w:lang w:val="es-CO" w:eastAsia="es-MX"/>
        </w:rPr>
        <w:t xml:space="preserve"> </w:t>
      </w:r>
      <w:r w:rsidR="00934878" w:rsidRPr="4BD1967B">
        <w:rPr>
          <w:rFonts w:ascii="Times New Roman" w:hAnsi="Times New Roman" w:cs="Times New Roman"/>
          <w:color w:val="000000" w:themeColor="text1"/>
          <w:sz w:val="28"/>
          <w:szCs w:val="28"/>
          <w:lang w:val="es-CO" w:eastAsia="es-MX"/>
        </w:rPr>
        <w:t>que</w:t>
      </w:r>
      <w:r w:rsidR="00F4249E" w:rsidRPr="4BD1967B">
        <w:rPr>
          <w:rFonts w:ascii="Times New Roman" w:hAnsi="Times New Roman" w:cs="Times New Roman"/>
          <w:color w:val="000000" w:themeColor="text1"/>
          <w:sz w:val="28"/>
          <w:szCs w:val="28"/>
          <w:lang w:val="es-CO" w:eastAsia="es-MX"/>
        </w:rPr>
        <w:t>, aparentemente,</w:t>
      </w:r>
      <w:r w:rsidR="00934878" w:rsidRPr="4BD1967B">
        <w:rPr>
          <w:rFonts w:ascii="Times New Roman" w:hAnsi="Times New Roman" w:cs="Times New Roman"/>
          <w:color w:val="000000" w:themeColor="text1"/>
          <w:sz w:val="28"/>
          <w:szCs w:val="28"/>
          <w:lang w:val="es-CO" w:eastAsia="es-MX"/>
        </w:rPr>
        <w:t xml:space="preserve"> s</w:t>
      </w:r>
      <w:r w:rsidR="00934878" w:rsidRPr="4BD1967B">
        <w:rPr>
          <w:rFonts w:ascii="Times New Roman" w:hAnsi="Times New Roman" w:cs="Times New Roman"/>
          <w:color w:val="000000" w:themeColor="text1"/>
          <w:sz w:val="28"/>
          <w:szCs w:val="28"/>
          <w:lang w:val="es-CO"/>
        </w:rPr>
        <w:t>e encontraban en trámite ante la Jurisdicción Ordinaria en su especialidad laboral al momento de proferirse el Auto 389 de 2021 y que se remitieron</w:t>
      </w:r>
      <w:r w:rsidR="00934878" w:rsidRPr="4BD1967B">
        <w:rPr>
          <w:rFonts w:ascii="Times New Roman" w:eastAsia="Times New Roman" w:hAnsi="Times New Roman" w:cs="Times New Roman"/>
          <w:color w:val="000000" w:themeColor="text1"/>
          <w:sz w:val="28"/>
          <w:szCs w:val="28"/>
          <w:lang w:val="es-CO"/>
        </w:rPr>
        <w:t xml:space="preserve"> a la Jurisdicción de lo Contencioso Administrativo por el cambio de jurisprudencia</w:t>
      </w:r>
      <w:r w:rsidR="00F4249E" w:rsidRPr="4BD1967B">
        <w:rPr>
          <w:rFonts w:ascii="Times New Roman" w:eastAsia="Times New Roman" w:hAnsi="Times New Roman" w:cs="Times New Roman"/>
          <w:color w:val="000000" w:themeColor="text1"/>
          <w:sz w:val="28"/>
          <w:szCs w:val="28"/>
          <w:lang w:val="es-CO"/>
        </w:rPr>
        <w:t>.</w:t>
      </w:r>
    </w:p>
    <w:p w14:paraId="2699BF67" w14:textId="77777777" w:rsidR="00F4249E" w:rsidRPr="0041775E" w:rsidRDefault="00F4249E" w:rsidP="001B55E5">
      <w:pPr>
        <w:pStyle w:val="Prrafodelista"/>
        <w:spacing w:after="0" w:line="240" w:lineRule="auto"/>
        <w:ind w:left="0"/>
        <w:jc w:val="both"/>
        <w:rPr>
          <w:rFonts w:ascii="Times New Roman" w:hAnsi="Times New Roman" w:cs="Times New Roman"/>
          <w:color w:val="000000" w:themeColor="text1"/>
          <w:sz w:val="28"/>
          <w:szCs w:val="28"/>
          <w:lang w:val="es-CO" w:eastAsia="es-MX"/>
        </w:rPr>
      </w:pPr>
    </w:p>
    <w:p w14:paraId="7310F82A" w14:textId="5FEF6263" w:rsidR="2CCC3CAA" w:rsidRPr="0041775E" w:rsidRDefault="00934878"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eastAsia="es-MX"/>
        </w:rPr>
      </w:pPr>
      <w:r w:rsidRPr="0041775E">
        <w:rPr>
          <w:rFonts w:ascii="Times New Roman" w:hAnsi="Times New Roman" w:cs="Times New Roman"/>
          <w:color w:val="000000" w:themeColor="text1"/>
          <w:sz w:val="28"/>
          <w:szCs w:val="28"/>
          <w:lang w:val="es-CO"/>
        </w:rPr>
        <w:t>En consecuencia, para los casos arriba referidos,</w:t>
      </w:r>
      <w:r w:rsidR="00F4249E" w:rsidRPr="0041775E">
        <w:rPr>
          <w:rFonts w:ascii="Times New Roman" w:hAnsi="Times New Roman" w:cs="Times New Roman"/>
          <w:color w:val="000000" w:themeColor="text1"/>
          <w:sz w:val="28"/>
          <w:szCs w:val="28"/>
          <w:lang w:val="es-CO"/>
        </w:rPr>
        <w:t xml:space="preserve"> es probable que el juez de conocimiento</w:t>
      </w:r>
      <w:r w:rsidRPr="0041775E">
        <w:rPr>
          <w:rFonts w:ascii="Times New Roman" w:hAnsi="Times New Roman" w:cs="Times New Roman"/>
          <w:color w:val="000000" w:themeColor="text1"/>
          <w:sz w:val="28"/>
          <w:szCs w:val="28"/>
          <w:lang w:val="es-CO"/>
        </w:rPr>
        <w:t xml:space="preserve"> </w:t>
      </w:r>
      <w:r w:rsidR="00F4249E" w:rsidRPr="0041775E">
        <w:rPr>
          <w:rFonts w:ascii="Times New Roman" w:hAnsi="Times New Roman" w:cs="Times New Roman"/>
          <w:color w:val="000000" w:themeColor="text1"/>
          <w:sz w:val="28"/>
          <w:szCs w:val="28"/>
          <w:lang w:val="es-CO"/>
        </w:rPr>
        <w:t xml:space="preserve">deba remitirse a </w:t>
      </w:r>
      <w:r w:rsidRPr="0041775E">
        <w:rPr>
          <w:rFonts w:ascii="Times New Roman" w:hAnsi="Times New Roman" w:cs="Times New Roman"/>
          <w:color w:val="000000" w:themeColor="text1"/>
          <w:sz w:val="28"/>
          <w:szCs w:val="28"/>
          <w:lang w:val="es-CO"/>
        </w:rPr>
        <w:t xml:space="preserve">las reglas transicionales desarrolladas por esta Corporación en el Auto 1942 de 2023 sobre: </w:t>
      </w:r>
      <w:r w:rsidR="008A1EE7" w:rsidRPr="0041775E">
        <w:rPr>
          <w:rFonts w:ascii="Times New Roman" w:hAnsi="Times New Roman" w:cs="Times New Roman"/>
          <w:i/>
          <w:iCs/>
          <w:color w:val="000000" w:themeColor="text1"/>
          <w:sz w:val="28"/>
          <w:szCs w:val="28"/>
          <w:lang w:val="es-CO"/>
        </w:rPr>
        <w:t>(</w:t>
      </w:r>
      <w:r w:rsidRPr="0041775E">
        <w:rPr>
          <w:rFonts w:ascii="Times New Roman" w:hAnsi="Times New Roman" w:cs="Times New Roman"/>
          <w:i/>
          <w:iCs/>
          <w:color w:val="000000" w:themeColor="text1"/>
          <w:sz w:val="28"/>
          <w:szCs w:val="28"/>
          <w:lang w:val="es-CO"/>
        </w:rPr>
        <w:t>i)</w:t>
      </w:r>
      <w:r w:rsidRPr="0041775E">
        <w:rPr>
          <w:rFonts w:ascii="Times New Roman" w:hAnsi="Times New Roman" w:cs="Times New Roman"/>
          <w:color w:val="000000" w:themeColor="text1"/>
          <w:sz w:val="28"/>
          <w:szCs w:val="28"/>
          <w:lang w:val="es-CO"/>
        </w:rPr>
        <w:t xml:space="preserve"> el </w:t>
      </w:r>
      <w:r w:rsidRPr="0041775E">
        <w:rPr>
          <w:rFonts w:ascii="Times New Roman" w:eastAsiaTheme="minorHAnsi" w:hAnsi="Times New Roman" w:cs="Times New Roman"/>
          <w:color w:val="000000" w:themeColor="text1"/>
          <w:sz w:val="28"/>
          <w:szCs w:val="28"/>
          <w:lang w:val="es-CO"/>
          <w14:ligatures w14:val="standardContextual"/>
        </w:rPr>
        <w:t>agotamiento de los recursos administrativos obligatorios como requisito de procedibilidad en el medio de control de nulidad y restablecimiento del derecho</w:t>
      </w:r>
      <w:r w:rsidR="008A1EE7" w:rsidRPr="0041775E">
        <w:rPr>
          <w:rFonts w:ascii="Times New Roman" w:eastAsiaTheme="minorHAnsi" w:hAnsi="Times New Roman" w:cs="Times New Roman"/>
          <w:color w:val="000000" w:themeColor="text1"/>
          <w:sz w:val="28"/>
          <w:szCs w:val="28"/>
          <w:lang w:val="es-CO"/>
          <w14:ligatures w14:val="standardContextual"/>
        </w:rPr>
        <w:t>;</w:t>
      </w:r>
      <w:r w:rsidRPr="0041775E">
        <w:rPr>
          <w:rFonts w:ascii="Times New Roman" w:eastAsiaTheme="minorHAnsi" w:hAnsi="Times New Roman" w:cs="Times New Roman"/>
          <w:color w:val="000000" w:themeColor="text1"/>
          <w:sz w:val="28"/>
          <w:szCs w:val="28"/>
          <w:lang w:val="es-CO"/>
          <w14:ligatures w14:val="standardContextual"/>
        </w:rPr>
        <w:t xml:space="preserve"> </w:t>
      </w:r>
      <w:r w:rsidR="008A1EE7" w:rsidRPr="0041775E">
        <w:rPr>
          <w:rFonts w:ascii="Times New Roman" w:eastAsiaTheme="minorHAnsi" w:hAnsi="Times New Roman" w:cs="Times New Roman"/>
          <w:i/>
          <w:iCs/>
          <w:color w:val="000000" w:themeColor="text1"/>
          <w:sz w:val="28"/>
          <w:szCs w:val="28"/>
          <w:lang w:val="es-CO"/>
          <w14:ligatures w14:val="standardContextual"/>
        </w:rPr>
        <w:t>(</w:t>
      </w:r>
      <w:r w:rsidRPr="0041775E">
        <w:rPr>
          <w:rFonts w:ascii="Times New Roman" w:eastAsiaTheme="minorHAnsi" w:hAnsi="Times New Roman" w:cs="Times New Roman"/>
          <w:i/>
          <w:iCs/>
          <w:color w:val="000000" w:themeColor="text1"/>
          <w:sz w:val="28"/>
          <w:szCs w:val="28"/>
          <w:lang w:val="es-CO"/>
          <w14:ligatures w14:val="standardContextual"/>
        </w:rPr>
        <w:t>ii)</w:t>
      </w:r>
      <w:r w:rsidRPr="0041775E">
        <w:rPr>
          <w:rFonts w:ascii="Times New Roman" w:eastAsiaTheme="minorHAnsi" w:hAnsi="Times New Roman" w:cs="Times New Roman"/>
          <w:color w:val="000000" w:themeColor="text1"/>
          <w:sz w:val="28"/>
          <w:szCs w:val="28"/>
          <w:lang w:val="es-CO"/>
          <w14:ligatures w14:val="standardContextual"/>
        </w:rPr>
        <w:t xml:space="preserve"> el agotamiento de la conciliación extrajudicial como requisito de procedibilidad</w:t>
      </w:r>
      <w:r w:rsidRPr="0041775E">
        <w:rPr>
          <w:rFonts w:ascii="Times New Roman" w:hAnsi="Times New Roman" w:cs="Times New Roman"/>
          <w:color w:val="000000" w:themeColor="text1"/>
          <w:sz w:val="28"/>
          <w:szCs w:val="28"/>
          <w:lang w:val="es-CO"/>
        </w:rPr>
        <w:t xml:space="preserve"> </w:t>
      </w:r>
      <w:r w:rsidRPr="0041775E">
        <w:rPr>
          <w:rFonts w:ascii="Times New Roman" w:hAnsi="Times New Roman" w:cs="Times New Roman"/>
          <w:color w:val="000000" w:themeColor="text1"/>
          <w:sz w:val="28"/>
          <w:szCs w:val="28"/>
          <w:lang w:val="es-CO" w:eastAsia="es-MX"/>
        </w:rPr>
        <w:t>producto</w:t>
      </w:r>
      <w:r w:rsidR="008A1EE7" w:rsidRPr="0041775E">
        <w:rPr>
          <w:rFonts w:ascii="Times New Roman" w:hAnsi="Times New Roman" w:cs="Times New Roman"/>
          <w:color w:val="000000" w:themeColor="text1"/>
          <w:sz w:val="28"/>
          <w:szCs w:val="28"/>
          <w:lang w:val="es-CO" w:eastAsia="es-MX"/>
        </w:rPr>
        <w:t>;</w:t>
      </w:r>
      <w:r w:rsidRPr="0041775E">
        <w:rPr>
          <w:rFonts w:ascii="Times New Roman" w:hAnsi="Times New Roman" w:cs="Times New Roman"/>
          <w:color w:val="000000" w:themeColor="text1"/>
          <w:sz w:val="28"/>
          <w:szCs w:val="28"/>
          <w:lang w:val="es-CO" w:eastAsia="es-MX"/>
        </w:rPr>
        <w:t xml:space="preserve"> y </w:t>
      </w:r>
      <w:r w:rsidR="008A1EE7" w:rsidRPr="0041775E">
        <w:rPr>
          <w:rFonts w:ascii="Times New Roman" w:hAnsi="Times New Roman" w:cs="Times New Roman"/>
          <w:i/>
          <w:iCs/>
          <w:color w:val="000000" w:themeColor="text1"/>
          <w:sz w:val="28"/>
          <w:szCs w:val="28"/>
          <w:lang w:val="es-CO" w:eastAsia="es-MX"/>
        </w:rPr>
        <w:t>(</w:t>
      </w:r>
      <w:r w:rsidRPr="0041775E">
        <w:rPr>
          <w:rFonts w:ascii="Times New Roman" w:hAnsi="Times New Roman" w:cs="Times New Roman"/>
          <w:i/>
          <w:iCs/>
          <w:color w:val="000000" w:themeColor="text1"/>
          <w:sz w:val="28"/>
          <w:szCs w:val="28"/>
          <w:lang w:val="es-CO" w:eastAsia="es-MX"/>
        </w:rPr>
        <w:t>iii)</w:t>
      </w:r>
      <w:r w:rsidRPr="0041775E">
        <w:rPr>
          <w:rFonts w:ascii="Times New Roman" w:hAnsi="Times New Roman" w:cs="Times New Roman"/>
          <w:color w:val="000000" w:themeColor="text1"/>
          <w:sz w:val="28"/>
          <w:szCs w:val="28"/>
          <w:lang w:val="es-CO" w:eastAsia="es-MX"/>
        </w:rPr>
        <w:t xml:space="preserve"> </w:t>
      </w:r>
      <w:r w:rsidRPr="0041775E">
        <w:rPr>
          <w:rFonts w:ascii="Times New Roman" w:eastAsiaTheme="minorHAnsi" w:hAnsi="Times New Roman" w:cs="Times New Roman"/>
          <w:color w:val="000000" w:themeColor="text1"/>
          <w:sz w:val="28"/>
          <w:szCs w:val="28"/>
          <w:lang w:val="es-CO"/>
          <w14:ligatures w14:val="standardContextual"/>
        </w:rPr>
        <w:t>la contabilización de términos de caducidad del medio de control</w:t>
      </w:r>
      <w:r w:rsidRPr="0041775E">
        <w:rPr>
          <w:rFonts w:ascii="Times New Roman" w:hAnsi="Times New Roman" w:cs="Times New Roman"/>
          <w:color w:val="000000" w:themeColor="text1"/>
          <w:sz w:val="28"/>
          <w:szCs w:val="28"/>
          <w:lang w:val="es-CO"/>
        </w:rPr>
        <w:t xml:space="preserve"> del cambio </w:t>
      </w:r>
      <w:r w:rsidRPr="0041775E">
        <w:rPr>
          <w:rFonts w:ascii="Times New Roman" w:hAnsi="Times New Roman" w:cs="Times New Roman"/>
          <w:color w:val="000000" w:themeColor="text1"/>
          <w:sz w:val="28"/>
          <w:szCs w:val="28"/>
          <w:lang w:val="es-CO" w:eastAsia="es-MX"/>
        </w:rPr>
        <w:t>jurisprudencial</w:t>
      </w:r>
      <w:r w:rsidRPr="0041775E">
        <w:rPr>
          <w:rFonts w:ascii="Times New Roman" w:hAnsi="Times New Roman" w:cs="Times New Roman"/>
          <w:color w:val="000000" w:themeColor="text1"/>
          <w:sz w:val="28"/>
          <w:szCs w:val="28"/>
          <w:lang w:val="es-CO"/>
        </w:rPr>
        <w:t xml:space="preserve"> incorporado en el Auto 389 de 2021</w:t>
      </w:r>
      <w:r w:rsidR="00F4249E" w:rsidRPr="0041775E">
        <w:rPr>
          <w:rFonts w:ascii="Times New Roman" w:hAnsi="Times New Roman" w:cs="Times New Roman"/>
          <w:color w:val="000000" w:themeColor="text1"/>
          <w:sz w:val="28"/>
          <w:szCs w:val="28"/>
          <w:lang w:val="es-CO"/>
        </w:rPr>
        <w:t>.</w:t>
      </w:r>
      <w:r w:rsidR="43F88831" w:rsidRPr="0041775E">
        <w:rPr>
          <w:rFonts w:ascii="Times New Roman" w:hAnsi="Times New Roman" w:cs="Times New Roman"/>
          <w:color w:val="000000" w:themeColor="text1"/>
          <w:sz w:val="28"/>
          <w:szCs w:val="28"/>
          <w:lang w:val="es-CO"/>
        </w:rPr>
        <w:t xml:space="preserve"> </w:t>
      </w:r>
      <w:r w:rsidR="7182CF69" w:rsidRPr="0041775E">
        <w:rPr>
          <w:rFonts w:ascii="Times New Roman" w:hAnsi="Times New Roman" w:cs="Times New Roman"/>
          <w:color w:val="000000" w:themeColor="text1"/>
          <w:sz w:val="28"/>
          <w:szCs w:val="28"/>
          <w:lang w:val="es-CO"/>
        </w:rPr>
        <w:t>Lo anterior</w:t>
      </w:r>
      <w:r w:rsidR="43F88831" w:rsidRPr="0041775E">
        <w:rPr>
          <w:rFonts w:ascii="Times New Roman" w:hAnsi="Times New Roman" w:cs="Times New Roman"/>
          <w:color w:val="000000" w:themeColor="text1"/>
          <w:sz w:val="28"/>
          <w:szCs w:val="28"/>
          <w:lang w:val="es-CO"/>
        </w:rPr>
        <w:t>, e</w:t>
      </w:r>
      <w:r w:rsidR="15F4ED9B" w:rsidRPr="0041775E">
        <w:rPr>
          <w:rFonts w:ascii="Times New Roman" w:hAnsi="Times New Roman" w:cs="Times New Roman"/>
          <w:color w:val="000000" w:themeColor="text1"/>
          <w:sz w:val="28"/>
          <w:szCs w:val="28"/>
          <w:lang w:val="es-CO"/>
        </w:rPr>
        <w:t>n</w:t>
      </w:r>
      <w:r w:rsidR="5A5DE0B0" w:rsidRPr="0041775E">
        <w:rPr>
          <w:rFonts w:ascii="Times New Roman" w:hAnsi="Times New Roman" w:cs="Times New Roman"/>
          <w:color w:val="000000" w:themeColor="text1"/>
          <w:sz w:val="28"/>
          <w:szCs w:val="28"/>
          <w:lang w:val="es-CO"/>
        </w:rPr>
        <w:t xml:space="preserve"> aras</w:t>
      </w:r>
      <w:r w:rsidR="3F43DA10" w:rsidRPr="0041775E">
        <w:rPr>
          <w:rFonts w:ascii="Times New Roman" w:hAnsi="Times New Roman" w:cs="Times New Roman"/>
          <w:color w:val="000000" w:themeColor="text1"/>
          <w:sz w:val="28"/>
          <w:szCs w:val="28"/>
          <w:lang w:val="es-CO"/>
        </w:rPr>
        <w:t xml:space="preserve"> de garantizar </w:t>
      </w:r>
      <w:r w:rsidR="2122BD00" w:rsidRPr="0041775E">
        <w:rPr>
          <w:rFonts w:ascii="Times New Roman" w:hAnsi="Times New Roman" w:cs="Times New Roman"/>
          <w:color w:val="000000" w:themeColor="text1"/>
          <w:sz w:val="28"/>
          <w:szCs w:val="28"/>
          <w:lang w:val="es-CO"/>
        </w:rPr>
        <w:t>los</w:t>
      </w:r>
      <w:r w:rsidR="3F43DA10" w:rsidRPr="0041775E">
        <w:rPr>
          <w:rFonts w:ascii="Times New Roman" w:hAnsi="Times New Roman" w:cs="Times New Roman"/>
          <w:color w:val="000000" w:themeColor="text1"/>
          <w:sz w:val="28"/>
          <w:szCs w:val="28"/>
          <w:lang w:val="es-CO"/>
        </w:rPr>
        <w:t xml:space="preserve"> </w:t>
      </w:r>
      <w:r w:rsidR="3F43DA10" w:rsidRPr="0041775E">
        <w:rPr>
          <w:rFonts w:ascii="Times New Roman" w:eastAsiaTheme="minorEastAsia" w:hAnsi="Times New Roman" w:cs="Times New Roman"/>
          <w:color w:val="000000" w:themeColor="text1"/>
          <w:sz w:val="28"/>
          <w:szCs w:val="28"/>
          <w:lang w:val="es-CO"/>
        </w:rPr>
        <w:t xml:space="preserve">derechos </w:t>
      </w:r>
      <w:r w:rsidR="2414CF5B" w:rsidRPr="0041775E">
        <w:rPr>
          <w:rFonts w:ascii="Times New Roman" w:eastAsiaTheme="minorEastAsia" w:hAnsi="Times New Roman" w:cs="Times New Roman"/>
          <w:color w:val="000000" w:themeColor="text1"/>
          <w:sz w:val="28"/>
          <w:szCs w:val="28"/>
          <w:lang w:val="es-CO"/>
        </w:rPr>
        <w:t>de</w:t>
      </w:r>
      <w:r w:rsidR="3F43DA10" w:rsidRPr="0041775E">
        <w:rPr>
          <w:rFonts w:ascii="Times New Roman" w:eastAsiaTheme="minorEastAsia" w:hAnsi="Times New Roman" w:cs="Times New Roman"/>
          <w:color w:val="000000" w:themeColor="text1"/>
          <w:sz w:val="28"/>
          <w:szCs w:val="28"/>
          <w:lang w:val="es-CO"/>
        </w:rPr>
        <w:t>l debido proceso, de acción y de acceso a la justicia, así como las garantías de confianza legítima, seguridad jurídica y la prevalencia del derecho sustancial como fin principal de la administración de justicia;</w:t>
      </w:r>
      <w:r w:rsidR="77880A02" w:rsidRPr="0041775E">
        <w:rPr>
          <w:rFonts w:ascii="Times New Roman" w:eastAsiaTheme="minorEastAsia" w:hAnsi="Times New Roman" w:cs="Times New Roman"/>
          <w:color w:val="000000" w:themeColor="text1"/>
          <w:sz w:val="28"/>
          <w:szCs w:val="28"/>
          <w:lang w:val="es-CO"/>
        </w:rPr>
        <w:t xml:space="preserve"> en favor de los demandantes.</w:t>
      </w:r>
    </w:p>
    <w:p w14:paraId="2EB4528D" w14:textId="77777777" w:rsidR="00615DA0" w:rsidRPr="0041775E" w:rsidRDefault="00615DA0" w:rsidP="001B55E5">
      <w:pPr>
        <w:pStyle w:val="Prrafodelista"/>
        <w:spacing w:after="0" w:line="240" w:lineRule="auto"/>
        <w:ind w:left="0"/>
        <w:jc w:val="both"/>
        <w:rPr>
          <w:rStyle w:val="Refdenotaalpie"/>
          <w:rFonts w:ascii="Times New Roman" w:eastAsia="Times New Roman" w:hAnsi="Times New Roman" w:cs="Times New Roman"/>
          <w:color w:val="000000" w:themeColor="text1"/>
          <w:sz w:val="28"/>
          <w:szCs w:val="28"/>
          <w:vertAlign w:val="baseline"/>
          <w:lang w:val="es-CO"/>
        </w:rPr>
      </w:pPr>
    </w:p>
    <w:p w14:paraId="1F682A64" w14:textId="77777777" w:rsidR="009A095A" w:rsidRPr="0041775E" w:rsidRDefault="00F4467B" w:rsidP="001B55E5">
      <w:pPr>
        <w:pStyle w:val="Prrafodelista"/>
        <w:numPr>
          <w:ilvl w:val="0"/>
          <w:numId w:val="2"/>
        </w:numPr>
        <w:spacing w:after="0" w:line="240" w:lineRule="auto"/>
        <w:ind w:left="0" w:hanging="11"/>
        <w:jc w:val="both"/>
        <w:rPr>
          <w:rFonts w:ascii="Times New Roman" w:hAnsi="Times New Roman" w:cs="Times New Roman"/>
          <w:color w:val="000000" w:themeColor="text1"/>
          <w:sz w:val="28"/>
          <w:szCs w:val="28"/>
          <w:lang w:val="es-CO" w:eastAsia="es-MX"/>
        </w:rPr>
      </w:pPr>
      <w:r w:rsidRPr="0041775E">
        <w:rPr>
          <w:rFonts w:ascii="Times New Roman" w:hAnsi="Times New Roman" w:cs="Times New Roman"/>
          <w:color w:val="000000" w:themeColor="text1"/>
          <w:sz w:val="28"/>
          <w:szCs w:val="28"/>
          <w:lang w:val="es-CO"/>
        </w:rPr>
        <w:t>Con fundamento en los anteriores criterios, la Sala Plena remitirá</w:t>
      </w:r>
      <w:r w:rsidR="00936A76" w:rsidRPr="0041775E">
        <w:rPr>
          <w:rFonts w:ascii="Times New Roman" w:hAnsi="Times New Roman" w:cs="Times New Roman"/>
          <w:color w:val="000000" w:themeColor="text1"/>
          <w:sz w:val="28"/>
          <w:szCs w:val="28"/>
          <w:lang w:val="es-CO"/>
        </w:rPr>
        <w:t>:</w:t>
      </w:r>
    </w:p>
    <w:p w14:paraId="7A2F0D13" w14:textId="77777777" w:rsidR="009A095A" w:rsidRPr="0041775E" w:rsidRDefault="009A095A" w:rsidP="001B55E5">
      <w:pPr>
        <w:pStyle w:val="Prrafodelista"/>
        <w:spacing w:after="0" w:line="240" w:lineRule="auto"/>
        <w:rPr>
          <w:rFonts w:ascii="Times New Roman" w:hAnsi="Times New Roman" w:cs="Times New Roman"/>
          <w:color w:val="000000" w:themeColor="text1"/>
          <w:sz w:val="28"/>
          <w:szCs w:val="28"/>
          <w:lang w:val="es-CO"/>
        </w:rPr>
      </w:pPr>
    </w:p>
    <w:tbl>
      <w:tblPr>
        <w:tblStyle w:val="Tablaconcuadrcula"/>
        <w:tblW w:w="5000" w:type="pct"/>
        <w:tblLook w:val="04A0" w:firstRow="1" w:lastRow="0" w:firstColumn="1" w:lastColumn="0" w:noHBand="0" w:noVBand="1"/>
      </w:tblPr>
      <w:tblGrid>
        <w:gridCol w:w="457"/>
        <w:gridCol w:w="3224"/>
        <w:gridCol w:w="5714"/>
      </w:tblGrid>
      <w:tr w:rsidR="001B381B" w:rsidRPr="0041775E" w14:paraId="068B01CE" w14:textId="77777777" w:rsidTr="00D965DC">
        <w:tc>
          <w:tcPr>
            <w:tcW w:w="243" w:type="pct"/>
            <w:vAlign w:val="center"/>
          </w:tcPr>
          <w:p w14:paraId="1F3300EE" w14:textId="6904F94C" w:rsidR="001B381B" w:rsidRPr="0041775E" w:rsidRDefault="001B381B" w:rsidP="001B55E5">
            <w:pPr>
              <w:jc w:val="center"/>
              <w:rPr>
                <w:b/>
                <w:bCs/>
                <w:color w:val="000000" w:themeColor="text1"/>
                <w:lang w:val="es-CO"/>
              </w:rPr>
            </w:pPr>
            <w:r w:rsidRPr="0041775E">
              <w:rPr>
                <w:b/>
                <w:bCs/>
                <w:color w:val="000000" w:themeColor="text1"/>
                <w:lang w:val="es-CO"/>
              </w:rPr>
              <w:t>1</w:t>
            </w:r>
          </w:p>
        </w:tc>
        <w:tc>
          <w:tcPr>
            <w:tcW w:w="1716" w:type="pct"/>
            <w:vAlign w:val="center"/>
          </w:tcPr>
          <w:p w14:paraId="02B75FAA" w14:textId="70580FBF" w:rsidR="001B381B" w:rsidRPr="0041775E" w:rsidRDefault="001B381B" w:rsidP="001B55E5">
            <w:pPr>
              <w:jc w:val="both"/>
              <w:rPr>
                <w:color w:val="000000" w:themeColor="text1"/>
                <w:lang w:val="es-CO"/>
              </w:rPr>
            </w:pPr>
            <w:r w:rsidRPr="0041775E">
              <w:rPr>
                <w:color w:val="000000" w:themeColor="text1"/>
                <w:lang w:val="es-CO"/>
              </w:rPr>
              <w:t>E</w:t>
            </w:r>
            <w:r w:rsidRPr="0041775E">
              <w:t>l expediente CJU-</w:t>
            </w:r>
            <w:r w:rsidR="005A46A6" w:rsidRPr="0041775E">
              <w:t>2049</w:t>
            </w:r>
          </w:p>
        </w:tc>
        <w:tc>
          <w:tcPr>
            <w:tcW w:w="3041" w:type="pct"/>
            <w:vAlign w:val="center"/>
          </w:tcPr>
          <w:p w14:paraId="4FDDAEE2" w14:textId="32DAE57F" w:rsidR="001B381B" w:rsidRPr="0041775E" w:rsidRDefault="00FC1811" w:rsidP="001B55E5">
            <w:pPr>
              <w:jc w:val="both"/>
              <w:rPr>
                <w:color w:val="000000" w:themeColor="text1"/>
                <w:lang w:val="es-CO"/>
              </w:rPr>
            </w:pPr>
            <w:r w:rsidRPr="0041775E">
              <w:rPr>
                <w:color w:val="000000" w:themeColor="text1"/>
                <w:lang w:val="es-CO"/>
              </w:rPr>
              <w:t>A</w:t>
            </w:r>
            <w:r w:rsidR="005A46A6" w:rsidRPr="0041775E">
              <w:rPr>
                <w:color w:val="000000" w:themeColor="text1"/>
                <w:lang w:val="es-CO"/>
              </w:rPr>
              <w:t xml:space="preserve">l Juzgado 36 Administrativo </w:t>
            </w:r>
            <w:r w:rsidR="00AB2E3A">
              <w:rPr>
                <w:color w:val="000000" w:themeColor="text1"/>
                <w:lang w:val="es-CO"/>
              </w:rPr>
              <w:t xml:space="preserve">Oral </w:t>
            </w:r>
            <w:r w:rsidR="005A46A6" w:rsidRPr="0041775E">
              <w:rPr>
                <w:color w:val="000000" w:themeColor="text1"/>
                <w:lang w:val="es-CO"/>
              </w:rPr>
              <w:t>del Circuito de Bogotá</w:t>
            </w:r>
          </w:p>
        </w:tc>
      </w:tr>
      <w:tr w:rsidR="005A1DC0" w:rsidRPr="0041775E" w14:paraId="747657AE" w14:textId="77777777" w:rsidTr="00D965DC">
        <w:tc>
          <w:tcPr>
            <w:tcW w:w="243" w:type="pct"/>
            <w:vAlign w:val="center"/>
          </w:tcPr>
          <w:p w14:paraId="2A8C8D1D" w14:textId="20AE8684" w:rsidR="00186622" w:rsidRPr="0041775E" w:rsidRDefault="00FC1811" w:rsidP="001B55E5">
            <w:pPr>
              <w:jc w:val="center"/>
              <w:rPr>
                <w:b/>
                <w:bCs/>
                <w:color w:val="000000" w:themeColor="text1"/>
                <w:lang w:val="es-CO"/>
              </w:rPr>
            </w:pPr>
            <w:r w:rsidRPr="0041775E">
              <w:rPr>
                <w:b/>
                <w:bCs/>
                <w:color w:val="000000" w:themeColor="text1"/>
                <w:lang w:val="es-CO"/>
              </w:rPr>
              <w:t>2</w:t>
            </w:r>
          </w:p>
        </w:tc>
        <w:tc>
          <w:tcPr>
            <w:tcW w:w="1716" w:type="pct"/>
            <w:vAlign w:val="center"/>
          </w:tcPr>
          <w:p w14:paraId="494A8C46" w14:textId="46BA4568" w:rsidR="00186622" w:rsidRPr="0041775E" w:rsidRDefault="00186622" w:rsidP="001B55E5">
            <w:pPr>
              <w:jc w:val="both"/>
              <w:rPr>
                <w:color w:val="000000" w:themeColor="text1"/>
                <w:lang w:val="es-CO"/>
              </w:rPr>
            </w:pPr>
            <w:r w:rsidRPr="0041775E">
              <w:rPr>
                <w:color w:val="000000" w:themeColor="text1"/>
                <w:lang w:val="es-CO"/>
              </w:rPr>
              <w:t>El expediente CJU-2145</w:t>
            </w:r>
          </w:p>
        </w:tc>
        <w:tc>
          <w:tcPr>
            <w:tcW w:w="3041" w:type="pct"/>
            <w:vAlign w:val="center"/>
          </w:tcPr>
          <w:p w14:paraId="4BF44134" w14:textId="4F07673B" w:rsidR="00186622" w:rsidRPr="0041775E" w:rsidRDefault="00CB5883" w:rsidP="001B55E5">
            <w:pPr>
              <w:jc w:val="both"/>
              <w:rPr>
                <w:color w:val="000000" w:themeColor="text1"/>
                <w:lang w:val="es-CO"/>
              </w:rPr>
            </w:pPr>
            <w:r>
              <w:rPr>
                <w:color w:val="000000" w:themeColor="text1"/>
                <w:lang w:val="es-CO"/>
              </w:rPr>
              <w:t>A</w:t>
            </w:r>
            <w:r w:rsidR="00186622" w:rsidRPr="0041775E">
              <w:rPr>
                <w:color w:val="000000" w:themeColor="text1"/>
                <w:lang w:val="es-CO"/>
              </w:rPr>
              <w:t xml:space="preserve"> la Subsección C de la Sección Tercera del Tribunal Administrativo de Cundinamarca</w:t>
            </w:r>
          </w:p>
        </w:tc>
      </w:tr>
      <w:tr w:rsidR="005A1DC0" w:rsidRPr="0041775E" w14:paraId="3752479C" w14:textId="77777777" w:rsidTr="00D965DC">
        <w:tc>
          <w:tcPr>
            <w:tcW w:w="243" w:type="pct"/>
            <w:vAlign w:val="center"/>
          </w:tcPr>
          <w:p w14:paraId="45F894EA" w14:textId="626B35B7" w:rsidR="00186622" w:rsidRPr="0041775E" w:rsidRDefault="00FC1811" w:rsidP="001B55E5">
            <w:pPr>
              <w:jc w:val="center"/>
              <w:rPr>
                <w:b/>
                <w:bCs/>
                <w:color w:val="000000" w:themeColor="text1"/>
                <w:lang w:val="es-CO"/>
              </w:rPr>
            </w:pPr>
            <w:r w:rsidRPr="0041775E">
              <w:rPr>
                <w:b/>
                <w:bCs/>
                <w:color w:val="000000" w:themeColor="text1"/>
                <w:lang w:val="es-CO"/>
              </w:rPr>
              <w:t>3</w:t>
            </w:r>
          </w:p>
        </w:tc>
        <w:tc>
          <w:tcPr>
            <w:tcW w:w="1716" w:type="pct"/>
            <w:vAlign w:val="center"/>
          </w:tcPr>
          <w:p w14:paraId="7B0EAEB6" w14:textId="0EE57F91" w:rsidR="00186622" w:rsidRPr="0041775E" w:rsidRDefault="00186622" w:rsidP="001B55E5">
            <w:pPr>
              <w:jc w:val="both"/>
              <w:rPr>
                <w:color w:val="000000" w:themeColor="text1"/>
                <w:lang w:val="es-CO"/>
              </w:rPr>
            </w:pPr>
            <w:r w:rsidRPr="0041775E">
              <w:rPr>
                <w:color w:val="000000" w:themeColor="text1"/>
                <w:lang w:val="es-CO"/>
              </w:rPr>
              <w:t>El expediente CJU-2188</w:t>
            </w:r>
          </w:p>
        </w:tc>
        <w:tc>
          <w:tcPr>
            <w:tcW w:w="3041" w:type="pct"/>
            <w:vAlign w:val="center"/>
          </w:tcPr>
          <w:p w14:paraId="7D5169BC" w14:textId="77777777" w:rsidR="00186622" w:rsidRPr="0041775E" w:rsidRDefault="00186622" w:rsidP="001B55E5">
            <w:pPr>
              <w:jc w:val="both"/>
              <w:rPr>
                <w:color w:val="000000" w:themeColor="text1"/>
                <w:lang w:val="es-CO"/>
              </w:rPr>
            </w:pPr>
            <w:r w:rsidRPr="0041775E">
              <w:rPr>
                <w:color w:val="000000" w:themeColor="text1"/>
                <w:lang w:val="es-CO"/>
              </w:rPr>
              <w:t>Al Juzgado 2º Administrativo del Circuito de Bogotá</w:t>
            </w:r>
          </w:p>
        </w:tc>
      </w:tr>
      <w:tr w:rsidR="005A1DC0" w:rsidRPr="0041775E" w14:paraId="21E1E23A" w14:textId="77777777" w:rsidTr="00D965DC">
        <w:tc>
          <w:tcPr>
            <w:tcW w:w="243" w:type="pct"/>
            <w:vAlign w:val="center"/>
          </w:tcPr>
          <w:p w14:paraId="31AF7D5D" w14:textId="45F89D6C" w:rsidR="00186622" w:rsidRPr="0041775E" w:rsidRDefault="00FC1811" w:rsidP="001B55E5">
            <w:pPr>
              <w:jc w:val="center"/>
              <w:rPr>
                <w:b/>
                <w:bCs/>
                <w:color w:val="000000" w:themeColor="text1"/>
                <w:lang w:val="es-CO"/>
              </w:rPr>
            </w:pPr>
            <w:r w:rsidRPr="0041775E">
              <w:rPr>
                <w:b/>
                <w:bCs/>
                <w:color w:val="000000" w:themeColor="text1"/>
                <w:lang w:val="es-CO"/>
              </w:rPr>
              <w:t>4</w:t>
            </w:r>
          </w:p>
        </w:tc>
        <w:tc>
          <w:tcPr>
            <w:tcW w:w="1716" w:type="pct"/>
            <w:vAlign w:val="center"/>
          </w:tcPr>
          <w:p w14:paraId="6A91FE51" w14:textId="655AEB1D" w:rsidR="00186622" w:rsidRPr="0041775E" w:rsidRDefault="00186622" w:rsidP="001B55E5">
            <w:pPr>
              <w:jc w:val="both"/>
              <w:rPr>
                <w:color w:val="000000" w:themeColor="text1"/>
                <w:lang w:val="es-CO"/>
              </w:rPr>
            </w:pPr>
            <w:r w:rsidRPr="0041775E">
              <w:rPr>
                <w:color w:val="000000" w:themeColor="text1"/>
                <w:lang w:val="es-CO"/>
              </w:rPr>
              <w:t>El expediente CJU-2210</w:t>
            </w:r>
          </w:p>
        </w:tc>
        <w:tc>
          <w:tcPr>
            <w:tcW w:w="3041" w:type="pct"/>
            <w:vAlign w:val="center"/>
          </w:tcPr>
          <w:p w14:paraId="7DD650AC" w14:textId="641FDDED" w:rsidR="00186622" w:rsidRPr="0041775E" w:rsidRDefault="00186622" w:rsidP="001B55E5">
            <w:pPr>
              <w:jc w:val="both"/>
              <w:rPr>
                <w:color w:val="000000" w:themeColor="text1"/>
                <w:lang w:val="es-CO"/>
              </w:rPr>
            </w:pPr>
            <w:r w:rsidRPr="0041775E">
              <w:rPr>
                <w:color w:val="000000" w:themeColor="text1"/>
                <w:lang w:val="es-CO"/>
              </w:rPr>
              <w:t>Al Juzgado 63 Administrativo del Circuito de Bogotá</w:t>
            </w:r>
            <w:r w:rsidR="00931059">
              <w:rPr>
                <w:color w:val="000000" w:themeColor="text1"/>
                <w:lang w:val="es-CO"/>
              </w:rPr>
              <w:t xml:space="preserve">, Sección Tercera. </w:t>
            </w:r>
          </w:p>
        </w:tc>
      </w:tr>
      <w:tr w:rsidR="005A1DC0" w:rsidRPr="0041775E" w14:paraId="0C8E9628" w14:textId="77777777" w:rsidTr="00D965DC">
        <w:tc>
          <w:tcPr>
            <w:tcW w:w="243" w:type="pct"/>
            <w:vAlign w:val="center"/>
          </w:tcPr>
          <w:p w14:paraId="61016395" w14:textId="6DBC204F" w:rsidR="00186622" w:rsidRPr="0041775E" w:rsidRDefault="00FC1811" w:rsidP="001B55E5">
            <w:pPr>
              <w:jc w:val="center"/>
              <w:rPr>
                <w:b/>
                <w:bCs/>
                <w:color w:val="000000" w:themeColor="text1"/>
                <w:lang w:val="es-CO"/>
              </w:rPr>
            </w:pPr>
            <w:r w:rsidRPr="0041775E">
              <w:rPr>
                <w:b/>
                <w:bCs/>
                <w:color w:val="000000" w:themeColor="text1"/>
                <w:lang w:val="es-CO"/>
              </w:rPr>
              <w:t>5</w:t>
            </w:r>
          </w:p>
        </w:tc>
        <w:tc>
          <w:tcPr>
            <w:tcW w:w="1716" w:type="pct"/>
            <w:vAlign w:val="center"/>
          </w:tcPr>
          <w:p w14:paraId="71B09BC4" w14:textId="0E375E7A" w:rsidR="00186622" w:rsidRPr="0041775E" w:rsidRDefault="00186622" w:rsidP="001B55E5">
            <w:pPr>
              <w:jc w:val="both"/>
              <w:rPr>
                <w:color w:val="000000" w:themeColor="text1"/>
                <w:lang w:val="es-CO"/>
              </w:rPr>
            </w:pPr>
            <w:r w:rsidRPr="0041775E">
              <w:rPr>
                <w:color w:val="000000" w:themeColor="text1"/>
                <w:lang w:val="es-CO"/>
              </w:rPr>
              <w:t>El expediente CJU-2617</w:t>
            </w:r>
          </w:p>
        </w:tc>
        <w:tc>
          <w:tcPr>
            <w:tcW w:w="3041" w:type="pct"/>
            <w:vAlign w:val="center"/>
          </w:tcPr>
          <w:p w14:paraId="1F54A019" w14:textId="270E760F" w:rsidR="00186622" w:rsidRPr="0041775E" w:rsidRDefault="00F81494" w:rsidP="001B55E5">
            <w:pPr>
              <w:jc w:val="both"/>
              <w:rPr>
                <w:color w:val="000000" w:themeColor="text1"/>
                <w:lang w:val="es-CO"/>
              </w:rPr>
            </w:pPr>
            <w:r w:rsidRPr="0041775E">
              <w:rPr>
                <w:color w:val="000000" w:themeColor="text1"/>
                <w:lang w:val="es-CO"/>
              </w:rPr>
              <w:t xml:space="preserve">Al </w:t>
            </w:r>
            <w:r w:rsidR="00186622" w:rsidRPr="0041775E">
              <w:rPr>
                <w:color w:val="000000" w:themeColor="text1"/>
                <w:lang w:val="es-CO"/>
              </w:rPr>
              <w:t>Juzgado 58 Administrativo del Circuito de Bogotá</w:t>
            </w:r>
          </w:p>
        </w:tc>
      </w:tr>
      <w:tr w:rsidR="005A1DC0" w:rsidRPr="0041775E" w14:paraId="3E5C2352" w14:textId="77777777" w:rsidTr="00D965DC">
        <w:tc>
          <w:tcPr>
            <w:tcW w:w="243" w:type="pct"/>
            <w:vAlign w:val="center"/>
          </w:tcPr>
          <w:p w14:paraId="7E89A7ED" w14:textId="33510D12" w:rsidR="00186622" w:rsidRPr="0041775E" w:rsidRDefault="00124080"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6</w:t>
            </w:r>
          </w:p>
        </w:tc>
        <w:tc>
          <w:tcPr>
            <w:tcW w:w="1716" w:type="pct"/>
            <w:vAlign w:val="center"/>
          </w:tcPr>
          <w:p w14:paraId="224CC073" w14:textId="18D318F0" w:rsidR="00186622" w:rsidRPr="0041775E" w:rsidRDefault="00186622" w:rsidP="001B55E5">
            <w:pPr>
              <w:jc w:val="both"/>
              <w:rPr>
                <w:color w:val="000000" w:themeColor="text1"/>
                <w:lang w:val="es-CO"/>
              </w:rPr>
            </w:pPr>
            <w:r w:rsidRPr="0041775E">
              <w:rPr>
                <w:color w:val="000000" w:themeColor="text1"/>
                <w:lang w:val="es-CO"/>
              </w:rPr>
              <w:t>El expediente CJU-2912</w:t>
            </w:r>
          </w:p>
        </w:tc>
        <w:tc>
          <w:tcPr>
            <w:tcW w:w="3041" w:type="pct"/>
            <w:vAlign w:val="center"/>
          </w:tcPr>
          <w:p w14:paraId="757FAEA7" w14:textId="526BA70A" w:rsidR="00186622" w:rsidRPr="0041775E" w:rsidRDefault="00186622" w:rsidP="001B55E5">
            <w:pPr>
              <w:jc w:val="both"/>
              <w:rPr>
                <w:color w:val="000000" w:themeColor="text1"/>
                <w:lang w:val="es-CO"/>
              </w:rPr>
            </w:pPr>
            <w:r w:rsidRPr="0041775E">
              <w:rPr>
                <w:color w:val="000000" w:themeColor="text1"/>
                <w:lang w:val="es-CO"/>
              </w:rPr>
              <w:t>Al Juzgado 65 Administrativo del Circuito de Bogotá</w:t>
            </w:r>
            <w:r w:rsidR="000155E8">
              <w:rPr>
                <w:color w:val="000000" w:themeColor="text1"/>
                <w:lang w:val="es-CO"/>
              </w:rPr>
              <w:t xml:space="preserve">, Sección Tercera. </w:t>
            </w:r>
          </w:p>
        </w:tc>
      </w:tr>
      <w:tr w:rsidR="005A1DC0" w:rsidRPr="0041775E" w14:paraId="58AECED0" w14:textId="77777777" w:rsidTr="00D965DC">
        <w:tc>
          <w:tcPr>
            <w:tcW w:w="243" w:type="pct"/>
            <w:vAlign w:val="center"/>
          </w:tcPr>
          <w:p w14:paraId="73FB528B" w14:textId="0F2AB56D" w:rsidR="00186622" w:rsidRPr="0041775E" w:rsidRDefault="00124080"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7</w:t>
            </w:r>
          </w:p>
        </w:tc>
        <w:tc>
          <w:tcPr>
            <w:tcW w:w="1716" w:type="pct"/>
            <w:vAlign w:val="center"/>
          </w:tcPr>
          <w:p w14:paraId="6FC3D4C8" w14:textId="28E21577" w:rsidR="00186622" w:rsidRPr="0041775E" w:rsidRDefault="00186622" w:rsidP="001B55E5">
            <w:pPr>
              <w:jc w:val="both"/>
              <w:rPr>
                <w:color w:val="000000" w:themeColor="text1"/>
                <w:lang w:val="es-CO"/>
              </w:rPr>
            </w:pPr>
            <w:r w:rsidRPr="0041775E">
              <w:rPr>
                <w:color w:val="000000" w:themeColor="text1"/>
                <w:lang w:val="es-CO"/>
              </w:rPr>
              <w:t>El expediente CJU-2989</w:t>
            </w:r>
          </w:p>
        </w:tc>
        <w:tc>
          <w:tcPr>
            <w:tcW w:w="3041" w:type="pct"/>
            <w:vAlign w:val="center"/>
          </w:tcPr>
          <w:p w14:paraId="46C6EE3F" w14:textId="77777777" w:rsidR="00186622" w:rsidRPr="0041775E" w:rsidRDefault="00186622" w:rsidP="001B55E5">
            <w:pPr>
              <w:jc w:val="both"/>
              <w:rPr>
                <w:color w:val="000000" w:themeColor="text1"/>
                <w:lang w:val="es-CO"/>
              </w:rPr>
            </w:pPr>
            <w:r w:rsidRPr="0041775E">
              <w:rPr>
                <w:color w:val="000000" w:themeColor="text1"/>
                <w:lang w:val="es-CO"/>
              </w:rPr>
              <w:t>Al Juzgado 64 Administrativo del Circuito de Bogotá</w:t>
            </w:r>
          </w:p>
        </w:tc>
      </w:tr>
      <w:tr w:rsidR="005A1DC0" w:rsidRPr="0041775E" w14:paraId="1581355B" w14:textId="77777777" w:rsidTr="00D965DC">
        <w:tc>
          <w:tcPr>
            <w:tcW w:w="243" w:type="pct"/>
            <w:vAlign w:val="center"/>
          </w:tcPr>
          <w:p w14:paraId="5F1A35BB" w14:textId="41CFCD68" w:rsidR="00186622" w:rsidRPr="0041775E" w:rsidRDefault="00124080"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8</w:t>
            </w:r>
          </w:p>
        </w:tc>
        <w:tc>
          <w:tcPr>
            <w:tcW w:w="1716" w:type="pct"/>
            <w:vAlign w:val="center"/>
          </w:tcPr>
          <w:p w14:paraId="4540D8EE" w14:textId="17331CB2" w:rsidR="00186622" w:rsidRPr="0041775E" w:rsidRDefault="00186622" w:rsidP="001B55E5">
            <w:pPr>
              <w:jc w:val="both"/>
              <w:rPr>
                <w:color w:val="000000" w:themeColor="text1"/>
                <w:lang w:val="es-CO"/>
              </w:rPr>
            </w:pPr>
            <w:r w:rsidRPr="0041775E">
              <w:rPr>
                <w:color w:val="000000" w:themeColor="text1"/>
                <w:lang w:val="es-CO"/>
              </w:rPr>
              <w:t>El expediente CJU-3194</w:t>
            </w:r>
          </w:p>
        </w:tc>
        <w:tc>
          <w:tcPr>
            <w:tcW w:w="3041" w:type="pct"/>
            <w:vAlign w:val="center"/>
          </w:tcPr>
          <w:p w14:paraId="63CEF45B" w14:textId="0A72D538" w:rsidR="00186622" w:rsidRPr="0041775E" w:rsidRDefault="00F81494" w:rsidP="001B55E5">
            <w:pPr>
              <w:jc w:val="both"/>
              <w:rPr>
                <w:color w:val="000000" w:themeColor="text1"/>
                <w:lang w:val="es-CO"/>
              </w:rPr>
            </w:pPr>
            <w:r w:rsidRPr="0041775E">
              <w:rPr>
                <w:color w:val="000000" w:themeColor="text1"/>
                <w:lang w:val="es-CO"/>
              </w:rPr>
              <w:t>A</w:t>
            </w:r>
            <w:r w:rsidR="00186622" w:rsidRPr="0041775E">
              <w:rPr>
                <w:color w:val="000000" w:themeColor="text1"/>
                <w:lang w:val="es-CO"/>
              </w:rPr>
              <w:t>l Juzgado 25 Administrativo del Circuito de Medellín</w:t>
            </w:r>
          </w:p>
        </w:tc>
      </w:tr>
      <w:tr w:rsidR="005A1DC0" w:rsidRPr="0041775E" w14:paraId="0D5A1773" w14:textId="77777777" w:rsidTr="00D965DC">
        <w:tc>
          <w:tcPr>
            <w:tcW w:w="243" w:type="pct"/>
            <w:vAlign w:val="center"/>
          </w:tcPr>
          <w:p w14:paraId="6E2267DA" w14:textId="7EB61706" w:rsidR="00186622" w:rsidRPr="0041775E" w:rsidRDefault="00124080"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9</w:t>
            </w:r>
          </w:p>
        </w:tc>
        <w:tc>
          <w:tcPr>
            <w:tcW w:w="1716" w:type="pct"/>
            <w:vAlign w:val="center"/>
          </w:tcPr>
          <w:p w14:paraId="18E8A5EC" w14:textId="757F7DD3" w:rsidR="00186622" w:rsidRPr="0041775E" w:rsidRDefault="00186622" w:rsidP="001B55E5">
            <w:pPr>
              <w:jc w:val="both"/>
              <w:rPr>
                <w:color w:val="000000" w:themeColor="text1"/>
                <w:lang w:val="es-CO"/>
              </w:rPr>
            </w:pPr>
            <w:r w:rsidRPr="0041775E">
              <w:rPr>
                <w:color w:val="000000" w:themeColor="text1"/>
                <w:lang w:val="es-CO"/>
              </w:rPr>
              <w:t>El expediente CJU-3238</w:t>
            </w:r>
          </w:p>
        </w:tc>
        <w:tc>
          <w:tcPr>
            <w:tcW w:w="3041" w:type="pct"/>
            <w:vAlign w:val="center"/>
          </w:tcPr>
          <w:p w14:paraId="30321B9D" w14:textId="1D27F046" w:rsidR="00186622" w:rsidRPr="0041775E" w:rsidRDefault="00186622" w:rsidP="001B55E5">
            <w:pPr>
              <w:jc w:val="both"/>
              <w:rPr>
                <w:color w:val="000000" w:themeColor="text1"/>
                <w:lang w:val="es-CO"/>
              </w:rPr>
            </w:pPr>
            <w:r w:rsidRPr="0041775E">
              <w:rPr>
                <w:color w:val="000000" w:themeColor="text1"/>
                <w:lang w:val="es-CO"/>
              </w:rPr>
              <w:t>A la Subsección C de la Sección Tercera</w:t>
            </w:r>
            <w:r w:rsidR="00411C22" w:rsidRPr="0041775E">
              <w:rPr>
                <w:color w:val="000000" w:themeColor="text1"/>
                <w:lang w:val="es-CO"/>
              </w:rPr>
              <w:t xml:space="preserve"> de la Sala de lo Contencioso Administrativo</w:t>
            </w:r>
            <w:r w:rsidRPr="0041775E">
              <w:rPr>
                <w:color w:val="000000" w:themeColor="text1"/>
                <w:lang w:val="es-CO"/>
              </w:rPr>
              <w:t xml:space="preserve"> del Consejo de Estado</w:t>
            </w:r>
          </w:p>
        </w:tc>
      </w:tr>
      <w:tr w:rsidR="005A1DC0" w:rsidRPr="0041775E" w14:paraId="637B02C4" w14:textId="77777777" w:rsidTr="00D965DC">
        <w:tc>
          <w:tcPr>
            <w:tcW w:w="243" w:type="pct"/>
            <w:vAlign w:val="center"/>
          </w:tcPr>
          <w:p w14:paraId="43E9F54F" w14:textId="156CF0B2" w:rsidR="00186622" w:rsidRPr="0041775E" w:rsidRDefault="000A18FB"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1</w:t>
            </w:r>
            <w:r w:rsidR="00124080" w:rsidRPr="0041775E">
              <w:rPr>
                <w:rFonts w:ascii="Times New Roman" w:hAnsi="Times New Roman" w:cs="Times New Roman"/>
                <w:b/>
                <w:bCs/>
                <w:color w:val="000000" w:themeColor="text1"/>
                <w:lang w:val="es-CO"/>
              </w:rPr>
              <w:t>0</w:t>
            </w:r>
          </w:p>
        </w:tc>
        <w:tc>
          <w:tcPr>
            <w:tcW w:w="1716" w:type="pct"/>
            <w:vAlign w:val="center"/>
          </w:tcPr>
          <w:p w14:paraId="4B664248" w14:textId="71ED165F" w:rsidR="00186622" w:rsidRPr="0041775E" w:rsidRDefault="00186622" w:rsidP="001B55E5">
            <w:pPr>
              <w:jc w:val="both"/>
              <w:rPr>
                <w:color w:val="000000" w:themeColor="text1"/>
                <w:lang w:val="es-CO"/>
              </w:rPr>
            </w:pPr>
            <w:r w:rsidRPr="0041775E">
              <w:rPr>
                <w:color w:val="000000" w:themeColor="text1"/>
                <w:lang w:val="es-CO"/>
              </w:rPr>
              <w:t>El expediente CJU-3501</w:t>
            </w:r>
          </w:p>
        </w:tc>
        <w:tc>
          <w:tcPr>
            <w:tcW w:w="3041" w:type="pct"/>
            <w:vAlign w:val="center"/>
          </w:tcPr>
          <w:p w14:paraId="2D0993E2" w14:textId="77777777" w:rsidR="00186622" w:rsidRPr="0041775E" w:rsidRDefault="00186622" w:rsidP="001B55E5">
            <w:pPr>
              <w:jc w:val="both"/>
              <w:rPr>
                <w:color w:val="000000" w:themeColor="text1"/>
                <w:lang w:val="es-CO"/>
              </w:rPr>
            </w:pPr>
            <w:r w:rsidRPr="0041775E">
              <w:rPr>
                <w:color w:val="000000" w:themeColor="text1"/>
                <w:lang w:val="es-CO"/>
              </w:rPr>
              <w:t>A la Subsección A de la Sección Primera del Tribunal Administrativo de Cundinamarca</w:t>
            </w:r>
          </w:p>
        </w:tc>
      </w:tr>
      <w:tr w:rsidR="00DB0F6E" w:rsidRPr="0041775E" w14:paraId="6C4E5211" w14:textId="77777777" w:rsidTr="00D965DC">
        <w:tc>
          <w:tcPr>
            <w:tcW w:w="243" w:type="pct"/>
            <w:vAlign w:val="center"/>
          </w:tcPr>
          <w:p w14:paraId="19FDEA6F" w14:textId="246BF7CF" w:rsidR="00186622" w:rsidRPr="0041775E" w:rsidRDefault="000A18FB" w:rsidP="001B55E5">
            <w:pPr>
              <w:pStyle w:val="Prrafodelista"/>
              <w:ind w:left="0"/>
              <w:jc w:val="center"/>
              <w:rPr>
                <w:rFonts w:ascii="Times New Roman" w:hAnsi="Times New Roman" w:cs="Times New Roman"/>
                <w:b/>
                <w:bCs/>
                <w:color w:val="000000" w:themeColor="text1"/>
                <w:lang w:val="es-CO"/>
              </w:rPr>
            </w:pPr>
            <w:r w:rsidRPr="0041775E">
              <w:rPr>
                <w:rFonts w:ascii="Times New Roman" w:hAnsi="Times New Roman" w:cs="Times New Roman"/>
                <w:b/>
                <w:bCs/>
                <w:color w:val="000000" w:themeColor="text1"/>
                <w:lang w:val="es-CO"/>
              </w:rPr>
              <w:t>1</w:t>
            </w:r>
            <w:r w:rsidR="00124080" w:rsidRPr="0041775E">
              <w:rPr>
                <w:rFonts w:ascii="Times New Roman" w:hAnsi="Times New Roman" w:cs="Times New Roman"/>
                <w:b/>
                <w:bCs/>
                <w:color w:val="000000" w:themeColor="text1"/>
                <w:lang w:val="es-CO"/>
              </w:rPr>
              <w:t>1</w:t>
            </w:r>
          </w:p>
        </w:tc>
        <w:tc>
          <w:tcPr>
            <w:tcW w:w="1716" w:type="pct"/>
            <w:vAlign w:val="center"/>
          </w:tcPr>
          <w:p w14:paraId="012605DA" w14:textId="46D53629" w:rsidR="00186622" w:rsidRPr="0041775E" w:rsidRDefault="00186622" w:rsidP="001B55E5">
            <w:pPr>
              <w:jc w:val="both"/>
              <w:rPr>
                <w:color w:val="000000" w:themeColor="text1"/>
                <w:lang w:val="es-CO"/>
              </w:rPr>
            </w:pPr>
            <w:r w:rsidRPr="0041775E">
              <w:rPr>
                <w:color w:val="000000" w:themeColor="text1"/>
                <w:lang w:val="es-CO"/>
              </w:rPr>
              <w:t>El expediente CJU-3508</w:t>
            </w:r>
          </w:p>
        </w:tc>
        <w:tc>
          <w:tcPr>
            <w:tcW w:w="3041" w:type="pct"/>
            <w:vAlign w:val="center"/>
          </w:tcPr>
          <w:p w14:paraId="2ABB3E35" w14:textId="1A6D9840" w:rsidR="00186622" w:rsidRPr="0041775E" w:rsidRDefault="00186622" w:rsidP="001B55E5">
            <w:pPr>
              <w:jc w:val="both"/>
              <w:rPr>
                <w:color w:val="000000" w:themeColor="text1"/>
                <w:lang w:val="es-CO"/>
              </w:rPr>
            </w:pPr>
            <w:r w:rsidRPr="0041775E">
              <w:rPr>
                <w:color w:val="000000" w:themeColor="text1"/>
                <w:lang w:val="es-CO"/>
              </w:rPr>
              <w:t>Al Juzgado 37 Administrativo</w:t>
            </w:r>
            <w:r w:rsidR="00E90284">
              <w:rPr>
                <w:color w:val="000000" w:themeColor="text1"/>
                <w:lang w:val="es-CO"/>
              </w:rPr>
              <w:t xml:space="preserve"> Oral</w:t>
            </w:r>
            <w:r w:rsidRPr="0041775E">
              <w:rPr>
                <w:color w:val="000000" w:themeColor="text1"/>
                <w:lang w:val="es-CO"/>
              </w:rPr>
              <w:t xml:space="preserve"> del Circuito de Bogotá</w:t>
            </w:r>
          </w:p>
        </w:tc>
      </w:tr>
    </w:tbl>
    <w:p w14:paraId="4A923378" w14:textId="457A5E5E" w:rsidR="009A095A" w:rsidRPr="0041775E" w:rsidRDefault="00B429D7" w:rsidP="001B55E5">
      <w:pPr>
        <w:rPr>
          <w:color w:val="000000" w:themeColor="text1"/>
          <w:sz w:val="20"/>
          <w:szCs w:val="20"/>
        </w:rPr>
      </w:pPr>
      <w:r w:rsidRPr="0041775E">
        <w:rPr>
          <w:color w:val="000000" w:themeColor="text1"/>
          <w:sz w:val="20"/>
          <w:szCs w:val="20"/>
        </w:rPr>
        <w:t>Cuadro No. 4</w:t>
      </w:r>
    </w:p>
    <w:p w14:paraId="5D8331F9" w14:textId="77777777" w:rsidR="00B429D7" w:rsidRPr="0041775E" w:rsidRDefault="00B429D7" w:rsidP="001B55E5">
      <w:pPr>
        <w:rPr>
          <w:color w:val="000000" w:themeColor="text1"/>
          <w:sz w:val="28"/>
          <w:szCs w:val="28"/>
        </w:rPr>
      </w:pPr>
    </w:p>
    <w:p w14:paraId="168F95C3" w14:textId="481561DC" w:rsidR="005F058A" w:rsidRPr="0041775E" w:rsidRDefault="00934878" w:rsidP="001B55E5">
      <w:pPr>
        <w:pStyle w:val="Prrafodelista"/>
        <w:numPr>
          <w:ilvl w:val="0"/>
          <w:numId w:val="2"/>
        </w:numPr>
        <w:spacing w:after="0" w:line="240" w:lineRule="auto"/>
        <w:ind w:left="0" w:firstLine="0"/>
        <w:jc w:val="both"/>
        <w:rPr>
          <w:rFonts w:ascii="Times New Roman" w:hAnsi="Times New Roman" w:cs="Times New Roman"/>
          <w:color w:val="000000" w:themeColor="text1"/>
          <w:sz w:val="28"/>
          <w:szCs w:val="28"/>
          <w:lang w:val="es-CO" w:eastAsia="es-MX"/>
        </w:rPr>
      </w:pPr>
      <w:r w:rsidRPr="0041775E">
        <w:rPr>
          <w:rFonts w:ascii="Times New Roman" w:hAnsi="Times New Roman" w:cs="Times New Roman"/>
          <w:color w:val="000000" w:themeColor="text1"/>
          <w:sz w:val="28"/>
          <w:szCs w:val="28"/>
          <w:lang w:val="es-CO"/>
        </w:rPr>
        <w:t>Lo anterior, para</w:t>
      </w:r>
      <w:r w:rsidRPr="0041775E">
        <w:rPr>
          <w:rFonts w:ascii="Times New Roman" w:hAnsi="Times New Roman" w:cs="Times New Roman"/>
          <w:color w:val="000000" w:themeColor="text1"/>
          <w:sz w:val="28"/>
          <w:szCs w:val="28"/>
        </w:rPr>
        <w:t xml:space="preserve"> lo de su competencia</w:t>
      </w:r>
      <w:r w:rsidR="00A928CB" w:rsidRPr="0041775E">
        <w:rPr>
          <w:rFonts w:ascii="Times New Roman" w:hAnsi="Times New Roman" w:cs="Times New Roman"/>
          <w:color w:val="000000" w:themeColor="text1"/>
          <w:sz w:val="28"/>
          <w:szCs w:val="28"/>
          <w:lang w:val="es-ES_tradnl"/>
        </w:rPr>
        <w:t xml:space="preserve"> y para que</w:t>
      </w:r>
      <w:r w:rsidRPr="0041775E">
        <w:rPr>
          <w:rFonts w:ascii="Times New Roman" w:hAnsi="Times New Roman" w:cs="Times New Roman"/>
          <w:color w:val="000000" w:themeColor="text1"/>
          <w:sz w:val="28"/>
          <w:szCs w:val="28"/>
          <w:lang w:val="es-ES_tradnl"/>
        </w:rPr>
        <w:t xml:space="preserve"> comuni</w:t>
      </w:r>
      <w:r w:rsidR="00A928CB" w:rsidRPr="0041775E">
        <w:rPr>
          <w:rFonts w:ascii="Times New Roman" w:hAnsi="Times New Roman" w:cs="Times New Roman"/>
          <w:color w:val="000000" w:themeColor="text1"/>
          <w:sz w:val="28"/>
          <w:szCs w:val="28"/>
          <w:lang w:val="es-ES_tradnl"/>
        </w:rPr>
        <w:t>quen</w:t>
      </w:r>
      <w:r w:rsidRPr="0041775E">
        <w:rPr>
          <w:rFonts w:ascii="Times New Roman" w:hAnsi="Times New Roman" w:cs="Times New Roman"/>
          <w:color w:val="000000" w:themeColor="text1"/>
          <w:sz w:val="28"/>
          <w:szCs w:val="28"/>
          <w:lang w:val="es-ES_tradnl"/>
        </w:rPr>
        <w:t xml:space="preserve"> la presente decisión a los interesados</w:t>
      </w:r>
      <w:r w:rsidRPr="0041775E">
        <w:rPr>
          <w:rFonts w:ascii="Times New Roman" w:hAnsi="Times New Roman" w:cs="Times New Roman"/>
          <w:color w:val="000000" w:themeColor="text1"/>
          <w:sz w:val="28"/>
          <w:szCs w:val="28"/>
          <w:lang w:val="es-CO"/>
        </w:rPr>
        <w:t>.</w:t>
      </w:r>
    </w:p>
    <w:p w14:paraId="1D711B1B" w14:textId="77777777" w:rsidR="005F058A" w:rsidRPr="0041775E" w:rsidRDefault="005F058A" w:rsidP="001B55E5">
      <w:pPr>
        <w:pStyle w:val="Sinespaciado"/>
        <w:jc w:val="both"/>
        <w:rPr>
          <w:rFonts w:ascii="Times New Roman" w:eastAsia="Times New Roman" w:hAnsi="Times New Roman" w:cs="Times New Roman"/>
          <w:color w:val="000000" w:themeColor="text1"/>
          <w:sz w:val="28"/>
          <w:szCs w:val="28"/>
          <w:lang w:val="es-CO"/>
        </w:rPr>
      </w:pPr>
    </w:p>
    <w:p w14:paraId="1729964E" w14:textId="77777777" w:rsidR="005F058A" w:rsidRPr="0041775E" w:rsidRDefault="005F058A" w:rsidP="001B55E5">
      <w:pPr>
        <w:pStyle w:val="Sinespaciado"/>
        <w:jc w:val="both"/>
        <w:rPr>
          <w:rFonts w:ascii="Times New Roman" w:hAnsi="Times New Roman" w:cs="Times New Roman"/>
          <w:color w:val="000000" w:themeColor="text1"/>
          <w:sz w:val="28"/>
          <w:szCs w:val="28"/>
          <w:lang w:val="es-CO"/>
        </w:rPr>
      </w:pPr>
    </w:p>
    <w:p w14:paraId="3177EA5B" w14:textId="555C4A76" w:rsidR="005F058A" w:rsidRPr="0041775E" w:rsidRDefault="005F058A" w:rsidP="001B55E5">
      <w:pPr>
        <w:pStyle w:val="Prrafodelista"/>
        <w:spacing w:after="0" w:line="240" w:lineRule="auto"/>
        <w:ind w:left="0"/>
        <w:jc w:val="both"/>
        <w:rPr>
          <w:rFonts w:ascii="Times New Roman" w:hAnsi="Times New Roman" w:cs="Times New Roman"/>
          <w:b/>
          <w:bCs/>
          <w:color w:val="000000" w:themeColor="text1"/>
          <w:sz w:val="28"/>
          <w:szCs w:val="28"/>
          <w:lang w:val="es-CO"/>
        </w:rPr>
      </w:pPr>
      <w:r w:rsidRPr="0041775E">
        <w:rPr>
          <w:rFonts w:ascii="Times New Roman" w:hAnsi="Times New Roman" w:cs="Times New Roman"/>
          <w:b/>
          <w:bCs/>
          <w:color w:val="000000" w:themeColor="text1"/>
          <w:sz w:val="28"/>
          <w:szCs w:val="28"/>
          <w:lang w:val="es-CO"/>
        </w:rPr>
        <w:t>III.</w:t>
      </w:r>
      <w:r w:rsidRPr="0041775E">
        <w:rPr>
          <w:rFonts w:ascii="Times New Roman" w:hAnsi="Times New Roman" w:cs="Times New Roman"/>
          <w:b/>
          <w:bCs/>
          <w:color w:val="000000" w:themeColor="text1"/>
          <w:sz w:val="28"/>
          <w:szCs w:val="28"/>
          <w:lang w:val="es-CO"/>
        </w:rPr>
        <w:tab/>
        <w:t>DECISIÓN</w:t>
      </w:r>
    </w:p>
    <w:p w14:paraId="60666B7D" w14:textId="77777777" w:rsidR="005F058A" w:rsidRPr="0041775E" w:rsidRDefault="005F058A" w:rsidP="001B55E5">
      <w:pPr>
        <w:jc w:val="both"/>
        <w:rPr>
          <w:b/>
          <w:bCs/>
          <w:color w:val="000000" w:themeColor="text1"/>
          <w:sz w:val="28"/>
          <w:szCs w:val="28"/>
        </w:rPr>
      </w:pPr>
    </w:p>
    <w:p w14:paraId="543690B9" w14:textId="77777777" w:rsidR="005F058A" w:rsidRPr="0041775E" w:rsidRDefault="005F058A" w:rsidP="001B55E5">
      <w:pPr>
        <w:jc w:val="both"/>
        <w:rPr>
          <w:color w:val="000000" w:themeColor="text1"/>
          <w:sz w:val="28"/>
          <w:szCs w:val="28"/>
        </w:rPr>
      </w:pPr>
      <w:r w:rsidRPr="0041775E">
        <w:rPr>
          <w:color w:val="000000" w:themeColor="text1"/>
          <w:sz w:val="28"/>
          <w:szCs w:val="28"/>
        </w:rPr>
        <w:t>Con base en las anteriores consideraciones, la Sala Plena de la Corte Constitucional,</w:t>
      </w:r>
    </w:p>
    <w:p w14:paraId="4C5ADBC7" w14:textId="77777777" w:rsidR="005F058A" w:rsidRPr="0041775E" w:rsidRDefault="005F058A" w:rsidP="001B55E5">
      <w:pPr>
        <w:jc w:val="both"/>
        <w:rPr>
          <w:color w:val="000000" w:themeColor="text1"/>
          <w:sz w:val="28"/>
          <w:szCs w:val="28"/>
        </w:rPr>
      </w:pPr>
    </w:p>
    <w:p w14:paraId="08AC6F0E" w14:textId="77777777" w:rsidR="000B4C5B" w:rsidRPr="0041775E" w:rsidRDefault="000B4C5B" w:rsidP="001B55E5">
      <w:pPr>
        <w:jc w:val="both"/>
        <w:rPr>
          <w:color w:val="000000" w:themeColor="text1"/>
          <w:sz w:val="28"/>
          <w:szCs w:val="28"/>
        </w:rPr>
      </w:pPr>
    </w:p>
    <w:p w14:paraId="3C168DE7" w14:textId="77777777" w:rsidR="005F058A" w:rsidRPr="0041775E" w:rsidRDefault="005F058A" w:rsidP="001B55E5">
      <w:pPr>
        <w:jc w:val="center"/>
        <w:rPr>
          <w:b/>
          <w:bCs/>
          <w:color w:val="000000" w:themeColor="text1"/>
          <w:sz w:val="28"/>
          <w:szCs w:val="28"/>
        </w:rPr>
      </w:pPr>
      <w:r w:rsidRPr="0041775E">
        <w:rPr>
          <w:b/>
          <w:bCs/>
          <w:color w:val="000000" w:themeColor="text1"/>
          <w:sz w:val="28"/>
          <w:szCs w:val="28"/>
        </w:rPr>
        <w:t>RESUELVE</w:t>
      </w:r>
    </w:p>
    <w:p w14:paraId="484EA72A" w14:textId="77777777" w:rsidR="005F058A" w:rsidRPr="0041775E" w:rsidRDefault="005F058A" w:rsidP="001B55E5">
      <w:pPr>
        <w:jc w:val="both"/>
        <w:rPr>
          <w:b/>
          <w:bCs/>
          <w:color w:val="000000" w:themeColor="text1"/>
          <w:sz w:val="28"/>
          <w:szCs w:val="28"/>
        </w:rPr>
      </w:pPr>
    </w:p>
    <w:p w14:paraId="0C6FE4B5" w14:textId="06555E9C" w:rsidR="005F058A" w:rsidRPr="0041775E" w:rsidRDefault="005F058A" w:rsidP="001B55E5">
      <w:pPr>
        <w:jc w:val="both"/>
        <w:rPr>
          <w:color w:val="000000" w:themeColor="text1"/>
          <w:sz w:val="28"/>
          <w:szCs w:val="28"/>
        </w:rPr>
      </w:pPr>
      <w:r w:rsidRPr="0041775E">
        <w:rPr>
          <w:b/>
          <w:bCs/>
          <w:color w:val="000000" w:themeColor="text1"/>
          <w:sz w:val="28"/>
          <w:szCs w:val="28"/>
        </w:rPr>
        <w:t>P</w:t>
      </w:r>
      <w:r w:rsidR="00310A6C">
        <w:rPr>
          <w:b/>
          <w:bCs/>
          <w:color w:val="000000" w:themeColor="text1"/>
          <w:sz w:val="28"/>
          <w:szCs w:val="28"/>
        </w:rPr>
        <w:t>rimero</w:t>
      </w:r>
      <w:r w:rsidRPr="0041775E">
        <w:rPr>
          <w:b/>
          <w:bCs/>
          <w:color w:val="000000" w:themeColor="text1"/>
          <w:sz w:val="28"/>
          <w:szCs w:val="28"/>
        </w:rPr>
        <w:t xml:space="preserve">. ACUMULAR </w:t>
      </w:r>
      <w:r w:rsidRPr="0041775E">
        <w:rPr>
          <w:color w:val="000000" w:themeColor="text1"/>
          <w:sz w:val="28"/>
          <w:szCs w:val="28"/>
        </w:rPr>
        <w:t xml:space="preserve">los conflictos de jurisdicciones identificados con los expedientes </w:t>
      </w:r>
      <w:r w:rsidR="00FC1811" w:rsidRPr="0041775E">
        <w:rPr>
          <w:color w:val="000000" w:themeColor="text1"/>
          <w:sz w:val="28"/>
          <w:szCs w:val="28"/>
        </w:rPr>
        <w:t>CJU-</w:t>
      </w:r>
      <w:r w:rsidR="00122919" w:rsidRPr="0041775E">
        <w:rPr>
          <w:color w:val="000000" w:themeColor="text1"/>
          <w:sz w:val="28"/>
          <w:szCs w:val="28"/>
        </w:rPr>
        <w:t xml:space="preserve">2049, </w:t>
      </w:r>
      <w:r w:rsidR="00E40C45" w:rsidRPr="0041775E" w:rsidDel="00450005">
        <w:rPr>
          <w:color w:val="000000" w:themeColor="text1"/>
          <w:sz w:val="28"/>
          <w:szCs w:val="28"/>
        </w:rPr>
        <w:t>CJU-</w:t>
      </w:r>
      <w:r w:rsidR="00E40C45" w:rsidRPr="0041775E">
        <w:rPr>
          <w:color w:val="000000" w:themeColor="text1"/>
          <w:sz w:val="28"/>
          <w:szCs w:val="28"/>
        </w:rPr>
        <w:t>2145, CJU-2188, CJU-2210, CJU-2617, CJU-2912, CJU-2989, CJU-3194, CJU-3238, CJU 3501 y CJU-3508</w:t>
      </w:r>
      <w:r w:rsidRPr="0041775E">
        <w:rPr>
          <w:color w:val="000000" w:themeColor="text1"/>
          <w:sz w:val="28"/>
          <w:szCs w:val="28"/>
        </w:rPr>
        <w:t>, por presentar unidad de materia.</w:t>
      </w:r>
    </w:p>
    <w:p w14:paraId="3BA59D31" w14:textId="77777777" w:rsidR="005F058A" w:rsidRPr="0041775E" w:rsidRDefault="005F058A" w:rsidP="001B55E5">
      <w:pPr>
        <w:jc w:val="both"/>
        <w:rPr>
          <w:b/>
          <w:bCs/>
          <w:color w:val="000000" w:themeColor="text1"/>
          <w:sz w:val="28"/>
          <w:szCs w:val="28"/>
        </w:rPr>
      </w:pPr>
    </w:p>
    <w:p w14:paraId="296D2FA2" w14:textId="3E0FB55B" w:rsidR="005875D6" w:rsidRPr="0041775E" w:rsidRDefault="70A701C3" w:rsidP="001B55E5">
      <w:pPr>
        <w:jc w:val="both"/>
        <w:rPr>
          <w:color w:val="000000" w:themeColor="text1"/>
          <w:sz w:val="28"/>
          <w:szCs w:val="28"/>
          <w:lang w:eastAsia="es-CO"/>
        </w:rPr>
      </w:pPr>
      <w:r w:rsidRPr="0041775E">
        <w:rPr>
          <w:b/>
          <w:color w:val="000000" w:themeColor="text1"/>
          <w:sz w:val="28"/>
          <w:szCs w:val="28"/>
        </w:rPr>
        <w:t>S</w:t>
      </w:r>
      <w:r w:rsidR="00DE55A4">
        <w:rPr>
          <w:b/>
          <w:color w:val="000000" w:themeColor="text1"/>
          <w:sz w:val="28"/>
          <w:szCs w:val="28"/>
        </w:rPr>
        <w:t>egundo</w:t>
      </w:r>
      <w:r w:rsidRPr="0041775E">
        <w:rPr>
          <w:b/>
          <w:color w:val="000000" w:themeColor="text1"/>
          <w:sz w:val="28"/>
          <w:szCs w:val="28"/>
        </w:rPr>
        <w:t>.</w:t>
      </w:r>
      <w:r w:rsidR="005F058A" w:rsidRPr="0041775E">
        <w:rPr>
          <w:b/>
          <w:color w:val="000000" w:themeColor="text1"/>
          <w:sz w:val="28"/>
          <w:szCs w:val="28"/>
        </w:rPr>
        <w:t xml:space="preserve"> </w:t>
      </w:r>
      <w:r w:rsidR="00337DCD" w:rsidRPr="0041775E">
        <w:rPr>
          <w:b/>
          <w:color w:val="000000" w:themeColor="text1"/>
          <w:sz w:val="28"/>
          <w:szCs w:val="28"/>
        </w:rPr>
        <w:t>DIRIMIR</w:t>
      </w:r>
      <w:r w:rsidR="00337DCD" w:rsidRPr="0041775E">
        <w:rPr>
          <w:bCs/>
          <w:color w:val="000000" w:themeColor="text1"/>
          <w:sz w:val="28"/>
          <w:szCs w:val="28"/>
        </w:rPr>
        <w:t xml:space="preserve"> el conflicto negativo de </w:t>
      </w:r>
      <w:r w:rsidR="00A12C5B" w:rsidRPr="0041775E">
        <w:rPr>
          <w:bCs/>
          <w:color w:val="000000" w:themeColor="text1"/>
          <w:sz w:val="28"/>
          <w:szCs w:val="28"/>
        </w:rPr>
        <w:t xml:space="preserve">jurisdicciones </w:t>
      </w:r>
      <w:r w:rsidR="00337DCD" w:rsidRPr="0041775E">
        <w:rPr>
          <w:bCs/>
          <w:color w:val="000000" w:themeColor="text1"/>
          <w:sz w:val="28"/>
          <w:szCs w:val="28"/>
        </w:rPr>
        <w:t xml:space="preserve">entre el Juzgado 36 Administrativo del Circuito de Bogotá </w:t>
      </w:r>
      <w:r w:rsidR="00490490" w:rsidRPr="0041775E">
        <w:rPr>
          <w:bCs/>
          <w:color w:val="000000" w:themeColor="text1"/>
          <w:sz w:val="28"/>
          <w:szCs w:val="28"/>
        </w:rPr>
        <w:t xml:space="preserve">y el Juzgado 10 Laboral del Circuito de Bogotá, en el sentido de </w:t>
      </w:r>
      <w:r w:rsidR="00490490" w:rsidRPr="0041775E">
        <w:rPr>
          <w:b/>
          <w:color w:val="000000" w:themeColor="text1"/>
          <w:sz w:val="28"/>
          <w:szCs w:val="28"/>
        </w:rPr>
        <w:t>DECLARAR</w:t>
      </w:r>
      <w:r w:rsidR="00490490" w:rsidRPr="0041775E">
        <w:rPr>
          <w:bCs/>
          <w:color w:val="000000" w:themeColor="text1"/>
          <w:sz w:val="28"/>
          <w:szCs w:val="28"/>
        </w:rPr>
        <w:t xml:space="preserve"> que el Juzgado 36 Administrativo </w:t>
      </w:r>
      <w:r w:rsidR="00190617">
        <w:rPr>
          <w:bCs/>
          <w:color w:val="000000" w:themeColor="text1"/>
          <w:sz w:val="28"/>
          <w:szCs w:val="28"/>
        </w:rPr>
        <w:t xml:space="preserve">Oral </w:t>
      </w:r>
      <w:r w:rsidR="00490490" w:rsidRPr="0041775E">
        <w:rPr>
          <w:bCs/>
          <w:color w:val="000000" w:themeColor="text1"/>
          <w:sz w:val="28"/>
          <w:szCs w:val="28"/>
        </w:rPr>
        <w:t>del Circuito de Bogotá es la autoridad competente para conocer del proceso judicial promovido</w:t>
      </w:r>
      <w:r w:rsidR="00BD1FA0" w:rsidRPr="0041775E">
        <w:rPr>
          <w:bCs/>
          <w:color w:val="000000" w:themeColor="text1"/>
          <w:sz w:val="28"/>
          <w:szCs w:val="28"/>
        </w:rPr>
        <w:t xml:space="preserve">. En consecuencia, por medio de la Secretaría General de esta Corporación, </w:t>
      </w:r>
      <w:r w:rsidR="00AB573F" w:rsidRPr="0041775E">
        <w:rPr>
          <w:b/>
          <w:color w:val="000000" w:themeColor="text1"/>
          <w:sz w:val="28"/>
          <w:szCs w:val="28"/>
        </w:rPr>
        <w:t>REMITIR</w:t>
      </w:r>
      <w:r w:rsidR="00AB573F" w:rsidRPr="0041775E">
        <w:rPr>
          <w:bCs/>
          <w:color w:val="000000" w:themeColor="text1"/>
          <w:sz w:val="28"/>
          <w:szCs w:val="28"/>
        </w:rPr>
        <w:t xml:space="preserve"> </w:t>
      </w:r>
      <w:r w:rsidR="006F135E" w:rsidRPr="0041775E">
        <w:rPr>
          <w:bCs/>
          <w:color w:val="000000" w:themeColor="text1"/>
          <w:sz w:val="28"/>
          <w:szCs w:val="28"/>
        </w:rPr>
        <w:t>el</w:t>
      </w:r>
      <w:r w:rsidR="00AB573F" w:rsidRPr="0041775E">
        <w:rPr>
          <w:bCs/>
          <w:color w:val="000000" w:themeColor="text1"/>
          <w:sz w:val="28"/>
          <w:szCs w:val="28"/>
        </w:rPr>
        <w:t xml:space="preserve"> expediente</w:t>
      </w:r>
      <w:r w:rsidR="006F135E" w:rsidRPr="0041775E">
        <w:rPr>
          <w:bCs/>
          <w:color w:val="000000" w:themeColor="text1"/>
          <w:sz w:val="28"/>
          <w:szCs w:val="28"/>
        </w:rPr>
        <w:t xml:space="preserve"> CJU-</w:t>
      </w:r>
      <w:r w:rsidR="002A7BFC" w:rsidRPr="0041775E">
        <w:rPr>
          <w:bCs/>
          <w:color w:val="000000" w:themeColor="text1"/>
          <w:sz w:val="28"/>
          <w:szCs w:val="28"/>
        </w:rPr>
        <w:t>2049 al Juzgado 36 Administrativo</w:t>
      </w:r>
      <w:r w:rsidR="00304475">
        <w:rPr>
          <w:bCs/>
          <w:color w:val="000000" w:themeColor="text1"/>
          <w:sz w:val="28"/>
          <w:szCs w:val="28"/>
        </w:rPr>
        <w:t xml:space="preserve"> </w:t>
      </w:r>
      <w:r w:rsidR="008A4097">
        <w:rPr>
          <w:bCs/>
          <w:color w:val="000000" w:themeColor="text1"/>
          <w:sz w:val="28"/>
          <w:szCs w:val="28"/>
        </w:rPr>
        <w:t>Oral</w:t>
      </w:r>
      <w:r w:rsidR="00304475">
        <w:rPr>
          <w:bCs/>
          <w:color w:val="000000" w:themeColor="text1"/>
          <w:sz w:val="28"/>
          <w:szCs w:val="28"/>
        </w:rPr>
        <w:t xml:space="preserve"> </w:t>
      </w:r>
      <w:r w:rsidR="002A7BFC" w:rsidRPr="0041775E">
        <w:rPr>
          <w:bCs/>
          <w:color w:val="000000" w:themeColor="text1"/>
          <w:sz w:val="28"/>
          <w:szCs w:val="28"/>
        </w:rPr>
        <w:t xml:space="preserve">del Circuito de Bogotá para </w:t>
      </w:r>
      <w:r w:rsidR="00A12C5B" w:rsidRPr="0041775E">
        <w:rPr>
          <w:bCs/>
          <w:color w:val="000000" w:themeColor="text1"/>
          <w:sz w:val="28"/>
          <w:szCs w:val="28"/>
        </w:rPr>
        <w:t xml:space="preserve">adelante las actuaciones de su competencia, </w:t>
      </w:r>
      <w:r w:rsidR="00D965DC" w:rsidRPr="0041775E">
        <w:rPr>
          <w:bCs/>
          <w:color w:val="000000" w:themeColor="text1"/>
          <w:sz w:val="28"/>
          <w:szCs w:val="28"/>
        </w:rPr>
        <w:t>teniendo en cuenta</w:t>
      </w:r>
      <w:r w:rsidR="00A12C5B" w:rsidRPr="0041775E">
        <w:rPr>
          <w:bCs/>
          <w:color w:val="000000" w:themeColor="text1"/>
          <w:sz w:val="28"/>
          <w:szCs w:val="28"/>
        </w:rPr>
        <w:t xml:space="preserve"> </w:t>
      </w:r>
      <w:r w:rsidR="00A12C5B" w:rsidRPr="0041775E">
        <w:rPr>
          <w:color w:val="000000" w:themeColor="text1"/>
          <w:sz w:val="28"/>
          <w:szCs w:val="28"/>
          <w:lang w:eastAsia="es-CO"/>
        </w:rPr>
        <w:t xml:space="preserve">las reglas de transición referidas en </w:t>
      </w:r>
      <w:r w:rsidR="00703436" w:rsidRPr="0041775E">
        <w:rPr>
          <w:color w:val="000000" w:themeColor="text1"/>
          <w:sz w:val="28"/>
          <w:szCs w:val="28"/>
          <w:lang w:eastAsia="es-CO"/>
        </w:rPr>
        <w:t>el Auto 1942 de 2023 de la Corte Constitucional</w:t>
      </w:r>
      <w:r w:rsidR="00AB573F" w:rsidRPr="0041775E">
        <w:rPr>
          <w:color w:val="000000" w:themeColor="text1"/>
          <w:sz w:val="28"/>
          <w:szCs w:val="28"/>
          <w:lang w:eastAsia="es-CO"/>
        </w:rPr>
        <w:t>,</w:t>
      </w:r>
      <w:r w:rsidR="002A7BFC" w:rsidRPr="0041775E">
        <w:rPr>
          <w:bCs/>
          <w:color w:val="000000" w:themeColor="text1"/>
          <w:sz w:val="28"/>
          <w:szCs w:val="28"/>
        </w:rPr>
        <w:t xml:space="preserve"> y para que comunique la presente decisión a los interesados.</w:t>
      </w:r>
    </w:p>
    <w:p w14:paraId="4B51A592" w14:textId="77777777" w:rsidR="005875D6" w:rsidRPr="0041775E" w:rsidRDefault="005875D6" w:rsidP="001B55E5">
      <w:pPr>
        <w:jc w:val="both"/>
        <w:rPr>
          <w:b/>
          <w:color w:val="000000" w:themeColor="text1"/>
          <w:sz w:val="28"/>
          <w:szCs w:val="28"/>
        </w:rPr>
      </w:pPr>
    </w:p>
    <w:p w14:paraId="4ABE9C95" w14:textId="0D5D45B4" w:rsidR="005F058A" w:rsidRPr="0041775E" w:rsidRDefault="002A7BFC" w:rsidP="001B55E5">
      <w:pPr>
        <w:jc w:val="both"/>
        <w:rPr>
          <w:color w:val="000000" w:themeColor="text1"/>
          <w:sz w:val="28"/>
          <w:szCs w:val="28"/>
          <w:lang w:eastAsia="es-CO"/>
        </w:rPr>
      </w:pPr>
      <w:r w:rsidRPr="0041775E">
        <w:rPr>
          <w:b/>
          <w:bCs/>
          <w:color w:val="000000" w:themeColor="text1"/>
          <w:sz w:val="28"/>
          <w:szCs w:val="28"/>
        </w:rPr>
        <w:t>T</w:t>
      </w:r>
      <w:r w:rsidR="0016305E">
        <w:rPr>
          <w:b/>
          <w:bCs/>
          <w:color w:val="000000" w:themeColor="text1"/>
          <w:sz w:val="28"/>
          <w:szCs w:val="28"/>
        </w:rPr>
        <w:t>ercero</w:t>
      </w:r>
      <w:r w:rsidRPr="0041775E">
        <w:rPr>
          <w:b/>
          <w:bCs/>
          <w:color w:val="000000" w:themeColor="text1"/>
          <w:sz w:val="28"/>
          <w:szCs w:val="28"/>
        </w:rPr>
        <w:t xml:space="preserve">. </w:t>
      </w:r>
      <w:r w:rsidR="09F84952" w:rsidRPr="0041775E">
        <w:rPr>
          <w:b/>
          <w:bCs/>
          <w:color w:val="000000" w:themeColor="text1"/>
          <w:sz w:val="28"/>
          <w:szCs w:val="28"/>
        </w:rPr>
        <w:t>DIRIMIR</w:t>
      </w:r>
      <w:r w:rsidR="09F84952" w:rsidRPr="0041775E">
        <w:rPr>
          <w:color w:val="000000" w:themeColor="text1"/>
          <w:sz w:val="28"/>
          <w:szCs w:val="28"/>
        </w:rPr>
        <w:t xml:space="preserve"> el conflicto negativo de </w:t>
      </w:r>
      <w:r w:rsidR="00D965DC" w:rsidRPr="0041775E">
        <w:rPr>
          <w:color w:val="000000" w:themeColor="text1"/>
          <w:sz w:val="28"/>
          <w:szCs w:val="28"/>
        </w:rPr>
        <w:t>jurisdicciones</w:t>
      </w:r>
      <w:r w:rsidR="09F84952" w:rsidRPr="0041775E">
        <w:rPr>
          <w:color w:val="000000" w:themeColor="text1"/>
          <w:sz w:val="28"/>
          <w:szCs w:val="28"/>
        </w:rPr>
        <w:t xml:space="preserve"> entre la Subsección C de la Sección Tercera del Tribunal Administrativo de Cundinamarca y la Sala Laboral del Tribunal Superior d</w:t>
      </w:r>
      <w:r w:rsidR="09680280" w:rsidRPr="0041775E">
        <w:rPr>
          <w:color w:val="000000" w:themeColor="text1"/>
          <w:sz w:val="28"/>
          <w:szCs w:val="28"/>
        </w:rPr>
        <w:t xml:space="preserve">el Distrito </w:t>
      </w:r>
      <w:r w:rsidR="00AB573F" w:rsidRPr="0041775E">
        <w:rPr>
          <w:color w:val="000000" w:themeColor="text1"/>
          <w:sz w:val="28"/>
          <w:szCs w:val="28"/>
        </w:rPr>
        <w:t xml:space="preserve">Judicial </w:t>
      </w:r>
      <w:r w:rsidR="09F84952" w:rsidRPr="0041775E">
        <w:rPr>
          <w:color w:val="000000" w:themeColor="text1"/>
          <w:sz w:val="28"/>
          <w:szCs w:val="28"/>
        </w:rPr>
        <w:t>de Bogotá</w:t>
      </w:r>
      <w:r w:rsidR="3F278A9E" w:rsidRPr="0041775E">
        <w:rPr>
          <w:color w:val="000000" w:themeColor="text1"/>
          <w:sz w:val="28"/>
          <w:szCs w:val="28"/>
        </w:rPr>
        <w:t>,</w:t>
      </w:r>
      <w:r w:rsidR="09F84952" w:rsidRPr="0041775E">
        <w:rPr>
          <w:color w:val="000000" w:themeColor="text1"/>
          <w:sz w:val="28"/>
          <w:szCs w:val="28"/>
        </w:rPr>
        <w:t xml:space="preserve"> en el sentido de </w:t>
      </w:r>
      <w:r w:rsidR="09F84952" w:rsidRPr="0041775E">
        <w:rPr>
          <w:b/>
          <w:bCs/>
          <w:color w:val="000000" w:themeColor="text1"/>
          <w:sz w:val="28"/>
          <w:szCs w:val="28"/>
        </w:rPr>
        <w:t>DECLARAR</w:t>
      </w:r>
      <w:r w:rsidR="09F84952" w:rsidRPr="0041775E">
        <w:rPr>
          <w:color w:val="000000" w:themeColor="text1"/>
          <w:sz w:val="28"/>
          <w:szCs w:val="28"/>
        </w:rPr>
        <w:t xml:space="preserve"> que </w:t>
      </w:r>
      <w:r w:rsidR="4814828F" w:rsidRPr="0041775E">
        <w:rPr>
          <w:color w:val="000000" w:themeColor="text1"/>
          <w:sz w:val="28"/>
          <w:szCs w:val="28"/>
        </w:rPr>
        <w:t xml:space="preserve">la </w:t>
      </w:r>
      <w:r w:rsidR="00AB573F" w:rsidRPr="0041775E">
        <w:rPr>
          <w:color w:val="000000" w:themeColor="text1"/>
          <w:sz w:val="28"/>
          <w:szCs w:val="28"/>
        </w:rPr>
        <w:t xml:space="preserve">Subsección C de la </w:t>
      </w:r>
      <w:r w:rsidR="4814828F" w:rsidRPr="0041775E">
        <w:rPr>
          <w:color w:val="000000" w:themeColor="text1"/>
          <w:sz w:val="28"/>
          <w:szCs w:val="28"/>
        </w:rPr>
        <w:t>Sección Tercera del Tribunal</w:t>
      </w:r>
      <w:r w:rsidR="09F84952" w:rsidRPr="0041775E">
        <w:rPr>
          <w:color w:val="000000" w:themeColor="text1"/>
          <w:sz w:val="28"/>
          <w:szCs w:val="28"/>
        </w:rPr>
        <w:t xml:space="preserve"> Administrativo de </w:t>
      </w:r>
      <w:r w:rsidR="4814828F" w:rsidRPr="0041775E">
        <w:rPr>
          <w:color w:val="000000" w:themeColor="text1"/>
          <w:sz w:val="28"/>
          <w:szCs w:val="28"/>
        </w:rPr>
        <w:t>Cundinamarca</w:t>
      </w:r>
      <w:r w:rsidR="09F84952" w:rsidRPr="0041775E">
        <w:rPr>
          <w:color w:val="000000" w:themeColor="text1"/>
          <w:sz w:val="28"/>
          <w:szCs w:val="28"/>
        </w:rPr>
        <w:t xml:space="preserve"> es la autoridad competente para conocer del proceso judicial promovido</w:t>
      </w:r>
      <w:r w:rsidR="70A701C3" w:rsidRPr="0041775E">
        <w:rPr>
          <w:color w:val="000000" w:themeColor="text1"/>
          <w:sz w:val="28"/>
          <w:szCs w:val="28"/>
        </w:rPr>
        <w:t>.</w:t>
      </w:r>
      <w:r w:rsidR="005F058A" w:rsidRPr="0041775E">
        <w:rPr>
          <w:color w:val="000000" w:themeColor="text1"/>
          <w:sz w:val="28"/>
          <w:szCs w:val="28"/>
        </w:rPr>
        <w:t xml:space="preserve"> </w:t>
      </w:r>
      <w:r w:rsidRPr="0041775E">
        <w:rPr>
          <w:color w:val="000000" w:themeColor="text1"/>
          <w:sz w:val="28"/>
          <w:szCs w:val="28"/>
        </w:rPr>
        <w:t xml:space="preserve">En consecuencia, </w:t>
      </w:r>
      <w:r w:rsidR="00E12F11" w:rsidRPr="0041775E">
        <w:rPr>
          <w:color w:val="000000" w:themeColor="text1"/>
          <w:sz w:val="28"/>
          <w:szCs w:val="28"/>
          <w:lang w:eastAsia="es-CO"/>
        </w:rPr>
        <w:t xml:space="preserve">por medio de la Secretaría General de esta Corporación, </w:t>
      </w:r>
      <w:r w:rsidR="001B3434" w:rsidRPr="0041775E">
        <w:rPr>
          <w:b/>
          <w:color w:val="000000" w:themeColor="text1"/>
          <w:sz w:val="28"/>
          <w:szCs w:val="28"/>
        </w:rPr>
        <w:t>REMITIR</w:t>
      </w:r>
      <w:r w:rsidR="001B3434" w:rsidRPr="0041775E">
        <w:rPr>
          <w:color w:val="000000" w:themeColor="text1"/>
          <w:sz w:val="28"/>
          <w:szCs w:val="28"/>
          <w:lang w:eastAsia="es-CO"/>
        </w:rPr>
        <w:t xml:space="preserve"> </w:t>
      </w:r>
      <w:r w:rsidR="00E12F11" w:rsidRPr="0041775E">
        <w:rPr>
          <w:color w:val="000000" w:themeColor="text1"/>
          <w:sz w:val="28"/>
          <w:szCs w:val="28"/>
          <w:lang w:eastAsia="es-CO"/>
        </w:rPr>
        <w:t>el expediente CJU-2145 a la</w:t>
      </w:r>
      <w:r w:rsidR="00E12F11" w:rsidRPr="0041775E">
        <w:rPr>
          <w:color w:val="000000" w:themeColor="text1"/>
          <w:sz w:val="28"/>
          <w:szCs w:val="28"/>
        </w:rPr>
        <w:t xml:space="preserve"> Subsección C de la Sección Tercera del Tribunal Administrativo de Cundinamarca</w:t>
      </w:r>
      <w:r w:rsidR="00E12F11" w:rsidRPr="0041775E">
        <w:rPr>
          <w:color w:val="000000" w:themeColor="text1"/>
          <w:sz w:val="28"/>
          <w:szCs w:val="28"/>
          <w:lang w:eastAsia="es-CO"/>
        </w:rPr>
        <w:t xml:space="preserve"> para lo de su competencia</w:t>
      </w:r>
      <w:r w:rsidR="00D965DC" w:rsidRPr="0041775E">
        <w:rPr>
          <w:color w:val="000000" w:themeColor="text1"/>
          <w:sz w:val="28"/>
          <w:szCs w:val="28"/>
          <w:lang w:eastAsia="es-CO"/>
        </w:rPr>
        <w:t xml:space="preserve">, </w:t>
      </w:r>
      <w:r w:rsidR="00703436" w:rsidRPr="0041775E">
        <w:rPr>
          <w:bCs/>
          <w:color w:val="000000" w:themeColor="text1"/>
          <w:sz w:val="28"/>
          <w:szCs w:val="28"/>
        </w:rPr>
        <w:t xml:space="preserve">teniendo en cuenta </w:t>
      </w:r>
      <w:r w:rsidR="00703436" w:rsidRPr="0041775E">
        <w:rPr>
          <w:color w:val="000000" w:themeColor="text1"/>
          <w:sz w:val="28"/>
          <w:szCs w:val="28"/>
          <w:lang w:eastAsia="es-CO"/>
        </w:rPr>
        <w:t>las reglas de transición referidas en el Auto 1942 de 2023 de la Corte Constitucional</w:t>
      </w:r>
      <w:r w:rsidR="001B3434" w:rsidRPr="0041775E">
        <w:rPr>
          <w:color w:val="000000" w:themeColor="text1"/>
          <w:sz w:val="28"/>
          <w:szCs w:val="28"/>
          <w:lang w:eastAsia="es-CO"/>
        </w:rPr>
        <w:t>,</w:t>
      </w:r>
      <w:r w:rsidR="00E12F11" w:rsidRPr="0041775E">
        <w:rPr>
          <w:color w:val="000000" w:themeColor="text1"/>
          <w:sz w:val="28"/>
          <w:szCs w:val="28"/>
          <w:lang w:eastAsia="es-CO"/>
        </w:rPr>
        <w:t xml:space="preserve"> y para que comunique la presente decisión a los interesados</w:t>
      </w:r>
      <w:r w:rsidR="45A17C2F" w:rsidRPr="0041775E">
        <w:rPr>
          <w:color w:val="000000" w:themeColor="text1"/>
          <w:sz w:val="28"/>
          <w:szCs w:val="28"/>
          <w:lang w:eastAsia="es-CO"/>
        </w:rPr>
        <w:t>.</w:t>
      </w:r>
    </w:p>
    <w:p w14:paraId="0D89D76C" w14:textId="77777777" w:rsidR="005F058A" w:rsidRPr="0041775E" w:rsidRDefault="005F058A" w:rsidP="001B55E5">
      <w:pPr>
        <w:jc w:val="both"/>
        <w:rPr>
          <w:color w:val="000000" w:themeColor="text1"/>
          <w:sz w:val="28"/>
          <w:szCs w:val="28"/>
          <w:lang w:eastAsia="es-CO"/>
        </w:rPr>
      </w:pPr>
    </w:p>
    <w:p w14:paraId="7C1A1529" w14:textId="0B146602" w:rsidR="005F058A" w:rsidRPr="0041775E" w:rsidRDefault="002A7BFC" w:rsidP="001B55E5">
      <w:pPr>
        <w:jc w:val="both"/>
        <w:rPr>
          <w:color w:val="000000" w:themeColor="text1"/>
          <w:sz w:val="28"/>
          <w:szCs w:val="28"/>
          <w:lang w:eastAsia="es-CO"/>
        </w:rPr>
      </w:pPr>
      <w:r w:rsidRPr="0041775E">
        <w:rPr>
          <w:b/>
          <w:bCs/>
          <w:color w:val="000000" w:themeColor="text1"/>
          <w:sz w:val="28"/>
          <w:szCs w:val="28"/>
        </w:rPr>
        <w:t>C</w:t>
      </w:r>
      <w:r w:rsidR="0016305E">
        <w:rPr>
          <w:b/>
          <w:bCs/>
          <w:color w:val="000000" w:themeColor="text1"/>
          <w:sz w:val="28"/>
          <w:szCs w:val="28"/>
        </w:rPr>
        <w:t>uarto</w:t>
      </w:r>
      <w:r w:rsidR="0CEF1589" w:rsidRPr="0041775E">
        <w:rPr>
          <w:b/>
          <w:bCs/>
          <w:color w:val="000000" w:themeColor="text1"/>
          <w:sz w:val="28"/>
          <w:szCs w:val="28"/>
        </w:rPr>
        <w:t xml:space="preserve">. </w:t>
      </w:r>
      <w:r w:rsidR="065851C2" w:rsidRPr="0041775E">
        <w:rPr>
          <w:b/>
          <w:bCs/>
          <w:color w:val="000000" w:themeColor="text1"/>
          <w:sz w:val="28"/>
          <w:szCs w:val="28"/>
        </w:rPr>
        <w:t>DIRIMIR</w:t>
      </w:r>
      <w:r w:rsidR="065851C2" w:rsidRPr="0041775E">
        <w:rPr>
          <w:color w:val="000000" w:themeColor="text1"/>
          <w:sz w:val="28"/>
          <w:szCs w:val="28"/>
        </w:rPr>
        <w:t xml:space="preserve"> el conflicto negativo de </w:t>
      </w:r>
      <w:r w:rsidR="00D965DC" w:rsidRPr="0041775E">
        <w:rPr>
          <w:color w:val="000000" w:themeColor="text1"/>
          <w:sz w:val="28"/>
          <w:szCs w:val="28"/>
        </w:rPr>
        <w:t>jurisdicciones</w:t>
      </w:r>
      <w:r w:rsidR="065851C2" w:rsidRPr="0041775E">
        <w:rPr>
          <w:color w:val="000000" w:themeColor="text1"/>
          <w:sz w:val="28"/>
          <w:szCs w:val="28"/>
        </w:rPr>
        <w:t xml:space="preserve"> entre </w:t>
      </w:r>
      <w:r w:rsidR="18EC1910" w:rsidRPr="0041775E">
        <w:rPr>
          <w:color w:val="000000" w:themeColor="text1"/>
          <w:sz w:val="28"/>
          <w:szCs w:val="28"/>
        </w:rPr>
        <w:t xml:space="preserve">el Juzgado 36 Laboral del Circuito de Bogotá </w:t>
      </w:r>
      <w:r w:rsidR="065851C2" w:rsidRPr="0041775E">
        <w:rPr>
          <w:color w:val="000000" w:themeColor="text1"/>
          <w:sz w:val="28"/>
          <w:szCs w:val="28"/>
        </w:rPr>
        <w:t>y</w:t>
      </w:r>
      <w:r w:rsidR="00F1B9C5" w:rsidRPr="0041775E">
        <w:rPr>
          <w:color w:val="000000" w:themeColor="text1"/>
          <w:sz w:val="28"/>
          <w:szCs w:val="28"/>
        </w:rPr>
        <w:t xml:space="preserve"> el Juzgado 2º Administrativo del Circuito de Bogotá</w:t>
      </w:r>
      <w:r w:rsidR="065851C2" w:rsidRPr="0041775E">
        <w:rPr>
          <w:color w:val="000000" w:themeColor="text1"/>
          <w:sz w:val="28"/>
          <w:szCs w:val="28"/>
        </w:rPr>
        <w:t xml:space="preserve">, </w:t>
      </w:r>
      <w:r w:rsidR="004C3363">
        <w:rPr>
          <w:color w:val="000000" w:themeColor="text1"/>
          <w:sz w:val="28"/>
          <w:szCs w:val="28"/>
        </w:rPr>
        <w:t xml:space="preserve">Sección Primera, </w:t>
      </w:r>
      <w:r w:rsidR="065851C2" w:rsidRPr="0041775E">
        <w:rPr>
          <w:color w:val="000000" w:themeColor="text1"/>
          <w:sz w:val="28"/>
          <w:szCs w:val="28"/>
        </w:rPr>
        <w:t xml:space="preserve">en el sentido de </w:t>
      </w:r>
      <w:r w:rsidR="065851C2" w:rsidRPr="0041775E">
        <w:rPr>
          <w:b/>
          <w:bCs/>
          <w:color w:val="000000" w:themeColor="text1"/>
          <w:sz w:val="28"/>
          <w:szCs w:val="28"/>
        </w:rPr>
        <w:t>DECLARAR</w:t>
      </w:r>
      <w:r w:rsidR="065851C2" w:rsidRPr="0041775E">
        <w:rPr>
          <w:color w:val="000000" w:themeColor="text1"/>
          <w:sz w:val="28"/>
          <w:szCs w:val="28"/>
        </w:rPr>
        <w:t xml:space="preserve"> que el Juzgado </w:t>
      </w:r>
      <w:r w:rsidR="1E7214DD" w:rsidRPr="0041775E">
        <w:rPr>
          <w:color w:val="000000" w:themeColor="text1"/>
          <w:sz w:val="28"/>
          <w:szCs w:val="28"/>
        </w:rPr>
        <w:t>2º</w:t>
      </w:r>
      <w:r w:rsidR="065851C2" w:rsidRPr="0041775E">
        <w:rPr>
          <w:color w:val="000000" w:themeColor="text1"/>
          <w:sz w:val="28"/>
          <w:szCs w:val="28"/>
        </w:rPr>
        <w:t xml:space="preserve"> Administrativo del Circuito de Bogotá</w:t>
      </w:r>
      <w:r w:rsidR="00215CEA">
        <w:rPr>
          <w:color w:val="000000" w:themeColor="text1"/>
          <w:sz w:val="28"/>
          <w:szCs w:val="28"/>
        </w:rPr>
        <w:t>, Sección Primera</w:t>
      </w:r>
      <w:r w:rsidR="065851C2" w:rsidRPr="0041775E">
        <w:rPr>
          <w:color w:val="000000" w:themeColor="text1"/>
          <w:sz w:val="28"/>
          <w:szCs w:val="28"/>
        </w:rPr>
        <w:t xml:space="preserve"> es la autoridad competente para conocer del proceso judicial promovido.</w:t>
      </w:r>
      <w:r w:rsidRPr="0041775E">
        <w:rPr>
          <w:color w:val="000000" w:themeColor="text1"/>
          <w:sz w:val="28"/>
          <w:szCs w:val="28"/>
        </w:rPr>
        <w:t xml:space="preserve"> En consecuencia,</w:t>
      </w:r>
      <w:r w:rsidR="065851C2" w:rsidRPr="0041775E">
        <w:rPr>
          <w:b/>
          <w:color w:val="000000" w:themeColor="text1"/>
          <w:sz w:val="28"/>
          <w:szCs w:val="28"/>
          <w:lang w:eastAsia="es-CO"/>
        </w:rPr>
        <w:t xml:space="preserve"> </w:t>
      </w:r>
      <w:r w:rsidR="00E12F11" w:rsidRPr="0041775E">
        <w:rPr>
          <w:color w:val="000000" w:themeColor="text1"/>
          <w:sz w:val="28"/>
          <w:szCs w:val="28"/>
          <w:lang w:eastAsia="es-CO"/>
        </w:rPr>
        <w:t xml:space="preserve">por medio de la Secretaría General de esta Corporación, </w:t>
      </w:r>
      <w:r w:rsidR="00106B60" w:rsidRPr="0041775E">
        <w:rPr>
          <w:b/>
          <w:color w:val="000000" w:themeColor="text1"/>
          <w:sz w:val="28"/>
          <w:szCs w:val="28"/>
          <w:lang w:eastAsia="es-CO"/>
        </w:rPr>
        <w:t>REMIT</w:t>
      </w:r>
      <w:r w:rsidR="00106B60" w:rsidRPr="0041775E">
        <w:rPr>
          <w:b/>
          <w:bCs/>
          <w:color w:val="000000" w:themeColor="text1"/>
          <w:sz w:val="28"/>
          <w:szCs w:val="28"/>
          <w:lang w:eastAsia="es-CO"/>
        </w:rPr>
        <w:t>IR</w:t>
      </w:r>
      <w:r w:rsidR="00106B60"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CJU-2188 </w:t>
      </w:r>
      <w:r w:rsidR="384FA2F5" w:rsidRPr="0041775E">
        <w:rPr>
          <w:color w:val="000000" w:themeColor="text1"/>
          <w:sz w:val="28"/>
          <w:szCs w:val="28"/>
          <w:lang w:eastAsia="es-CO"/>
        </w:rPr>
        <w:t xml:space="preserve">al </w:t>
      </w:r>
      <w:r w:rsidR="00E12F11" w:rsidRPr="0041775E">
        <w:rPr>
          <w:color w:val="000000" w:themeColor="text1"/>
          <w:sz w:val="28"/>
          <w:szCs w:val="28"/>
        </w:rPr>
        <w:t>Juzgado 2º Administrativo del Circuito de Bogotá</w:t>
      </w:r>
      <w:r w:rsidR="007B6E95">
        <w:rPr>
          <w:color w:val="000000" w:themeColor="text1"/>
          <w:sz w:val="28"/>
          <w:szCs w:val="28"/>
        </w:rPr>
        <w:t>, Sección Primera,</w:t>
      </w:r>
      <w:r w:rsidR="00E12F11" w:rsidRPr="0041775E">
        <w:rPr>
          <w:color w:val="000000" w:themeColor="text1"/>
          <w:sz w:val="28"/>
          <w:szCs w:val="28"/>
        </w:rPr>
        <w:t xml:space="preserve"> para lo de su competencia</w:t>
      </w:r>
      <w:r w:rsidR="00D965DC" w:rsidRPr="0041775E">
        <w:rPr>
          <w:color w:val="000000" w:themeColor="text1"/>
          <w:sz w:val="28"/>
          <w:szCs w:val="28"/>
        </w:rPr>
        <w:t xml:space="preserve">, </w:t>
      </w:r>
      <w:r w:rsidR="00703436" w:rsidRPr="0041775E">
        <w:rPr>
          <w:bCs/>
          <w:color w:val="000000" w:themeColor="text1"/>
          <w:sz w:val="28"/>
          <w:szCs w:val="28"/>
        </w:rPr>
        <w:t xml:space="preserve">teniendo en cuenta </w:t>
      </w:r>
      <w:r w:rsidR="00703436" w:rsidRPr="0041775E">
        <w:rPr>
          <w:color w:val="000000" w:themeColor="text1"/>
          <w:sz w:val="28"/>
          <w:szCs w:val="28"/>
          <w:lang w:eastAsia="es-CO"/>
        </w:rPr>
        <w:t>las reglas de transición referidas en el Auto 1942 de 2023 de la Corte Constitucional</w:t>
      </w:r>
      <w:r w:rsidR="00106B60" w:rsidRPr="0041775E">
        <w:rPr>
          <w:color w:val="000000" w:themeColor="text1"/>
          <w:sz w:val="28"/>
          <w:szCs w:val="28"/>
          <w:lang w:eastAsia="es-CO"/>
        </w:rPr>
        <w:t>,</w:t>
      </w:r>
      <w:r w:rsidR="00E12F11" w:rsidRPr="0041775E">
        <w:rPr>
          <w:color w:val="000000" w:themeColor="text1"/>
          <w:sz w:val="28"/>
          <w:szCs w:val="28"/>
          <w:lang w:eastAsia="es-CO"/>
        </w:rPr>
        <w:t xml:space="preserve"> y para que comunique la presente decisión a los interesados</w:t>
      </w:r>
      <w:r w:rsidR="7A1A9C64" w:rsidRPr="0041775E">
        <w:rPr>
          <w:color w:val="000000" w:themeColor="text1"/>
          <w:sz w:val="28"/>
          <w:szCs w:val="28"/>
          <w:lang w:eastAsia="es-CO"/>
        </w:rPr>
        <w:t>.</w:t>
      </w:r>
    </w:p>
    <w:p w14:paraId="0FAAB850" w14:textId="77777777" w:rsidR="005F058A" w:rsidRPr="0041775E" w:rsidRDefault="005F058A" w:rsidP="001B55E5">
      <w:pPr>
        <w:jc w:val="both"/>
        <w:rPr>
          <w:color w:val="000000" w:themeColor="text1"/>
          <w:sz w:val="28"/>
          <w:szCs w:val="28"/>
          <w:lang w:eastAsia="es-CO"/>
        </w:rPr>
      </w:pPr>
    </w:p>
    <w:p w14:paraId="0D21A150" w14:textId="57BAD136" w:rsidR="005F058A" w:rsidRPr="0041775E" w:rsidRDefault="002A7BFC" w:rsidP="001B55E5">
      <w:pPr>
        <w:jc w:val="both"/>
        <w:rPr>
          <w:color w:val="000000" w:themeColor="text1"/>
          <w:sz w:val="28"/>
          <w:szCs w:val="28"/>
          <w:lang w:eastAsia="es-CO"/>
        </w:rPr>
      </w:pPr>
      <w:r w:rsidRPr="0041775E">
        <w:rPr>
          <w:b/>
          <w:bCs/>
          <w:color w:val="000000" w:themeColor="text1"/>
          <w:sz w:val="28"/>
          <w:szCs w:val="28"/>
        </w:rPr>
        <w:t>Q</w:t>
      </w:r>
      <w:r w:rsidR="0016305E">
        <w:rPr>
          <w:b/>
          <w:bCs/>
          <w:color w:val="000000" w:themeColor="text1"/>
          <w:sz w:val="28"/>
          <w:szCs w:val="28"/>
        </w:rPr>
        <w:t>uinto</w:t>
      </w:r>
      <w:r w:rsidR="5E660487" w:rsidRPr="0041775E">
        <w:rPr>
          <w:b/>
          <w:color w:val="000000" w:themeColor="text1"/>
          <w:sz w:val="28"/>
          <w:szCs w:val="28"/>
        </w:rPr>
        <w:t xml:space="preserve">. </w:t>
      </w:r>
      <w:r w:rsidR="06C5B4E8" w:rsidRPr="0041775E">
        <w:rPr>
          <w:b/>
          <w:bCs/>
          <w:color w:val="000000" w:themeColor="text1"/>
          <w:sz w:val="28"/>
          <w:szCs w:val="28"/>
        </w:rPr>
        <w:t>DIRIMIR</w:t>
      </w:r>
      <w:r w:rsidR="06C5B4E8" w:rsidRPr="0041775E">
        <w:rPr>
          <w:color w:val="000000" w:themeColor="text1"/>
          <w:sz w:val="28"/>
          <w:szCs w:val="28"/>
        </w:rPr>
        <w:t xml:space="preserve"> el conflicto negativo de competencia entre el </w:t>
      </w:r>
      <w:r w:rsidR="3F14200C" w:rsidRPr="0041775E">
        <w:rPr>
          <w:color w:val="000000" w:themeColor="text1"/>
          <w:sz w:val="28"/>
          <w:szCs w:val="28"/>
        </w:rPr>
        <w:t>Juzgado 29 Laboral del Circuito de Bogotá</w:t>
      </w:r>
      <w:r w:rsidR="06C5B4E8" w:rsidRPr="0041775E">
        <w:rPr>
          <w:color w:val="000000" w:themeColor="text1"/>
          <w:sz w:val="28"/>
          <w:szCs w:val="28"/>
        </w:rPr>
        <w:t xml:space="preserve"> y el</w:t>
      </w:r>
      <w:r w:rsidR="00FC6F27" w:rsidRPr="0041775E">
        <w:rPr>
          <w:color w:val="000000" w:themeColor="text1"/>
          <w:sz w:val="28"/>
          <w:szCs w:val="28"/>
        </w:rPr>
        <w:t xml:space="preserve"> </w:t>
      </w:r>
      <w:r w:rsidR="06C5B4E8" w:rsidRPr="0041775E">
        <w:rPr>
          <w:color w:val="000000" w:themeColor="text1"/>
          <w:sz w:val="28"/>
          <w:szCs w:val="28"/>
        </w:rPr>
        <w:t xml:space="preserve">Juzgado </w:t>
      </w:r>
      <w:r w:rsidR="71DB69C0" w:rsidRPr="0041775E">
        <w:rPr>
          <w:color w:val="000000" w:themeColor="text1"/>
          <w:sz w:val="28"/>
          <w:szCs w:val="28"/>
        </w:rPr>
        <w:t>63</w:t>
      </w:r>
      <w:r w:rsidR="06C5B4E8" w:rsidRPr="0041775E">
        <w:rPr>
          <w:color w:val="000000" w:themeColor="text1"/>
          <w:sz w:val="28"/>
          <w:szCs w:val="28"/>
        </w:rPr>
        <w:t xml:space="preserve"> Administrativo del Circuito de Bogotá,</w:t>
      </w:r>
      <w:r w:rsidR="00A3442A">
        <w:rPr>
          <w:color w:val="000000" w:themeColor="text1"/>
          <w:sz w:val="28"/>
          <w:szCs w:val="28"/>
        </w:rPr>
        <w:t xml:space="preserve"> Sección Tercera,</w:t>
      </w:r>
      <w:r w:rsidR="06C5B4E8" w:rsidRPr="0041775E">
        <w:rPr>
          <w:color w:val="000000" w:themeColor="text1"/>
          <w:sz w:val="28"/>
          <w:szCs w:val="28"/>
        </w:rPr>
        <w:t xml:space="preserve"> en el sentido de </w:t>
      </w:r>
      <w:r w:rsidR="06C5B4E8" w:rsidRPr="0041775E">
        <w:rPr>
          <w:b/>
          <w:bCs/>
          <w:color w:val="000000" w:themeColor="text1"/>
          <w:sz w:val="28"/>
          <w:szCs w:val="28"/>
        </w:rPr>
        <w:t>DECLARAR</w:t>
      </w:r>
      <w:r w:rsidR="06C5B4E8" w:rsidRPr="0041775E">
        <w:rPr>
          <w:color w:val="000000" w:themeColor="text1"/>
          <w:sz w:val="28"/>
          <w:szCs w:val="28"/>
        </w:rPr>
        <w:t xml:space="preserve"> que el Juzgado </w:t>
      </w:r>
      <w:r w:rsidR="387F302D" w:rsidRPr="0041775E">
        <w:rPr>
          <w:color w:val="000000" w:themeColor="text1"/>
          <w:sz w:val="28"/>
          <w:szCs w:val="28"/>
        </w:rPr>
        <w:t>63</w:t>
      </w:r>
      <w:r w:rsidR="06C5B4E8" w:rsidRPr="0041775E">
        <w:rPr>
          <w:color w:val="000000" w:themeColor="text1"/>
          <w:sz w:val="28"/>
          <w:szCs w:val="28"/>
        </w:rPr>
        <w:t xml:space="preserve"> Administrativo del Circuito de Bogotá</w:t>
      </w:r>
      <w:r w:rsidR="00A3442A">
        <w:rPr>
          <w:color w:val="000000" w:themeColor="text1"/>
          <w:sz w:val="28"/>
          <w:szCs w:val="28"/>
        </w:rPr>
        <w:t>, Sección Tercera</w:t>
      </w:r>
      <w:r w:rsidR="06C5B4E8" w:rsidRPr="0041775E">
        <w:rPr>
          <w:color w:val="000000" w:themeColor="text1"/>
          <w:sz w:val="28"/>
          <w:szCs w:val="28"/>
        </w:rPr>
        <w:t xml:space="preserve"> es la autoridad competente para conocer del proceso judicial promovido.</w:t>
      </w:r>
      <w:r w:rsidRPr="0041775E">
        <w:rPr>
          <w:color w:val="000000" w:themeColor="text1"/>
          <w:sz w:val="28"/>
          <w:szCs w:val="28"/>
        </w:rPr>
        <w:t xml:space="preserve"> En consecuencia, </w:t>
      </w:r>
      <w:r w:rsidR="00E12F11" w:rsidRPr="0041775E">
        <w:rPr>
          <w:color w:val="000000" w:themeColor="text1"/>
          <w:sz w:val="28"/>
          <w:szCs w:val="28"/>
          <w:lang w:eastAsia="es-CO"/>
        </w:rPr>
        <w:t xml:space="preserve">por medio de la Secretaría General de esta Corporación, </w:t>
      </w:r>
      <w:r w:rsidR="00106B60" w:rsidRPr="0041775E">
        <w:rPr>
          <w:b/>
          <w:color w:val="000000" w:themeColor="text1"/>
          <w:sz w:val="28"/>
          <w:szCs w:val="28"/>
          <w:lang w:eastAsia="es-CO"/>
        </w:rPr>
        <w:t>REMITIR</w:t>
      </w:r>
      <w:r w:rsidR="00106B60"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w:t>
      </w:r>
      <w:r w:rsidR="00E12F11" w:rsidRPr="0041775E">
        <w:rPr>
          <w:color w:val="000000" w:themeColor="text1"/>
          <w:sz w:val="28"/>
          <w:szCs w:val="28"/>
        </w:rPr>
        <w:t>CJU-2210 al Juzgado 63 Administrativo del Circuito de Bogotá</w:t>
      </w:r>
      <w:r w:rsidR="00844101">
        <w:rPr>
          <w:color w:val="000000" w:themeColor="text1"/>
          <w:sz w:val="28"/>
          <w:szCs w:val="28"/>
        </w:rPr>
        <w:t>, Sección Tercera</w:t>
      </w:r>
      <w:r w:rsidR="00642263">
        <w:rPr>
          <w:color w:val="000000" w:themeColor="text1"/>
          <w:sz w:val="28"/>
          <w:szCs w:val="28"/>
        </w:rPr>
        <w:t>,</w:t>
      </w:r>
      <w:r w:rsidR="00E12F11" w:rsidRPr="0041775E">
        <w:rPr>
          <w:color w:val="000000" w:themeColor="text1"/>
          <w:sz w:val="28"/>
          <w:szCs w:val="28"/>
        </w:rPr>
        <w:t xml:space="preserve"> para lo de su competencia</w:t>
      </w:r>
      <w:r w:rsidR="00106B60" w:rsidRPr="0041775E">
        <w:rPr>
          <w:color w:val="000000" w:themeColor="text1"/>
          <w:sz w:val="28"/>
          <w:szCs w:val="28"/>
        </w:rPr>
        <w:t>,</w:t>
      </w:r>
      <w:r w:rsidR="00E12F11" w:rsidRPr="0041775E">
        <w:rPr>
          <w:color w:val="000000" w:themeColor="text1"/>
          <w:sz w:val="28"/>
          <w:szCs w:val="28"/>
          <w:lang w:eastAsia="es-CO"/>
        </w:rPr>
        <w:t xml:space="preserve"> y para que comunique la presente decisión a los interesados.</w:t>
      </w:r>
    </w:p>
    <w:p w14:paraId="236D96A0" w14:textId="24BE50E6" w:rsidR="005F058A" w:rsidRPr="0041775E" w:rsidRDefault="005F058A" w:rsidP="001B55E5">
      <w:pPr>
        <w:jc w:val="both"/>
        <w:rPr>
          <w:color w:val="000000" w:themeColor="text1"/>
          <w:sz w:val="28"/>
          <w:szCs w:val="28"/>
          <w:lang w:eastAsia="es-CO"/>
        </w:rPr>
      </w:pPr>
    </w:p>
    <w:p w14:paraId="114E66AC" w14:textId="03443E8B" w:rsidR="005F058A" w:rsidRPr="0041775E" w:rsidRDefault="002A7BFC" w:rsidP="001B55E5">
      <w:pPr>
        <w:jc w:val="both"/>
        <w:rPr>
          <w:color w:val="000000" w:themeColor="text1"/>
          <w:sz w:val="28"/>
          <w:szCs w:val="28"/>
          <w:lang w:eastAsia="es-CO"/>
        </w:rPr>
      </w:pPr>
      <w:r w:rsidRPr="0041775E">
        <w:rPr>
          <w:b/>
          <w:bCs/>
          <w:color w:val="000000" w:themeColor="text1"/>
          <w:sz w:val="28"/>
          <w:szCs w:val="28"/>
        </w:rPr>
        <w:t>S</w:t>
      </w:r>
      <w:r w:rsidR="00354EF9">
        <w:rPr>
          <w:b/>
          <w:bCs/>
          <w:color w:val="000000" w:themeColor="text1"/>
          <w:sz w:val="28"/>
          <w:szCs w:val="28"/>
        </w:rPr>
        <w:t>exto</w:t>
      </w:r>
      <w:r w:rsidR="4704A31B" w:rsidRPr="0041775E">
        <w:rPr>
          <w:b/>
          <w:bCs/>
          <w:color w:val="000000" w:themeColor="text1"/>
          <w:sz w:val="28"/>
          <w:szCs w:val="28"/>
        </w:rPr>
        <w:t xml:space="preserve">. </w:t>
      </w:r>
      <w:r w:rsidR="46A4B8E6" w:rsidRPr="0041775E">
        <w:rPr>
          <w:b/>
          <w:bCs/>
          <w:color w:val="000000" w:themeColor="text1"/>
          <w:sz w:val="28"/>
          <w:szCs w:val="28"/>
        </w:rPr>
        <w:t>DIRIMIR</w:t>
      </w:r>
      <w:r w:rsidR="46A4B8E6" w:rsidRPr="0041775E">
        <w:rPr>
          <w:color w:val="000000" w:themeColor="text1"/>
          <w:sz w:val="28"/>
          <w:szCs w:val="28"/>
        </w:rPr>
        <w:t xml:space="preserve"> el conflicto negativo de competencia entre el Juzgado </w:t>
      </w:r>
      <w:r w:rsidR="38A4D89C" w:rsidRPr="0041775E">
        <w:rPr>
          <w:color w:val="000000" w:themeColor="text1"/>
          <w:sz w:val="28"/>
          <w:szCs w:val="28"/>
        </w:rPr>
        <w:t>16</w:t>
      </w:r>
      <w:r w:rsidR="46A4B8E6" w:rsidRPr="0041775E">
        <w:rPr>
          <w:color w:val="000000" w:themeColor="text1"/>
          <w:sz w:val="28"/>
          <w:szCs w:val="28"/>
        </w:rPr>
        <w:t xml:space="preserve"> Laboral del Circuito de Bogotá y el Juzgado </w:t>
      </w:r>
      <w:r w:rsidR="1C78EF79" w:rsidRPr="0041775E">
        <w:rPr>
          <w:color w:val="000000" w:themeColor="text1"/>
          <w:sz w:val="28"/>
          <w:szCs w:val="28"/>
        </w:rPr>
        <w:t>58</w:t>
      </w:r>
      <w:r w:rsidR="46A4B8E6" w:rsidRPr="0041775E">
        <w:rPr>
          <w:color w:val="000000" w:themeColor="text1"/>
          <w:sz w:val="28"/>
          <w:szCs w:val="28"/>
        </w:rPr>
        <w:t xml:space="preserve"> Administrativo del Circuito de Bogotá, en el sentido de </w:t>
      </w:r>
      <w:r w:rsidR="46A4B8E6" w:rsidRPr="0041775E">
        <w:rPr>
          <w:b/>
          <w:bCs/>
          <w:color w:val="000000" w:themeColor="text1"/>
          <w:sz w:val="28"/>
          <w:szCs w:val="28"/>
        </w:rPr>
        <w:t>DECLARAR</w:t>
      </w:r>
      <w:r w:rsidR="46A4B8E6" w:rsidRPr="0041775E">
        <w:rPr>
          <w:color w:val="000000" w:themeColor="text1"/>
          <w:sz w:val="28"/>
          <w:szCs w:val="28"/>
        </w:rPr>
        <w:t xml:space="preserve"> que el Juzgado </w:t>
      </w:r>
      <w:r w:rsidR="4DD36478" w:rsidRPr="0041775E">
        <w:rPr>
          <w:color w:val="000000" w:themeColor="text1"/>
          <w:sz w:val="28"/>
          <w:szCs w:val="28"/>
        </w:rPr>
        <w:t>58</w:t>
      </w:r>
      <w:r w:rsidR="46A4B8E6" w:rsidRPr="0041775E">
        <w:rPr>
          <w:color w:val="000000" w:themeColor="text1"/>
          <w:sz w:val="28"/>
          <w:szCs w:val="28"/>
        </w:rPr>
        <w:t xml:space="preserve"> Administrativo del Circuito de Bogotá es la autoridad competente para conocer del proceso judicial promovido.</w:t>
      </w:r>
      <w:r w:rsidR="4704A31B" w:rsidRPr="0041775E">
        <w:rPr>
          <w:b/>
          <w:bCs/>
          <w:color w:val="000000" w:themeColor="text1"/>
          <w:sz w:val="28"/>
          <w:szCs w:val="28"/>
        </w:rPr>
        <w:t xml:space="preserve"> </w:t>
      </w:r>
      <w:r w:rsidRPr="0041775E">
        <w:rPr>
          <w:color w:val="000000" w:themeColor="text1"/>
          <w:sz w:val="28"/>
          <w:szCs w:val="28"/>
        </w:rPr>
        <w:t xml:space="preserve">En consecuencia, </w:t>
      </w:r>
      <w:r w:rsidR="00E12F11" w:rsidRPr="0041775E">
        <w:rPr>
          <w:color w:val="000000" w:themeColor="text1"/>
          <w:sz w:val="28"/>
          <w:szCs w:val="28"/>
          <w:lang w:eastAsia="es-CO"/>
        </w:rPr>
        <w:t xml:space="preserve">por medio de la Secretaría General de esta Corporación, </w:t>
      </w:r>
      <w:r w:rsidR="00A02697" w:rsidRPr="0041775E">
        <w:rPr>
          <w:b/>
          <w:bCs/>
          <w:color w:val="000000" w:themeColor="text1"/>
          <w:sz w:val="28"/>
          <w:szCs w:val="28"/>
        </w:rPr>
        <w:t>R</w:t>
      </w:r>
      <w:r w:rsidR="00A02697" w:rsidRPr="0041775E">
        <w:rPr>
          <w:b/>
          <w:bCs/>
          <w:color w:val="000000" w:themeColor="text1"/>
          <w:sz w:val="28"/>
          <w:szCs w:val="28"/>
          <w:lang w:eastAsia="es-CO"/>
        </w:rPr>
        <w:t>EMITIR</w:t>
      </w:r>
      <w:r w:rsidR="00A02697"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w:t>
      </w:r>
      <w:r w:rsidR="00E12F11" w:rsidRPr="0041775E">
        <w:rPr>
          <w:color w:val="000000" w:themeColor="text1"/>
          <w:sz w:val="28"/>
          <w:szCs w:val="28"/>
        </w:rPr>
        <w:t>CJU-2617 al Juzgado 58 Administrativo del Circuito de Bogotá para lo de su competencia</w:t>
      </w:r>
      <w:r w:rsidR="00703436" w:rsidRPr="0041775E">
        <w:rPr>
          <w:color w:val="000000" w:themeColor="text1"/>
          <w:sz w:val="28"/>
          <w:szCs w:val="28"/>
        </w:rPr>
        <w:t xml:space="preserve">, </w:t>
      </w:r>
      <w:r w:rsidR="00703436" w:rsidRPr="0041775E">
        <w:rPr>
          <w:bCs/>
          <w:color w:val="000000" w:themeColor="text1"/>
          <w:sz w:val="28"/>
          <w:szCs w:val="28"/>
        </w:rPr>
        <w:t xml:space="preserve">teniendo en cuenta </w:t>
      </w:r>
      <w:r w:rsidR="00703436" w:rsidRPr="0041775E">
        <w:rPr>
          <w:color w:val="000000" w:themeColor="text1"/>
          <w:sz w:val="28"/>
          <w:szCs w:val="28"/>
          <w:lang w:eastAsia="es-CO"/>
        </w:rPr>
        <w:t>las reglas de transición referidas en el Auto 1942 de 2023 de la Corte Constitucional</w:t>
      </w:r>
      <w:r w:rsidR="00A02697" w:rsidRPr="0041775E">
        <w:rPr>
          <w:color w:val="000000" w:themeColor="text1"/>
          <w:sz w:val="28"/>
          <w:szCs w:val="28"/>
          <w:lang w:eastAsia="es-CO"/>
        </w:rPr>
        <w:t>,</w:t>
      </w:r>
      <w:r w:rsidR="00E12F11" w:rsidRPr="0041775E">
        <w:rPr>
          <w:color w:val="000000" w:themeColor="text1"/>
          <w:sz w:val="28"/>
          <w:szCs w:val="28"/>
          <w:lang w:eastAsia="es-CO"/>
        </w:rPr>
        <w:t xml:space="preserve"> y para que comunique la presente decisión a los interesados.</w:t>
      </w:r>
    </w:p>
    <w:p w14:paraId="243A8C21" w14:textId="77777777" w:rsidR="00796A82" w:rsidRPr="0041775E" w:rsidRDefault="00796A82" w:rsidP="001B55E5">
      <w:pPr>
        <w:jc w:val="both"/>
        <w:rPr>
          <w:color w:val="000000" w:themeColor="text1"/>
          <w:sz w:val="28"/>
          <w:szCs w:val="28"/>
          <w:lang w:eastAsia="es-CO"/>
        </w:rPr>
      </w:pPr>
    </w:p>
    <w:p w14:paraId="3354D535" w14:textId="3785CBE9" w:rsidR="005F058A" w:rsidRPr="0041775E" w:rsidRDefault="002A7BFC" w:rsidP="001B55E5">
      <w:pPr>
        <w:jc w:val="both"/>
        <w:rPr>
          <w:color w:val="000000" w:themeColor="text1"/>
          <w:sz w:val="28"/>
          <w:szCs w:val="28"/>
          <w:lang w:eastAsia="es-CO"/>
        </w:rPr>
      </w:pPr>
      <w:bookmarkStart w:id="12" w:name="OLE_LINK4"/>
      <w:r w:rsidRPr="0041775E">
        <w:rPr>
          <w:b/>
          <w:bCs/>
          <w:color w:val="000000" w:themeColor="text1"/>
          <w:sz w:val="28"/>
          <w:szCs w:val="28"/>
        </w:rPr>
        <w:t>S</w:t>
      </w:r>
      <w:r w:rsidR="00354EF9">
        <w:rPr>
          <w:b/>
          <w:bCs/>
          <w:color w:val="000000" w:themeColor="text1"/>
          <w:sz w:val="28"/>
          <w:szCs w:val="28"/>
        </w:rPr>
        <w:t>éptimo</w:t>
      </w:r>
      <w:r w:rsidR="3BDD1509" w:rsidRPr="0041775E">
        <w:rPr>
          <w:b/>
          <w:bCs/>
          <w:color w:val="000000" w:themeColor="text1"/>
          <w:sz w:val="28"/>
          <w:szCs w:val="28"/>
        </w:rPr>
        <w:t xml:space="preserve">. </w:t>
      </w:r>
      <w:bookmarkEnd w:id="12"/>
      <w:r w:rsidR="3E489B74" w:rsidRPr="0041775E">
        <w:rPr>
          <w:b/>
          <w:bCs/>
          <w:color w:val="000000" w:themeColor="text1"/>
          <w:sz w:val="28"/>
          <w:szCs w:val="28"/>
        </w:rPr>
        <w:t>DIRIMIR</w:t>
      </w:r>
      <w:r w:rsidR="3E489B74" w:rsidRPr="0041775E">
        <w:rPr>
          <w:color w:val="000000" w:themeColor="text1"/>
          <w:sz w:val="28"/>
          <w:szCs w:val="28"/>
        </w:rPr>
        <w:t xml:space="preserve"> el conflicto negativo de competencia entre el Juzgado 15 Laboral del Circuito de Bogotá y el Juzgado 65 Administrativo del Circuito de Bogotá, </w:t>
      </w:r>
      <w:r w:rsidR="00AA62BD">
        <w:rPr>
          <w:color w:val="000000" w:themeColor="text1"/>
          <w:sz w:val="28"/>
          <w:szCs w:val="28"/>
        </w:rPr>
        <w:t xml:space="preserve">Sección Tercera, </w:t>
      </w:r>
      <w:r w:rsidR="3E489B74" w:rsidRPr="0041775E">
        <w:rPr>
          <w:color w:val="000000" w:themeColor="text1"/>
          <w:sz w:val="28"/>
          <w:szCs w:val="28"/>
        </w:rPr>
        <w:t xml:space="preserve">en el sentido de </w:t>
      </w:r>
      <w:r w:rsidR="3E489B74" w:rsidRPr="0041775E">
        <w:rPr>
          <w:b/>
          <w:bCs/>
          <w:color w:val="000000" w:themeColor="text1"/>
          <w:sz w:val="28"/>
          <w:szCs w:val="28"/>
        </w:rPr>
        <w:t>DECLARAR</w:t>
      </w:r>
      <w:r w:rsidR="3E489B74" w:rsidRPr="0041775E">
        <w:rPr>
          <w:color w:val="000000" w:themeColor="text1"/>
          <w:sz w:val="28"/>
          <w:szCs w:val="28"/>
        </w:rPr>
        <w:t xml:space="preserve"> que el Juzgado </w:t>
      </w:r>
      <w:r w:rsidR="425DC002" w:rsidRPr="0041775E">
        <w:rPr>
          <w:color w:val="000000" w:themeColor="text1"/>
          <w:sz w:val="28"/>
          <w:szCs w:val="28"/>
        </w:rPr>
        <w:t>65</w:t>
      </w:r>
      <w:r w:rsidR="3E489B74" w:rsidRPr="0041775E">
        <w:rPr>
          <w:color w:val="000000" w:themeColor="text1"/>
          <w:sz w:val="28"/>
          <w:szCs w:val="28"/>
        </w:rPr>
        <w:t xml:space="preserve"> Administrativo del Circuito de Bogotá</w:t>
      </w:r>
      <w:r w:rsidR="007102FE">
        <w:rPr>
          <w:color w:val="000000" w:themeColor="text1"/>
          <w:sz w:val="28"/>
          <w:szCs w:val="28"/>
        </w:rPr>
        <w:t>, Sección Tercera</w:t>
      </w:r>
      <w:r w:rsidR="00D14F60">
        <w:rPr>
          <w:color w:val="000000" w:themeColor="text1"/>
          <w:sz w:val="28"/>
          <w:szCs w:val="28"/>
        </w:rPr>
        <w:t>,</w:t>
      </w:r>
      <w:r w:rsidR="3E489B74" w:rsidRPr="0041775E">
        <w:rPr>
          <w:color w:val="000000" w:themeColor="text1"/>
          <w:sz w:val="28"/>
          <w:szCs w:val="28"/>
        </w:rPr>
        <w:t xml:space="preserve"> es la autoridad competente para conocer del proceso judicial promovido.</w:t>
      </w:r>
      <w:r w:rsidR="00D03352" w:rsidRPr="0041775E">
        <w:rPr>
          <w:color w:val="000000" w:themeColor="text1"/>
          <w:sz w:val="28"/>
          <w:szCs w:val="28"/>
        </w:rPr>
        <w:t xml:space="preserve"> En consecuencia,</w:t>
      </w:r>
      <w:r w:rsidR="3E489B74" w:rsidRPr="0041775E">
        <w:rPr>
          <w:b/>
          <w:bCs/>
          <w:color w:val="000000" w:themeColor="text1"/>
          <w:sz w:val="28"/>
          <w:szCs w:val="28"/>
          <w:lang w:eastAsia="es-CO"/>
        </w:rPr>
        <w:t xml:space="preserve"> </w:t>
      </w:r>
      <w:r w:rsidR="00E12F11" w:rsidRPr="0041775E">
        <w:rPr>
          <w:color w:val="000000" w:themeColor="text1"/>
          <w:sz w:val="28"/>
          <w:szCs w:val="28"/>
          <w:lang w:eastAsia="es-CO"/>
        </w:rPr>
        <w:t xml:space="preserve">por medio de la Secretaría General de esta Corporación, </w:t>
      </w:r>
      <w:r w:rsidR="00402323" w:rsidRPr="0041775E">
        <w:rPr>
          <w:b/>
          <w:bCs/>
          <w:color w:val="000000" w:themeColor="text1"/>
          <w:sz w:val="28"/>
          <w:szCs w:val="28"/>
          <w:lang w:eastAsia="es-CO"/>
        </w:rPr>
        <w:t>REMITIR</w:t>
      </w:r>
      <w:r w:rsidR="00402323"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w:t>
      </w:r>
      <w:r w:rsidR="00E12F11" w:rsidRPr="0041775E">
        <w:rPr>
          <w:color w:val="000000" w:themeColor="text1"/>
          <w:sz w:val="28"/>
          <w:szCs w:val="28"/>
        </w:rPr>
        <w:t>CJU-2912 al Juzgado 65 Administrativo del Circuito de Bogotá</w:t>
      </w:r>
      <w:r w:rsidR="00363971">
        <w:rPr>
          <w:color w:val="000000" w:themeColor="text1"/>
          <w:sz w:val="28"/>
          <w:szCs w:val="28"/>
        </w:rPr>
        <w:t>, Sección Tercera</w:t>
      </w:r>
      <w:r w:rsidR="00E12F11" w:rsidRPr="0041775E">
        <w:rPr>
          <w:color w:val="000000" w:themeColor="text1"/>
          <w:sz w:val="28"/>
          <w:szCs w:val="28"/>
        </w:rPr>
        <w:t xml:space="preserve"> para lo de su competencia</w:t>
      </w:r>
      <w:r w:rsidR="005176B5" w:rsidRPr="0041775E">
        <w:rPr>
          <w:color w:val="000000" w:themeColor="text1"/>
          <w:sz w:val="28"/>
          <w:szCs w:val="28"/>
        </w:rPr>
        <w:t>,</w:t>
      </w:r>
      <w:r w:rsidR="00703436" w:rsidRPr="0041775E">
        <w:rPr>
          <w:color w:val="000000" w:themeColor="text1"/>
          <w:sz w:val="28"/>
          <w:szCs w:val="28"/>
        </w:rPr>
        <w:t xml:space="preserve"> </w:t>
      </w:r>
      <w:r w:rsidR="00703436" w:rsidRPr="0041775E">
        <w:rPr>
          <w:bCs/>
          <w:color w:val="000000" w:themeColor="text1"/>
          <w:sz w:val="28"/>
          <w:szCs w:val="28"/>
        </w:rPr>
        <w:t xml:space="preserve">teniendo en cuenta </w:t>
      </w:r>
      <w:r w:rsidR="00703436" w:rsidRPr="0041775E">
        <w:rPr>
          <w:color w:val="000000" w:themeColor="text1"/>
          <w:sz w:val="28"/>
          <w:szCs w:val="28"/>
          <w:lang w:eastAsia="es-CO"/>
        </w:rPr>
        <w:t>las reglas de transición referidas en el Auto 1942 de 2023 de la Corte Constitucional</w:t>
      </w:r>
      <w:r w:rsidR="005176B5" w:rsidRPr="0041775E">
        <w:rPr>
          <w:color w:val="000000" w:themeColor="text1"/>
          <w:sz w:val="28"/>
          <w:szCs w:val="28"/>
          <w:lang w:eastAsia="es-CO"/>
        </w:rPr>
        <w:t>,</w:t>
      </w:r>
      <w:r w:rsidR="00E12F11" w:rsidRPr="0041775E">
        <w:rPr>
          <w:color w:val="000000" w:themeColor="text1"/>
          <w:sz w:val="28"/>
          <w:szCs w:val="28"/>
          <w:lang w:eastAsia="es-CO"/>
        </w:rPr>
        <w:t xml:space="preserve"> y para que comunique la presente decisión a los interesados</w:t>
      </w:r>
      <w:r w:rsidR="00822EB3" w:rsidRPr="0041775E">
        <w:rPr>
          <w:color w:val="000000" w:themeColor="text1"/>
          <w:sz w:val="28"/>
          <w:szCs w:val="28"/>
          <w:lang w:eastAsia="es-CO"/>
        </w:rPr>
        <w:t>.</w:t>
      </w:r>
    </w:p>
    <w:p w14:paraId="5884196F" w14:textId="77777777" w:rsidR="005F058A" w:rsidRPr="0041775E" w:rsidRDefault="005F058A" w:rsidP="001B55E5">
      <w:pPr>
        <w:jc w:val="both"/>
        <w:rPr>
          <w:color w:val="000000" w:themeColor="text1"/>
          <w:sz w:val="28"/>
          <w:szCs w:val="28"/>
          <w:lang w:eastAsia="es-CO"/>
        </w:rPr>
      </w:pPr>
    </w:p>
    <w:p w14:paraId="026A6331" w14:textId="79293880" w:rsidR="00EF5823" w:rsidRPr="0041775E" w:rsidRDefault="005176B5" w:rsidP="001B55E5">
      <w:pPr>
        <w:jc w:val="both"/>
        <w:rPr>
          <w:color w:val="000000" w:themeColor="text1"/>
          <w:sz w:val="28"/>
          <w:szCs w:val="28"/>
          <w:lang w:eastAsia="es-CO"/>
        </w:rPr>
      </w:pPr>
      <w:bookmarkStart w:id="13" w:name="OLE_LINK5"/>
      <w:r w:rsidRPr="0041775E">
        <w:rPr>
          <w:b/>
          <w:bCs/>
          <w:color w:val="000000" w:themeColor="text1"/>
          <w:sz w:val="28"/>
          <w:szCs w:val="28"/>
        </w:rPr>
        <w:t>O</w:t>
      </w:r>
      <w:r w:rsidR="00354EF9">
        <w:rPr>
          <w:b/>
          <w:bCs/>
          <w:color w:val="000000" w:themeColor="text1"/>
          <w:sz w:val="28"/>
          <w:szCs w:val="28"/>
        </w:rPr>
        <w:t>ctavo</w:t>
      </w:r>
      <w:r w:rsidR="31DC40AC" w:rsidRPr="0041775E">
        <w:rPr>
          <w:b/>
          <w:bCs/>
          <w:color w:val="000000" w:themeColor="text1"/>
          <w:sz w:val="28"/>
          <w:szCs w:val="28"/>
        </w:rPr>
        <w:t xml:space="preserve">. </w:t>
      </w:r>
      <w:r w:rsidR="75F245B1" w:rsidRPr="0041775E">
        <w:rPr>
          <w:b/>
          <w:bCs/>
          <w:color w:val="000000" w:themeColor="text1"/>
          <w:sz w:val="28"/>
          <w:szCs w:val="28"/>
        </w:rPr>
        <w:t>DIRIMIR</w:t>
      </w:r>
      <w:r w:rsidR="75F245B1" w:rsidRPr="0041775E">
        <w:rPr>
          <w:color w:val="000000" w:themeColor="text1"/>
          <w:sz w:val="28"/>
          <w:szCs w:val="28"/>
        </w:rPr>
        <w:t xml:space="preserve"> el conflicto negativo de competencia entre el Juzgado </w:t>
      </w:r>
      <w:r w:rsidR="00FC6F27" w:rsidRPr="0041775E">
        <w:rPr>
          <w:color w:val="000000" w:themeColor="text1"/>
          <w:sz w:val="28"/>
          <w:szCs w:val="28"/>
        </w:rPr>
        <w:t>24 Laboral del Circuito de Bogotá</w:t>
      </w:r>
      <w:r w:rsidR="75F245B1" w:rsidRPr="0041775E">
        <w:rPr>
          <w:color w:val="000000" w:themeColor="text1"/>
          <w:sz w:val="28"/>
          <w:szCs w:val="28"/>
        </w:rPr>
        <w:t xml:space="preserve"> y el Juzgado 64 Administrativo del Circuito de Bogotá, en el sentido de </w:t>
      </w:r>
      <w:r w:rsidR="75F245B1" w:rsidRPr="0041775E">
        <w:rPr>
          <w:b/>
          <w:bCs/>
          <w:color w:val="000000" w:themeColor="text1"/>
          <w:sz w:val="28"/>
          <w:szCs w:val="28"/>
        </w:rPr>
        <w:t>DECLARAR</w:t>
      </w:r>
      <w:r w:rsidR="75F245B1" w:rsidRPr="0041775E">
        <w:rPr>
          <w:color w:val="000000" w:themeColor="text1"/>
          <w:sz w:val="28"/>
          <w:szCs w:val="28"/>
        </w:rPr>
        <w:t xml:space="preserve"> que el Juzgado 64 Administrativo del Circuito de Bogotá es la autoridad competente para conocer del proceso judicial promovido. </w:t>
      </w:r>
      <w:r w:rsidR="00D03352" w:rsidRPr="0041775E">
        <w:rPr>
          <w:color w:val="000000" w:themeColor="text1"/>
          <w:sz w:val="28"/>
          <w:szCs w:val="28"/>
        </w:rPr>
        <w:t>En consecuencia,</w:t>
      </w:r>
      <w:r w:rsidR="00D03352" w:rsidRPr="0041775E">
        <w:rPr>
          <w:b/>
          <w:bCs/>
          <w:color w:val="000000" w:themeColor="text1"/>
          <w:sz w:val="28"/>
          <w:szCs w:val="28"/>
        </w:rPr>
        <w:t xml:space="preserve"> </w:t>
      </w:r>
      <w:r w:rsidR="00E12F11" w:rsidRPr="0041775E">
        <w:rPr>
          <w:color w:val="000000" w:themeColor="text1"/>
          <w:sz w:val="28"/>
          <w:szCs w:val="28"/>
          <w:lang w:eastAsia="es-CO"/>
        </w:rPr>
        <w:t xml:space="preserve">por medio de la Secretaría General de esta Corporación, </w:t>
      </w:r>
      <w:r w:rsidR="00134AF9" w:rsidRPr="0041775E">
        <w:rPr>
          <w:b/>
          <w:bCs/>
          <w:color w:val="000000" w:themeColor="text1"/>
          <w:sz w:val="28"/>
          <w:szCs w:val="28"/>
          <w:lang w:eastAsia="es-CO"/>
        </w:rPr>
        <w:t>REMITIR</w:t>
      </w:r>
      <w:r w:rsidR="00134AF9"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w:t>
      </w:r>
      <w:r w:rsidR="00E12F11" w:rsidRPr="0041775E">
        <w:rPr>
          <w:color w:val="000000" w:themeColor="text1"/>
          <w:sz w:val="28"/>
          <w:szCs w:val="28"/>
        </w:rPr>
        <w:t>CJU-2989 al Juzgado 64 Administrativo del Circuito de Bogotá para lo de su competencia</w:t>
      </w:r>
      <w:r w:rsidR="00134AF9" w:rsidRPr="0041775E">
        <w:rPr>
          <w:color w:val="000000" w:themeColor="text1"/>
          <w:sz w:val="28"/>
          <w:szCs w:val="28"/>
        </w:rPr>
        <w:t>,</w:t>
      </w:r>
      <w:r w:rsidR="00E12F11" w:rsidRPr="0041775E">
        <w:rPr>
          <w:color w:val="000000" w:themeColor="text1"/>
          <w:sz w:val="28"/>
          <w:szCs w:val="28"/>
          <w:lang w:eastAsia="es-CO"/>
        </w:rPr>
        <w:t xml:space="preserve"> y para que comunique la presente decisión a los interesados</w:t>
      </w:r>
      <w:r w:rsidR="00EF5823" w:rsidRPr="0041775E">
        <w:rPr>
          <w:color w:val="000000" w:themeColor="text1"/>
          <w:sz w:val="28"/>
          <w:szCs w:val="28"/>
          <w:lang w:eastAsia="es-CO"/>
        </w:rPr>
        <w:t>.</w:t>
      </w:r>
    </w:p>
    <w:bookmarkEnd w:id="13"/>
    <w:p w14:paraId="0593E4F2" w14:textId="77777777" w:rsidR="005F058A" w:rsidRPr="0041775E" w:rsidRDefault="005F058A" w:rsidP="001B55E5">
      <w:pPr>
        <w:jc w:val="both"/>
        <w:rPr>
          <w:color w:val="000000" w:themeColor="text1"/>
          <w:sz w:val="28"/>
          <w:szCs w:val="28"/>
          <w:lang w:eastAsia="es-CO"/>
        </w:rPr>
      </w:pPr>
    </w:p>
    <w:p w14:paraId="15C2D595" w14:textId="1B29E18F" w:rsidR="005F058A" w:rsidRPr="0041775E" w:rsidRDefault="005176B5" w:rsidP="001B55E5">
      <w:pPr>
        <w:jc w:val="both"/>
        <w:rPr>
          <w:color w:val="000000" w:themeColor="text1"/>
          <w:sz w:val="28"/>
          <w:szCs w:val="28"/>
          <w:lang w:eastAsia="es-CO"/>
        </w:rPr>
      </w:pPr>
      <w:r w:rsidRPr="0041775E">
        <w:rPr>
          <w:b/>
          <w:bCs/>
          <w:color w:val="000000" w:themeColor="text1"/>
          <w:sz w:val="28"/>
          <w:szCs w:val="28"/>
        </w:rPr>
        <w:t>N</w:t>
      </w:r>
      <w:r w:rsidR="00354EF9">
        <w:rPr>
          <w:b/>
          <w:bCs/>
          <w:color w:val="000000" w:themeColor="text1"/>
          <w:sz w:val="28"/>
          <w:szCs w:val="28"/>
        </w:rPr>
        <w:t>oveno</w:t>
      </w:r>
      <w:r w:rsidR="005F058A" w:rsidRPr="0041775E">
        <w:rPr>
          <w:b/>
          <w:bCs/>
          <w:color w:val="000000" w:themeColor="text1"/>
          <w:sz w:val="28"/>
          <w:szCs w:val="28"/>
        </w:rPr>
        <w:t xml:space="preserve">. </w:t>
      </w:r>
      <w:r w:rsidR="1B53A11A" w:rsidRPr="0041775E">
        <w:rPr>
          <w:b/>
          <w:bCs/>
          <w:color w:val="000000" w:themeColor="text1"/>
          <w:sz w:val="28"/>
          <w:szCs w:val="28"/>
        </w:rPr>
        <w:t>DIRIMIR</w:t>
      </w:r>
      <w:r w:rsidR="1B53A11A" w:rsidRPr="0041775E">
        <w:rPr>
          <w:color w:val="000000" w:themeColor="text1"/>
          <w:sz w:val="28"/>
          <w:szCs w:val="28"/>
        </w:rPr>
        <w:t xml:space="preserve"> el conflicto negativo de competencia entre el </w:t>
      </w:r>
      <w:r w:rsidR="1B53A11A" w:rsidRPr="0041775E">
        <w:rPr>
          <w:bCs/>
          <w:color w:val="000000" w:themeColor="text1"/>
          <w:sz w:val="28"/>
          <w:szCs w:val="28"/>
        </w:rPr>
        <w:t>Juzgado 14 Laboral del Circuito de Medellín</w:t>
      </w:r>
      <w:r w:rsidR="1B53A11A" w:rsidRPr="0041775E">
        <w:rPr>
          <w:color w:val="000000" w:themeColor="text1"/>
          <w:sz w:val="28"/>
          <w:szCs w:val="28"/>
        </w:rPr>
        <w:t xml:space="preserve"> y el Juzgado </w:t>
      </w:r>
      <w:r w:rsidR="622A974B" w:rsidRPr="0041775E">
        <w:rPr>
          <w:color w:val="000000" w:themeColor="text1"/>
          <w:sz w:val="28"/>
          <w:szCs w:val="28"/>
        </w:rPr>
        <w:t>25</w:t>
      </w:r>
      <w:r w:rsidR="1B53A11A" w:rsidRPr="0041775E">
        <w:rPr>
          <w:color w:val="000000" w:themeColor="text1"/>
          <w:sz w:val="28"/>
          <w:szCs w:val="28"/>
        </w:rPr>
        <w:t xml:space="preserve"> Administrativo del Circuito de </w:t>
      </w:r>
      <w:r w:rsidR="622A974B" w:rsidRPr="0041775E">
        <w:rPr>
          <w:color w:val="000000" w:themeColor="text1"/>
          <w:sz w:val="28"/>
          <w:szCs w:val="28"/>
        </w:rPr>
        <w:t>Medellín</w:t>
      </w:r>
      <w:r w:rsidR="1B53A11A" w:rsidRPr="0041775E">
        <w:rPr>
          <w:color w:val="000000" w:themeColor="text1"/>
          <w:sz w:val="28"/>
          <w:szCs w:val="28"/>
        </w:rPr>
        <w:t xml:space="preserve">, en el sentido de </w:t>
      </w:r>
      <w:r w:rsidR="1B53A11A" w:rsidRPr="0041775E">
        <w:rPr>
          <w:b/>
          <w:bCs/>
          <w:color w:val="000000" w:themeColor="text1"/>
          <w:sz w:val="28"/>
          <w:szCs w:val="28"/>
        </w:rPr>
        <w:t>DECLARAR</w:t>
      </w:r>
      <w:r w:rsidR="1B53A11A" w:rsidRPr="0041775E">
        <w:rPr>
          <w:color w:val="000000" w:themeColor="text1"/>
          <w:sz w:val="28"/>
          <w:szCs w:val="28"/>
        </w:rPr>
        <w:t xml:space="preserve"> que el Juzgado </w:t>
      </w:r>
      <w:r w:rsidR="29412B09" w:rsidRPr="0041775E">
        <w:rPr>
          <w:color w:val="000000" w:themeColor="text1"/>
          <w:sz w:val="28"/>
          <w:szCs w:val="28"/>
        </w:rPr>
        <w:t>25</w:t>
      </w:r>
      <w:r w:rsidR="1B53A11A" w:rsidRPr="0041775E">
        <w:rPr>
          <w:color w:val="000000" w:themeColor="text1"/>
          <w:sz w:val="28"/>
          <w:szCs w:val="28"/>
        </w:rPr>
        <w:t xml:space="preserve"> Administrativo del Circuito de </w:t>
      </w:r>
      <w:r w:rsidR="18807B90" w:rsidRPr="0041775E">
        <w:rPr>
          <w:color w:val="000000" w:themeColor="text1"/>
          <w:sz w:val="28"/>
          <w:szCs w:val="28"/>
        </w:rPr>
        <w:t>Medellín</w:t>
      </w:r>
      <w:r w:rsidR="1B53A11A" w:rsidRPr="0041775E">
        <w:rPr>
          <w:color w:val="000000" w:themeColor="text1"/>
          <w:sz w:val="28"/>
          <w:szCs w:val="28"/>
        </w:rPr>
        <w:t xml:space="preserve"> es la autoridad competente para conocer del proceso judicial promovido.</w:t>
      </w:r>
      <w:r w:rsidR="005F058A" w:rsidRPr="0041775E">
        <w:rPr>
          <w:color w:val="000000" w:themeColor="text1"/>
          <w:sz w:val="28"/>
          <w:szCs w:val="28"/>
          <w:lang w:eastAsia="es-CO"/>
        </w:rPr>
        <w:t xml:space="preserve"> </w:t>
      </w:r>
      <w:r w:rsidR="00D03352" w:rsidRPr="0041775E">
        <w:rPr>
          <w:color w:val="000000" w:themeColor="text1"/>
          <w:sz w:val="28"/>
          <w:szCs w:val="28"/>
          <w:lang w:eastAsia="es-CO"/>
        </w:rPr>
        <w:t xml:space="preserve">En consecuencia, </w:t>
      </w:r>
      <w:r w:rsidR="00E12F11" w:rsidRPr="0041775E">
        <w:rPr>
          <w:color w:val="000000" w:themeColor="text1"/>
          <w:sz w:val="28"/>
          <w:szCs w:val="28"/>
          <w:lang w:eastAsia="es-CO"/>
        </w:rPr>
        <w:t xml:space="preserve">por medio de la Secretaría General de esta Corporación, </w:t>
      </w:r>
      <w:r w:rsidR="001D0C29" w:rsidRPr="0041775E">
        <w:rPr>
          <w:b/>
          <w:bCs/>
          <w:color w:val="000000" w:themeColor="text1"/>
          <w:sz w:val="28"/>
          <w:szCs w:val="28"/>
          <w:lang w:eastAsia="es-CO"/>
        </w:rPr>
        <w:t>REMITIR</w:t>
      </w:r>
      <w:r w:rsidR="001D0C29" w:rsidRPr="0041775E">
        <w:rPr>
          <w:color w:val="000000" w:themeColor="text1"/>
          <w:sz w:val="28"/>
          <w:szCs w:val="28"/>
          <w:lang w:eastAsia="es-CO"/>
        </w:rPr>
        <w:t xml:space="preserve"> </w:t>
      </w:r>
      <w:r w:rsidR="00E12F11" w:rsidRPr="0041775E">
        <w:rPr>
          <w:color w:val="000000" w:themeColor="text1"/>
          <w:sz w:val="28"/>
          <w:szCs w:val="28"/>
          <w:lang w:eastAsia="es-CO"/>
        </w:rPr>
        <w:t xml:space="preserve">el expediente </w:t>
      </w:r>
      <w:r w:rsidR="00E12F11" w:rsidRPr="0041775E">
        <w:rPr>
          <w:color w:val="000000" w:themeColor="text1"/>
          <w:sz w:val="28"/>
          <w:szCs w:val="28"/>
        </w:rPr>
        <w:t>CJU-3194 al Juzgado 25 Administrativo del Circuito de Medellín para lo de su competencia</w:t>
      </w:r>
      <w:r w:rsidR="003B35E0" w:rsidRPr="0041775E">
        <w:rPr>
          <w:color w:val="000000" w:themeColor="text1"/>
          <w:sz w:val="28"/>
          <w:szCs w:val="28"/>
        </w:rPr>
        <w:t>,</w:t>
      </w:r>
      <w:r w:rsidR="00703436" w:rsidRPr="0041775E">
        <w:rPr>
          <w:bCs/>
          <w:color w:val="000000" w:themeColor="text1"/>
          <w:sz w:val="28"/>
          <w:szCs w:val="28"/>
        </w:rPr>
        <w:t xml:space="preserve"> teniendo en cuenta </w:t>
      </w:r>
      <w:r w:rsidR="00703436" w:rsidRPr="0041775E">
        <w:rPr>
          <w:color w:val="000000" w:themeColor="text1"/>
          <w:sz w:val="28"/>
          <w:szCs w:val="28"/>
          <w:lang w:eastAsia="es-CO"/>
        </w:rPr>
        <w:t>las reglas de transición referidas en el Auto 1942 de 2023 de la Corte Constitucional</w:t>
      </w:r>
      <w:r w:rsidR="001D0C29" w:rsidRPr="0041775E">
        <w:rPr>
          <w:color w:val="000000" w:themeColor="text1"/>
          <w:sz w:val="28"/>
          <w:szCs w:val="28"/>
          <w:lang w:eastAsia="es-CO"/>
        </w:rPr>
        <w:t>,</w:t>
      </w:r>
      <w:r w:rsidR="00E12F11" w:rsidRPr="0041775E">
        <w:rPr>
          <w:color w:val="000000" w:themeColor="text1"/>
          <w:sz w:val="28"/>
          <w:szCs w:val="28"/>
          <w:lang w:eastAsia="es-CO"/>
        </w:rPr>
        <w:t xml:space="preserve"> y para que comunique la presente decisión a los interesados</w:t>
      </w:r>
      <w:r w:rsidR="00EF5823" w:rsidRPr="0041775E">
        <w:rPr>
          <w:color w:val="000000" w:themeColor="text1"/>
          <w:sz w:val="28"/>
          <w:szCs w:val="28"/>
          <w:lang w:eastAsia="es-CO"/>
        </w:rPr>
        <w:t>.</w:t>
      </w:r>
    </w:p>
    <w:p w14:paraId="6E887B69" w14:textId="77777777" w:rsidR="005F058A" w:rsidRPr="0041775E" w:rsidRDefault="005F058A" w:rsidP="001B55E5">
      <w:pPr>
        <w:jc w:val="both"/>
        <w:rPr>
          <w:color w:val="000000" w:themeColor="text1"/>
          <w:sz w:val="28"/>
          <w:szCs w:val="28"/>
          <w:lang w:eastAsia="es-CO"/>
        </w:rPr>
      </w:pPr>
    </w:p>
    <w:p w14:paraId="3E736C9A" w14:textId="7E1C5381" w:rsidR="00822EB3" w:rsidRPr="0041775E" w:rsidRDefault="005F058A" w:rsidP="001B55E5">
      <w:pPr>
        <w:jc w:val="both"/>
        <w:rPr>
          <w:color w:val="000000" w:themeColor="text1"/>
          <w:sz w:val="28"/>
          <w:szCs w:val="28"/>
          <w:lang w:eastAsia="es-CO"/>
        </w:rPr>
      </w:pPr>
      <w:r w:rsidRPr="0041775E">
        <w:rPr>
          <w:b/>
          <w:bCs/>
          <w:color w:val="000000" w:themeColor="text1"/>
          <w:sz w:val="28"/>
          <w:szCs w:val="28"/>
        </w:rPr>
        <w:t>D</w:t>
      </w:r>
      <w:r w:rsidR="004D406D">
        <w:rPr>
          <w:b/>
          <w:bCs/>
          <w:color w:val="000000" w:themeColor="text1"/>
          <w:sz w:val="28"/>
          <w:szCs w:val="28"/>
        </w:rPr>
        <w:t>écimo</w:t>
      </w:r>
      <w:r w:rsidRPr="0041775E">
        <w:rPr>
          <w:b/>
          <w:bCs/>
          <w:color w:val="000000" w:themeColor="text1"/>
          <w:sz w:val="28"/>
          <w:szCs w:val="28"/>
        </w:rPr>
        <w:t xml:space="preserve">. </w:t>
      </w:r>
      <w:r w:rsidR="46B0CC53" w:rsidRPr="0041775E">
        <w:rPr>
          <w:b/>
          <w:bCs/>
          <w:color w:val="000000" w:themeColor="text1"/>
          <w:sz w:val="28"/>
          <w:szCs w:val="28"/>
        </w:rPr>
        <w:t>DIRIMIR</w:t>
      </w:r>
      <w:r w:rsidR="46B0CC53" w:rsidRPr="0041775E">
        <w:rPr>
          <w:color w:val="000000" w:themeColor="text1"/>
          <w:sz w:val="28"/>
          <w:szCs w:val="28"/>
        </w:rPr>
        <w:t xml:space="preserve"> el conflicto negativo de competencia entre </w:t>
      </w:r>
      <w:r w:rsidR="112BB4FE" w:rsidRPr="0041775E">
        <w:rPr>
          <w:bCs/>
          <w:color w:val="000000" w:themeColor="text1"/>
          <w:sz w:val="28"/>
          <w:szCs w:val="28"/>
        </w:rPr>
        <w:t>la Subsección C de la Sección Tercera de</w:t>
      </w:r>
      <w:r w:rsidR="007077FD" w:rsidRPr="0041775E">
        <w:rPr>
          <w:bCs/>
          <w:color w:val="000000" w:themeColor="text1"/>
          <w:sz w:val="28"/>
          <w:szCs w:val="28"/>
        </w:rPr>
        <w:t xml:space="preserve"> la Sala de lo Contencioso Administrativo del</w:t>
      </w:r>
      <w:r w:rsidR="112BB4FE" w:rsidRPr="0041775E">
        <w:rPr>
          <w:bCs/>
          <w:color w:val="000000" w:themeColor="text1"/>
          <w:sz w:val="28"/>
          <w:szCs w:val="28"/>
        </w:rPr>
        <w:t xml:space="preserve"> Consejo de Estado</w:t>
      </w:r>
      <w:r w:rsidR="46B0CC53" w:rsidRPr="0041775E">
        <w:rPr>
          <w:color w:val="000000" w:themeColor="text1"/>
          <w:sz w:val="28"/>
          <w:szCs w:val="28"/>
        </w:rPr>
        <w:t xml:space="preserve"> y el Juzgado </w:t>
      </w:r>
      <w:r w:rsidR="6EC6D624" w:rsidRPr="0041775E">
        <w:rPr>
          <w:color w:val="000000" w:themeColor="text1"/>
          <w:sz w:val="28"/>
          <w:szCs w:val="28"/>
        </w:rPr>
        <w:t>4º Laboral</w:t>
      </w:r>
      <w:r w:rsidR="46B0CC53" w:rsidRPr="0041775E">
        <w:rPr>
          <w:color w:val="000000" w:themeColor="text1"/>
          <w:sz w:val="28"/>
          <w:szCs w:val="28"/>
        </w:rPr>
        <w:t xml:space="preserve"> del Circuito de </w:t>
      </w:r>
      <w:r w:rsidR="6EC6D624" w:rsidRPr="0041775E">
        <w:rPr>
          <w:color w:val="000000" w:themeColor="text1"/>
          <w:sz w:val="28"/>
          <w:szCs w:val="28"/>
        </w:rPr>
        <w:t>Bogotá</w:t>
      </w:r>
      <w:r w:rsidR="46B0CC53" w:rsidRPr="0041775E">
        <w:rPr>
          <w:color w:val="000000" w:themeColor="text1"/>
          <w:sz w:val="28"/>
          <w:szCs w:val="28"/>
        </w:rPr>
        <w:t xml:space="preserve">, en el sentido de </w:t>
      </w:r>
      <w:r w:rsidR="46B0CC53" w:rsidRPr="0041775E">
        <w:rPr>
          <w:b/>
          <w:bCs/>
          <w:color w:val="000000" w:themeColor="text1"/>
          <w:sz w:val="28"/>
          <w:szCs w:val="28"/>
        </w:rPr>
        <w:t>DECLARAR</w:t>
      </w:r>
      <w:r w:rsidR="46B0CC53" w:rsidRPr="0041775E">
        <w:rPr>
          <w:color w:val="000000" w:themeColor="text1"/>
          <w:sz w:val="28"/>
          <w:szCs w:val="28"/>
        </w:rPr>
        <w:t xml:space="preserve"> que </w:t>
      </w:r>
      <w:r w:rsidR="5A038023" w:rsidRPr="0041775E">
        <w:rPr>
          <w:bCs/>
          <w:color w:val="000000" w:themeColor="text1"/>
          <w:sz w:val="28"/>
          <w:szCs w:val="28"/>
        </w:rPr>
        <w:t>la Subsección C de la Sección Tercera</w:t>
      </w:r>
      <w:r w:rsidR="007077FD" w:rsidRPr="0041775E">
        <w:rPr>
          <w:bCs/>
          <w:color w:val="000000" w:themeColor="text1"/>
          <w:sz w:val="28"/>
          <w:szCs w:val="28"/>
        </w:rPr>
        <w:t xml:space="preserve"> de la Sala de lo Contencioso Administrativo</w:t>
      </w:r>
      <w:r w:rsidR="5A038023" w:rsidRPr="0041775E">
        <w:rPr>
          <w:bCs/>
          <w:color w:val="000000" w:themeColor="text1"/>
          <w:sz w:val="28"/>
          <w:szCs w:val="28"/>
        </w:rPr>
        <w:t xml:space="preserve"> del Consejo de Estado</w:t>
      </w:r>
      <w:r w:rsidR="46B0CC53" w:rsidRPr="0041775E">
        <w:rPr>
          <w:color w:val="000000" w:themeColor="text1"/>
          <w:sz w:val="28"/>
          <w:szCs w:val="28"/>
        </w:rPr>
        <w:t xml:space="preserve"> es la autoridad competente para conocer del proceso judicial promovido.</w:t>
      </w:r>
      <w:r w:rsidR="00076C3F" w:rsidRPr="0041775E">
        <w:rPr>
          <w:color w:val="000000" w:themeColor="text1"/>
          <w:sz w:val="28"/>
          <w:szCs w:val="28"/>
        </w:rPr>
        <w:t xml:space="preserve"> En consecuencia,</w:t>
      </w:r>
      <w:r w:rsidR="00076C3F" w:rsidRPr="0041775E">
        <w:rPr>
          <w:b/>
          <w:bCs/>
          <w:color w:val="000000" w:themeColor="text1"/>
          <w:sz w:val="28"/>
          <w:szCs w:val="28"/>
          <w:lang w:eastAsia="es-CO"/>
        </w:rPr>
        <w:t xml:space="preserve"> </w:t>
      </w:r>
      <w:r w:rsidR="00E12F11" w:rsidRPr="0041775E">
        <w:rPr>
          <w:color w:val="000000" w:themeColor="text1"/>
          <w:sz w:val="28"/>
          <w:szCs w:val="28"/>
          <w:lang w:eastAsia="es-CO"/>
        </w:rPr>
        <w:t xml:space="preserve">por medio de la Secretaría General de esta Corporación, </w:t>
      </w:r>
      <w:r w:rsidR="00411C22" w:rsidRPr="0041775E">
        <w:rPr>
          <w:b/>
          <w:bCs/>
          <w:color w:val="000000" w:themeColor="text1"/>
          <w:sz w:val="28"/>
          <w:szCs w:val="28"/>
          <w:lang w:eastAsia="es-CO"/>
        </w:rPr>
        <w:t>REMITIR</w:t>
      </w:r>
      <w:r w:rsidR="00411C22" w:rsidRPr="0041775E">
        <w:rPr>
          <w:color w:val="000000" w:themeColor="text1"/>
          <w:sz w:val="28"/>
          <w:szCs w:val="28"/>
          <w:lang w:eastAsia="es-CO"/>
        </w:rPr>
        <w:t xml:space="preserve"> </w:t>
      </w:r>
      <w:r w:rsidR="00E12F11" w:rsidRPr="0041775E">
        <w:rPr>
          <w:color w:val="000000" w:themeColor="text1"/>
          <w:sz w:val="28"/>
          <w:szCs w:val="28"/>
          <w:lang w:eastAsia="es-CO"/>
        </w:rPr>
        <w:t xml:space="preserve">el </w:t>
      </w:r>
      <w:bookmarkStart w:id="14" w:name="OLE_LINK3"/>
      <w:r w:rsidR="00E12F11" w:rsidRPr="0041775E">
        <w:rPr>
          <w:color w:val="000000" w:themeColor="text1"/>
          <w:sz w:val="28"/>
          <w:szCs w:val="28"/>
          <w:lang w:eastAsia="es-CO"/>
        </w:rPr>
        <w:t xml:space="preserve">expediente </w:t>
      </w:r>
      <w:r w:rsidR="00E12F11" w:rsidRPr="0041775E">
        <w:rPr>
          <w:color w:val="000000" w:themeColor="text1"/>
          <w:sz w:val="28"/>
          <w:szCs w:val="28"/>
        </w:rPr>
        <w:t>CJU-3238 a</w:t>
      </w:r>
      <w:r w:rsidR="000B30DC" w:rsidRPr="0041775E">
        <w:rPr>
          <w:color w:val="000000" w:themeColor="text1"/>
          <w:sz w:val="28"/>
          <w:szCs w:val="28"/>
        </w:rPr>
        <w:t xml:space="preserve"> la Subsección C de la Sección Tercera</w:t>
      </w:r>
      <w:r w:rsidR="007077FD" w:rsidRPr="0041775E">
        <w:rPr>
          <w:color w:val="000000" w:themeColor="text1"/>
          <w:sz w:val="28"/>
          <w:szCs w:val="28"/>
        </w:rPr>
        <w:t xml:space="preserve"> de la Sala de lo Contencioso Administrativo</w:t>
      </w:r>
      <w:r w:rsidR="000B30DC" w:rsidRPr="0041775E">
        <w:rPr>
          <w:color w:val="000000" w:themeColor="text1"/>
          <w:sz w:val="28"/>
          <w:szCs w:val="28"/>
        </w:rPr>
        <w:t xml:space="preserve"> del</w:t>
      </w:r>
      <w:r w:rsidR="00E12F11" w:rsidRPr="0041775E">
        <w:rPr>
          <w:color w:val="000000" w:themeColor="text1"/>
          <w:sz w:val="28"/>
          <w:szCs w:val="28"/>
        </w:rPr>
        <w:t xml:space="preserve"> Consejo de Estado para lo de su competencia</w:t>
      </w:r>
      <w:r w:rsidR="003B35E0" w:rsidRPr="0041775E">
        <w:rPr>
          <w:color w:val="000000" w:themeColor="text1"/>
          <w:sz w:val="28"/>
          <w:szCs w:val="28"/>
        </w:rPr>
        <w:t xml:space="preserve">, </w:t>
      </w:r>
      <w:r w:rsidR="00E12F11" w:rsidRPr="0041775E">
        <w:rPr>
          <w:color w:val="000000" w:themeColor="text1"/>
          <w:sz w:val="28"/>
          <w:szCs w:val="28"/>
          <w:lang w:eastAsia="es-CO"/>
        </w:rPr>
        <w:t>y para que comunique la presente decisión a los interesados.</w:t>
      </w:r>
      <w:bookmarkEnd w:id="14"/>
    </w:p>
    <w:p w14:paraId="69ABD498" w14:textId="77777777" w:rsidR="00E12F11" w:rsidRPr="0041775E" w:rsidRDefault="00E12F11" w:rsidP="001B55E5">
      <w:pPr>
        <w:jc w:val="both"/>
        <w:rPr>
          <w:color w:val="000000" w:themeColor="text1"/>
          <w:sz w:val="28"/>
          <w:szCs w:val="28"/>
          <w:lang w:eastAsia="es-CO"/>
        </w:rPr>
      </w:pPr>
    </w:p>
    <w:p w14:paraId="2199AF05" w14:textId="6CDFD4DA" w:rsidR="00E12F11" w:rsidRPr="0041775E" w:rsidRDefault="00E12F11" w:rsidP="001B55E5">
      <w:pPr>
        <w:jc w:val="both"/>
        <w:rPr>
          <w:color w:val="000000" w:themeColor="text1"/>
          <w:sz w:val="28"/>
          <w:szCs w:val="28"/>
          <w:lang w:eastAsia="es-CO"/>
        </w:rPr>
      </w:pPr>
      <w:r w:rsidRPr="0041775E">
        <w:rPr>
          <w:b/>
          <w:bCs/>
          <w:color w:val="000000" w:themeColor="text1"/>
          <w:sz w:val="28"/>
          <w:szCs w:val="28"/>
          <w:lang w:eastAsia="es-CO"/>
        </w:rPr>
        <w:t>D</w:t>
      </w:r>
      <w:r w:rsidR="001E41C3">
        <w:rPr>
          <w:b/>
          <w:bCs/>
          <w:color w:val="000000" w:themeColor="text1"/>
          <w:sz w:val="28"/>
          <w:szCs w:val="28"/>
          <w:lang w:eastAsia="es-CO"/>
        </w:rPr>
        <w:t>écimo segundo</w:t>
      </w:r>
      <w:r w:rsidRPr="0041775E">
        <w:rPr>
          <w:color w:val="000000" w:themeColor="text1"/>
          <w:sz w:val="28"/>
          <w:szCs w:val="28"/>
          <w:lang w:eastAsia="es-CO"/>
        </w:rPr>
        <w:t>.</w:t>
      </w:r>
      <w:r w:rsidR="6D4632BF" w:rsidRPr="0041775E">
        <w:rPr>
          <w:color w:val="000000" w:themeColor="text1"/>
          <w:sz w:val="28"/>
          <w:szCs w:val="28"/>
          <w:lang w:eastAsia="es-CO"/>
        </w:rPr>
        <w:t xml:space="preserve"> </w:t>
      </w:r>
      <w:r w:rsidR="6D4632BF" w:rsidRPr="0041775E">
        <w:rPr>
          <w:b/>
          <w:bCs/>
          <w:color w:val="000000" w:themeColor="text1"/>
          <w:sz w:val="28"/>
          <w:szCs w:val="28"/>
        </w:rPr>
        <w:t>DIRIMIR</w:t>
      </w:r>
      <w:r w:rsidR="6D4632BF" w:rsidRPr="0041775E">
        <w:rPr>
          <w:color w:val="000000" w:themeColor="text1"/>
          <w:sz w:val="28"/>
          <w:szCs w:val="28"/>
        </w:rPr>
        <w:t xml:space="preserve"> el conflicto negativo de competencia entre la Sala Laboral del Tribunal Superior de</w:t>
      </w:r>
      <w:r w:rsidR="009C0244" w:rsidRPr="0041775E">
        <w:rPr>
          <w:color w:val="000000" w:themeColor="text1"/>
          <w:sz w:val="28"/>
          <w:szCs w:val="28"/>
        </w:rPr>
        <w:t xml:space="preserve"> Distrito Judicial de</w:t>
      </w:r>
      <w:r w:rsidR="6D4632BF" w:rsidRPr="0041775E">
        <w:rPr>
          <w:color w:val="000000" w:themeColor="text1"/>
          <w:sz w:val="28"/>
          <w:szCs w:val="28"/>
        </w:rPr>
        <w:t xml:space="preserve"> Bogotá y </w:t>
      </w:r>
      <w:r w:rsidR="009C0244" w:rsidRPr="0041775E">
        <w:rPr>
          <w:color w:val="000000" w:themeColor="text1"/>
          <w:sz w:val="28"/>
          <w:szCs w:val="28"/>
        </w:rPr>
        <w:t>la Subsección A de la Sección Primera d</w:t>
      </w:r>
      <w:r w:rsidR="6D4632BF" w:rsidRPr="0041775E">
        <w:rPr>
          <w:color w:val="000000" w:themeColor="text1"/>
          <w:sz w:val="28"/>
          <w:szCs w:val="28"/>
        </w:rPr>
        <w:t xml:space="preserve">el Tribunal Administrativo de Cundinamarca en el sentido de </w:t>
      </w:r>
      <w:r w:rsidR="6D4632BF" w:rsidRPr="0041775E">
        <w:rPr>
          <w:b/>
          <w:bCs/>
          <w:color w:val="000000" w:themeColor="text1"/>
          <w:sz w:val="28"/>
          <w:szCs w:val="28"/>
        </w:rPr>
        <w:t>DECLARAR</w:t>
      </w:r>
      <w:r w:rsidR="6D4632BF" w:rsidRPr="0041775E">
        <w:rPr>
          <w:color w:val="000000" w:themeColor="text1"/>
          <w:sz w:val="28"/>
          <w:szCs w:val="28"/>
        </w:rPr>
        <w:t xml:space="preserve"> que </w:t>
      </w:r>
      <w:r w:rsidR="009C0244" w:rsidRPr="0041775E">
        <w:rPr>
          <w:color w:val="000000" w:themeColor="text1"/>
          <w:sz w:val="28"/>
          <w:szCs w:val="28"/>
        </w:rPr>
        <w:t xml:space="preserve">la Subsección A de la Sección Primera del Tribunal Administrativo de Cundinamarca </w:t>
      </w:r>
      <w:r w:rsidR="6D4632BF" w:rsidRPr="0041775E">
        <w:rPr>
          <w:color w:val="000000" w:themeColor="text1"/>
          <w:sz w:val="28"/>
          <w:szCs w:val="28"/>
        </w:rPr>
        <w:t xml:space="preserve">es la autoridad competente para conocer del proceso judicial promovido por la EPS </w:t>
      </w:r>
      <w:r w:rsidR="125C2C73" w:rsidRPr="0041775E">
        <w:rPr>
          <w:color w:val="000000" w:themeColor="text1"/>
          <w:sz w:val="28"/>
          <w:szCs w:val="28"/>
        </w:rPr>
        <w:t>Famisanar Ltda</w:t>
      </w:r>
      <w:r w:rsidR="6D4632BF" w:rsidRPr="0041775E">
        <w:rPr>
          <w:color w:val="000000" w:themeColor="text1"/>
          <w:sz w:val="28"/>
          <w:szCs w:val="28"/>
        </w:rPr>
        <w:t>.</w:t>
      </w:r>
      <w:r w:rsidR="00076C3F" w:rsidRPr="0041775E">
        <w:rPr>
          <w:color w:val="000000" w:themeColor="text1"/>
          <w:sz w:val="28"/>
          <w:szCs w:val="28"/>
        </w:rPr>
        <w:t xml:space="preserve"> En consecuencia,</w:t>
      </w:r>
      <w:r w:rsidRPr="0041775E">
        <w:rPr>
          <w:color w:val="000000" w:themeColor="text1"/>
          <w:sz w:val="28"/>
          <w:szCs w:val="28"/>
          <w:lang w:eastAsia="es-CO"/>
        </w:rPr>
        <w:t xml:space="preserve"> por medio de la Secretaría General de esta Corporación, </w:t>
      </w:r>
      <w:r w:rsidR="0031375D" w:rsidRPr="0041775E">
        <w:rPr>
          <w:b/>
          <w:bCs/>
          <w:color w:val="000000" w:themeColor="text1"/>
          <w:sz w:val="28"/>
          <w:szCs w:val="28"/>
          <w:lang w:eastAsia="es-CO"/>
        </w:rPr>
        <w:t>REMITIR</w:t>
      </w:r>
      <w:r w:rsidR="0031375D" w:rsidRPr="0041775E">
        <w:rPr>
          <w:color w:val="000000" w:themeColor="text1"/>
          <w:sz w:val="28"/>
          <w:szCs w:val="28"/>
          <w:lang w:eastAsia="es-CO"/>
        </w:rPr>
        <w:t xml:space="preserve"> </w:t>
      </w:r>
      <w:r w:rsidRPr="0041775E">
        <w:rPr>
          <w:color w:val="000000" w:themeColor="text1"/>
          <w:sz w:val="28"/>
          <w:szCs w:val="28"/>
          <w:lang w:eastAsia="es-CO"/>
        </w:rPr>
        <w:t xml:space="preserve">el expediente </w:t>
      </w:r>
      <w:r w:rsidRPr="0041775E">
        <w:rPr>
          <w:color w:val="000000" w:themeColor="text1"/>
          <w:sz w:val="28"/>
          <w:szCs w:val="28"/>
        </w:rPr>
        <w:t>CJU-3501 a la Subsección A de la Sección Primera del Tribunal Administrativo de Cundinamarca para lo de su competencia</w:t>
      </w:r>
      <w:r w:rsidR="0054018A" w:rsidRPr="0041775E">
        <w:rPr>
          <w:color w:val="000000" w:themeColor="text1"/>
          <w:sz w:val="28"/>
          <w:szCs w:val="28"/>
          <w:lang w:eastAsia="es-CO"/>
        </w:rPr>
        <w:t>,</w:t>
      </w:r>
      <w:r w:rsidRPr="0041775E">
        <w:rPr>
          <w:color w:val="000000" w:themeColor="text1"/>
          <w:sz w:val="28"/>
          <w:szCs w:val="28"/>
          <w:lang w:eastAsia="es-CO"/>
        </w:rPr>
        <w:t xml:space="preserve"> y para que comunique la presente decisión a los interesados.</w:t>
      </w:r>
    </w:p>
    <w:p w14:paraId="3339B7CB" w14:textId="77777777" w:rsidR="00E12F11" w:rsidRPr="0041775E" w:rsidRDefault="00E12F11" w:rsidP="001B55E5">
      <w:pPr>
        <w:jc w:val="both"/>
        <w:rPr>
          <w:color w:val="000000" w:themeColor="text1"/>
          <w:sz w:val="28"/>
          <w:szCs w:val="28"/>
          <w:lang w:eastAsia="es-CO"/>
        </w:rPr>
      </w:pPr>
    </w:p>
    <w:p w14:paraId="3FFE74C6" w14:textId="75B8AFBE" w:rsidR="00E12F11" w:rsidRPr="0041775E" w:rsidRDefault="00E12F11" w:rsidP="001B55E5">
      <w:pPr>
        <w:jc w:val="both"/>
        <w:rPr>
          <w:color w:val="000000" w:themeColor="text1"/>
          <w:sz w:val="28"/>
          <w:szCs w:val="28"/>
          <w:lang w:eastAsia="es-CO"/>
        </w:rPr>
      </w:pPr>
      <w:r w:rsidRPr="0041775E">
        <w:rPr>
          <w:b/>
          <w:bCs/>
          <w:color w:val="000000" w:themeColor="text1"/>
          <w:sz w:val="28"/>
          <w:szCs w:val="28"/>
          <w:lang w:eastAsia="es-CO"/>
        </w:rPr>
        <w:t>D</w:t>
      </w:r>
      <w:r w:rsidR="001E41C3">
        <w:rPr>
          <w:b/>
          <w:bCs/>
          <w:color w:val="000000" w:themeColor="text1"/>
          <w:sz w:val="28"/>
          <w:szCs w:val="28"/>
          <w:lang w:eastAsia="es-CO"/>
        </w:rPr>
        <w:t>écimo tercero</w:t>
      </w:r>
      <w:r w:rsidRPr="0041775E">
        <w:rPr>
          <w:b/>
          <w:bCs/>
          <w:color w:val="000000" w:themeColor="text1"/>
          <w:sz w:val="28"/>
          <w:szCs w:val="28"/>
          <w:lang w:eastAsia="es-CO"/>
        </w:rPr>
        <w:t xml:space="preserve">. </w:t>
      </w:r>
      <w:r w:rsidR="10F07102" w:rsidRPr="0041775E">
        <w:rPr>
          <w:b/>
          <w:bCs/>
          <w:color w:val="000000" w:themeColor="text1"/>
          <w:sz w:val="28"/>
          <w:szCs w:val="28"/>
        </w:rPr>
        <w:t>DIRIMIR</w:t>
      </w:r>
      <w:r w:rsidR="10F07102" w:rsidRPr="0041775E">
        <w:rPr>
          <w:color w:val="000000" w:themeColor="text1"/>
          <w:sz w:val="28"/>
          <w:szCs w:val="28"/>
        </w:rPr>
        <w:t xml:space="preserve"> el conflicto negativo de competencia entre </w:t>
      </w:r>
      <w:r w:rsidR="5E3AE83C" w:rsidRPr="0041775E">
        <w:rPr>
          <w:color w:val="000000" w:themeColor="text1"/>
          <w:sz w:val="28"/>
          <w:szCs w:val="28"/>
        </w:rPr>
        <w:t xml:space="preserve">el </w:t>
      </w:r>
      <w:r w:rsidR="541243E3" w:rsidRPr="0041775E">
        <w:rPr>
          <w:color w:val="000000" w:themeColor="text1"/>
          <w:sz w:val="28"/>
          <w:szCs w:val="28"/>
        </w:rPr>
        <w:t>Juzgado</w:t>
      </w:r>
      <w:r w:rsidR="10F07102" w:rsidRPr="0041775E">
        <w:rPr>
          <w:b/>
          <w:bCs/>
          <w:color w:val="000000" w:themeColor="text1"/>
          <w:sz w:val="28"/>
          <w:szCs w:val="28"/>
        </w:rPr>
        <w:t xml:space="preserve"> </w:t>
      </w:r>
      <w:r w:rsidR="541243E3" w:rsidRPr="0041775E">
        <w:rPr>
          <w:color w:val="000000" w:themeColor="text1"/>
          <w:sz w:val="28"/>
          <w:szCs w:val="28"/>
        </w:rPr>
        <w:t>37 Administrativo Oral</w:t>
      </w:r>
      <w:r w:rsidR="10F07102" w:rsidRPr="0041775E">
        <w:rPr>
          <w:color w:val="000000" w:themeColor="text1"/>
          <w:sz w:val="28"/>
          <w:szCs w:val="28"/>
        </w:rPr>
        <w:t xml:space="preserve"> de</w:t>
      </w:r>
      <w:r w:rsidR="004F221F">
        <w:rPr>
          <w:color w:val="000000" w:themeColor="text1"/>
          <w:sz w:val="28"/>
          <w:szCs w:val="28"/>
        </w:rPr>
        <w:t>l Circuito de</w:t>
      </w:r>
      <w:r w:rsidR="10F07102" w:rsidRPr="0041775E">
        <w:rPr>
          <w:color w:val="000000" w:themeColor="text1"/>
          <w:sz w:val="28"/>
          <w:szCs w:val="28"/>
        </w:rPr>
        <w:t xml:space="preserve"> Bogotá y el </w:t>
      </w:r>
      <w:r w:rsidR="5F454F4A" w:rsidRPr="0041775E">
        <w:rPr>
          <w:color w:val="000000" w:themeColor="text1"/>
          <w:sz w:val="28"/>
          <w:szCs w:val="28"/>
        </w:rPr>
        <w:t>Juzgado 2º Municipal</w:t>
      </w:r>
      <w:r w:rsidR="10F07102" w:rsidRPr="0041775E">
        <w:rPr>
          <w:color w:val="000000" w:themeColor="text1"/>
          <w:sz w:val="28"/>
          <w:szCs w:val="28"/>
        </w:rPr>
        <w:t xml:space="preserve"> de </w:t>
      </w:r>
      <w:r w:rsidR="5F454F4A" w:rsidRPr="0041775E">
        <w:rPr>
          <w:color w:val="000000" w:themeColor="text1"/>
          <w:sz w:val="28"/>
          <w:szCs w:val="28"/>
        </w:rPr>
        <w:t>Pequeñas Causas Laborales de Bogotá</w:t>
      </w:r>
      <w:r w:rsidR="10F07102" w:rsidRPr="0041775E">
        <w:rPr>
          <w:color w:val="000000" w:themeColor="text1"/>
          <w:sz w:val="28"/>
          <w:szCs w:val="28"/>
        </w:rPr>
        <w:t xml:space="preserve">, en el sentido de </w:t>
      </w:r>
      <w:r w:rsidR="10F07102" w:rsidRPr="0041775E">
        <w:rPr>
          <w:b/>
          <w:bCs/>
          <w:color w:val="000000" w:themeColor="text1"/>
          <w:sz w:val="28"/>
          <w:szCs w:val="28"/>
        </w:rPr>
        <w:t>DECLARAR</w:t>
      </w:r>
      <w:r w:rsidR="10F07102" w:rsidRPr="0041775E">
        <w:rPr>
          <w:color w:val="000000" w:themeColor="text1"/>
          <w:sz w:val="28"/>
          <w:szCs w:val="28"/>
        </w:rPr>
        <w:t xml:space="preserve"> que el </w:t>
      </w:r>
      <w:r w:rsidR="7D27AFC3" w:rsidRPr="0041775E">
        <w:rPr>
          <w:color w:val="000000" w:themeColor="text1"/>
          <w:sz w:val="28"/>
          <w:szCs w:val="28"/>
        </w:rPr>
        <w:t>Juzgado 37</w:t>
      </w:r>
      <w:r w:rsidR="10F07102" w:rsidRPr="0041775E">
        <w:rPr>
          <w:color w:val="000000" w:themeColor="text1"/>
          <w:sz w:val="28"/>
          <w:szCs w:val="28"/>
        </w:rPr>
        <w:t xml:space="preserve"> Administrativo </w:t>
      </w:r>
      <w:r w:rsidR="7D27AFC3" w:rsidRPr="0041775E">
        <w:rPr>
          <w:color w:val="000000" w:themeColor="text1"/>
          <w:sz w:val="28"/>
          <w:szCs w:val="28"/>
        </w:rPr>
        <w:t xml:space="preserve">Oral </w:t>
      </w:r>
      <w:r w:rsidR="10F07102" w:rsidRPr="0041775E">
        <w:rPr>
          <w:color w:val="000000" w:themeColor="text1"/>
          <w:sz w:val="28"/>
          <w:szCs w:val="28"/>
        </w:rPr>
        <w:t>de</w:t>
      </w:r>
      <w:r w:rsidR="001C29AC">
        <w:rPr>
          <w:color w:val="000000" w:themeColor="text1"/>
          <w:sz w:val="28"/>
          <w:szCs w:val="28"/>
        </w:rPr>
        <w:t>l Circuito de</w:t>
      </w:r>
      <w:r w:rsidR="10F07102" w:rsidRPr="0041775E">
        <w:rPr>
          <w:color w:val="000000" w:themeColor="text1"/>
          <w:sz w:val="28"/>
          <w:szCs w:val="28"/>
        </w:rPr>
        <w:t xml:space="preserve"> </w:t>
      </w:r>
      <w:r w:rsidR="7D27AFC3" w:rsidRPr="0041775E">
        <w:rPr>
          <w:color w:val="000000" w:themeColor="text1"/>
          <w:sz w:val="28"/>
          <w:szCs w:val="28"/>
        </w:rPr>
        <w:t>Bogotá</w:t>
      </w:r>
      <w:r w:rsidR="10F07102" w:rsidRPr="0041775E">
        <w:rPr>
          <w:color w:val="000000" w:themeColor="text1"/>
          <w:sz w:val="28"/>
          <w:szCs w:val="28"/>
        </w:rPr>
        <w:t xml:space="preserve"> es la autoridad competente para conocer del proceso judicial promovido.</w:t>
      </w:r>
      <w:r w:rsidR="10F07102" w:rsidRPr="0041775E">
        <w:rPr>
          <w:color w:val="000000" w:themeColor="text1"/>
          <w:sz w:val="28"/>
          <w:szCs w:val="28"/>
          <w:lang w:eastAsia="es-CO"/>
        </w:rPr>
        <w:t xml:space="preserve"> </w:t>
      </w:r>
      <w:r w:rsidR="00076C3F" w:rsidRPr="0041775E">
        <w:rPr>
          <w:color w:val="000000" w:themeColor="text1"/>
          <w:sz w:val="28"/>
          <w:szCs w:val="28"/>
          <w:lang w:eastAsia="es-CO"/>
        </w:rPr>
        <w:t xml:space="preserve">En consecuencia, </w:t>
      </w:r>
      <w:r w:rsidRPr="0041775E">
        <w:rPr>
          <w:color w:val="000000" w:themeColor="text1"/>
          <w:sz w:val="28"/>
          <w:szCs w:val="28"/>
          <w:lang w:eastAsia="es-CO"/>
        </w:rPr>
        <w:t xml:space="preserve">por medio de la Secretaría General de esta Corporación, </w:t>
      </w:r>
      <w:r w:rsidR="000C7A10" w:rsidRPr="0041775E">
        <w:rPr>
          <w:b/>
          <w:bCs/>
          <w:color w:val="000000" w:themeColor="text1"/>
          <w:sz w:val="28"/>
          <w:szCs w:val="28"/>
          <w:lang w:eastAsia="es-CO"/>
        </w:rPr>
        <w:t>REMITIR</w:t>
      </w:r>
      <w:r w:rsidR="000C7A10" w:rsidRPr="0041775E">
        <w:rPr>
          <w:color w:val="000000" w:themeColor="text1"/>
          <w:sz w:val="28"/>
          <w:szCs w:val="28"/>
          <w:lang w:eastAsia="es-CO"/>
        </w:rPr>
        <w:t xml:space="preserve"> </w:t>
      </w:r>
      <w:r w:rsidRPr="0041775E">
        <w:rPr>
          <w:color w:val="000000" w:themeColor="text1"/>
          <w:sz w:val="28"/>
          <w:szCs w:val="28"/>
          <w:lang w:eastAsia="es-CO"/>
        </w:rPr>
        <w:t>el expediente</w:t>
      </w:r>
      <w:r w:rsidRPr="0041775E">
        <w:rPr>
          <w:color w:val="000000" w:themeColor="text1"/>
          <w:sz w:val="28"/>
          <w:szCs w:val="28"/>
        </w:rPr>
        <w:t xml:space="preserve"> CJU-3508 al Juzgado 37 Administrativo</w:t>
      </w:r>
      <w:r w:rsidR="000C7A10" w:rsidRPr="0041775E">
        <w:rPr>
          <w:color w:val="000000" w:themeColor="text1"/>
          <w:sz w:val="28"/>
          <w:szCs w:val="28"/>
        </w:rPr>
        <w:t xml:space="preserve"> Oral</w:t>
      </w:r>
      <w:r w:rsidRPr="0041775E">
        <w:rPr>
          <w:color w:val="000000" w:themeColor="text1"/>
          <w:sz w:val="28"/>
          <w:szCs w:val="28"/>
        </w:rPr>
        <w:t xml:space="preserve"> de</w:t>
      </w:r>
      <w:r w:rsidR="00EE4F52">
        <w:rPr>
          <w:color w:val="000000" w:themeColor="text1"/>
          <w:sz w:val="28"/>
          <w:szCs w:val="28"/>
        </w:rPr>
        <w:t>l Circuito de</w:t>
      </w:r>
      <w:r w:rsidRPr="0041775E">
        <w:rPr>
          <w:color w:val="000000" w:themeColor="text1"/>
          <w:sz w:val="28"/>
          <w:szCs w:val="28"/>
        </w:rPr>
        <w:t xml:space="preserve"> Bogotá para lo de su competencia</w:t>
      </w:r>
      <w:r w:rsidR="003B35E0" w:rsidRPr="0041775E">
        <w:rPr>
          <w:color w:val="000000" w:themeColor="text1"/>
          <w:sz w:val="28"/>
          <w:szCs w:val="28"/>
        </w:rPr>
        <w:t>,</w:t>
      </w:r>
      <w:r w:rsidR="003B35E0" w:rsidRPr="0041775E">
        <w:rPr>
          <w:bCs/>
          <w:color w:val="000000" w:themeColor="text1"/>
          <w:sz w:val="28"/>
          <w:szCs w:val="28"/>
        </w:rPr>
        <w:t xml:space="preserve"> </w:t>
      </w:r>
      <w:r w:rsidRPr="0041775E">
        <w:rPr>
          <w:color w:val="000000" w:themeColor="text1"/>
          <w:sz w:val="28"/>
          <w:szCs w:val="28"/>
          <w:lang w:eastAsia="es-CO"/>
        </w:rPr>
        <w:t>y para que comunique la presente decisión a los interesados.</w:t>
      </w:r>
    </w:p>
    <w:p w14:paraId="5D8CDC90" w14:textId="77777777" w:rsidR="005F058A" w:rsidRPr="0041775E" w:rsidRDefault="005F058A" w:rsidP="001B55E5">
      <w:pPr>
        <w:jc w:val="both"/>
        <w:rPr>
          <w:color w:val="000000" w:themeColor="text1"/>
          <w:sz w:val="28"/>
          <w:szCs w:val="28"/>
          <w:lang w:eastAsia="es-CO"/>
        </w:rPr>
      </w:pPr>
    </w:p>
    <w:p w14:paraId="7FF655A7" w14:textId="77777777" w:rsidR="005F058A" w:rsidRPr="0041775E" w:rsidRDefault="005F058A" w:rsidP="001B55E5">
      <w:pPr>
        <w:jc w:val="both"/>
        <w:rPr>
          <w:color w:val="000000" w:themeColor="text1"/>
          <w:sz w:val="28"/>
          <w:szCs w:val="28"/>
        </w:rPr>
      </w:pPr>
    </w:p>
    <w:p w14:paraId="2840E39A" w14:textId="77777777" w:rsidR="005F058A" w:rsidRPr="007D553C" w:rsidRDefault="005F058A" w:rsidP="001B55E5">
      <w:pPr>
        <w:widowControl w:val="0"/>
        <w:pBdr>
          <w:top w:val="nil"/>
          <w:left w:val="nil"/>
          <w:bottom w:val="nil"/>
          <w:right w:val="nil"/>
          <w:between w:val="nil"/>
        </w:pBdr>
        <w:jc w:val="both"/>
        <w:rPr>
          <w:color w:val="000000" w:themeColor="text1"/>
          <w:sz w:val="28"/>
          <w:szCs w:val="28"/>
          <w:lang w:eastAsia="es-ES"/>
        </w:rPr>
      </w:pPr>
      <w:r w:rsidRPr="0041775E">
        <w:rPr>
          <w:color w:val="000000" w:themeColor="text1"/>
          <w:sz w:val="28"/>
          <w:szCs w:val="28"/>
          <w:lang w:eastAsia="es-ES"/>
        </w:rPr>
        <w:t>Notifíquese, comuníquese y cúmplase.</w:t>
      </w:r>
    </w:p>
    <w:p w14:paraId="54B2E416" w14:textId="2E166A07" w:rsidR="00822EB3" w:rsidRDefault="00822EB3" w:rsidP="001B55E5">
      <w:pPr>
        <w:widowControl w:val="0"/>
        <w:pBdr>
          <w:top w:val="nil"/>
          <w:left w:val="nil"/>
          <w:bottom w:val="nil"/>
          <w:right w:val="nil"/>
          <w:between w:val="nil"/>
        </w:pBdr>
        <w:rPr>
          <w:i/>
          <w:iCs/>
          <w:color w:val="000000" w:themeColor="text1"/>
          <w:sz w:val="28"/>
          <w:szCs w:val="28"/>
          <w:lang w:eastAsia="es-ES"/>
        </w:rPr>
      </w:pPr>
    </w:p>
    <w:p w14:paraId="2CEE69BB" w14:textId="515B06F2" w:rsidR="00AF3890" w:rsidRDefault="00AF3890" w:rsidP="001B55E5">
      <w:pPr>
        <w:widowControl w:val="0"/>
        <w:pBdr>
          <w:top w:val="nil"/>
          <w:left w:val="nil"/>
          <w:bottom w:val="nil"/>
          <w:right w:val="nil"/>
          <w:between w:val="nil"/>
        </w:pBdr>
        <w:rPr>
          <w:i/>
          <w:iCs/>
          <w:color w:val="000000" w:themeColor="text1"/>
          <w:sz w:val="28"/>
          <w:szCs w:val="28"/>
          <w:lang w:eastAsia="es-ES"/>
        </w:rPr>
      </w:pPr>
    </w:p>
    <w:p w14:paraId="2C264DDA" w14:textId="7687440B" w:rsidR="00AF3890" w:rsidRDefault="00AF3890" w:rsidP="001B55E5">
      <w:pPr>
        <w:widowControl w:val="0"/>
        <w:pBdr>
          <w:top w:val="nil"/>
          <w:left w:val="nil"/>
          <w:bottom w:val="nil"/>
          <w:right w:val="nil"/>
          <w:between w:val="nil"/>
        </w:pBdr>
        <w:rPr>
          <w:i/>
          <w:iCs/>
          <w:color w:val="000000" w:themeColor="text1"/>
          <w:sz w:val="28"/>
          <w:szCs w:val="28"/>
          <w:lang w:eastAsia="es-ES"/>
        </w:rPr>
      </w:pPr>
    </w:p>
    <w:p w14:paraId="1F86195A" w14:textId="36AA224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DIANA FAJARDO RIVERA</w:t>
      </w:r>
    </w:p>
    <w:p w14:paraId="37F246FA" w14:textId="77821E97"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Presidenta</w:t>
      </w:r>
    </w:p>
    <w:p w14:paraId="55DC8F13" w14:textId="0FCEF060"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10E83FD6" w14:textId="38E5A79F"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D5C3F0C" w14:textId="36EBA9B8"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3655ACB2" w14:textId="7C5FB998"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NATALIA ÁNGEL CABO</w:t>
      </w:r>
    </w:p>
    <w:p w14:paraId="7F5FF47A" w14:textId="7CFC8134"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Magistrada</w:t>
      </w:r>
    </w:p>
    <w:p w14:paraId="7DF59DF9" w14:textId="25D8D891"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0AF9095F" w14:textId="0EE93B0F"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248B751C" w14:textId="151871A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395688D" w14:textId="177CFAA7"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JUAN CARLOS CORTÉS GONZÁLEZ</w:t>
      </w:r>
    </w:p>
    <w:p w14:paraId="30A89177" w14:textId="57C4452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Magistrado</w:t>
      </w:r>
    </w:p>
    <w:p w14:paraId="1F9E1EB9" w14:textId="4C2112D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2BDC0CFC" w14:textId="33EADB57"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3ED707F" w14:textId="5701947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6AD36D9D" w14:textId="3924BC5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 xml:space="preserve">JORGE ENRIQUE IBÁÑEZ NAJAR </w:t>
      </w:r>
    </w:p>
    <w:p w14:paraId="515994B8" w14:textId="64BCCF2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Magistrado</w:t>
      </w:r>
    </w:p>
    <w:p w14:paraId="3A64461D" w14:textId="10064B6D"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C88618C" w14:textId="7713269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34BCCD9E" w14:textId="4A2900FD"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194BE7BF" w14:textId="006C06D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ALEJANDRO LINARES CANTILLO</w:t>
      </w:r>
    </w:p>
    <w:p w14:paraId="4B4E7531" w14:textId="47F85E9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Magistrado</w:t>
      </w:r>
    </w:p>
    <w:p w14:paraId="1E510645" w14:textId="70A4BD2C"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7AFA3A97" w14:textId="6CA6AB90"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110A521" w14:textId="069BB98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797AA1F9" w14:textId="245BC2D2"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ANTONIO JOSÉ LIZARAZO OCAMPO</w:t>
      </w:r>
    </w:p>
    <w:p w14:paraId="6F4DBF8A" w14:textId="3D07B24E"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Magistrado</w:t>
      </w:r>
    </w:p>
    <w:p w14:paraId="6B501DEB" w14:textId="61123C34"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139C6F9C" w14:textId="7372698B"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0747EA58" w14:textId="6CF5D45C"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2D34E3C1" w14:textId="17401857"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PAOLA ANDREA MENESES MOSQUERA</w:t>
      </w:r>
    </w:p>
    <w:p w14:paraId="10F2826C" w14:textId="15439BE7"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Magistrada</w:t>
      </w:r>
    </w:p>
    <w:p w14:paraId="5DC0B11A" w14:textId="76F822C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285B7F71" w14:textId="5934E6CB"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D86E44B" w14:textId="1AF0F654"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C2E4ACB" w14:textId="4E640172"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CRISTINA PARDO SCHLESINGER</w:t>
      </w:r>
    </w:p>
    <w:p w14:paraId="6D984701" w14:textId="54F27490"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Magistrada</w:t>
      </w:r>
    </w:p>
    <w:p w14:paraId="746E92AC" w14:textId="5FC29FA6"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48739F03" w14:textId="16A80BA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47D41681" w14:textId="2E7030F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3491FDCE" w14:textId="65A496AC"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JOSE FERNANDO REYES CUARTAS</w:t>
      </w:r>
    </w:p>
    <w:p w14:paraId="76352DAE" w14:textId="6A3C6EB3"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Magistrado</w:t>
      </w:r>
    </w:p>
    <w:p w14:paraId="2B6FC4BC" w14:textId="5E5075A9"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4FBEBA99" w14:textId="63095021"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7753E5F1" w14:textId="68A9343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69AE49C2" w14:textId="7AD50F7A"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ANDREA LILIANA ROMERO LOPEZ</w:t>
      </w:r>
    </w:p>
    <w:p w14:paraId="5ABFC0D7" w14:textId="4057D510"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r w:rsidRPr="00AF3890">
        <w:rPr>
          <w:iCs/>
          <w:color w:val="000000" w:themeColor="text1"/>
          <w:sz w:val="28"/>
          <w:szCs w:val="28"/>
          <w:lang w:eastAsia="es-ES"/>
        </w:rPr>
        <w:t>Secretaria General</w:t>
      </w:r>
    </w:p>
    <w:p w14:paraId="0495A766" w14:textId="7C43ACB2"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4B453527" w14:textId="78984314"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045246BD" w14:textId="6370667F"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6A190BEC" w14:textId="5DEB4B41"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770E3F1D" w14:textId="3564171E" w:rsidR="00AF3890" w:rsidRDefault="00AF3890" w:rsidP="00AF3890">
      <w:pPr>
        <w:widowControl w:val="0"/>
        <w:pBdr>
          <w:top w:val="nil"/>
          <w:left w:val="nil"/>
          <w:bottom w:val="nil"/>
          <w:right w:val="nil"/>
          <w:between w:val="nil"/>
        </w:pBdr>
        <w:jc w:val="center"/>
        <w:rPr>
          <w:iCs/>
          <w:color w:val="000000" w:themeColor="text1"/>
          <w:sz w:val="28"/>
          <w:szCs w:val="28"/>
          <w:lang w:eastAsia="es-ES"/>
        </w:rPr>
      </w:pPr>
    </w:p>
    <w:p w14:paraId="5BD79C6F" w14:textId="77777777" w:rsidR="00AF3890" w:rsidRPr="00AF3890" w:rsidRDefault="00AF3890" w:rsidP="00AF3890">
      <w:pPr>
        <w:widowControl w:val="0"/>
        <w:pBdr>
          <w:top w:val="nil"/>
          <w:left w:val="nil"/>
          <w:bottom w:val="nil"/>
          <w:right w:val="nil"/>
          <w:between w:val="nil"/>
        </w:pBdr>
        <w:jc w:val="center"/>
        <w:rPr>
          <w:iCs/>
          <w:color w:val="000000" w:themeColor="text1"/>
          <w:sz w:val="28"/>
          <w:szCs w:val="28"/>
          <w:lang w:eastAsia="es-ES"/>
        </w:rPr>
      </w:pPr>
    </w:p>
    <w:sectPr w:rsidR="00AF3890" w:rsidRPr="00AF3890" w:rsidSect="00E1543D">
      <w:headerReference w:type="default" r:id="rId9"/>
      <w:footerReference w:type="default" r:id="rId10"/>
      <w:pgSz w:w="12240" w:h="20160" w:code="5"/>
      <w:pgMar w:top="2268" w:right="1134" w:bottom="1418" w:left="1701" w:header="1701" w:footer="10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94AF" w14:textId="77777777" w:rsidR="00320DD9" w:rsidRDefault="00320DD9" w:rsidP="005F058A">
      <w:r>
        <w:separator/>
      </w:r>
    </w:p>
  </w:endnote>
  <w:endnote w:type="continuationSeparator" w:id="0">
    <w:p w14:paraId="2CE0B534" w14:textId="77777777" w:rsidR="00320DD9" w:rsidRDefault="00320DD9" w:rsidP="005F058A">
      <w:r>
        <w:continuationSeparator/>
      </w:r>
    </w:p>
  </w:endnote>
  <w:endnote w:type="continuationNotice" w:id="1">
    <w:p w14:paraId="2C97250F" w14:textId="77777777" w:rsidR="00320DD9" w:rsidRDefault="0032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27155003"/>
      <w:docPartObj>
        <w:docPartGallery w:val="Page Numbers (Bottom of Page)"/>
        <w:docPartUnique/>
      </w:docPartObj>
    </w:sdtPr>
    <w:sdtContent>
      <w:p w14:paraId="5294D666" w14:textId="77777777" w:rsidR="0079426C" w:rsidRPr="00213D42" w:rsidRDefault="00E1543D" w:rsidP="00E1543D">
        <w:pPr>
          <w:pStyle w:val="Piedepgina"/>
          <w:jc w:val="right"/>
          <w:rPr>
            <w:rFonts w:ascii="Times New Roman" w:hAnsi="Times New Roman" w:cs="Times New Roman"/>
            <w:sz w:val="20"/>
            <w:szCs w:val="20"/>
          </w:rPr>
        </w:pPr>
        <w:r w:rsidRPr="00213D42">
          <w:rPr>
            <w:rFonts w:ascii="Times New Roman" w:hAnsi="Times New Roman" w:cs="Times New Roman"/>
            <w:sz w:val="20"/>
            <w:szCs w:val="20"/>
          </w:rPr>
          <w:fldChar w:fldCharType="begin"/>
        </w:r>
        <w:r w:rsidRPr="00213D42">
          <w:rPr>
            <w:rFonts w:ascii="Times New Roman" w:hAnsi="Times New Roman" w:cs="Times New Roman"/>
            <w:sz w:val="20"/>
            <w:szCs w:val="20"/>
          </w:rPr>
          <w:instrText>PAGE   \* MERGEFORMAT</w:instrText>
        </w:r>
        <w:r w:rsidRPr="00213D42">
          <w:rPr>
            <w:rFonts w:ascii="Times New Roman" w:hAnsi="Times New Roman" w:cs="Times New Roman"/>
            <w:sz w:val="20"/>
            <w:szCs w:val="20"/>
          </w:rPr>
          <w:fldChar w:fldCharType="separate"/>
        </w:r>
        <w:r w:rsidRPr="00213D42">
          <w:rPr>
            <w:rFonts w:ascii="Times New Roman" w:hAnsi="Times New Roman" w:cs="Times New Roman"/>
            <w:sz w:val="20"/>
            <w:szCs w:val="20"/>
          </w:rPr>
          <w:t>2</w:t>
        </w:r>
        <w:r w:rsidRPr="00213D4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72E3" w14:textId="77777777" w:rsidR="00320DD9" w:rsidRDefault="00320DD9" w:rsidP="005F058A">
      <w:r>
        <w:separator/>
      </w:r>
    </w:p>
  </w:footnote>
  <w:footnote w:type="continuationSeparator" w:id="0">
    <w:p w14:paraId="2FF7EC73" w14:textId="77777777" w:rsidR="00320DD9" w:rsidRDefault="00320DD9" w:rsidP="005F058A">
      <w:r>
        <w:continuationSeparator/>
      </w:r>
    </w:p>
  </w:footnote>
  <w:footnote w:type="continuationNotice" w:id="1">
    <w:p w14:paraId="323FB5A4" w14:textId="77777777" w:rsidR="00320DD9" w:rsidRDefault="00320DD9"/>
  </w:footnote>
  <w:footnote w:id="2">
    <w:p w14:paraId="72C92B86" w14:textId="0C0E8995" w:rsidR="005F058A" w:rsidRPr="00F81494" w:rsidRDefault="005F058A"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En el acápite de antecedentes de la presente decisión se incluye un cuadro que contiene, con precisión, la referencia de los expedientes y las respectivas autoridades involucradas en el conflicto.</w:t>
      </w:r>
    </w:p>
  </w:footnote>
  <w:footnote w:id="3">
    <w:p w14:paraId="5E569474" w14:textId="71F0AE5C" w:rsidR="009F2F90" w:rsidRPr="00F81494" w:rsidRDefault="009F2F90"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Expediente CJU-2049, documento digital “01ExpedienteDigital2015-298”, pp. 135.</w:t>
      </w:r>
    </w:p>
  </w:footnote>
  <w:footnote w:id="4">
    <w:p w14:paraId="123DFDA8" w14:textId="2DDFC68C" w:rsidR="00DD28B8" w:rsidRPr="00F81494" w:rsidRDefault="00DD28B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009F2F90" w:rsidRPr="00F81494">
        <w:rPr>
          <w:rFonts w:ascii="Times New Roman" w:hAnsi="Times New Roman" w:cs="Times New Roman"/>
        </w:rPr>
        <w:t xml:space="preserve"> </w:t>
      </w:r>
      <w:r w:rsidR="009F2F90" w:rsidRPr="00F81494">
        <w:rPr>
          <w:rFonts w:ascii="Times New Roman" w:hAnsi="Times New Roman" w:cs="Times New Roman"/>
          <w:i/>
          <w:iCs/>
        </w:rPr>
        <w:t>Ibid.</w:t>
      </w:r>
      <w:r w:rsidR="000B52D4" w:rsidRPr="00F81494">
        <w:rPr>
          <w:rFonts w:ascii="Times New Roman" w:hAnsi="Times New Roman" w:cs="Times New Roman"/>
        </w:rPr>
        <w:t>, documento digital “</w:t>
      </w:r>
      <w:r w:rsidR="000B52D4" w:rsidRPr="00F81494">
        <w:rPr>
          <w:rFonts w:ascii="Times New Roman" w:hAnsi="Times New Roman" w:cs="Times New Roman"/>
          <w:i/>
          <w:iCs/>
        </w:rPr>
        <w:t>Demanda POS 04_12</w:t>
      </w:r>
      <w:r w:rsidR="000B52D4" w:rsidRPr="00F81494">
        <w:rPr>
          <w:rFonts w:ascii="Times New Roman" w:hAnsi="Times New Roman" w:cs="Times New Roman"/>
        </w:rPr>
        <w:t>”, pp. 1-42.</w:t>
      </w:r>
    </w:p>
  </w:footnote>
  <w:footnote w:id="5">
    <w:p w14:paraId="605933F3" w14:textId="7024C60D" w:rsidR="00C102EB" w:rsidRPr="00F81494" w:rsidRDefault="00C102EB"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245F02" w:rsidRPr="00F81494">
        <w:rPr>
          <w:rFonts w:ascii="Times New Roman" w:hAnsi="Times New Roman" w:cs="Times New Roman"/>
          <w:i/>
          <w:iCs/>
        </w:rPr>
        <w:t>Ibid</w:t>
      </w:r>
      <w:r w:rsidR="00245F02" w:rsidRPr="00F81494">
        <w:rPr>
          <w:rFonts w:ascii="Times New Roman" w:hAnsi="Times New Roman" w:cs="Times New Roman"/>
        </w:rPr>
        <w:t>., documento digital “</w:t>
      </w:r>
      <w:r w:rsidR="007C154E" w:rsidRPr="00F81494">
        <w:rPr>
          <w:rFonts w:ascii="Times New Roman" w:hAnsi="Times New Roman" w:cs="Times New Roman"/>
        </w:rPr>
        <w:t>01ExpedienteDigital2015-298”, pp. 137-140.</w:t>
      </w:r>
    </w:p>
  </w:footnote>
  <w:footnote w:id="6">
    <w:p w14:paraId="04EECB9A" w14:textId="35AFFF19" w:rsidR="000D16FF" w:rsidRPr="00F81494" w:rsidRDefault="000D16FF"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863B22" w:rsidRPr="00F81494">
        <w:rPr>
          <w:rFonts w:ascii="Times New Roman" w:hAnsi="Times New Roman" w:cs="Times New Roman"/>
          <w:i/>
          <w:iCs/>
        </w:rPr>
        <w:t>Ibid</w:t>
      </w:r>
      <w:r w:rsidR="00863B22" w:rsidRPr="00F81494">
        <w:rPr>
          <w:rFonts w:ascii="Times New Roman" w:hAnsi="Times New Roman" w:cs="Times New Roman"/>
        </w:rPr>
        <w:t>., p. 142.</w:t>
      </w:r>
    </w:p>
  </w:footnote>
  <w:footnote w:id="7">
    <w:p w14:paraId="1C19CA48" w14:textId="4327AAC5" w:rsidR="0056379E" w:rsidRPr="00F81494" w:rsidRDefault="0056379E"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xml:space="preserve">, </w:t>
      </w:r>
      <w:r w:rsidR="00737EBD" w:rsidRPr="00F81494">
        <w:rPr>
          <w:rFonts w:ascii="Times New Roman" w:hAnsi="Times New Roman" w:cs="Times New Roman"/>
        </w:rPr>
        <w:t>audio de la audiencia del 21 de febrero de 2022 “</w:t>
      </w:r>
      <w:r w:rsidR="00737EBD" w:rsidRPr="00F81494">
        <w:rPr>
          <w:rFonts w:ascii="Times New Roman" w:hAnsi="Times New Roman" w:cs="Times New Roman"/>
          <w:i/>
          <w:iCs/>
        </w:rPr>
        <w:t>13AUCIENCIA 3FEBRERO2022.mp4</w:t>
      </w:r>
      <w:r w:rsidR="00737EBD" w:rsidRPr="00F81494">
        <w:rPr>
          <w:rFonts w:ascii="Times New Roman" w:hAnsi="Times New Roman" w:cs="Times New Roman"/>
        </w:rPr>
        <w:t>” récord 00:06:30 y ss.</w:t>
      </w:r>
    </w:p>
  </w:footnote>
  <w:footnote w:id="8">
    <w:p w14:paraId="0B80DE2D" w14:textId="1BD6BD69" w:rsidR="007A222B" w:rsidRPr="00F81494" w:rsidRDefault="007A222B"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w:t>
      </w:r>
    </w:p>
  </w:footnote>
  <w:footnote w:id="9">
    <w:p w14:paraId="5732D704" w14:textId="69092631" w:rsidR="00C4791D" w:rsidRPr="00F81494" w:rsidRDefault="00C4791D"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lang w:val="pt-BR"/>
        </w:rPr>
        <w:t>Expediente CJU-2145, documento digital “</w:t>
      </w:r>
      <w:r w:rsidRPr="00F81494">
        <w:rPr>
          <w:rFonts w:ascii="Times New Roman" w:hAnsi="Times New Roman" w:cs="Times New Roman"/>
          <w:i/>
          <w:iCs/>
          <w:lang w:val="pt-BR"/>
        </w:rPr>
        <w:t>001DemandaSinAnexos.pdf</w:t>
      </w:r>
      <w:r w:rsidRPr="00F81494">
        <w:rPr>
          <w:rFonts w:ascii="Times New Roman" w:hAnsi="Times New Roman" w:cs="Times New Roman"/>
          <w:lang w:val="pt-BR"/>
        </w:rPr>
        <w:t>”.</w:t>
      </w:r>
    </w:p>
  </w:footnote>
  <w:footnote w:id="10">
    <w:p w14:paraId="2D588CFF" w14:textId="148B78FE" w:rsidR="00C4791D" w:rsidRPr="00F81494" w:rsidRDefault="00C4791D"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xml:space="preserve"> </w:t>
      </w:r>
      <w:r w:rsidR="00593465" w:rsidRPr="00F81494">
        <w:rPr>
          <w:rFonts w:ascii="Times New Roman" w:hAnsi="Times New Roman" w:cs="Times New Roman"/>
        </w:rPr>
        <w:t>p. 6.</w:t>
      </w:r>
    </w:p>
  </w:footnote>
  <w:footnote w:id="11">
    <w:p w14:paraId="71675B21" w14:textId="18496158" w:rsidR="00593465" w:rsidRPr="00F81494" w:rsidRDefault="00593465"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documento digital “</w:t>
      </w:r>
      <w:r w:rsidRPr="00F81494">
        <w:rPr>
          <w:rFonts w:ascii="Times New Roman" w:hAnsi="Times New Roman" w:cs="Times New Roman"/>
          <w:i/>
          <w:iCs/>
        </w:rPr>
        <w:t>21-1488 suscita conflicto.pdf</w:t>
      </w:r>
      <w:r w:rsidRPr="00F81494">
        <w:rPr>
          <w:rFonts w:ascii="Times New Roman" w:hAnsi="Times New Roman" w:cs="Times New Roman"/>
        </w:rPr>
        <w:t>”.</w:t>
      </w:r>
    </w:p>
  </w:footnote>
  <w:footnote w:id="12">
    <w:p w14:paraId="46DA28FC" w14:textId="10567D31" w:rsidR="005025F2" w:rsidRPr="00F81494" w:rsidRDefault="005025F2"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CJU-2188, documento digital “</w:t>
      </w:r>
      <w:r w:rsidRPr="00F81494">
        <w:rPr>
          <w:rFonts w:ascii="Times New Roman" w:hAnsi="Times New Roman" w:cs="Times New Roman"/>
          <w:i/>
          <w:iCs/>
          <w:color w:val="000000"/>
          <w:shd w:val="clear" w:color="auto" w:fill="FFFFFF"/>
        </w:rPr>
        <w:t>01. Expediente digitalizado 2018-00293.pdf</w:t>
      </w:r>
      <w:r w:rsidRPr="00F81494">
        <w:rPr>
          <w:rFonts w:ascii="Times New Roman" w:hAnsi="Times New Roman" w:cs="Times New Roman"/>
          <w:color w:val="000000"/>
          <w:shd w:val="clear" w:color="auto" w:fill="FFFFFF"/>
        </w:rPr>
        <w:t>”, pp. 65-74.</w:t>
      </w:r>
    </w:p>
  </w:footnote>
  <w:footnote w:id="13">
    <w:p w14:paraId="7D117AEE" w14:textId="234538E6" w:rsidR="00CB1A08" w:rsidRPr="00F81494" w:rsidRDefault="00CB1A0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220EC3" w:rsidRPr="00F81494">
        <w:rPr>
          <w:rFonts w:ascii="Times New Roman" w:hAnsi="Times New Roman" w:cs="Times New Roman"/>
          <w:i/>
          <w:iCs/>
        </w:rPr>
        <w:t>Ibid.</w:t>
      </w:r>
      <w:r w:rsidR="000D0627" w:rsidRPr="00F81494">
        <w:rPr>
          <w:rFonts w:ascii="Times New Roman" w:hAnsi="Times New Roman" w:cs="Times New Roman"/>
          <w:i/>
          <w:iCs/>
        </w:rPr>
        <w:t>.</w:t>
      </w:r>
      <w:r w:rsidR="000D0627" w:rsidRPr="00F81494">
        <w:rPr>
          <w:rFonts w:ascii="Times New Roman" w:hAnsi="Times New Roman" w:cs="Times New Roman"/>
        </w:rPr>
        <w:t>, documento digital</w:t>
      </w:r>
      <w:r w:rsidR="00412704" w:rsidRPr="00F81494">
        <w:rPr>
          <w:rFonts w:ascii="Times New Roman" w:hAnsi="Times New Roman" w:cs="Times New Roman"/>
        </w:rPr>
        <w:t xml:space="preserve"> “</w:t>
      </w:r>
      <w:r w:rsidR="00412704" w:rsidRPr="00F81494">
        <w:rPr>
          <w:rFonts w:ascii="Times New Roman" w:hAnsi="Times New Roman" w:cs="Times New Roman"/>
          <w:i/>
        </w:rPr>
        <w:t>4Auto2022-00069 Propone conflicto juz laboral aliansalud (1).pdf</w:t>
      </w:r>
      <w:r w:rsidR="00412704" w:rsidRPr="00F81494">
        <w:rPr>
          <w:rFonts w:ascii="Times New Roman" w:hAnsi="Times New Roman" w:cs="Times New Roman"/>
        </w:rPr>
        <w:t>”, p. 3.</w:t>
      </w:r>
    </w:p>
  </w:footnote>
  <w:footnote w:id="14">
    <w:p w14:paraId="1E30FD58" w14:textId="74AD0316" w:rsidR="00BB7302" w:rsidRPr="00F81494" w:rsidRDefault="00BB7302"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363DF9" w:rsidRPr="00F81494">
        <w:rPr>
          <w:rFonts w:ascii="Times New Roman" w:hAnsi="Times New Roman" w:cs="Times New Roman"/>
          <w:i/>
          <w:iCs/>
          <w:color w:val="000000"/>
          <w:shd w:val="clear" w:color="auto" w:fill="FFFFFF"/>
        </w:rPr>
        <w:t>Ibídem</w:t>
      </w:r>
      <w:r w:rsidR="00363DF9" w:rsidRPr="00F81494">
        <w:rPr>
          <w:rFonts w:ascii="Times New Roman" w:hAnsi="Times New Roman" w:cs="Times New Roman"/>
          <w:color w:val="000000"/>
          <w:shd w:val="clear" w:color="auto" w:fill="FFFFFF"/>
        </w:rPr>
        <w:t>, p. 4.</w:t>
      </w:r>
    </w:p>
  </w:footnote>
  <w:footnote w:id="15">
    <w:p w14:paraId="6721092A" w14:textId="3E1C2EDD" w:rsidR="00BB7302" w:rsidRPr="00F81494" w:rsidRDefault="00BB7302"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009A4855" w:rsidRPr="00F81494">
        <w:rPr>
          <w:rFonts w:ascii="Times New Roman" w:hAnsi="Times New Roman" w:cs="Times New Roman"/>
          <w:i/>
          <w:iCs/>
          <w:color w:val="000000"/>
          <w:shd w:val="clear" w:color="auto" w:fill="FFFFFF"/>
        </w:rPr>
        <w:t>Ibid.,</w:t>
      </w:r>
      <w:r w:rsidR="009A4855" w:rsidRPr="00F81494">
        <w:rPr>
          <w:rFonts w:ascii="Times New Roman" w:hAnsi="Times New Roman" w:cs="Times New Roman"/>
          <w:color w:val="000000"/>
          <w:shd w:val="clear" w:color="auto" w:fill="FFFFFF"/>
        </w:rPr>
        <w:t xml:space="preserve"> documento digital “</w:t>
      </w:r>
      <w:r w:rsidR="009A4855" w:rsidRPr="00F81494">
        <w:rPr>
          <w:rFonts w:ascii="Times New Roman" w:hAnsi="Times New Roman" w:cs="Times New Roman"/>
          <w:i/>
          <w:iCs/>
          <w:color w:val="000000"/>
          <w:shd w:val="clear" w:color="auto" w:fill="FFFFFF"/>
        </w:rPr>
        <w:t>4Auto2022-00069 Propone conflicto juz laboral aliansalud (1).pdf</w:t>
      </w:r>
      <w:r w:rsidR="009A4855" w:rsidRPr="00F81494">
        <w:rPr>
          <w:rFonts w:ascii="Times New Roman" w:hAnsi="Times New Roman" w:cs="Times New Roman"/>
          <w:color w:val="000000"/>
          <w:shd w:val="clear" w:color="auto" w:fill="FFFFFF"/>
        </w:rPr>
        <w:t>”, pp. 1-4.</w:t>
      </w:r>
    </w:p>
  </w:footnote>
  <w:footnote w:id="16">
    <w:p w14:paraId="2A131591" w14:textId="47A1A056" w:rsidR="003F0AB8" w:rsidRPr="00F81494" w:rsidRDefault="003F0AB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CJU-2210</w:t>
      </w:r>
      <w:r w:rsidR="00EA4A3E" w:rsidRPr="00F81494">
        <w:rPr>
          <w:rFonts w:ascii="Times New Roman" w:hAnsi="Times New Roman" w:cs="Times New Roman"/>
          <w:color w:val="000000"/>
          <w:shd w:val="clear" w:color="auto" w:fill="FFFFFF"/>
        </w:rPr>
        <w:t>, documento digital</w:t>
      </w:r>
      <w:r w:rsidRPr="00F81494">
        <w:rPr>
          <w:rFonts w:ascii="Times New Roman" w:hAnsi="Times New Roman" w:cs="Times New Roman"/>
          <w:color w:val="000000"/>
          <w:shd w:val="clear" w:color="auto" w:fill="FFFFFF"/>
        </w:rPr>
        <w:t xml:space="preserve"> “</w:t>
      </w:r>
      <w:r w:rsidRPr="00F81494">
        <w:rPr>
          <w:rFonts w:ascii="Times New Roman" w:hAnsi="Times New Roman" w:cs="Times New Roman"/>
          <w:i/>
          <w:iCs/>
          <w:color w:val="000000"/>
          <w:shd w:val="clear" w:color="auto" w:fill="FFFFFF"/>
        </w:rPr>
        <w:t>11001334306320190037000_C001(023).pdf</w:t>
      </w:r>
      <w:r w:rsidRPr="00F81494">
        <w:rPr>
          <w:rFonts w:ascii="Times New Roman" w:hAnsi="Times New Roman" w:cs="Times New Roman"/>
          <w:color w:val="000000"/>
          <w:shd w:val="clear" w:color="auto" w:fill="FFFFFF"/>
        </w:rPr>
        <w:t>”, p. 1</w:t>
      </w:r>
      <w:r w:rsidR="00067759" w:rsidRPr="00F81494">
        <w:rPr>
          <w:rFonts w:ascii="Times New Roman" w:hAnsi="Times New Roman" w:cs="Times New Roman"/>
          <w:color w:val="000000"/>
          <w:shd w:val="clear" w:color="auto" w:fill="FFFFFF"/>
        </w:rPr>
        <w:t>6</w:t>
      </w:r>
      <w:r w:rsidRPr="00F81494">
        <w:rPr>
          <w:rFonts w:ascii="Times New Roman" w:hAnsi="Times New Roman" w:cs="Times New Roman"/>
          <w:color w:val="000000"/>
          <w:shd w:val="clear" w:color="auto" w:fill="FFFFFF"/>
        </w:rPr>
        <w:t>.</w:t>
      </w:r>
    </w:p>
  </w:footnote>
  <w:footnote w:id="17">
    <w:p w14:paraId="357E4865" w14:textId="1E90D691" w:rsidR="003F0AB8" w:rsidRPr="00F81494" w:rsidRDefault="003F0AB8"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lang w:val="es-CO"/>
        </w:rPr>
        <w:t xml:space="preserve"> </w:t>
      </w:r>
      <w:r w:rsidRPr="00F81494">
        <w:rPr>
          <w:rFonts w:ascii="Times New Roman" w:hAnsi="Times New Roman" w:cs="Times New Roman"/>
          <w:i/>
          <w:iCs/>
          <w:lang w:val="es-CO"/>
        </w:rPr>
        <w:t>Ibid</w:t>
      </w:r>
      <w:r w:rsidRPr="00F81494">
        <w:rPr>
          <w:rFonts w:ascii="Times New Roman" w:hAnsi="Times New Roman" w:cs="Times New Roman"/>
          <w:lang w:val="es-CO"/>
        </w:rPr>
        <w:t xml:space="preserve">., documento digital </w:t>
      </w:r>
      <w:r w:rsidRPr="00F81494">
        <w:rPr>
          <w:rFonts w:ascii="Times New Roman" w:hAnsi="Times New Roman" w:cs="Times New Roman"/>
          <w:color w:val="000000"/>
          <w:shd w:val="clear" w:color="auto" w:fill="FFFFFF"/>
          <w:lang w:val="es-CO"/>
        </w:rPr>
        <w:t>“</w:t>
      </w:r>
      <w:r w:rsidRPr="00F81494">
        <w:rPr>
          <w:rFonts w:ascii="Times New Roman" w:hAnsi="Times New Roman" w:cs="Times New Roman"/>
          <w:i/>
          <w:iCs/>
          <w:color w:val="000000"/>
          <w:shd w:val="clear" w:color="auto" w:fill="FFFFFF"/>
          <w:lang w:val="es-CO"/>
        </w:rPr>
        <w:t>11001334306320190037000_C006(026).pdf</w:t>
      </w:r>
      <w:r w:rsidRPr="00F81494">
        <w:rPr>
          <w:rFonts w:ascii="Times New Roman" w:hAnsi="Times New Roman" w:cs="Times New Roman"/>
          <w:color w:val="000000"/>
          <w:shd w:val="clear" w:color="auto" w:fill="FFFFFF"/>
          <w:lang w:val="es-CO"/>
        </w:rPr>
        <w:t>”, pp. 16-19.</w:t>
      </w:r>
    </w:p>
  </w:footnote>
  <w:footnote w:id="18">
    <w:p w14:paraId="2A72A76F" w14:textId="35842B8E" w:rsidR="003F0AB8" w:rsidRPr="00F81494" w:rsidRDefault="003F0AB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xml:space="preserve">., documento digital </w:t>
      </w:r>
      <w:r w:rsidRPr="00F81494">
        <w:rPr>
          <w:rFonts w:ascii="Times New Roman" w:hAnsi="Times New Roman" w:cs="Times New Roman"/>
          <w:color w:val="000000"/>
          <w:shd w:val="clear" w:color="auto" w:fill="FFFFFF"/>
        </w:rPr>
        <w:t>“</w:t>
      </w:r>
      <w:r w:rsidRPr="00F81494">
        <w:rPr>
          <w:rFonts w:ascii="Times New Roman" w:hAnsi="Times New Roman" w:cs="Times New Roman"/>
          <w:i/>
          <w:iCs/>
          <w:color w:val="000000"/>
          <w:shd w:val="clear" w:color="auto" w:fill="FFFFFF"/>
        </w:rPr>
        <w:t>11001334306320190037000_C006(027).pdf</w:t>
      </w:r>
      <w:r w:rsidRPr="00F81494">
        <w:rPr>
          <w:rFonts w:ascii="Times New Roman" w:hAnsi="Times New Roman" w:cs="Times New Roman"/>
          <w:color w:val="000000"/>
          <w:shd w:val="clear" w:color="auto" w:fill="FFFFFF"/>
        </w:rPr>
        <w:t>”, pp. 1-8.</w:t>
      </w:r>
    </w:p>
  </w:footnote>
  <w:footnote w:id="19">
    <w:p w14:paraId="7E7ADEA2" w14:textId="0DC2C662" w:rsidR="00E66A0A" w:rsidRPr="00F81494" w:rsidRDefault="00E66A0A"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documento digital “</w:t>
      </w:r>
      <w:r w:rsidR="0076343D" w:rsidRPr="00F81494">
        <w:rPr>
          <w:rFonts w:ascii="Times New Roman" w:hAnsi="Times New Roman" w:cs="Times New Roman"/>
        </w:rPr>
        <w:t>02CJU-2210 Correo remisorio y link.pdf</w:t>
      </w:r>
      <w:r w:rsidRPr="00F81494">
        <w:rPr>
          <w:rFonts w:ascii="Times New Roman" w:hAnsi="Times New Roman" w:cs="Times New Roman"/>
        </w:rPr>
        <w:t>”</w:t>
      </w:r>
      <w:r w:rsidR="0076343D" w:rsidRPr="00F81494">
        <w:rPr>
          <w:rFonts w:ascii="Times New Roman" w:hAnsi="Times New Roman" w:cs="Times New Roman"/>
        </w:rPr>
        <w:t>.</w:t>
      </w:r>
    </w:p>
  </w:footnote>
  <w:footnote w:id="20">
    <w:p w14:paraId="65095C09" w14:textId="7432BC85" w:rsidR="008A36C1" w:rsidRPr="00F81494" w:rsidRDefault="008A36C1"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EF640C" w:rsidRPr="00F81494">
        <w:rPr>
          <w:rFonts w:ascii="Times New Roman" w:hAnsi="Times New Roman" w:cs="Times New Roman"/>
          <w:color w:val="000000"/>
          <w:shd w:val="clear" w:color="auto" w:fill="FFFFFF"/>
        </w:rPr>
        <w:t xml:space="preserve">Expediente CJU-2617, </w:t>
      </w:r>
      <w:r w:rsidR="002D16A6" w:rsidRPr="00F81494">
        <w:rPr>
          <w:rFonts w:ascii="Times New Roman" w:hAnsi="Times New Roman" w:cs="Times New Roman"/>
          <w:color w:val="000000"/>
          <w:shd w:val="clear" w:color="auto" w:fill="FFFFFF"/>
        </w:rPr>
        <w:t>d</w:t>
      </w:r>
      <w:r w:rsidR="00EF640C" w:rsidRPr="00F81494">
        <w:rPr>
          <w:rFonts w:ascii="Times New Roman" w:hAnsi="Times New Roman" w:cs="Times New Roman"/>
          <w:color w:val="000000"/>
          <w:shd w:val="clear" w:color="auto" w:fill="FFFFFF"/>
        </w:rPr>
        <w:t>ocumento digital </w:t>
      </w:r>
      <w:r w:rsidR="00EF640C" w:rsidRPr="00F81494">
        <w:rPr>
          <w:rFonts w:ascii="Times New Roman" w:hAnsi="Times New Roman" w:cs="Times New Roman"/>
          <w:i/>
          <w:iCs/>
          <w:color w:val="000000"/>
          <w:shd w:val="clear" w:color="auto" w:fill="FFFFFF"/>
        </w:rPr>
        <w:t>“Demanda 2019_BASE_014.pdf”</w:t>
      </w:r>
      <w:r w:rsidR="00EF640C" w:rsidRPr="00F81494">
        <w:rPr>
          <w:rFonts w:ascii="Times New Roman" w:hAnsi="Times New Roman" w:cs="Times New Roman"/>
          <w:color w:val="000000"/>
          <w:shd w:val="clear" w:color="auto" w:fill="FFFFFF"/>
        </w:rPr>
        <w:t>, pp. 1-10.</w:t>
      </w:r>
    </w:p>
  </w:footnote>
  <w:footnote w:id="21">
    <w:p w14:paraId="795FED28" w14:textId="43FDC56B" w:rsidR="00900DB2" w:rsidRPr="00F81494" w:rsidRDefault="00900DB2"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EF640C" w:rsidRPr="00F81494">
        <w:rPr>
          <w:rFonts w:ascii="Times New Roman" w:hAnsi="Times New Roman" w:cs="Times New Roman"/>
          <w:i/>
          <w:iCs/>
          <w:color w:val="000000"/>
          <w:shd w:val="clear" w:color="auto" w:fill="FFFFFF"/>
        </w:rPr>
        <w:t>Ibid.</w:t>
      </w:r>
      <w:r w:rsidR="00EF640C" w:rsidRPr="00F81494">
        <w:rPr>
          <w:rFonts w:ascii="Times New Roman" w:hAnsi="Times New Roman" w:cs="Times New Roman"/>
          <w:color w:val="000000"/>
          <w:shd w:val="clear" w:color="auto" w:fill="FFFFFF"/>
        </w:rPr>
        <w:t>, documento digital </w:t>
      </w:r>
      <w:r w:rsidR="00EF640C" w:rsidRPr="00F81494">
        <w:rPr>
          <w:rFonts w:ascii="Times New Roman" w:hAnsi="Times New Roman" w:cs="Times New Roman"/>
          <w:i/>
          <w:iCs/>
          <w:color w:val="000000"/>
          <w:shd w:val="clear" w:color="auto" w:fill="FFFFFF"/>
        </w:rPr>
        <w:t>“058-2020-039.pdf”, </w:t>
      </w:r>
      <w:r w:rsidR="00EF640C" w:rsidRPr="00F81494">
        <w:rPr>
          <w:rFonts w:ascii="Times New Roman" w:hAnsi="Times New Roman" w:cs="Times New Roman"/>
          <w:color w:val="000000"/>
          <w:shd w:val="clear" w:color="auto" w:fill="FFFFFF"/>
        </w:rPr>
        <w:t>pp</w:t>
      </w:r>
      <w:r w:rsidR="00EF640C" w:rsidRPr="00F81494">
        <w:rPr>
          <w:rFonts w:ascii="Times New Roman" w:hAnsi="Times New Roman" w:cs="Times New Roman"/>
          <w:i/>
          <w:iCs/>
          <w:color w:val="000000"/>
          <w:shd w:val="clear" w:color="auto" w:fill="FFFFFF"/>
        </w:rPr>
        <w:t>. </w:t>
      </w:r>
      <w:r w:rsidR="00EF640C" w:rsidRPr="00F81494">
        <w:rPr>
          <w:rFonts w:ascii="Times New Roman" w:hAnsi="Times New Roman" w:cs="Times New Roman"/>
          <w:color w:val="000000"/>
          <w:shd w:val="clear" w:color="auto" w:fill="FFFFFF"/>
        </w:rPr>
        <w:t>104-108.</w:t>
      </w:r>
    </w:p>
  </w:footnote>
  <w:footnote w:id="22">
    <w:p w14:paraId="7334A8EB" w14:textId="0B675E31" w:rsidR="007B3235" w:rsidRPr="00F81494" w:rsidRDefault="007B3235"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220EC3" w:rsidRPr="00F81494">
        <w:rPr>
          <w:rFonts w:ascii="Times New Roman" w:hAnsi="Times New Roman" w:cs="Times New Roman"/>
          <w:i/>
        </w:rPr>
        <w:t>Ibid.</w:t>
      </w:r>
      <w:r w:rsidR="000D0627" w:rsidRPr="00F81494">
        <w:rPr>
          <w:rFonts w:ascii="Times New Roman" w:hAnsi="Times New Roman" w:cs="Times New Roman"/>
        </w:rPr>
        <w:t>., documento digital “</w:t>
      </w:r>
      <w:r w:rsidR="00454664" w:rsidRPr="00F81494">
        <w:rPr>
          <w:rFonts w:ascii="Times New Roman" w:hAnsi="Times New Roman" w:cs="Times New Roman"/>
        </w:rPr>
        <w:t>02CJU-2617 Correo Remisorio.pdf”.</w:t>
      </w:r>
    </w:p>
  </w:footnote>
  <w:footnote w:id="23">
    <w:p w14:paraId="510F6FF6" w14:textId="2A87A6E0" w:rsidR="00564712" w:rsidRPr="00F81494" w:rsidRDefault="00564712"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2D16A6" w:rsidRPr="00F81494">
        <w:rPr>
          <w:rFonts w:ascii="Times New Roman" w:hAnsi="Times New Roman" w:cs="Times New Roman"/>
          <w:color w:val="000000"/>
          <w:shd w:val="clear" w:color="auto" w:fill="FFFFFF"/>
        </w:rPr>
        <w:t>Expediente CJU-2912, documento digital </w:t>
      </w:r>
      <w:r w:rsidR="002D16A6" w:rsidRPr="00F81494">
        <w:rPr>
          <w:rFonts w:ascii="Times New Roman" w:hAnsi="Times New Roman" w:cs="Times New Roman"/>
          <w:i/>
          <w:iCs/>
          <w:color w:val="000000"/>
          <w:shd w:val="clear" w:color="auto" w:fill="FFFFFF"/>
        </w:rPr>
        <w:t>“001Cuaderno1Ord201800257Folio1al300.pdf”</w:t>
      </w:r>
      <w:r w:rsidR="002D16A6" w:rsidRPr="00F81494">
        <w:rPr>
          <w:rFonts w:ascii="Times New Roman" w:hAnsi="Times New Roman" w:cs="Times New Roman"/>
          <w:color w:val="000000"/>
          <w:shd w:val="clear" w:color="auto" w:fill="FFFFFF"/>
        </w:rPr>
        <w:t>, p. 7 y 10.</w:t>
      </w:r>
    </w:p>
  </w:footnote>
  <w:footnote w:id="24">
    <w:p w14:paraId="4903716E" w14:textId="48705CF5" w:rsidR="002D16A6" w:rsidRPr="00F81494" w:rsidRDefault="002D16A6"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documento</w:t>
      </w:r>
      <w:r w:rsidR="00EA4A3E" w:rsidRPr="00F81494">
        <w:rPr>
          <w:rFonts w:ascii="Times New Roman" w:hAnsi="Times New Roman" w:cs="Times New Roman"/>
          <w:color w:val="000000"/>
          <w:shd w:val="clear" w:color="auto" w:fill="FFFFFF"/>
        </w:rPr>
        <w:t>s</w:t>
      </w:r>
      <w:r w:rsidRPr="00F81494">
        <w:rPr>
          <w:rFonts w:ascii="Times New Roman" w:hAnsi="Times New Roman" w:cs="Times New Roman"/>
          <w:color w:val="000000"/>
          <w:shd w:val="clear" w:color="auto" w:fill="FFFFFF"/>
        </w:rPr>
        <w:t xml:space="preserve"> digital</w:t>
      </w:r>
      <w:r w:rsidR="00EA4A3E" w:rsidRPr="00F81494">
        <w:rPr>
          <w:rFonts w:ascii="Times New Roman" w:hAnsi="Times New Roman" w:cs="Times New Roman"/>
          <w:color w:val="000000"/>
          <w:shd w:val="clear" w:color="auto" w:fill="FFFFFF"/>
        </w:rPr>
        <w:t>es</w:t>
      </w:r>
      <w:r w:rsidRPr="00F81494">
        <w:rPr>
          <w:rFonts w:ascii="Times New Roman" w:hAnsi="Times New Roman" w:cs="Times New Roman"/>
          <w:color w:val="000000"/>
          <w:shd w:val="clear" w:color="auto" w:fill="FFFFFF"/>
        </w:rPr>
        <w:t xml:space="preserve"> </w:t>
      </w:r>
      <w:r w:rsidRPr="00F81494">
        <w:rPr>
          <w:rFonts w:ascii="Times New Roman" w:hAnsi="Times New Roman" w:cs="Times New Roman"/>
          <w:i/>
          <w:iCs/>
          <w:color w:val="000000"/>
          <w:shd w:val="clear" w:color="auto" w:fill="FFFFFF"/>
        </w:rPr>
        <w:t xml:space="preserve">“001Cuaderno1Ord201800257Folio1al300.pdf” </w:t>
      </w:r>
      <w:r w:rsidRPr="00F81494">
        <w:rPr>
          <w:rFonts w:ascii="Times New Roman" w:hAnsi="Times New Roman" w:cs="Times New Roman"/>
          <w:color w:val="000000"/>
          <w:shd w:val="clear" w:color="auto" w:fill="FFFFFF"/>
        </w:rPr>
        <w:t xml:space="preserve">y </w:t>
      </w:r>
      <w:r w:rsidRPr="00F81494">
        <w:rPr>
          <w:rFonts w:ascii="Times New Roman" w:hAnsi="Times New Roman" w:cs="Times New Roman"/>
          <w:i/>
          <w:iCs/>
          <w:color w:val="000000"/>
          <w:shd w:val="clear" w:color="auto" w:fill="FFFFFF"/>
        </w:rPr>
        <w:t>“010Cuaderno2Ord201800257Folio301al750.pdf”.</w:t>
      </w:r>
    </w:p>
  </w:footnote>
  <w:footnote w:id="25">
    <w:p w14:paraId="7D0D6C61" w14:textId="3119B35F" w:rsidR="00704059" w:rsidRPr="00F81494" w:rsidRDefault="00704059"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documento digital </w:t>
      </w:r>
      <w:r w:rsidRPr="00F81494">
        <w:rPr>
          <w:rFonts w:ascii="Times New Roman" w:hAnsi="Times New Roman" w:cs="Times New Roman"/>
          <w:i/>
          <w:iCs/>
          <w:color w:val="000000"/>
          <w:shd w:val="clear" w:color="auto" w:fill="FFFFFF"/>
        </w:rPr>
        <w:t>“023AutoProponeConflicto.pdf”.</w:t>
      </w:r>
    </w:p>
  </w:footnote>
  <w:footnote w:id="26">
    <w:p w14:paraId="73A6B26F" w14:textId="42030EBD" w:rsidR="00150324" w:rsidRPr="00F81494" w:rsidRDefault="00150324"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CJU-2989, documento digital </w:t>
      </w:r>
      <w:r w:rsidRPr="00F81494">
        <w:rPr>
          <w:rFonts w:ascii="Times New Roman" w:hAnsi="Times New Roman" w:cs="Times New Roman"/>
          <w:i/>
          <w:iCs/>
          <w:color w:val="000000"/>
          <w:shd w:val="clear" w:color="auto" w:fill="FFFFFF"/>
        </w:rPr>
        <w:t>“Doc Dda Aba V.pdf”.</w:t>
      </w:r>
    </w:p>
  </w:footnote>
  <w:footnote w:id="27">
    <w:p w14:paraId="7887E4F3" w14:textId="0EF3E970" w:rsidR="00150324" w:rsidRPr="00F81494" w:rsidRDefault="00150324"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w:t>
      </w:r>
      <w:r w:rsidRPr="00F81494">
        <w:rPr>
          <w:rFonts w:ascii="Times New Roman" w:hAnsi="Times New Roman" w:cs="Times New Roman"/>
          <w:i/>
          <w:iCs/>
          <w:color w:val="000000"/>
          <w:shd w:val="clear" w:color="auto" w:fill="FFFFFF"/>
        </w:rPr>
        <w:t>bid</w:t>
      </w:r>
      <w:r w:rsidRPr="00F81494">
        <w:rPr>
          <w:rFonts w:ascii="Times New Roman" w:hAnsi="Times New Roman" w:cs="Times New Roman"/>
          <w:color w:val="000000"/>
          <w:shd w:val="clear" w:color="auto" w:fill="FFFFFF"/>
        </w:rPr>
        <w:t>., documento digital </w:t>
      </w:r>
      <w:r w:rsidRPr="00F81494">
        <w:rPr>
          <w:rFonts w:ascii="Times New Roman" w:hAnsi="Times New Roman" w:cs="Times New Roman"/>
          <w:i/>
          <w:iCs/>
          <w:color w:val="000000"/>
          <w:shd w:val="clear" w:color="auto" w:fill="FFFFFF"/>
        </w:rPr>
        <w:t>“JUZGADO 64 2019 - 245 CUADERNO 1-10222020104026.pdf”</w:t>
      </w:r>
      <w:r w:rsidRPr="00F81494">
        <w:rPr>
          <w:rFonts w:ascii="Times New Roman" w:hAnsi="Times New Roman" w:cs="Times New Roman"/>
          <w:color w:val="000000"/>
          <w:shd w:val="clear" w:color="auto" w:fill="FFFFFF"/>
        </w:rPr>
        <w:t>, pp. 337-341.</w:t>
      </w:r>
    </w:p>
  </w:footnote>
  <w:footnote w:id="28">
    <w:p w14:paraId="5E3EB623" w14:textId="5922746D" w:rsidR="005D76AA" w:rsidRPr="00F81494" w:rsidRDefault="005D76AA"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lang w:val="es-CO"/>
        </w:rPr>
        <w:t xml:space="preserve">A pesar de la orden dada por el Juzgado en conflicto, </w:t>
      </w:r>
      <w:r w:rsidR="00E845BC" w:rsidRPr="00F81494">
        <w:rPr>
          <w:rFonts w:ascii="Times New Roman" w:hAnsi="Times New Roman" w:cs="Times New Roman"/>
          <w:lang w:val="es-CO"/>
        </w:rPr>
        <w:t>la Oficina de Apoyo Judicia a los Juzgados Administrativos remitió, el 8 de agosto de 2022, el expediente a la Corte señalando que, “por error involuntario fue enviado a la secretaría de la sala disciplinaria seccional”.</w:t>
      </w:r>
    </w:p>
  </w:footnote>
  <w:footnote w:id="29">
    <w:p w14:paraId="74374543" w14:textId="0A595097" w:rsidR="00150324" w:rsidRPr="00F81494" w:rsidRDefault="00150324"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pp. 365-369</w:t>
      </w:r>
      <w:r w:rsidRPr="00F81494">
        <w:rPr>
          <w:rFonts w:ascii="Times New Roman" w:hAnsi="Times New Roman" w:cs="Times New Roman"/>
          <w:i/>
          <w:iCs/>
          <w:color w:val="000000"/>
          <w:shd w:val="clear" w:color="auto" w:fill="FFFFFF"/>
        </w:rPr>
        <w:t>.</w:t>
      </w:r>
    </w:p>
  </w:footnote>
  <w:footnote w:id="30">
    <w:p w14:paraId="5F1E5A77" w14:textId="1F7561DC" w:rsidR="00150324" w:rsidRPr="00F81494" w:rsidRDefault="00150324"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 3194, documento digital “</w:t>
      </w:r>
      <w:r w:rsidRPr="00F81494">
        <w:rPr>
          <w:rFonts w:ascii="Times New Roman" w:hAnsi="Times New Roman" w:cs="Times New Roman"/>
          <w:i/>
          <w:iCs/>
          <w:color w:val="000000"/>
          <w:shd w:val="clear" w:color="auto" w:fill="FFFFFF"/>
        </w:rPr>
        <w:t>03. 2018-00731 Expediente.pdf</w:t>
      </w:r>
      <w:r w:rsidRPr="00F81494">
        <w:rPr>
          <w:rFonts w:ascii="Times New Roman" w:hAnsi="Times New Roman" w:cs="Times New Roman"/>
          <w:color w:val="000000"/>
          <w:shd w:val="clear" w:color="auto" w:fill="FFFFFF"/>
        </w:rPr>
        <w:t>”, pp. 4-6.</w:t>
      </w:r>
    </w:p>
  </w:footnote>
  <w:footnote w:id="31">
    <w:p w14:paraId="13298B57" w14:textId="53D6BCC2" w:rsidR="00150324" w:rsidRPr="00F81494" w:rsidRDefault="00150324"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p. 5.</w:t>
      </w:r>
    </w:p>
  </w:footnote>
  <w:footnote w:id="32">
    <w:p w14:paraId="2BC970BF" w14:textId="1E3D54F5" w:rsidR="00150324" w:rsidRPr="00F81494" w:rsidRDefault="00150324"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documento digital “</w:t>
      </w:r>
      <w:r w:rsidRPr="00F81494">
        <w:rPr>
          <w:rFonts w:ascii="Times New Roman" w:hAnsi="Times New Roman" w:cs="Times New Roman"/>
          <w:i/>
          <w:iCs/>
          <w:color w:val="000000"/>
          <w:shd w:val="clear" w:color="auto" w:fill="FFFFFF"/>
        </w:rPr>
        <w:t>07AutoConflictoJurisdiPropoConflictoRemiteCorte202200483.pdf</w:t>
      </w:r>
      <w:r w:rsidRPr="00F81494">
        <w:rPr>
          <w:rFonts w:ascii="Times New Roman" w:hAnsi="Times New Roman" w:cs="Times New Roman"/>
          <w:color w:val="000000"/>
          <w:shd w:val="clear" w:color="auto" w:fill="FFFFFF"/>
        </w:rPr>
        <w:t>”, pp. 1-20.</w:t>
      </w:r>
    </w:p>
  </w:footnote>
  <w:footnote w:id="33">
    <w:p w14:paraId="59C744CC" w14:textId="0828F149" w:rsidR="001460E8" w:rsidRPr="00F81494" w:rsidRDefault="001460E8"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 3238, documento digital “</w:t>
      </w:r>
      <w:r w:rsidRPr="00F81494">
        <w:rPr>
          <w:rFonts w:ascii="Times New Roman" w:hAnsi="Times New Roman" w:cs="Times New Roman"/>
          <w:i/>
          <w:iCs/>
          <w:color w:val="000000"/>
          <w:shd w:val="clear" w:color="auto" w:fill="FFFFFF"/>
        </w:rPr>
        <w:t>01ResidualRemitenProceso.pdf</w:t>
      </w:r>
      <w:r w:rsidRPr="00F81494">
        <w:rPr>
          <w:rFonts w:ascii="Times New Roman" w:hAnsi="Times New Roman" w:cs="Times New Roman"/>
          <w:color w:val="000000"/>
          <w:shd w:val="clear" w:color="auto" w:fill="FFFFFF"/>
        </w:rPr>
        <w:t>”, p.4.</w:t>
      </w:r>
    </w:p>
  </w:footnote>
  <w:footnote w:id="34">
    <w:p w14:paraId="11D67575" w14:textId="4A766C52" w:rsidR="001460E8" w:rsidRPr="00F81494" w:rsidRDefault="001460E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lang w:val="es-CO"/>
        </w:rPr>
        <w:t>Ibid.,</w:t>
      </w:r>
      <w:r w:rsidRPr="00F81494">
        <w:rPr>
          <w:rFonts w:ascii="Times New Roman" w:hAnsi="Times New Roman" w:cs="Times New Roman"/>
          <w:color w:val="000000"/>
          <w:shd w:val="clear" w:color="auto" w:fill="FFFFFF"/>
          <w:lang w:val="es-CO"/>
        </w:rPr>
        <w:t> p. 7-10.</w:t>
      </w:r>
    </w:p>
  </w:footnote>
  <w:footnote w:id="35">
    <w:p w14:paraId="2BE56976" w14:textId="23C5F14F" w:rsidR="001460E8" w:rsidRPr="00F81494" w:rsidRDefault="001460E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color w:val="000000"/>
          <w:shd w:val="clear" w:color="auto" w:fill="FFFFFF"/>
        </w:rPr>
        <w:t>Ibid</w:t>
      </w:r>
      <w:r w:rsidRPr="00F81494">
        <w:rPr>
          <w:rFonts w:ascii="Times New Roman" w:hAnsi="Times New Roman" w:cs="Times New Roman"/>
          <w:color w:val="000000"/>
          <w:shd w:val="clear" w:color="auto" w:fill="FFFFFF"/>
        </w:rPr>
        <w:t>., documento digital “</w:t>
      </w:r>
      <w:r w:rsidRPr="00F81494">
        <w:rPr>
          <w:rFonts w:ascii="Times New Roman" w:hAnsi="Times New Roman" w:cs="Times New Roman"/>
          <w:i/>
          <w:iCs/>
          <w:color w:val="000000"/>
          <w:shd w:val="clear" w:color="auto" w:fill="FFFFFF"/>
        </w:rPr>
        <w:t>03AutoDeclaraFaltaJurisdiccion.pdf</w:t>
      </w:r>
      <w:r w:rsidRPr="00F81494">
        <w:rPr>
          <w:rFonts w:ascii="Times New Roman" w:hAnsi="Times New Roman" w:cs="Times New Roman"/>
          <w:color w:val="000000"/>
          <w:shd w:val="clear" w:color="auto" w:fill="FFFFFF"/>
        </w:rPr>
        <w:t>”, p. 1.</w:t>
      </w:r>
    </w:p>
  </w:footnote>
  <w:footnote w:id="36">
    <w:p w14:paraId="64B28A38" w14:textId="3375075E" w:rsidR="00EA4A3E" w:rsidRPr="00F81494" w:rsidRDefault="00EA4A3E"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color w:val="000000"/>
          <w:shd w:val="clear" w:color="auto" w:fill="FFFFFF"/>
        </w:rPr>
        <w:t>Expediente CJU-3501, documentos digitales “</w:t>
      </w:r>
      <w:r w:rsidRPr="00F81494">
        <w:rPr>
          <w:rFonts w:ascii="Times New Roman" w:hAnsi="Times New Roman" w:cs="Times New Roman"/>
          <w:i/>
          <w:iCs/>
          <w:color w:val="000000"/>
          <w:shd w:val="clear" w:color="auto" w:fill="FFFFFF"/>
        </w:rPr>
        <w:t>80.11001220500020210061401_C005(001).pdf</w:t>
      </w:r>
      <w:r w:rsidRPr="00F81494">
        <w:rPr>
          <w:rFonts w:ascii="Times New Roman" w:hAnsi="Times New Roman" w:cs="Times New Roman"/>
          <w:color w:val="000000"/>
          <w:shd w:val="clear" w:color="auto" w:fill="FFFFFF"/>
        </w:rPr>
        <w:t>” y “</w:t>
      </w:r>
      <w:r w:rsidRPr="00F81494">
        <w:rPr>
          <w:rFonts w:ascii="Times New Roman" w:hAnsi="Times New Roman" w:cs="Times New Roman"/>
          <w:i/>
          <w:iCs/>
          <w:color w:val="000000"/>
          <w:shd w:val="clear" w:color="auto" w:fill="FFFFFF"/>
        </w:rPr>
        <w:t>84.11001220500020210061401_C005(005).pdf</w:t>
      </w:r>
      <w:r w:rsidRPr="00F81494">
        <w:rPr>
          <w:rFonts w:ascii="Times New Roman" w:hAnsi="Times New Roman" w:cs="Times New Roman"/>
          <w:color w:val="000000"/>
          <w:shd w:val="clear" w:color="auto" w:fill="FFFFFF"/>
        </w:rPr>
        <w:t>”.</w:t>
      </w:r>
    </w:p>
  </w:footnote>
  <w:footnote w:id="37">
    <w:p w14:paraId="334AAC2C" w14:textId="38E08920" w:rsidR="00EA4A3E" w:rsidRPr="00F81494" w:rsidRDefault="00EA4A3E"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Ibid</w:t>
      </w:r>
      <w:r w:rsidRPr="00F81494">
        <w:rPr>
          <w:rFonts w:ascii="Times New Roman" w:hAnsi="Times New Roman" w:cs="Times New Roman"/>
        </w:rPr>
        <w:t xml:space="preserve">., documento digital </w:t>
      </w:r>
      <w:r w:rsidRPr="00F81494">
        <w:rPr>
          <w:rFonts w:ascii="Times New Roman" w:hAnsi="Times New Roman" w:cs="Times New Roman"/>
          <w:color w:val="000000"/>
          <w:shd w:val="clear" w:color="auto" w:fill="FFFFFF"/>
        </w:rPr>
        <w:t>“</w:t>
      </w:r>
      <w:r w:rsidR="008A565F" w:rsidRPr="00F81494">
        <w:rPr>
          <w:rFonts w:ascii="Times New Roman" w:hAnsi="Times New Roman" w:cs="Times New Roman"/>
          <w:i/>
          <w:iCs/>
          <w:color w:val="000000"/>
          <w:bdr w:val="none" w:sz="0" w:space="0" w:color="auto" w:frame="1"/>
        </w:rPr>
        <w:t>01.11001220500020210061401_C001(001).pdf</w:t>
      </w:r>
      <w:r w:rsidRPr="00F81494">
        <w:rPr>
          <w:rFonts w:ascii="Times New Roman" w:hAnsi="Times New Roman" w:cs="Times New Roman"/>
          <w:color w:val="000000"/>
          <w:shd w:val="clear" w:color="auto" w:fill="FFFFFF"/>
        </w:rPr>
        <w:t>”.</w:t>
      </w:r>
    </w:p>
  </w:footnote>
  <w:footnote w:id="38">
    <w:p w14:paraId="62EA1917" w14:textId="21243D58" w:rsidR="000232E3" w:rsidRPr="00F81494" w:rsidRDefault="000232E3"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rPr>
        <w:t>Ibid.</w:t>
      </w:r>
      <w:r w:rsidRPr="00F81494">
        <w:rPr>
          <w:rFonts w:ascii="Times New Roman" w:hAnsi="Times New Roman" w:cs="Times New Roman"/>
        </w:rPr>
        <w:t xml:space="preserve">, documento digital </w:t>
      </w:r>
      <w:r w:rsidRPr="00F81494">
        <w:rPr>
          <w:rFonts w:ascii="Times New Roman" w:hAnsi="Times New Roman" w:cs="Times New Roman"/>
          <w:color w:val="000000"/>
          <w:shd w:val="clear" w:color="auto" w:fill="FFFFFF"/>
        </w:rPr>
        <w:t>“</w:t>
      </w:r>
      <w:r w:rsidRPr="00F81494">
        <w:rPr>
          <w:rFonts w:ascii="Times New Roman" w:hAnsi="Times New Roman" w:cs="Times New Roman"/>
          <w:i/>
          <w:color w:val="000000"/>
          <w:shd w:val="clear" w:color="auto" w:fill="FFFFFF"/>
        </w:rPr>
        <w:t>149. Auto Provoca conflicto de competencias jurisdiccionales.pdf</w:t>
      </w:r>
      <w:r w:rsidRPr="00F81494">
        <w:rPr>
          <w:rFonts w:ascii="Times New Roman" w:hAnsi="Times New Roman" w:cs="Times New Roman"/>
          <w:color w:val="000000"/>
          <w:shd w:val="clear" w:color="auto" w:fill="FFFFFF"/>
        </w:rPr>
        <w:t>”</w:t>
      </w:r>
    </w:p>
  </w:footnote>
  <w:footnote w:id="39">
    <w:p w14:paraId="41962A92" w14:textId="223E2B8F" w:rsidR="008A565F" w:rsidRPr="00F81494" w:rsidRDefault="008A565F"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0232E3" w:rsidRPr="00F81494">
        <w:rPr>
          <w:rFonts w:ascii="Times New Roman" w:hAnsi="Times New Roman" w:cs="Times New Roman"/>
          <w:i/>
          <w:iCs/>
        </w:rPr>
        <w:t>Ibid</w:t>
      </w:r>
      <w:r w:rsidR="000232E3" w:rsidRPr="00F81494">
        <w:rPr>
          <w:rFonts w:ascii="Times New Roman" w:hAnsi="Times New Roman" w:cs="Times New Roman"/>
        </w:rPr>
        <w:t>.</w:t>
      </w:r>
      <w:r w:rsidRPr="00F81494" w:rsidDel="000232E3">
        <w:rPr>
          <w:rFonts w:ascii="Times New Roman" w:hAnsi="Times New Roman" w:cs="Times New Roman"/>
        </w:rPr>
        <w:t xml:space="preserve">, documento digital </w:t>
      </w:r>
      <w:r w:rsidRPr="00F81494" w:rsidDel="000232E3">
        <w:rPr>
          <w:rFonts w:ascii="Times New Roman" w:hAnsi="Times New Roman" w:cs="Times New Roman"/>
          <w:color w:val="000000"/>
          <w:shd w:val="clear" w:color="auto" w:fill="FFFFFF"/>
        </w:rPr>
        <w:t>“</w:t>
      </w:r>
      <w:r w:rsidRPr="00F81494" w:rsidDel="000232E3">
        <w:rPr>
          <w:rFonts w:ascii="Times New Roman" w:hAnsi="Times New Roman" w:cs="Times New Roman"/>
          <w:i/>
          <w:iCs/>
          <w:color w:val="000000"/>
          <w:shd w:val="clear" w:color="auto" w:fill="FFFFFF"/>
        </w:rPr>
        <w:t>149. Auto Provoca conflicto de competencias jurisdiccionales.pdf</w:t>
      </w:r>
      <w:r w:rsidRPr="00F81494" w:rsidDel="000232E3">
        <w:rPr>
          <w:rFonts w:ascii="Times New Roman" w:hAnsi="Times New Roman" w:cs="Times New Roman"/>
          <w:color w:val="000000"/>
          <w:shd w:val="clear" w:color="auto" w:fill="FFFFFF"/>
        </w:rPr>
        <w:t>”</w:t>
      </w:r>
    </w:p>
  </w:footnote>
  <w:footnote w:id="40">
    <w:p w14:paraId="695AD5EE" w14:textId="3F42ACA7" w:rsidR="00D51ED8" w:rsidRPr="00F81494" w:rsidRDefault="00D51ED8"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color w:val="000000"/>
          <w:shd w:val="clear" w:color="auto" w:fill="FFFFFF"/>
        </w:rPr>
        <w:t>Expediente CJU 3508, carpeta digital “</w:t>
      </w:r>
      <w:r w:rsidRPr="00F81494">
        <w:rPr>
          <w:rFonts w:ascii="Times New Roman" w:hAnsi="Times New Roman" w:cs="Times New Roman"/>
          <w:i/>
          <w:iCs/>
          <w:color w:val="000000"/>
          <w:shd w:val="clear" w:color="auto" w:fill="FFFFFF"/>
        </w:rPr>
        <w:t>01Cuaderno1</w:t>
      </w:r>
      <w:r w:rsidRPr="00F81494">
        <w:rPr>
          <w:rFonts w:ascii="Times New Roman" w:hAnsi="Times New Roman" w:cs="Times New Roman"/>
          <w:color w:val="000000"/>
          <w:shd w:val="clear" w:color="auto" w:fill="FFFFFF"/>
        </w:rPr>
        <w:t>”, documento digital “</w:t>
      </w:r>
      <w:r w:rsidRPr="00F81494">
        <w:rPr>
          <w:rFonts w:ascii="Times New Roman" w:hAnsi="Times New Roman" w:cs="Times New Roman"/>
          <w:i/>
          <w:iCs/>
          <w:color w:val="000000"/>
          <w:shd w:val="clear" w:color="auto" w:fill="FFFFFF"/>
        </w:rPr>
        <w:t>04Folios1Al243.pdf</w:t>
      </w:r>
      <w:r w:rsidRPr="00F81494">
        <w:rPr>
          <w:rFonts w:ascii="Times New Roman" w:hAnsi="Times New Roman" w:cs="Times New Roman"/>
          <w:color w:val="000000"/>
          <w:shd w:val="clear" w:color="auto" w:fill="FFFFFF"/>
        </w:rPr>
        <w:t>”, pp. 29-141.</w:t>
      </w:r>
    </w:p>
  </w:footnote>
  <w:footnote w:id="41">
    <w:p w14:paraId="75D52018" w14:textId="660D3E78" w:rsidR="00B923DF" w:rsidRPr="00F81494" w:rsidRDefault="00B923DF"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lang w:val="es-CO"/>
        </w:rPr>
        <w:t xml:space="preserve">En un primer momento, el conocimiento del asunto correspondió al Juzgado 2 Laboral del Circuito con quien el Juzgado 2 </w:t>
      </w:r>
      <w:r w:rsidR="00A16AC8" w:rsidRPr="00F81494">
        <w:rPr>
          <w:rFonts w:ascii="Times New Roman" w:hAnsi="Times New Roman" w:cs="Times New Roman"/>
          <w:lang w:val="es-CO"/>
        </w:rPr>
        <w:t>Municipal de Pequeñas Causas planteó un conflicto de competencia en razón a la cuantía; igualmente, se planteó un conflicto de jurisdicciones con la Superintendencia de Salud, que fue dirimido por el Consejo Superior de la Judicatura, en el sentido de declarar que la competencia recaía en el Juzgado Municipal</w:t>
      </w:r>
      <w:r w:rsidR="0048317C" w:rsidRPr="00F81494">
        <w:rPr>
          <w:rFonts w:ascii="Times New Roman" w:hAnsi="Times New Roman" w:cs="Times New Roman"/>
          <w:lang w:val="es-CO"/>
        </w:rPr>
        <w:t xml:space="preserve">. Posteriormente, el Juzgado, en audiencia del </w:t>
      </w:r>
      <w:r w:rsidR="00881DD5" w:rsidRPr="00F81494">
        <w:rPr>
          <w:rFonts w:ascii="Times New Roman" w:hAnsi="Times New Roman" w:cs="Times New Roman"/>
          <w:lang w:val="es-CO"/>
        </w:rPr>
        <w:t xml:space="preserve">27 de septiembre de 2018 </w:t>
      </w:r>
      <w:r w:rsidR="00507070" w:rsidRPr="00F81494">
        <w:rPr>
          <w:rFonts w:ascii="Times New Roman" w:hAnsi="Times New Roman" w:cs="Times New Roman"/>
          <w:lang w:val="es-CO"/>
        </w:rPr>
        <w:t xml:space="preserve">dispuso la remisión del expediente a los jueces administrativos del circuito; no obstante, las diligencias volvieron a su conocimiento, el </w:t>
      </w:r>
      <w:r w:rsidR="00D73640" w:rsidRPr="00F81494">
        <w:rPr>
          <w:rFonts w:ascii="Times New Roman" w:hAnsi="Times New Roman" w:cs="Times New Roman"/>
          <w:lang w:val="es-CO"/>
        </w:rPr>
        <w:t xml:space="preserve">14 de noviembre de 2018, </w:t>
      </w:r>
      <w:r w:rsidR="00507070" w:rsidRPr="00F81494">
        <w:rPr>
          <w:rFonts w:ascii="Times New Roman" w:hAnsi="Times New Roman" w:cs="Times New Roman"/>
          <w:lang w:val="es-CO"/>
        </w:rPr>
        <w:t>sin que se trabase un conflicto negativo con dicha Jurisdicción.</w:t>
      </w:r>
    </w:p>
  </w:footnote>
  <w:footnote w:id="42">
    <w:p w14:paraId="32C6FC66" w14:textId="6E2F9A0D" w:rsidR="005111F1" w:rsidRPr="00F81494" w:rsidRDefault="005111F1"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Expediente CJU</w:t>
      </w:r>
      <w:r w:rsidR="004C426B" w:rsidRPr="00F81494">
        <w:rPr>
          <w:rFonts w:ascii="Times New Roman" w:hAnsi="Times New Roman" w:cs="Times New Roman"/>
        </w:rPr>
        <w:t xml:space="preserve">-3508, </w:t>
      </w:r>
      <w:r w:rsidRPr="00F81494">
        <w:rPr>
          <w:rFonts w:ascii="Times New Roman" w:hAnsi="Times New Roman" w:cs="Times New Roman"/>
        </w:rPr>
        <w:t>carpeta digital “</w:t>
      </w:r>
      <w:r w:rsidRPr="00F81494">
        <w:rPr>
          <w:rFonts w:ascii="Times New Roman" w:hAnsi="Times New Roman" w:cs="Times New Roman"/>
          <w:i/>
          <w:iCs/>
        </w:rPr>
        <w:t>ORDINARIO 2016-245 USUARIOS”, documento digital “21Auto16Enero2023ConflictoNegativo.pdf</w:t>
      </w:r>
      <w:r w:rsidRPr="00F81494">
        <w:rPr>
          <w:rFonts w:ascii="Times New Roman" w:hAnsi="Times New Roman" w:cs="Times New Roman"/>
        </w:rPr>
        <w:t>”</w:t>
      </w:r>
      <w:r w:rsidR="004C426B" w:rsidRPr="00F81494">
        <w:rPr>
          <w:rFonts w:ascii="Times New Roman" w:hAnsi="Times New Roman" w:cs="Times New Roman"/>
        </w:rPr>
        <w:t>, pp. 3-4.</w:t>
      </w:r>
    </w:p>
  </w:footnote>
  <w:footnote w:id="43">
    <w:p w14:paraId="4BD8C45B" w14:textId="511BF999" w:rsidR="004C426B" w:rsidRPr="00F81494" w:rsidRDefault="004C426B"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00375F2A" w:rsidRPr="00F81494">
        <w:rPr>
          <w:rFonts w:ascii="Times New Roman" w:hAnsi="Times New Roman" w:cs="Times New Roman"/>
        </w:rPr>
        <w:t>Ibid., carpeta digital “</w:t>
      </w:r>
      <w:r w:rsidR="00375F2A" w:rsidRPr="00F81494">
        <w:rPr>
          <w:rFonts w:ascii="Times New Roman" w:hAnsi="Times New Roman" w:cs="Times New Roman"/>
          <w:i/>
          <w:iCs/>
        </w:rPr>
        <w:t>10Cuaderno10”, documento digital “07Parte2Folio2801Al3050.pdf</w:t>
      </w:r>
      <w:r w:rsidR="00375F2A" w:rsidRPr="00F81494">
        <w:rPr>
          <w:rFonts w:ascii="Times New Roman" w:hAnsi="Times New Roman" w:cs="Times New Roman"/>
        </w:rPr>
        <w:t>”, p. 445-450.</w:t>
      </w:r>
    </w:p>
  </w:footnote>
  <w:footnote w:id="44">
    <w:p w14:paraId="2719F769" w14:textId="77777777" w:rsidR="00B429D7" w:rsidRPr="00F81494" w:rsidRDefault="00B429D7" w:rsidP="00F81494">
      <w:pPr>
        <w:pStyle w:val="Textonotapie"/>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rPr>
        <w:t>Cfr</w:t>
      </w:r>
      <w:r w:rsidRPr="00F81494">
        <w:rPr>
          <w:rFonts w:ascii="Times New Roman" w:hAnsi="Times New Roman" w:cs="Times New Roman"/>
        </w:rPr>
        <w:t>., Corte Constitucional, Autos 345 de 2018, 328 de 2019, 452 de 2019 y 608 de 2019.</w:t>
      </w:r>
    </w:p>
  </w:footnote>
  <w:footnote w:id="45">
    <w:p w14:paraId="2A354BD1" w14:textId="77777777" w:rsidR="00B429D7" w:rsidRPr="00F81494" w:rsidRDefault="00B429D7"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En consecuencia, no habrá conflicto cuando: (a) sólo sea parte una autoridad; o (b) una de las partes en colisión no ejerza funciones jurisdiccionales (</w:t>
      </w:r>
      <w:r w:rsidRPr="00F81494">
        <w:rPr>
          <w:rFonts w:ascii="Times New Roman" w:hAnsi="Times New Roman" w:cs="Times New Roman"/>
          <w:i/>
          <w:iCs/>
        </w:rPr>
        <w:t>Cfr</w:t>
      </w:r>
      <w:r w:rsidRPr="00F81494">
        <w:rPr>
          <w:rFonts w:ascii="Times New Roman" w:hAnsi="Times New Roman" w:cs="Times New Roman"/>
        </w:rPr>
        <w:t>., Artículos 17, 18, 37 y 41 de la Ley 270 de 1996, así como 97 de la Ley 1957 de 2019).</w:t>
      </w:r>
    </w:p>
  </w:footnote>
  <w:footnote w:id="46">
    <w:p w14:paraId="59AA4E24" w14:textId="77777777" w:rsidR="00B429D7" w:rsidRPr="00F81494" w:rsidRDefault="00B429D7"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En este sentido, no existirá conflicto cuando: (a) se evidencie que el litigio no está en trámite o no existe, porque, por ejemplo, ya finalizó; o (b) el debate procesal se centra sobre una causa de carácter administrativo o político, pero no jurisdiccional (</w:t>
      </w:r>
      <w:r w:rsidRPr="00F81494">
        <w:rPr>
          <w:rFonts w:ascii="Times New Roman" w:hAnsi="Times New Roman" w:cs="Times New Roman"/>
          <w:i/>
          <w:iCs/>
        </w:rPr>
        <w:t>Cfr</w:t>
      </w:r>
      <w:r w:rsidRPr="00F81494">
        <w:rPr>
          <w:rFonts w:ascii="Times New Roman" w:hAnsi="Times New Roman" w:cs="Times New Roman"/>
        </w:rPr>
        <w:t>., Artículo 116 de la Constitución Política).</w:t>
      </w:r>
    </w:p>
  </w:footnote>
  <w:footnote w:id="47">
    <w:p w14:paraId="7584A446" w14:textId="77777777" w:rsidR="00B429D7" w:rsidRPr="00F81494" w:rsidRDefault="00B429D7" w:rsidP="00F81494">
      <w:pPr>
        <w:pStyle w:val="Textonotapie"/>
        <w:jc w:val="both"/>
        <w:rPr>
          <w:rFonts w:ascii="Times New Roman" w:hAnsi="Times New Roman" w:cs="Times New Roman"/>
        </w:rPr>
      </w:pPr>
      <w:r w:rsidRPr="00F81494">
        <w:rPr>
          <w:rStyle w:val="Refdenotaalpie"/>
          <w:rFonts w:ascii="Times New Roman" w:hAnsi="Times New Roman" w:cs="Times New Roman"/>
        </w:rPr>
        <w:footnoteRef/>
      </w:r>
      <w:r w:rsidRPr="00F81494">
        <w:rPr>
          <w:rFonts w:ascii="Times New Roman" w:hAnsi="Times New Roman" w:cs="Times New Roman"/>
        </w:rPr>
        <w:t xml:space="preserve"> Así pues, no existirá conflicto cuando: (a) se evidencie que, a pesar de concurrir formalmente dos autoridades judiciales, alguna de ellas no ha rechazado su competencia o manifestado su intención de asumirla, o (b) la exposición sobre la competencia desplegada por las autoridades en conflicto no tiene, al menos aparentemente, fundamento normativo alguno al sustentarse únicamente en argumentos de mera conveniencia.</w:t>
      </w:r>
    </w:p>
  </w:footnote>
  <w:footnote w:id="48">
    <w:p w14:paraId="25BBC3E3" w14:textId="0C86BDE5" w:rsidR="00925A5B" w:rsidRPr="007A4110" w:rsidRDefault="00925A5B" w:rsidP="00F81494">
      <w:pPr>
        <w:pStyle w:val="Textonotapie"/>
        <w:jc w:val="both"/>
        <w:rPr>
          <w:rFonts w:ascii="Times New Roman" w:hAnsi="Times New Roman" w:cs="Times New Roman"/>
        </w:rPr>
      </w:pPr>
      <w:r w:rsidRPr="007A4110">
        <w:rPr>
          <w:rStyle w:val="Refdenotaalpie"/>
          <w:rFonts w:ascii="Times New Roman" w:hAnsi="Times New Roman" w:cs="Times New Roman"/>
        </w:rPr>
        <w:footnoteRef/>
      </w:r>
      <w:r w:rsidRPr="007A4110">
        <w:rPr>
          <w:rFonts w:ascii="Times New Roman" w:hAnsi="Times New Roman" w:cs="Times New Roman"/>
        </w:rPr>
        <w:t xml:space="preserve"> </w:t>
      </w:r>
      <w:r w:rsidR="00EF25C7" w:rsidRPr="007A4110">
        <w:rPr>
          <w:rFonts w:ascii="Times New Roman" w:hAnsi="Times New Roman" w:cs="Times New Roman"/>
        </w:rPr>
        <w:t>Corte Constitucional, Auto 389 de 2021.</w:t>
      </w:r>
    </w:p>
  </w:footnote>
  <w:footnote w:id="49">
    <w:p w14:paraId="3FF96BC6" w14:textId="39EAFDA0" w:rsidR="00EF25C7" w:rsidRPr="007A4110" w:rsidRDefault="00EF25C7" w:rsidP="00F81494">
      <w:pPr>
        <w:pStyle w:val="Textonotapie"/>
        <w:jc w:val="both"/>
        <w:rPr>
          <w:rFonts w:ascii="Times New Roman" w:hAnsi="Times New Roman" w:cs="Times New Roman"/>
        </w:rPr>
      </w:pPr>
      <w:r w:rsidRPr="007A4110">
        <w:rPr>
          <w:rStyle w:val="Refdenotaalpie"/>
          <w:rFonts w:ascii="Times New Roman" w:hAnsi="Times New Roman" w:cs="Times New Roman"/>
        </w:rPr>
        <w:footnoteRef/>
      </w:r>
      <w:r w:rsidRPr="007A4110">
        <w:rPr>
          <w:rFonts w:ascii="Times New Roman" w:hAnsi="Times New Roman" w:cs="Times New Roman"/>
        </w:rPr>
        <w:t xml:space="preserve"> </w:t>
      </w:r>
      <w:bookmarkStart w:id="4" w:name="104"/>
      <w:r w:rsidRPr="007A4110">
        <w:rPr>
          <w:rFonts w:ascii="Times New Roman" w:hAnsi="Times New Roman" w:cs="Times New Roman"/>
        </w:rPr>
        <w:t>“</w:t>
      </w:r>
      <w:r w:rsidRPr="007A4110">
        <w:rPr>
          <w:rFonts w:ascii="Times New Roman" w:hAnsi="Times New Roman" w:cs="Times New Roman"/>
          <w:b/>
          <w:bCs/>
          <w:i/>
          <w:iCs/>
        </w:rPr>
        <w:t>ARTÍCULO 104. DE LA JURISDICCIÓN DE LO CONTENCIOSO ADMINISTRATIVO.</w:t>
      </w:r>
      <w:bookmarkEnd w:id="4"/>
      <w:r w:rsidRPr="007A4110">
        <w:rPr>
          <w:rFonts w:ascii="Times New Roman" w:hAnsi="Times New Roman" w:cs="Times New Roman"/>
          <w:i/>
          <w:iCs/>
        </w:rPr>
        <w:t> 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r w:rsidRPr="007A4110">
        <w:rPr>
          <w:rFonts w:ascii="Times New Roman" w:hAnsi="Times New Roman" w:cs="Times New Roman"/>
        </w:rPr>
        <w:t xml:space="preserve"> (…).”</w:t>
      </w:r>
    </w:p>
  </w:footnote>
  <w:footnote w:id="50">
    <w:p w14:paraId="64B02DAF" w14:textId="3D4CB210" w:rsidR="007A4110" w:rsidRPr="007A4110" w:rsidRDefault="007A4110" w:rsidP="007A4110">
      <w:pPr>
        <w:pStyle w:val="Textonotapie"/>
        <w:rPr>
          <w:rFonts w:ascii="Times New Roman" w:hAnsi="Times New Roman" w:cs="Times New Roman"/>
        </w:rPr>
      </w:pPr>
      <w:r w:rsidRPr="007A4110">
        <w:rPr>
          <w:rStyle w:val="Refdenotaalpie"/>
          <w:rFonts w:ascii="Times New Roman" w:hAnsi="Times New Roman" w:cs="Times New Roman"/>
        </w:rPr>
        <w:footnoteRef/>
      </w:r>
      <w:r w:rsidRPr="007A4110">
        <w:rPr>
          <w:rFonts w:ascii="Times New Roman" w:hAnsi="Times New Roman" w:cs="Times New Roman"/>
        </w:rPr>
        <w:t xml:space="preserve"> Corte Constitucional, Auto 135 de 2022, entre otros</w:t>
      </w:r>
      <w:r>
        <w:rPr>
          <w:rFonts w:ascii="Times New Roman" w:hAnsi="Times New Roman" w:cs="Times New Roman"/>
        </w:rPr>
        <w:t>.</w:t>
      </w:r>
    </w:p>
  </w:footnote>
  <w:footnote w:id="51">
    <w:p w14:paraId="788A4638" w14:textId="77777777" w:rsidR="007A4110" w:rsidRPr="0020390F" w:rsidRDefault="007A4110" w:rsidP="0020390F">
      <w:pPr>
        <w:pStyle w:val="Sinespaciado"/>
        <w:jc w:val="both"/>
        <w:rPr>
          <w:rFonts w:ascii="Times New Roman" w:hAnsi="Times New Roman" w:cs="Times New Roman"/>
          <w:sz w:val="20"/>
          <w:szCs w:val="20"/>
        </w:rPr>
      </w:pPr>
      <w:r w:rsidRPr="0020390F">
        <w:rPr>
          <w:rStyle w:val="Refdenotaalpie"/>
          <w:rFonts w:ascii="Times New Roman" w:hAnsi="Times New Roman" w:cs="Times New Roman"/>
          <w:sz w:val="20"/>
          <w:szCs w:val="20"/>
        </w:rPr>
        <w:footnoteRef/>
      </w:r>
      <w:r w:rsidRPr="0020390F">
        <w:rPr>
          <w:rFonts w:ascii="Times New Roman" w:hAnsi="Times New Roman" w:cs="Times New Roman"/>
          <w:sz w:val="20"/>
          <w:szCs w:val="20"/>
        </w:rPr>
        <w:t xml:space="preserve"> El </w:t>
      </w:r>
      <w:r w:rsidRPr="0020390F">
        <w:rPr>
          <w:rFonts w:ascii="Times New Roman" w:hAnsi="Times New Roman" w:cs="Times New Roman"/>
          <w:sz w:val="20"/>
          <w:szCs w:val="20"/>
          <w:lang w:eastAsia="uz-Cyrl-UZ"/>
        </w:rPr>
        <w:t>Auto 1942 de 2023 precisó que</w:t>
      </w:r>
      <w:r w:rsidRPr="0020390F">
        <w:rPr>
          <w:rFonts w:ascii="Times New Roman" w:hAnsi="Times New Roman" w:cs="Times New Roman"/>
          <w:sz w:val="20"/>
          <w:szCs w:val="20"/>
        </w:rPr>
        <w:t xml:space="preserve"> el procedimiento especial que se adelanta ante la ADRES consagra un mecanismo de réplica frente a la decisión sobre el recobro, el cual debe ser resuelto por la misma entidad. En concreto, el artículo 56 de la Resolución 1885 de 2018 determina que </w:t>
      </w:r>
      <w:r w:rsidRPr="0020390F">
        <w:rPr>
          <w:rFonts w:ascii="Times New Roman" w:hAnsi="Times New Roman" w:cs="Times New Roman"/>
          <w:color w:val="0D0D0D"/>
          <w:sz w:val="20"/>
          <w:szCs w:val="20"/>
          <w:shd w:val="clear" w:color="auto" w:fill="FFFFFF"/>
        </w:rPr>
        <w:t>en el procedimiento administrativo de pago de recobros es posible ejercer un trámite de objeción frente a la comunicación inicial de la ADRES.</w:t>
      </w:r>
      <w:r w:rsidRPr="0020390F">
        <w:rPr>
          <w:rFonts w:ascii="Times New Roman" w:hAnsi="Times New Roman" w:cs="Times New Roman"/>
          <w:sz w:val="20"/>
          <w:szCs w:val="20"/>
        </w:rPr>
        <w:t xml:space="preserve"> S</w:t>
      </w:r>
      <w:r w:rsidRPr="0020390F">
        <w:rPr>
          <w:rStyle w:val="xxxcontentpasted0"/>
          <w:rFonts w:ascii="Times New Roman" w:hAnsi="Times New Roman" w:cs="Times New Roman"/>
          <w:color w:val="000000"/>
          <w:sz w:val="20"/>
          <w:szCs w:val="20"/>
          <w:bdr w:val="none" w:sz="0" w:space="0" w:color="auto" w:frame="1"/>
          <w:shd w:val="clear" w:color="auto" w:fill="FFFFFF"/>
        </w:rPr>
        <w:t>e evidencia que el procedimiento especial de recobro se ha regulado de forma similar desde el año 2006</w:t>
      </w:r>
      <w:r w:rsidRPr="0020390F">
        <w:rPr>
          <w:rFonts w:ascii="Times New Roman" w:hAnsi="Times New Roman" w:cs="Times New Roman"/>
          <w:color w:val="000000"/>
          <w:sz w:val="20"/>
          <w:szCs w:val="20"/>
          <w:bdr w:val="none" w:sz="0" w:space="0" w:color="auto" w:frame="1"/>
          <w:shd w:val="clear" w:color="auto" w:fill="FFFFFF"/>
        </w:rPr>
        <w:t>;</w:t>
      </w:r>
      <w:r w:rsidRPr="0020390F">
        <w:rPr>
          <w:rStyle w:val="xxxcontentpasted0"/>
          <w:rFonts w:ascii="Times New Roman" w:hAnsi="Times New Roman" w:cs="Times New Roman"/>
          <w:color w:val="000000"/>
          <w:sz w:val="20"/>
          <w:szCs w:val="20"/>
          <w:bdr w:val="none" w:sz="0" w:space="0" w:color="auto" w:frame="1"/>
          <w:shd w:val="clear" w:color="auto" w:fill="FFFFFF"/>
        </w:rPr>
        <w:t xml:space="preserve"> teniendo en cuenta que aún no existía la ADRES, las demandas se dirigían generalmente frente al Ministerio de Salud.</w:t>
      </w:r>
    </w:p>
  </w:footnote>
  <w:footnote w:id="52">
    <w:p w14:paraId="115D4949" w14:textId="77777777" w:rsidR="007A4110" w:rsidRPr="0020390F" w:rsidRDefault="007A4110" w:rsidP="0020390F">
      <w:pPr>
        <w:pStyle w:val="Sinespaciado"/>
        <w:jc w:val="both"/>
        <w:rPr>
          <w:rFonts w:ascii="Times New Roman" w:hAnsi="Times New Roman" w:cs="Times New Roman"/>
          <w:sz w:val="20"/>
          <w:szCs w:val="20"/>
        </w:rPr>
      </w:pPr>
      <w:r w:rsidRPr="0020390F">
        <w:rPr>
          <w:rStyle w:val="Refdenotaalpie"/>
          <w:rFonts w:ascii="Times New Roman" w:hAnsi="Times New Roman" w:cs="Times New Roman"/>
          <w:sz w:val="20"/>
          <w:szCs w:val="20"/>
        </w:rPr>
        <w:footnoteRef/>
      </w:r>
      <w:r w:rsidRPr="0020390F">
        <w:rPr>
          <w:rFonts w:ascii="Times New Roman" w:hAnsi="Times New Roman" w:cs="Times New Roman"/>
          <w:sz w:val="20"/>
          <w:szCs w:val="20"/>
        </w:rPr>
        <w:t xml:space="preserve"> Por ejemplo, el Fidufosyga y el Consorcio SAYP.</w:t>
      </w:r>
    </w:p>
  </w:footnote>
  <w:footnote w:id="53">
    <w:p w14:paraId="42D13EBA" w14:textId="77777777" w:rsidR="007A4110" w:rsidRPr="00A01CF0" w:rsidRDefault="007A4110" w:rsidP="0020390F">
      <w:pPr>
        <w:pStyle w:val="Sinespaciado"/>
        <w:jc w:val="both"/>
      </w:pPr>
      <w:r w:rsidRPr="0020390F">
        <w:rPr>
          <w:rStyle w:val="Refdenotaalpie"/>
          <w:rFonts w:ascii="Times New Roman" w:hAnsi="Times New Roman" w:cs="Times New Roman"/>
          <w:sz w:val="20"/>
          <w:szCs w:val="20"/>
        </w:rPr>
        <w:footnoteRef/>
      </w:r>
      <w:r w:rsidRPr="0020390F">
        <w:rPr>
          <w:rFonts w:ascii="Times New Roman" w:hAnsi="Times New Roman" w:cs="Times New Roman"/>
          <w:sz w:val="20"/>
          <w:szCs w:val="20"/>
        </w:rPr>
        <w:t xml:space="preserve"> Cfr. R</w:t>
      </w:r>
      <w:r w:rsidRPr="0020390F">
        <w:rPr>
          <w:rFonts w:ascii="Times New Roman" w:hAnsi="Times New Roman" w:cs="Times New Roman"/>
          <w:color w:val="000000"/>
          <w:sz w:val="20"/>
          <w:szCs w:val="20"/>
          <w:shd w:val="clear" w:color="auto" w:fill="FFFFFF"/>
        </w:rPr>
        <w:t>esoluciones 2933 de 2006, 458 de 2013, 5395 de 2013, 1328 de 2016.</w:t>
      </w:r>
    </w:p>
  </w:footnote>
  <w:footnote w:id="54">
    <w:p w14:paraId="24187295" w14:textId="18A5354E" w:rsidR="00EB5B8F" w:rsidRPr="00F81494" w:rsidRDefault="00EB5B8F"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De acuerdo con el artículo 161 de</w:t>
      </w:r>
      <w:r w:rsidR="00F22153" w:rsidRPr="00F81494">
        <w:rPr>
          <w:rFonts w:ascii="Times New Roman" w:hAnsi="Times New Roman" w:cs="Times New Roman"/>
        </w:rPr>
        <w:t>l CPACA</w:t>
      </w:r>
      <w:r w:rsidRPr="00F81494">
        <w:rPr>
          <w:rFonts w:ascii="Times New Roman" w:hAnsi="Times New Roman" w:cs="Times New Roman"/>
          <w:lang w:val="es-CO"/>
        </w:rPr>
        <w:t>, l</w:t>
      </w:r>
      <w:r w:rsidRPr="00F81494">
        <w:rPr>
          <w:rFonts w:ascii="Times New Roman" w:hAnsi="Times New Roman" w:cs="Times New Roman"/>
        </w:rPr>
        <w:t>a presentación de la demanda se someterá al cumplimiento de dos requisitos previos, a saber: el intento de conciliación cuando el asunto sea conciliable y el ejercicio y decisión de los recursos que de acuerdo con la ley fueren obligatorios (tratándose de las demandas de nulidad frente a actos de carácter particular.</w:t>
      </w:r>
    </w:p>
  </w:footnote>
  <w:footnote w:id="55">
    <w:p w14:paraId="0846AB1E" w14:textId="6A92A45B" w:rsidR="00AD7438" w:rsidRPr="00F81494" w:rsidRDefault="00AD7438"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Corte Constitucional, Auto </w:t>
      </w:r>
      <w:r w:rsidR="000A5DD2" w:rsidRPr="00F81494">
        <w:rPr>
          <w:rFonts w:ascii="Times New Roman" w:hAnsi="Times New Roman" w:cs="Times New Roman"/>
        </w:rPr>
        <w:t>1492</w:t>
      </w:r>
      <w:r w:rsidRPr="00F81494">
        <w:rPr>
          <w:rFonts w:ascii="Times New Roman" w:hAnsi="Times New Roman" w:cs="Times New Roman"/>
        </w:rPr>
        <w:t xml:space="preserve"> de 2023. Es de anotar que el plazo de seis meses referido en los literales </w:t>
      </w:r>
      <w:r w:rsidRPr="00F81494">
        <w:rPr>
          <w:rFonts w:ascii="Times New Roman" w:hAnsi="Times New Roman" w:cs="Times New Roman"/>
          <w:i/>
          <w:iCs/>
        </w:rPr>
        <w:t>b</w:t>
      </w:r>
      <w:r w:rsidRPr="00F81494">
        <w:rPr>
          <w:rFonts w:ascii="Times New Roman" w:hAnsi="Times New Roman" w:cs="Times New Roman"/>
        </w:rPr>
        <w:t xml:space="preserve"> y </w:t>
      </w:r>
      <w:r w:rsidRPr="00F81494">
        <w:rPr>
          <w:rFonts w:ascii="Times New Roman" w:hAnsi="Times New Roman" w:cs="Times New Roman"/>
          <w:i/>
          <w:iCs/>
        </w:rPr>
        <w:t>e</w:t>
      </w:r>
      <w:r w:rsidRPr="00F81494">
        <w:rPr>
          <w:rFonts w:ascii="Times New Roman" w:hAnsi="Times New Roman" w:cs="Times New Roman"/>
        </w:rPr>
        <w:t xml:space="preserve"> respondió a la necesidad de </w:t>
      </w:r>
      <w:r w:rsidRPr="00F81494">
        <w:rPr>
          <w:rFonts w:ascii="Times New Roman" w:eastAsiaTheme="minorHAnsi" w:hAnsi="Times New Roman" w:cs="Times New Roman"/>
          <w:bCs/>
        </w:rPr>
        <w:t xml:space="preserve">limitar la inaplicación de las normas sobre los procesos administrativos, garantizar un lapso para el conocimiento de las decisiones y promover que los jueces remitan los procesos en un periodo relativamente corto, reduciendo la incertidumbre para las EPS en garantía de los principios de celeridad y eficacia. Para mayor fundamentación, remitirse a los fundamentos jurídicos del 58 al 62 del referido Auto </w:t>
      </w:r>
      <w:r w:rsidR="002978A2" w:rsidRPr="00F81494">
        <w:rPr>
          <w:rFonts w:ascii="Times New Roman" w:eastAsiaTheme="minorHAnsi" w:hAnsi="Times New Roman" w:cs="Times New Roman"/>
          <w:bCs/>
        </w:rPr>
        <w:t>1429</w:t>
      </w:r>
      <w:r w:rsidRPr="00F81494">
        <w:rPr>
          <w:rFonts w:ascii="Times New Roman" w:eastAsiaTheme="minorHAnsi" w:hAnsi="Times New Roman" w:cs="Times New Roman"/>
          <w:bCs/>
        </w:rPr>
        <w:t xml:space="preserve"> de 2023.</w:t>
      </w:r>
    </w:p>
  </w:footnote>
  <w:footnote w:id="56">
    <w:p w14:paraId="768B7270" w14:textId="4DC95086" w:rsidR="000A5DD2" w:rsidRPr="00F81494" w:rsidRDefault="000A5DD2"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lang w:val="es-ES_tradnl"/>
        </w:rPr>
        <w:t>Cfr.,</w:t>
      </w:r>
      <w:r w:rsidRPr="00F81494">
        <w:rPr>
          <w:rFonts w:ascii="Times New Roman" w:hAnsi="Times New Roman" w:cs="Times New Roman"/>
          <w:lang w:val="es-ES_tradnl"/>
        </w:rPr>
        <w:t xml:space="preserve"> Corte Constitucional, Auto 1492 de 2023, fundamento jurídico 63.</w:t>
      </w:r>
    </w:p>
  </w:footnote>
  <w:footnote w:id="57">
    <w:p w14:paraId="795D3118" w14:textId="753806D1" w:rsidR="008E3A35" w:rsidRPr="00F81494" w:rsidRDefault="008E3A35"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lang w:val="es-ES_tradnl"/>
        </w:rPr>
        <w:t>Ibid</w:t>
      </w:r>
      <w:r w:rsidRPr="00F81494">
        <w:rPr>
          <w:rFonts w:ascii="Times New Roman" w:hAnsi="Times New Roman" w:cs="Times New Roman"/>
          <w:lang w:val="es-ES_tradnl"/>
        </w:rPr>
        <w:t>., fundamentos jurídicos 64 al 67.</w:t>
      </w:r>
    </w:p>
  </w:footnote>
  <w:footnote w:id="58">
    <w:p w14:paraId="07CDE22E" w14:textId="61A70C09" w:rsidR="008E3A35" w:rsidRPr="00F81494" w:rsidRDefault="008E3A35"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lang w:val="es-ES_tradnl"/>
        </w:rPr>
        <w:t>Ibid</w:t>
      </w:r>
      <w:r w:rsidRPr="00F81494">
        <w:rPr>
          <w:rFonts w:ascii="Times New Roman" w:hAnsi="Times New Roman" w:cs="Times New Roman"/>
          <w:lang w:val="es-ES_tradnl"/>
        </w:rPr>
        <w:t>., fundamento jurídico 68.</w:t>
      </w:r>
    </w:p>
  </w:footnote>
  <w:footnote w:id="59">
    <w:p w14:paraId="617F7D3E" w14:textId="135EFA32" w:rsidR="00391D27" w:rsidRPr="00F81494" w:rsidRDefault="002978A2" w:rsidP="00F81494">
      <w:pPr>
        <w:pStyle w:val="Sinespaciado"/>
        <w:jc w:val="both"/>
        <w:rPr>
          <w:rFonts w:ascii="Times New Roman" w:hAnsi="Times New Roman" w:cs="Times New Roman"/>
          <w:i/>
          <w:sz w:val="20"/>
          <w:szCs w:val="20"/>
        </w:rPr>
      </w:pPr>
      <w:r w:rsidRPr="00F81494">
        <w:rPr>
          <w:rStyle w:val="Refdenotaalpie"/>
          <w:rFonts w:ascii="Times New Roman" w:hAnsi="Times New Roman" w:cs="Times New Roman"/>
          <w:i/>
          <w:sz w:val="20"/>
          <w:szCs w:val="20"/>
        </w:rPr>
        <w:footnoteRef/>
      </w:r>
      <w:r w:rsidRPr="00F81494">
        <w:rPr>
          <w:rFonts w:ascii="Times New Roman" w:hAnsi="Times New Roman" w:cs="Times New Roman"/>
          <w:i/>
          <w:sz w:val="20"/>
          <w:szCs w:val="20"/>
        </w:rPr>
        <w:t xml:space="preserve"> </w:t>
      </w:r>
      <w:bookmarkStart w:id="7" w:name="29"/>
      <w:r w:rsidR="00391D27" w:rsidRPr="00F81494">
        <w:rPr>
          <w:rFonts w:ascii="Times New Roman" w:hAnsi="Times New Roman" w:cs="Times New Roman"/>
          <w:i/>
          <w:sz w:val="20"/>
          <w:szCs w:val="20"/>
        </w:rPr>
        <w:t>“</w:t>
      </w:r>
      <w:r w:rsidR="00391D27" w:rsidRPr="00F81494">
        <w:rPr>
          <w:rFonts w:ascii="Times New Roman" w:hAnsi="Times New Roman" w:cs="Times New Roman"/>
          <w:b/>
          <w:i/>
          <w:sz w:val="20"/>
          <w:szCs w:val="20"/>
        </w:rPr>
        <w:t>ARTICULO 29. </w:t>
      </w:r>
      <w:bookmarkEnd w:id="7"/>
      <w:r w:rsidR="00391D27" w:rsidRPr="00F81494">
        <w:rPr>
          <w:rFonts w:ascii="Times New Roman" w:hAnsi="Times New Roman" w:cs="Times New Roman"/>
          <w:i/>
          <w:sz w:val="20"/>
          <w:szCs w:val="20"/>
        </w:rPr>
        <w:t>El debido proceso se aplicará a toda clase de actuaciones judiciales y administrativas.</w:t>
      </w:r>
    </w:p>
    <w:p w14:paraId="72F4A483" w14:textId="77777777" w:rsidR="00391D27" w:rsidRPr="00F81494" w:rsidRDefault="00391D27" w:rsidP="00F81494">
      <w:pPr>
        <w:pStyle w:val="Sinespaciado"/>
        <w:jc w:val="both"/>
        <w:rPr>
          <w:rFonts w:ascii="Times New Roman" w:eastAsia="Times New Roman" w:hAnsi="Times New Roman" w:cs="Times New Roman"/>
          <w:i/>
          <w:sz w:val="20"/>
          <w:szCs w:val="20"/>
          <w:lang w:val="es-CO" w:eastAsia="es-MX"/>
        </w:rPr>
      </w:pPr>
      <w:r w:rsidRPr="00F81494">
        <w:rPr>
          <w:rFonts w:ascii="Times New Roman" w:eastAsia="Times New Roman" w:hAnsi="Times New Roman" w:cs="Times New Roman"/>
          <w:i/>
          <w:sz w:val="20"/>
          <w:szCs w:val="20"/>
          <w:lang w:val="es-CO" w:eastAsia="es-MX"/>
        </w:rPr>
        <w:t>Nadie podrá ser juzgado sino conforme a leyes preexistentes al acto que se le imputa, ante juez o tribunal competente y con observancia de la plenitud de las formas propias de cada juicio.</w:t>
      </w:r>
    </w:p>
    <w:p w14:paraId="2E58327F" w14:textId="77777777" w:rsidR="00391D27" w:rsidRPr="00F81494" w:rsidRDefault="00391D27" w:rsidP="00F81494">
      <w:pPr>
        <w:pStyle w:val="Sinespaciado"/>
        <w:jc w:val="both"/>
        <w:rPr>
          <w:rFonts w:ascii="Times New Roman" w:eastAsia="Times New Roman" w:hAnsi="Times New Roman" w:cs="Times New Roman"/>
          <w:i/>
          <w:sz w:val="20"/>
          <w:szCs w:val="20"/>
          <w:lang w:val="es-CO" w:eastAsia="es-MX"/>
        </w:rPr>
      </w:pPr>
      <w:r w:rsidRPr="00F81494">
        <w:rPr>
          <w:rFonts w:ascii="Times New Roman" w:eastAsia="Times New Roman" w:hAnsi="Times New Roman" w:cs="Times New Roman"/>
          <w:i/>
          <w:sz w:val="20"/>
          <w:szCs w:val="20"/>
          <w:lang w:val="es-CO" w:eastAsia="es-MX"/>
        </w:rPr>
        <w:t>En materia penal, la ley permisiva o favorable, aun cuando sea posterior, se aplicará de preferencia a la restrictiva o desfavorable.</w:t>
      </w:r>
    </w:p>
    <w:p w14:paraId="6B33E647" w14:textId="03BE36FA" w:rsidR="00391D27" w:rsidRPr="00F81494" w:rsidRDefault="00391D27" w:rsidP="00F81494">
      <w:pPr>
        <w:pStyle w:val="Sinespaciado"/>
        <w:jc w:val="both"/>
        <w:rPr>
          <w:rFonts w:ascii="Times New Roman" w:eastAsia="Times New Roman" w:hAnsi="Times New Roman" w:cs="Times New Roman"/>
          <w:i/>
          <w:sz w:val="20"/>
          <w:szCs w:val="20"/>
          <w:lang w:val="es-CO" w:eastAsia="es-MX"/>
        </w:rPr>
      </w:pPr>
      <w:r w:rsidRPr="00F81494">
        <w:rPr>
          <w:rFonts w:ascii="Times New Roman" w:eastAsia="Times New Roman" w:hAnsi="Times New Roman" w:cs="Times New Roman"/>
          <w:i/>
          <w:sz w:val="20"/>
          <w:szCs w:val="20"/>
          <w:lang w:val="es-CO" w:eastAsia="es-MX"/>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3751B8FF" w14:textId="68B6471B" w:rsidR="002978A2" w:rsidRPr="00F81494" w:rsidRDefault="00391D27" w:rsidP="00F81494">
      <w:pPr>
        <w:pStyle w:val="Sinespaciado"/>
        <w:jc w:val="both"/>
        <w:rPr>
          <w:rFonts w:ascii="Times New Roman" w:eastAsia="Times New Roman" w:hAnsi="Times New Roman" w:cs="Times New Roman"/>
          <w:i/>
          <w:sz w:val="20"/>
          <w:szCs w:val="20"/>
          <w:lang w:val="es-CO" w:eastAsia="es-MX"/>
        </w:rPr>
      </w:pPr>
      <w:r w:rsidRPr="00F81494">
        <w:rPr>
          <w:rFonts w:ascii="Times New Roman" w:eastAsia="Times New Roman" w:hAnsi="Times New Roman" w:cs="Times New Roman"/>
          <w:i/>
          <w:sz w:val="20"/>
          <w:szCs w:val="20"/>
          <w:lang w:val="es-CO" w:eastAsia="es-MX"/>
        </w:rPr>
        <w:t>Es nula, de pleno derecho, la prueba obtenida con violación del debido proceso.”</w:t>
      </w:r>
    </w:p>
    <w:p w14:paraId="399B0AC1" w14:textId="3F75BFF8" w:rsidR="00391D27" w:rsidRPr="00F81494" w:rsidRDefault="00391D27" w:rsidP="00F81494">
      <w:pPr>
        <w:pStyle w:val="Sinespaciado"/>
        <w:jc w:val="both"/>
        <w:rPr>
          <w:rFonts w:ascii="Times New Roman" w:eastAsia="Times New Roman" w:hAnsi="Times New Roman" w:cs="Times New Roman"/>
          <w:i/>
          <w:iCs/>
          <w:sz w:val="20"/>
          <w:szCs w:val="20"/>
          <w:lang w:val="es-CO" w:eastAsia="es-MX"/>
        </w:rPr>
      </w:pPr>
      <w:bookmarkStart w:id="8" w:name="229"/>
      <w:r w:rsidRPr="00F81494">
        <w:rPr>
          <w:rFonts w:ascii="Times New Roman" w:hAnsi="Times New Roman" w:cs="Times New Roman"/>
          <w:i/>
          <w:iCs/>
          <w:sz w:val="20"/>
          <w:szCs w:val="20"/>
        </w:rPr>
        <w:t>“</w:t>
      </w:r>
      <w:r w:rsidRPr="00F81494">
        <w:rPr>
          <w:rFonts w:ascii="Times New Roman" w:hAnsi="Times New Roman" w:cs="Times New Roman"/>
          <w:b/>
          <w:bCs/>
          <w:i/>
          <w:iCs/>
          <w:sz w:val="20"/>
          <w:szCs w:val="20"/>
        </w:rPr>
        <w:t>ARTICULO 229. </w:t>
      </w:r>
      <w:bookmarkEnd w:id="8"/>
      <w:r w:rsidRPr="00F81494">
        <w:rPr>
          <w:rFonts w:ascii="Times New Roman" w:hAnsi="Times New Roman" w:cs="Times New Roman"/>
          <w:i/>
          <w:iCs/>
          <w:sz w:val="20"/>
          <w:szCs w:val="20"/>
        </w:rPr>
        <w:t>Se garantiza el derecho de toda persona para acceder a la administración de justicia. La ley indicará en qué casos podrá hacerlo sin la representación de abogado.”</w:t>
      </w:r>
    </w:p>
  </w:footnote>
  <w:footnote w:id="60">
    <w:p w14:paraId="0DC0F42C" w14:textId="5C5600AF" w:rsidR="00391D27" w:rsidRPr="00F81494" w:rsidRDefault="002978A2" w:rsidP="00F81494">
      <w:pPr>
        <w:pStyle w:val="Textonotapie"/>
        <w:jc w:val="both"/>
        <w:rPr>
          <w:rFonts w:ascii="Times New Roman" w:hAnsi="Times New Roman" w:cs="Times New Roman"/>
          <w:i/>
          <w:iCs/>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bookmarkStart w:id="9" w:name="9"/>
      <w:r w:rsidR="00391D27" w:rsidRPr="00F81494">
        <w:rPr>
          <w:rFonts w:ascii="Times New Roman" w:hAnsi="Times New Roman" w:cs="Times New Roman"/>
        </w:rPr>
        <w:t>“</w:t>
      </w:r>
      <w:r w:rsidR="00391D27" w:rsidRPr="00F81494">
        <w:rPr>
          <w:rFonts w:ascii="Times New Roman" w:hAnsi="Times New Roman" w:cs="Times New Roman"/>
          <w:b/>
          <w:bCs/>
          <w:i/>
          <w:iCs/>
        </w:rPr>
        <w:t>ARTÍCULO 9o. RESPETO DE LOS DERECHOS.</w:t>
      </w:r>
      <w:bookmarkEnd w:id="9"/>
      <w:r w:rsidR="00391D27" w:rsidRPr="00F81494">
        <w:rPr>
          <w:rFonts w:ascii="Times New Roman" w:hAnsi="Times New Roman" w:cs="Times New Roman"/>
          <w:i/>
          <w:iCs/>
        </w:rPr>
        <w:t> Es deber de los funcionarios judiciales respetar, garantizar y velar por la salvaguarda de los derechos de quienes intervienen en el proceso</w:t>
      </w:r>
      <w:r w:rsidR="00391D27" w:rsidRPr="00F81494">
        <w:rPr>
          <w:rFonts w:ascii="Times New Roman" w:hAnsi="Times New Roman" w:cs="Times New Roman"/>
        </w:rPr>
        <w:t>.”</w:t>
      </w:r>
      <w:bookmarkStart w:id="10" w:name="12"/>
      <w:r w:rsidR="00391D27" w:rsidRPr="00F81494">
        <w:rPr>
          <w:rFonts w:ascii="Times New Roman" w:hAnsi="Times New Roman" w:cs="Times New Roman"/>
          <w:b/>
          <w:color w:val="BE9E55"/>
          <w:lang w:val="es-CO" w:eastAsia="es-MX"/>
        </w:rPr>
        <w:br/>
      </w:r>
      <w:r w:rsidR="00391D27" w:rsidRPr="00F81494">
        <w:rPr>
          <w:rFonts w:ascii="Times New Roman" w:hAnsi="Times New Roman" w:cs="Times New Roman"/>
        </w:rPr>
        <w:t>“</w:t>
      </w:r>
      <w:r w:rsidR="00391D27" w:rsidRPr="00F81494">
        <w:rPr>
          <w:rFonts w:ascii="Times New Roman" w:hAnsi="Times New Roman" w:cs="Times New Roman"/>
          <w:b/>
          <w:bCs/>
          <w:i/>
          <w:iCs/>
        </w:rPr>
        <w:t>ARTÍCULO 12. DEL EJERCICIO DE LA FUNCIÓN JURISDICCIONAL POR LA RAMA JUDICIAL.</w:t>
      </w:r>
      <w:bookmarkEnd w:id="10"/>
      <w:r w:rsidR="00391D27" w:rsidRPr="00F81494">
        <w:rPr>
          <w:rFonts w:ascii="Times New Roman" w:hAnsi="Times New Roman" w:cs="Times New Roman"/>
          <w:i/>
          <w:iCs/>
        </w:rPr>
        <w:t> &lt;Artículo modificado por el artículo </w:t>
      </w:r>
      <w:hyperlink r:id="rId1" w:anchor="5" w:history="1">
        <w:r w:rsidR="00391D27" w:rsidRPr="00F81494">
          <w:rPr>
            <w:rFonts w:ascii="Times New Roman" w:hAnsi="Times New Roman" w:cs="Times New Roman"/>
            <w:i/>
            <w:iCs/>
          </w:rPr>
          <w:t>5</w:t>
        </w:r>
      </w:hyperlink>
      <w:r w:rsidR="00391D27" w:rsidRPr="00F81494">
        <w:rPr>
          <w:rFonts w:ascii="Times New Roman" w:hAnsi="Times New Roman" w:cs="Times New Roman"/>
          <w:i/>
          <w:iCs/>
        </w:rPr>
        <w:t> de la Ley 1285 de 2009. El nuevo texto es el siguiente:&gt; La función jurisdiccional se ejerce como propia y habitual y de manera permanente por las corporaciones y personas dotadas de investidura legal para hacerlo, según se precisa en la Constitución Política y en la presente Ley Estatutaria.</w:t>
      </w:r>
    </w:p>
    <w:p w14:paraId="2BAF3B8A" w14:textId="5EEE8C55" w:rsidR="00391D27" w:rsidRPr="00F81494" w:rsidRDefault="00391D27" w:rsidP="00F81494">
      <w:pPr>
        <w:pStyle w:val="Sinespaciado"/>
        <w:jc w:val="both"/>
        <w:rPr>
          <w:rFonts w:ascii="Times New Roman" w:hAnsi="Times New Roman" w:cs="Times New Roman"/>
          <w:sz w:val="20"/>
          <w:szCs w:val="20"/>
        </w:rPr>
      </w:pPr>
      <w:r w:rsidRPr="00F81494">
        <w:rPr>
          <w:rFonts w:ascii="Times New Roman" w:hAnsi="Times New Roman" w:cs="Times New Roman"/>
          <w:i/>
          <w:iCs/>
          <w:sz w:val="20"/>
          <w:szCs w:val="20"/>
        </w:rPr>
        <w:t>&lt;Inciso CONDICIONALMENTE exequible&gt; 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por la Constitución o la ley a otra jurisdicción.</w:t>
      </w:r>
      <w:r w:rsidRPr="00F81494">
        <w:rPr>
          <w:rFonts w:ascii="Times New Roman" w:hAnsi="Times New Roman" w:cs="Times New Roman"/>
          <w:sz w:val="20"/>
          <w:szCs w:val="20"/>
        </w:rPr>
        <w:t>”</w:t>
      </w:r>
    </w:p>
  </w:footnote>
  <w:footnote w:id="61">
    <w:p w14:paraId="40ADC2BA" w14:textId="4DAAB85A" w:rsidR="001A1771" w:rsidRPr="00F81494" w:rsidRDefault="001A1771"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lang w:val="es-ES_tradnl"/>
        </w:rPr>
        <w:t>Cfr.,</w:t>
      </w:r>
      <w:r w:rsidRPr="00F81494">
        <w:rPr>
          <w:rFonts w:ascii="Times New Roman" w:hAnsi="Times New Roman" w:cs="Times New Roman"/>
          <w:lang w:val="es-ES_tradnl"/>
        </w:rPr>
        <w:t xml:space="preserve"> Corte Constitucional, Auto 1492 de 2023, fundamentos jurídicos 69 al 73.</w:t>
      </w:r>
    </w:p>
  </w:footnote>
  <w:footnote w:id="62">
    <w:p w14:paraId="3FDA438B" w14:textId="61E1C55A" w:rsidR="00DC274A" w:rsidRPr="00F81494" w:rsidRDefault="00DC274A" w:rsidP="00F81494">
      <w:pPr>
        <w:pStyle w:val="Textonotapie"/>
        <w:jc w:val="both"/>
        <w:rPr>
          <w:rFonts w:ascii="Times New Roman" w:hAnsi="Times New Roman" w:cs="Times New Roman"/>
          <w:lang w:val="es-ES_tradnl"/>
        </w:rPr>
      </w:pPr>
      <w:r w:rsidRPr="00F81494">
        <w:rPr>
          <w:rStyle w:val="Refdenotaalpie"/>
          <w:rFonts w:ascii="Times New Roman" w:hAnsi="Times New Roman" w:cs="Times New Roman"/>
        </w:rPr>
        <w:footnoteRef/>
      </w:r>
      <w:r w:rsidRPr="00F81494">
        <w:rPr>
          <w:rFonts w:ascii="Times New Roman" w:hAnsi="Times New Roman" w:cs="Times New Roman"/>
        </w:rPr>
        <w:t xml:space="preserve"> </w:t>
      </w:r>
      <w:r w:rsidRPr="00F81494">
        <w:rPr>
          <w:rFonts w:ascii="Times New Roman" w:hAnsi="Times New Roman" w:cs="Times New Roman"/>
          <w:i/>
          <w:iCs/>
          <w:lang w:val="es-ES_tradnl"/>
        </w:rPr>
        <w:t>Ibid.</w:t>
      </w:r>
      <w:r w:rsidRPr="00F81494">
        <w:rPr>
          <w:rFonts w:ascii="Times New Roman" w:hAnsi="Times New Roman" w:cs="Times New Roman"/>
          <w:lang w:val="es-ES_tradnl"/>
        </w:rPr>
        <w:t>, fundamento jurídico 74.</w:t>
      </w:r>
    </w:p>
  </w:footnote>
  <w:footnote w:id="63">
    <w:p w14:paraId="33E37371" w14:textId="77777777" w:rsidR="00F4467B" w:rsidRPr="00F81494" w:rsidRDefault="00F4467B" w:rsidP="00F81494">
      <w:pPr>
        <w:pStyle w:val="Textonotapie"/>
        <w:jc w:val="both"/>
        <w:rPr>
          <w:rFonts w:ascii="Times New Roman" w:hAnsi="Times New Roman" w:cs="Times New Roman"/>
          <w:lang w:val="es-CO"/>
        </w:rPr>
      </w:pPr>
      <w:r w:rsidRPr="00F81494">
        <w:rPr>
          <w:rStyle w:val="Refdenotaalpie"/>
          <w:rFonts w:ascii="Times New Roman" w:hAnsi="Times New Roman" w:cs="Times New Roman"/>
        </w:rPr>
        <w:footnoteRef/>
      </w:r>
      <w:r w:rsidRPr="00F81494">
        <w:rPr>
          <w:rFonts w:ascii="Times New Roman" w:hAnsi="Times New Roman" w:cs="Times New Roman"/>
        </w:rPr>
        <w:t xml:space="preserve"> E</w:t>
      </w:r>
      <w:r w:rsidRPr="00F81494">
        <w:rPr>
          <w:rFonts w:ascii="Times New Roman" w:eastAsia="Garamond" w:hAnsi="Times New Roman" w:cs="Times New Roman"/>
        </w:rPr>
        <w:t>l Auto 389 de 2021 ha sido reiterado, incluso, en aquellos casos en los que el extremo pasivo de la litis lo integra no solo la ADRES, sino también el Ministerio de Salud y Protección Social, verbigracia, el Auto 390 de 2021.</w:t>
      </w:r>
    </w:p>
  </w:footnote>
  <w:footnote w:id="64">
    <w:p w14:paraId="51385D30" w14:textId="1946548F" w:rsidR="00F4467B" w:rsidRPr="00F81494" w:rsidRDefault="00F4467B" w:rsidP="00F81494">
      <w:pPr>
        <w:pStyle w:val="Sinespaciado"/>
        <w:jc w:val="both"/>
        <w:rPr>
          <w:rFonts w:ascii="Times New Roman" w:eastAsia="Times New Roman" w:hAnsi="Times New Roman" w:cs="Times New Roman"/>
          <w:i/>
          <w:iCs/>
          <w:sz w:val="20"/>
          <w:szCs w:val="20"/>
          <w:lang w:val="es-CO"/>
        </w:rPr>
      </w:pPr>
      <w:r w:rsidRPr="00F81494">
        <w:rPr>
          <w:rStyle w:val="Refdenotaalpie"/>
          <w:rFonts w:ascii="Times New Roman" w:hAnsi="Times New Roman" w:cs="Times New Roman"/>
          <w:sz w:val="20"/>
          <w:szCs w:val="20"/>
        </w:rPr>
        <w:footnoteRef/>
      </w:r>
      <w:r w:rsidRPr="00F81494">
        <w:rPr>
          <w:rFonts w:ascii="Times New Roman" w:hAnsi="Times New Roman" w:cs="Times New Roman"/>
          <w:sz w:val="20"/>
          <w:szCs w:val="20"/>
        </w:rPr>
        <w:t xml:space="preserve"> </w:t>
      </w:r>
      <w:bookmarkStart w:id="11" w:name="622"/>
      <w:r w:rsidRPr="00F81494">
        <w:rPr>
          <w:rFonts w:ascii="Times New Roman" w:hAnsi="Times New Roman" w:cs="Times New Roman"/>
          <w:i/>
          <w:iCs/>
          <w:sz w:val="20"/>
          <w:szCs w:val="20"/>
        </w:rPr>
        <w:t>“</w:t>
      </w:r>
      <w:r w:rsidRPr="00F81494">
        <w:rPr>
          <w:rFonts w:ascii="Times New Roman" w:hAnsi="Times New Roman" w:cs="Times New Roman"/>
          <w:b/>
          <w:bCs/>
          <w:i/>
          <w:iCs/>
          <w:sz w:val="20"/>
          <w:szCs w:val="20"/>
        </w:rPr>
        <w:t>ARTÍCULO 622.</w:t>
      </w:r>
      <w:bookmarkEnd w:id="11"/>
      <w:r w:rsidRPr="00F81494">
        <w:rPr>
          <w:rFonts w:ascii="Times New Roman" w:hAnsi="Times New Roman" w:cs="Times New Roman"/>
          <w:i/>
          <w:iCs/>
          <w:sz w:val="20"/>
          <w:szCs w:val="20"/>
        </w:rPr>
        <w:t> Modifíquese el numeral 4 del artículo </w:t>
      </w:r>
      <w:hyperlink r:id="rId2" w:anchor="2" w:history="1">
        <w:r w:rsidRPr="00F81494">
          <w:rPr>
            <w:rStyle w:val="Hipervnculo"/>
            <w:rFonts w:ascii="Times New Roman" w:hAnsi="Times New Roman" w:cs="Times New Roman"/>
            <w:i/>
            <w:iCs/>
            <w:color w:val="auto"/>
            <w:sz w:val="20"/>
            <w:szCs w:val="20"/>
          </w:rPr>
          <w:t>2</w:t>
        </w:r>
      </w:hyperlink>
      <w:r w:rsidRPr="00F81494">
        <w:rPr>
          <w:rFonts w:ascii="Times New Roman" w:hAnsi="Times New Roman" w:cs="Times New Roman"/>
          <w:i/>
          <w:iCs/>
          <w:sz w:val="20"/>
          <w:szCs w:val="20"/>
        </w:rPr>
        <w:t>o del Código Procesal del Trabajo y de la Seguridad Social, el cual quedará así:</w:t>
      </w:r>
      <w:r w:rsidR="00F81494">
        <w:rPr>
          <w:rFonts w:ascii="Times New Roman" w:hAnsi="Times New Roman" w:cs="Times New Roman"/>
          <w:i/>
          <w:iCs/>
          <w:sz w:val="20"/>
          <w:szCs w:val="20"/>
        </w:rPr>
        <w:t xml:space="preserve"> </w:t>
      </w:r>
      <w:r w:rsidR="00F81494" w:rsidRPr="00F81494">
        <w:rPr>
          <w:rFonts w:ascii="Times New Roman" w:hAnsi="Times New Roman" w:cs="Times New Roman"/>
          <w:sz w:val="20"/>
          <w:szCs w:val="20"/>
        </w:rPr>
        <w:t>(…)</w:t>
      </w:r>
    </w:p>
    <w:p w14:paraId="7A5BD792" w14:textId="0F7A0EFB" w:rsidR="00F4467B" w:rsidRPr="00F81494" w:rsidRDefault="00F4467B" w:rsidP="00F81494">
      <w:pPr>
        <w:pStyle w:val="Sinespaciado"/>
        <w:jc w:val="both"/>
        <w:rPr>
          <w:rFonts w:ascii="Times New Roman" w:hAnsi="Times New Roman" w:cs="Times New Roman"/>
          <w:i/>
          <w:iCs/>
          <w:sz w:val="20"/>
          <w:szCs w:val="20"/>
        </w:rPr>
      </w:pPr>
      <w:r w:rsidRPr="00F81494">
        <w:rPr>
          <w:rFonts w:ascii="Times New Roman" w:hAnsi="Times New Roman" w:cs="Times New Roman"/>
          <w:i/>
          <w:iCs/>
          <w:sz w:val="20"/>
          <w:szCs w:val="20"/>
        </w:rPr>
        <w:t>“4. Las controversias relativas a la prestación de los servicios de la seguridad social que se susciten entre los afiliados, beneficiarios o usuarios, los empleadores y las entidades administradoras o prestadoras, salvo los de responsabilidad médica y los relacionados con contratos.”</w:t>
      </w:r>
    </w:p>
    <w:p w14:paraId="23A76CC6" w14:textId="3069F3C7" w:rsidR="00F4467B" w:rsidRPr="00F81494" w:rsidRDefault="00F4467B" w:rsidP="00F81494">
      <w:pPr>
        <w:pStyle w:val="Textonotapie"/>
        <w:jc w:val="both"/>
        <w:rPr>
          <w:rFonts w:ascii="Times New Roman" w:hAnsi="Times New Roman" w:cs="Times New Roman"/>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5960" w14:textId="4E8364B2" w:rsidR="0079426C" w:rsidRPr="00852ABD" w:rsidRDefault="00E1543D" w:rsidP="00E1543D">
    <w:pPr>
      <w:pStyle w:val="Encabezado"/>
      <w:jc w:val="right"/>
      <w:rPr>
        <w:rFonts w:ascii="Times New Roman" w:hAnsi="Times New Roman" w:cs="Times New Roman"/>
        <w:i/>
        <w:iCs/>
        <w:sz w:val="20"/>
        <w:szCs w:val="20"/>
      </w:rPr>
    </w:pPr>
    <w:r w:rsidRPr="00852ABD">
      <w:rPr>
        <w:rFonts w:ascii="Times New Roman" w:hAnsi="Times New Roman" w:cs="Times New Roman"/>
        <w:i/>
        <w:iCs/>
        <w:sz w:val="20"/>
        <w:szCs w:val="20"/>
      </w:rPr>
      <w:t>Expediente CJU-</w:t>
    </w:r>
    <w:r w:rsidR="003C27B9">
      <w:rPr>
        <w:rFonts w:ascii="Times New Roman" w:hAnsi="Times New Roman" w:cs="Times New Roman"/>
        <w:i/>
        <w:iCs/>
        <w:sz w:val="20"/>
        <w:szCs w:val="20"/>
      </w:rPr>
      <w:t xml:space="preserve">2049 </w:t>
    </w:r>
    <w:r>
      <w:rPr>
        <w:rFonts w:ascii="Times New Roman" w:hAnsi="Times New Roman" w:cs="Times New Roman"/>
        <w:i/>
        <w:iCs/>
        <w:sz w:val="20"/>
        <w:szCs w:val="20"/>
      </w:rPr>
      <w:t xml:space="preserve">AC </w:t>
    </w:r>
  </w:p>
  <w:p w14:paraId="44628AF8" w14:textId="77777777" w:rsidR="0079426C" w:rsidRPr="0048783B" w:rsidRDefault="00E1543D" w:rsidP="00E1543D">
    <w:pPr>
      <w:pStyle w:val="Encabezado"/>
      <w:jc w:val="right"/>
      <w:rPr>
        <w:rFonts w:ascii="Times New Roman" w:hAnsi="Times New Roman" w:cs="Times New Roman"/>
        <w:i/>
        <w:iCs/>
        <w:sz w:val="20"/>
        <w:szCs w:val="20"/>
      </w:rPr>
    </w:pPr>
    <w:r w:rsidRPr="00852ABD">
      <w:rPr>
        <w:rFonts w:ascii="Times New Roman" w:hAnsi="Times New Roman" w:cs="Times New Roman"/>
        <w:i/>
        <w:iCs/>
        <w:sz w:val="20"/>
        <w:szCs w:val="20"/>
      </w:rPr>
      <w:t>M.P. Jorge Enrique Ibáñez Najar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29D"/>
    <w:multiLevelType w:val="hybridMultilevel"/>
    <w:tmpl w:val="DB9EF44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C4801"/>
    <w:multiLevelType w:val="hybridMultilevel"/>
    <w:tmpl w:val="318880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0542AAA"/>
    <w:multiLevelType w:val="multilevel"/>
    <w:tmpl w:val="CACA3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B1FEF"/>
    <w:multiLevelType w:val="hybridMultilevel"/>
    <w:tmpl w:val="A91AF222"/>
    <w:lvl w:ilvl="0" w:tplc="F83CCF00">
      <w:start w:val="1"/>
      <w:numFmt w:val="lowerRoman"/>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FF6781"/>
    <w:multiLevelType w:val="multilevel"/>
    <w:tmpl w:val="3650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607ED"/>
    <w:multiLevelType w:val="multilevel"/>
    <w:tmpl w:val="68EC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B7812"/>
    <w:multiLevelType w:val="multilevel"/>
    <w:tmpl w:val="41DE61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44B19"/>
    <w:multiLevelType w:val="multilevel"/>
    <w:tmpl w:val="6F604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17617"/>
    <w:multiLevelType w:val="hybridMultilevel"/>
    <w:tmpl w:val="5E02E040"/>
    <w:lvl w:ilvl="0" w:tplc="48847B5C">
      <w:start w:val="1"/>
      <w:numFmt w:val="decimal"/>
      <w:suff w:val="space"/>
      <w:lvlText w:val="%1."/>
      <w:lvlJc w:val="left"/>
      <w:pPr>
        <w:ind w:left="0" w:firstLine="0"/>
      </w:pPr>
      <w:rPr>
        <w:rFonts w:ascii="Times New Roman" w:hAnsi="Times New Roman" w:cs="Times New Roman" w:hint="default"/>
        <w:b w:val="0"/>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E04BD"/>
    <w:multiLevelType w:val="hybridMultilevel"/>
    <w:tmpl w:val="899C8C0A"/>
    <w:lvl w:ilvl="0" w:tplc="CAE43FD2">
      <w:start w:val="3"/>
      <w:numFmt w:val="upperLetter"/>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282D58"/>
    <w:multiLevelType w:val="hybridMultilevel"/>
    <w:tmpl w:val="EAE61200"/>
    <w:lvl w:ilvl="0" w:tplc="FFFFFFFF">
      <w:start w:val="1"/>
      <w:numFmt w:val="decimal"/>
      <w:lvlText w:val="%1."/>
      <w:lvlJc w:val="left"/>
      <w:pPr>
        <w:ind w:left="720" w:hanging="360"/>
      </w:pPr>
      <w:rPr>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01F2B"/>
    <w:multiLevelType w:val="multilevel"/>
    <w:tmpl w:val="89ECAE2A"/>
    <w:lvl w:ilvl="0">
      <w:start w:val="1"/>
      <w:numFmt w:val="decimal"/>
      <w:lvlText w:val="%1."/>
      <w:lvlJc w:val="left"/>
      <w:pPr>
        <w:ind w:left="720" w:hanging="360"/>
      </w:pPr>
      <w:rPr>
        <w:rFonts w:ascii="Times New Roman" w:hAnsi="Times New Roman" w:cs="Times New Roman"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FC0F99"/>
    <w:multiLevelType w:val="multilevel"/>
    <w:tmpl w:val="1586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35B"/>
    <w:multiLevelType w:val="hybridMultilevel"/>
    <w:tmpl w:val="034261FE"/>
    <w:lvl w:ilvl="0" w:tplc="E94478A6">
      <w:start w:val="1"/>
      <w:numFmt w:val="upp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A3657"/>
    <w:multiLevelType w:val="multilevel"/>
    <w:tmpl w:val="C86EC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ED6420"/>
    <w:multiLevelType w:val="multilevel"/>
    <w:tmpl w:val="C57CAF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0C3AE9"/>
    <w:multiLevelType w:val="multilevel"/>
    <w:tmpl w:val="8F66A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263EF5"/>
    <w:multiLevelType w:val="hybridMultilevel"/>
    <w:tmpl w:val="00DE8026"/>
    <w:lvl w:ilvl="0" w:tplc="D1986C8C">
      <w:start w:val="1"/>
      <w:numFmt w:val="decimal"/>
      <w:lvlText w:val="%1."/>
      <w:lvlJc w:val="left"/>
      <w:pPr>
        <w:ind w:left="720" w:hanging="360"/>
      </w:pPr>
    </w:lvl>
    <w:lvl w:ilvl="1" w:tplc="A3B04152">
      <w:start w:val="1"/>
      <w:numFmt w:val="decimal"/>
      <w:lvlText w:val="%2."/>
      <w:lvlJc w:val="left"/>
      <w:pPr>
        <w:ind w:left="720" w:hanging="360"/>
      </w:pPr>
    </w:lvl>
    <w:lvl w:ilvl="2" w:tplc="5854160C">
      <w:start w:val="1"/>
      <w:numFmt w:val="decimal"/>
      <w:lvlText w:val="%3."/>
      <w:lvlJc w:val="left"/>
      <w:pPr>
        <w:ind w:left="720" w:hanging="360"/>
      </w:pPr>
    </w:lvl>
    <w:lvl w:ilvl="3" w:tplc="2966A8A4">
      <w:start w:val="1"/>
      <w:numFmt w:val="decimal"/>
      <w:lvlText w:val="%4."/>
      <w:lvlJc w:val="left"/>
      <w:pPr>
        <w:ind w:left="720" w:hanging="360"/>
      </w:pPr>
    </w:lvl>
    <w:lvl w:ilvl="4" w:tplc="09D2087C">
      <w:start w:val="1"/>
      <w:numFmt w:val="decimal"/>
      <w:lvlText w:val="%5."/>
      <w:lvlJc w:val="left"/>
      <w:pPr>
        <w:ind w:left="720" w:hanging="360"/>
      </w:pPr>
    </w:lvl>
    <w:lvl w:ilvl="5" w:tplc="ED84A5EE">
      <w:start w:val="1"/>
      <w:numFmt w:val="decimal"/>
      <w:lvlText w:val="%6."/>
      <w:lvlJc w:val="left"/>
      <w:pPr>
        <w:ind w:left="720" w:hanging="360"/>
      </w:pPr>
    </w:lvl>
    <w:lvl w:ilvl="6" w:tplc="13C0128E">
      <w:start w:val="1"/>
      <w:numFmt w:val="decimal"/>
      <w:lvlText w:val="%7."/>
      <w:lvlJc w:val="left"/>
      <w:pPr>
        <w:ind w:left="720" w:hanging="360"/>
      </w:pPr>
    </w:lvl>
    <w:lvl w:ilvl="7" w:tplc="4D4CCBD2">
      <w:start w:val="1"/>
      <w:numFmt w:val="decimal"/>
      <w:lvlText w:val="%8."/>
      <w:lvlJc w:val="left"/>
      <w:pPr>
        <w:ind w:left="720" w:hanging="360"/>
      </w:pPr>
    </w:lvl>
    <w:lvl w:ilvl="8" w:tplc="DD6050AA">
      <w:start w:val="1"/>
      <w:numFmt w:val="decimal"/>
      <w:lvlText w:val="%9."/>
      <w:lvlJc w:val="left"/>
      <w:pPr>
        <w:ind w:left="720" w:hanging="360"/>
      </w:pPr>
    </w:lvl>
  </w:abstractNum>
  <w:abstractNum w:abstractNumId="18" w15:restartNumberingAfterBreak="0">
    <w:nsid w:val="414B2AD2"/>
    <w:multiLevelType w:val="multilevel"/>
    <w:tmpl w:val="FCD03E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23D7C"/>
    <w:multiLevelType w:val="multilevel"/>
    <w:tmpl w:val="01C8CC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A54C74"/>
    <w:multiLevelType w:val="multilevel"/>
    <w:tmpl w:val="6224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F021F"/>
    <w:multiLevelType w:val="multilevel"/>
    <w:tmpl w:val="1A3E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F4968"/>
    <w:multiLevelType w:val="multilevel"/>
    <w:tmpl w:val="D94A7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BD3F4E"/>
    <w:multiLevelType w:val="multilevel"/>
    <w:tmpl w:val="8390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533175"/>
    <w:multiLevelType w:val="multilevel"/>
    <w:tmpl w:val="00E6C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6E168F"/>
    <w:multiLevelType w:val="hybridMultilevel"/>
    <w:tmpl w:val="B52E1418"/>
    <w:lvl w:ilvl="0" w:tplc="4AD682A2">
      <w:start w:val="1"/>
      <w:numFmt w:val="decimal"/>
      <w:lvlText w:val="%1."/>
      <w:lvlJc w:val="left"/>
      <w:pPr>
        <w:ind w:left="720" w:hanging="360"/>
      </w:pPr>
      <w:rPr>
        <w:rFonts w:hint="default"/>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AB442C"/>
    <w:multiLevelType w:val="multilevel"/>
    <w:tmpl w:val="30047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A03860"/>
    <w:multiLevelType w:val="multilevel"/>
    <w:tmpl w:val="EF6C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A416D9"/>
    <w:multiLevelType w:val="multilevel"/>
    <w:tmpl w:val="68A02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7937099">
    <w:abstractNumId w:val="13"/>
  </w:num>
  <w:num w:numId="2" w16cid:durableId="1999771274">
    <w:abstractNumId w:val="11"/>
  </w:num>
  <w:num w:numId="3" w16cid:durableId="1914654609">
    <w:abstractNumId w:val="9"/>
  </w:num>
  <w:num w:numId="4" w16cid:durableId="2059501417">
    <w:abstractNumId w:val="18"/>
  </w:num>
  <w:num w:numId="5" w16cid:durableId="2077780230">
    <w:abstractNumId w:val="6"/>
  </w:num>
  <w:num w:numId="6" w16cid:durableId="1537280173">
    <w:abstractNumId w:val="12"/>
  </w:num>
  <w:num w:numId="7" w16cid:durableId="1561089351">
    <w:abstractNumId w:val="7"/>
  </w:num>
  <w:num w:numId="8" w16cid:durableId="468059651">
    <w:abstractNumId w:val="24"/>
  </w:num>
  <w:num w:numId="9" w16cid:durableId="1936865996">
    <w:abstractNumId w:val="28"/>
  </w:num>
  <w:num w:numId="10" w16cid:durableId="535773919">
    <w:abstractNumId w:val="23"/>
  </w:num>
  <w:num w:numId="11" w16cid:durableId="41292128">
    <w:abstractNumId w:val="2"/>
  </w:num>
  <w:num w:numId="12" w16cid:durableId="639729583">
    <w:abstractNumId w:val="27"/>
  </w:num>
  <w:num w:numId="13" w16cid:durableId="1236937189">
    <w:abstractNumId w:val="26"/>
  </w:num>
  <w:num w:numId="14" w16cid:durableId="2136215211">
    <w:abstractNumId w:val="5"/>
  </w:num>
  <w:num w:numId="15" w16cid:durableId="1495487097">
    <w:abstractNumId w:val="16"/>
  </w:num>
  <w:num w:numId="16" w16cid:durableId="449200801">
    <w:abstractNumId w:val="4"/>
  </w:num>
  <w:num w:numId="17" w16cid:durableId="180095385">
    <w:abstractNumId w:val="22"/>
  </w:num>
  <w:num w:numId="18" w16cid:durableId="993602641">
    <w:abstractNumId w:val="15"/>
  </w:num>
  <w:num w:numId="19" w16cid:durableId="467667646">
    <w:abstractNumId w:val="21"/>
  </w:num>
  <w:num w:numId="20" w16cid:durableId="1199589296">
    <w:abstractNumId w:val="19"/>
  </w:num>
  <w:num w:numId="21" w16cid:durableId="719674693">
    <w:abstractNumId w:val="20"/>
  </w:num>
  <w:num w:numId="22" w16cid:durableId="408308799">
    <w:abstractNumId w:val="14"/>
  </w:num>
  <w:num w:numId="23" w16cid:durableId="117381188">
    <w:abstractNumId w:val="10"/>
  </w:num>
  <w:num w:numId="24" w16cid:durableId="396362249">
    <w:abstractNumId w:val="8"/>
  </w:num>
  <w:num w:numId="25" w16cid:durableId="793063501">
    <w:abstractNumId w:val="17"/>
  </w:num>
  <w:num w:numId="26" w16cid:durableId="477839205">
    <w:abstractNumId w:val="3"/>
  </w:num>
  <w:num w:numId="27" w16cid:durableId="1034620344">
    <w:abstractNumId w:val="0"/>
  </w:num>
  <w:num w:numId="28" w16cid:durableId="621612497">
    <w:abstractNumId w:val="25"/>
  </w:num>
  <w:num w:numId="29" w16cid:durableId="2014993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8A"/>
    <w:rsid w:val="00001287"/>
    <w:rsid w:val="00003E8B"/>
    <w:rsid w:val="00005590"/>
    <w:rsid w:val="00005A60"/>
    <w:rsid w:val="00005E90"/>
    <w:rsid w:val="00014EFC"/>
    <w:rsid w:val="000155E8"/>
    <w:rsid w:val="0001695A"/>
    <w:rsid w:val="00017F1F"/>
    <w:rsid w:val="00022DE0"/>
    <w:rsid w:val="000232E3"/>
    <w:rsid w:val="0002432A"/>
    <w:rsid w:val="000265BE"/>
    <w:rsid w:val="00026D80"/>
    <w:rsid w:val="00031595"/>
    <w:rsid w:val="0003309A"/>
    <w:rsid w:val="00033CF4"/>
    <w:rsid w:val="00035C1D"/>
    <w:rsid w:val="00036F20"/>
    <w:rsid w:val="000414C9"/>
    <w:rsid w:val="00042130"/>
    <w:rsid w:val="00046539"/>
    <w:rsid w:val="00046754"/>
    <w:rsid w:val="0005206E"/>
    <w:rsid w:val="00062C4A"/>
    <w:rsid w:val="00064AE3"/>
    <w:rsid w:val="00066A23"/>
    <w:rsid w:val="00067759"/>
    <w:rsid w:val="000713F2"/>
    <w:rsid w:val="0007215E"/>
    <w:rsid w:val="00072ABA"/>
    <w:rsid w:val="00073CC9"/>
    <w:rsid w:val="00074117"/>
    <w:rsid w:val="00074160"/>
    <w:rsid w:val="00076C3F"/>
    <w:rsid w:val="0007728A"/>
    <w:rsid w:val="00081D9A"/>
    <w:rsid w:val="000A0C93"/>
    <w:rsid w:val="000A18FB"/>
    <w:rsid w:val="000A2D96"/>
    <w:rsid w:val="000A5B69"/>
    <w:rsid w:val="000A5DD2"/>
    <w:rsid w:val="000B1D87"/>
    <w:rsid w:val="000B30DC"/>
    <w:rsid w:val="000B43E5"/>
    <w:rsid w:val="000B4C5B"/>
    <w:rsid w:val="000B52D4"/>
    <w:rsid w:val="000B724F"/>
    <w:rsid w:val="000C287D"/>
    <w:rsid w:val="000C4718"/>
    <w:rsid w:val="000C66A2"/>
    <w:rsid w:val="000C7A10"/>
    <w:rsid w:val="000D0627"/>
    <w:rsid w:val="000D16FF"/>
    <w:rsid w:val="000D5852"/>
    <w:rsid w:val="000D5F3D"/>
    <w:rsid w:val="000D63FC"/>
    <w:rsid w:val="000D7D18"/>
    <w:rsid w:val="000E00CD"/>
    <w:rsid w:val="000E1A27"/>
    <w:rsid w:val="000E2A90"/>
    <w:rsid w:val="000E3CD9"/>
    <w:rsid w:val="000E4FF5"/>
    <w:rsid w:val="000E5A1C"/>
    <w:rsid w:val="000F00E6"/>
    <w:rsid w:val="000F0DE4"/>
    <w:rsid w:val="000F2133"/>
    <w:rsid w:val="000F2A4B"/>
    <w:rsid w:val="000F2A90"/>
    <w:rsid w:val="000F4882"/>
    <w:rsid w:val="00101B99"/>
    <w:rsid w:val="00102EA2"/>
    <w:rsid w:val="00105BCE"/>
    <w:rsid w:val="00106B60"/>
    <w:rsid w:val="00106DF4"/>
    <w:rsid w:val="00107A18"/>
    <w:rsid w:val="0011199C"/>
    <w:rsid w:val="001134CA"/>
    <w:rsid w:val="00116134"/>
    <w:rsid w:val="0011717C"/>
    <w:rsid w:val="001203E8"/>
    <w:rsid w:val="001221D8"/>
    <w:rsid w:val="00122919"/>
    <w:rsid w:val="00124080"/>
    <w:rsid w:val="0012556A"/>
    <w:rsid w:val="001270B6"/>
    <w:rsid w:val="00130921"/>
    <w:rsid w:val="001309B5"/>
    <w:rsid w:val="00130E4E"/>
    <w:rsid w:val="0013214C"/>
    <w:rsid w:val="00134AF9"/>
    <w:rsid w:val="00136025"/>
    <w:rsid w:val="00136873"/>
    <w:rsid w:val="001377C4"/>
    <w:rsid w:val="00141766"/>
    <w:rsid w:val="00143F39"/>
    <w:rsid w:val="001460E8"/>
    <w:rsid w:val="0014716E"/>
    <w:rsid w:val="00147C8F"/>
    <w:rsid w:val="00150324"/>
    <w:rsid w:val="00150623"/>
    <w:rsid w:val="001512AD"/>
    <w:rsid w:val="001545CC"/>
    <w:rsid w:val="001560F4"/>
    <w:rsid w:val="00161F34"/>
    <w:rsid w:val="00162E3E"/>
    <w:rsid w:val="0016305E"/>
    <w:rsid w:val="00166F11"/>
    <w:rsid w:val="00167510"/>
    <w:rsid w:val="00170D91"/>
    <w:rsid w:val="0017529E"/>
    <w:rsid w:val="0018515B"/>
    <w:rsid w:val="00185E34"/>
    <w:rsid w:val="00186622"/>
    <w:rsid w:val="00190617"/>
    <w:rsid w:val="001909E1"/>
    <w:rsid w:val="001938A4"/>
    <w:rsid w:val="001964EE"/>
    <w:rsid w:val="00197EF1"/>
    <w:rsid w:val="001A1771"/>
    <w:rsid w:val="001A294D"/>
    <w:rsid w:val="001A3244"/>
    <w:rsid w:val="001A434E"/>
    <w:rsid w:val="001A6330"/>
    <w:rsid w:val="001A6792"/>
    <w:rsid w:val="001A7654"/>
    <w:rsid w:val="001B0FB4"/>
    <w:rsid w:val="001B1F9C"/>
    <w:rsid w:val="001B2973"/>
    <w:rsid w:val="001B3434"/>
    <w:rsid w:val="001B381B"/>
    <w:rsid w:val="001B55E5"/>
    <w:rsid w:val="001B684A"/>
    <w:rsid w:val="001C1BC1"/>
    <w:rsid w:val="001C29AC"/>
    <w:rsid w:val="001C2A07"/>
    <w:rsid w:val="001C716C"/>
    <w:rsid w:val="001C7579"/>
    <w:rsid w:val="001C7B20"/>
    <w:rsid w:val="001D0C29"/>
    <w:rsid w:val="001D31CF"/>
    <w:rsid w:val="001D3C9E"/>
    <w:rsid w:val="001D4E8F"/>
    <w:rsid w:val="001D6354"/>
    <w:rsid w:val="001D7EDF"/>
    <w:rsid w:val="001E174B"/>
    <w:rsid w:val="001E39EC"/>
    <w:rsid w:val="001E3AD7"/>
    <w:rsid w:val="001E3B0C"/>
    <w:rsid w:val="001E41C3"/>
    <w:rsid w:val="001E4DCB"/>
    <w:rsid w:val="001E5805"/>
    <w:rsid w:val="001F4B26"/>
    <w:rsid w:val="001F6F35"/>
    <w:rsid w:val="00202631"/>
    <w:rsid w:val="0020366E"/>
    <w:rsid w:val="0020390F"/>
    <w:rsid w:val="002040D0"/>
    <w:rsid w:val="00206033"/>
    <w:rsid w:val="00207FB6"/>
    <w:rsid w:val="002152D1"/>
    <w:rsid w:val="00215498"/>
    <w:rsid w:val="00215CEA"/>
    <w:rsid w:val="00216BAA"/>
    <w:rsid w:val="00220AE1"/>
    <w:rsid w:val="00220EC3"/>
    <w:rsid w:val="00222D8D"/>
    <w:rsid w:val="00225B38"/>
    <w:rsid w:val="00227C77"/>
    <w:rsid w:val="00230495"/>
    <w:rsid w:val="00232CF2"/>
    <w:rsid w:val="00234F31"/>
    <w:rsid w:val="0023749A"/>
    <w:rsid w:val="002402D0"/>
    <w:rsid w:val="00241623"/>
    <w:rsid w:val="0024502D"/>
    <w:rsid w:val="00245A90"/>
    <w:rsid w:val="00245F02"/>
    <w:rsid w:val="00246FD0"/>
    <w:rsid w:val="00247DEF"/>
    <w:rsid w:val="00252A09"/>
    <w:rsid w:val="0025760F"/>
    <w:rsid w:val="00263397"/>
    <w:rsid w:val="00265A81"/>
    <w:rsid w:val="00267591"/>
    <w:rsid w:val="00270355"/>
    <w:rsid w:val="00281952"/>
    <w:rsid w:val="00284F90"/>
    <w:rsid w:val="00285D33"/>
    <w:rsid w:val="00292006"/>
    <w:rsid w:val="002978A2"/>
    <w:rsid w:val="002A0389"/>
    <w:rsid w:val="002A051A"/>
    <w:rsid w:val="002A291A"/>
    <w:rsid w:val="002A4551"/>
    <w:rsid w:val="002A45A9"/>
    <w:rsid w:val="002A4637"/>
    <w:rsid w:val="002A7795"/>
    <w:rsid w:val="002A797B"/>
    <w:rsid w:val="002A7BFC"/>
    <w:rsid w:val="002B101F"/>
    <w:rsid w:val="002B1F27"/>
    <w:rsid w:val="002B22B2"/>
    <w:rsid w:val="002B5CC1"/>
    <w:rsid w:val="002C0D03"/>
    <w:rsid w:val="002C0E83"/>
    <w:rsid w:val="002C305B"/>
    <w:rsid w:val="002C46CF"/>
    <w:rsid w:val="002D16A6"/>
    <w:rsid w:val="002D188B"/>
    <w:rsid w:val="002D2E02"/>
    <w:rsid w:val="002D742D"/>
    <w:rsid w:val="002D7BBE"/>
    <w:rsid w:val="002E1322"/>
    <w:rsid w:val="002E2A0F"/>
    <w:rsid w:val="002E3776"/>
    <w:rsid w:val="002E437A"/>
    <w:rsid w:val="002E77A4"/>
    <w:rsid w:val="002E7D98"/>
    <w:rsid w:val="002F4C30"/>
    <w:rsid w:val="002F6EA1"/>
    <w:rsid w:val="00300FAF"/>
    <w:rsid w:val="00302258"/>
    <w:rsid w:val="003027D5"/>
    <w:rsid w:val="00303A85"/>
    <w:rsid w:val="00304475"/>
    <w:rsid w:val="00307F9E"/>
    <w:rsid w:val="00310A6C"/>
    <w:rsid w:val="0031375D"/>
    <w:rsid w:val="00315C07"/>
    <w:rsid w:val="00320DD9"/>
    <w:rsid w:val="003219B8"/>
    <w:rsid w:val="00323BD1"/>
    <w:rsid w:val="00323C25"/>
    <w:rsid w:val="00324A2F"/>
    <w:rsid w:val="003254E0"/>
    <w:rsid w:val="00325A0A"/>
    <w:rsid w:val="00327382"/>
    <w:rsid w:val="0033148C"/>
    <w:rsid w:val="003335EE"/>
    <w:rsid w:val="00333AFD"/>
    <w:rsid w:val="003370DB"/>
    <w:rsid w:val="00337DCD"/>
    <w:rsid w:val="00343BE6"/>
    <w:rsid w:val="00344489"/>
    <w:rsid w:val="00344C75"/>
    <w:rsid w:val="00351122"/>
    <w:rsid w:val="00351845"/>
    <w:rsid w:val="00354EF9"/>
    <w:rsid w:val="00355912"/>
    <w:rsid w:val="003602F7"/>
    <w:rsid w:val="00363971"/>
    <w:rsid w:val="00363DF9"/>
    <w:rsid w:val="00366305"/>
    <w:rsid w:val="00367A86"/>
    <w:rsid w:val="00371685"/>
    <w:rsid w:val="00373279"/>
    <w:rsid w:val="00374D9C"/>
    <w:rsid w:val="00375F2A"/>
    <w:rsid w:val="00383436"/>
    <w:rsid w:val="00383B3A"/>
    <w:rsid w:val="00391CC3"/>
    <w:rsid w:val="00391D27"/>
    <w:rsid w:val="003926D3"/>
    <w:rsid w:val="00392751"/>
    <w:rsid w:val="00394120"/>
    <w:rsid w:val="00396D74"/>
    <w:rsid w:val="00397605"/>
    <w:rsid w:val="00397674"/>
    <w:rsid w:val="003A0DAE"/>
    <w:rsid w:val="003A1719"/>
    <w:rsid w:val="003A3D7F"/>
    <w:rsid w:val="003A4B16"/>
    <w:rsid w:val="003A5B7D"/>
    <w:rsid w:val="003B0D45"/>
    <w:rsid w:val="003B1226"/>
    <w:rsid w:val="003B261F"/>
    <w:rsid w:val="003B35E0"/>
    <w:rsid w:val="003B4B2B"/>
    <w:rsid w:val="003B5098"/>
    <w:rsid w:val="003B57D0"/>
    <w:rsid w:val="003C25CD"/>
    <w:rsid w:val="003C27B9"/>
    <w:rsid w:val="003C37B8"/>
    <w:rsid w:val="003D1A5F"/>
    <w:rsid w:val="003D6311"/>
    <w:rsid w:val="003D68D9"/>
    <w:rsid w:val="003E0D2A"/>
    <w:rsid w:val="003E15BF"/>
    <w:rsid w:val="003E18ED"/>
    <w:rsid w:val="003E193F"/>
    <w:rsid w:val="003E1986"/>
    <w:rsid w:val="003E34F8"/>
    <w:rsid w:val="003E3FD3"/>
    <w:rsid w:val="003E44EA"/>
    <w:rsid w:val="003E62F6"/>
    <w:rsid w:val="003E6A7F"/>
    <w:rsid w:val="003F005F"/>
    <w:rsid w:val="003F0AB8"/>
    <w:rsid w:val="003F1F2D"/>
    <w:rsid w:val="003F29BF"/>
    <w:rsid w:val="003F2D91"/>
    <w:rsid w:val="003F3443"/>
    <w:rsid w:val="0040077E"/>
    <w:rsid w:val="0040218F"/>
    <w:rsid w:val="00402323"/>
    <w:rsid w:val="004026AE"/>
    <w:rsid w:val="0040458F"/>
    <w:rsid w:val="00404B80"/>
    <w:rsid w:val="00406D71"/>
    <w:rsid w:val="00411C22"/>
    <w:rsid w:val="00412704"/>
    <w:rsid w:val="00416104"/>
    <w:rsid w:val="00417019"/>
    <w:rsid w:val="0041724A"/>
    <w:rsid w:val="0041775E"/>
    <w:rsid w:val="00423358"/>
    <w:rsid w:val="0042341E"/>
    <w:rsid w:val="004272C7"/>
    <w:rsid w:val="00427B9B"/>
    <w:rsid w:val="004333F8"/>
    <w:rsid w:val="00433818"/>
    <w:rsid w:val="00433C1D"/>
    <w:rsid w:val="00435255"/>
    <w:rsid w:val="00436815"/>
    <w:rsid w:val="00443357"/>
    <w:rsid w:val="00444F89"/>
    <w:rsid w:val="00446615"/>
    <w:rsid w:val="004468FD"/>
    <w:rsid w:val="0044716B"/>
    <w:rsid w:val="00450005"/>
    <w:rsid w:val="00450FB5"/>
    <w:rsid w:val="00452328"/>
    <w:rsid w:val="00453A6B"/>
    <w:rsid w:val="00454664"/>
    <w:rsid w:val="0046055A"/>
    <w:rsid w:val="00461373"/>
    <w:rsid w:val="00474D2B"/>
    <w:rsid w:val="00475164"/>
    <w:rsid w:val="00475321"/>
    <w:rsid w:val="004756C0"/>
    <w:rsid w:val="00480E98"/>
    <w:rsid w:val="00482304"/>
    <w:rsid w:val="0048317C"/>
    <w:rsid w:val="00486CF5"/>
    <w:rsid w:val="00486EDE"/>
    <w:rsid w:val="0048776C"/>
    <w:rsid w:val="00487E05"/>
    <w:rsid w:val="00490490"/>
    <w:rsid w:val="004910D3"/>
    <w:rsid w:val="00492B17"/>
    <w:rsid w:val="00492E5E"/>
    <w:rsid w:val="004941D0"/>
    <w:rsid w:val="004969D7"/>
    <w:rsid w:val="00497698"/>
    <w:rsid w:val="004A3A5A"/>
    <w:rsid w:val="004A502C"/>
    <w:rsid w:val="004A6CD5"/>
    <w:rsid w:val="004B3B9B"/>
    <w:rsid w:val="004B48F0"/>
    <w:rsid w:val="004B642C"/>
    <w:rsid w:val="004C1189"/>
    <w:rsid w:val="004C3363"/>
    <w:rsid w:val="004C40EA"/>
    <w:rsid w:val="004C426B"/>
    <w:rsid w:val="004C53CA"/>
    <w:rsid w:val="004C5693"/>
    <w:rsid w:val="004D2438"/>
    <w:rsid w:val="004D3250"/>
    <w:rsid w:val="004D3AB9"/>
    <w:rsid w:val="004D406D"/>
    <w:rsid w:val="004D7D46"/>
    <w:rsid w:val="004E1C3C"/>
    <w:rsid w:val="004E5D67"/>
    <w:rsid w:val="004E64A0"/>
    <w:rsid w:val="004E64AE"/>
    <w:rsid w:val="004E64F1"/>
    <w:rsid w:val="004F00EC"/>
    <w:rsid w:val="004F221F"/>
    <w:rsid w:val="004F40F2"/>
    <w:rsid w:val="004F4BBF"/>
    <w:rsid w:val="004F7E4A"/>
    <w:rsid w:val="005025F2"/>
    <w:rsid w:val="005065F9"/>
    <w:rsid w:val="00507070"/>
    <w:rsid w:val="005111F1"/>
    <w:rsid w:val="0051204F"/>
    <w:rsid w:val="005127A3"/>
    <w:rsid w:val="005141E2"/>
    <w:rsid w:val="005176B5"/>
    <w:rsid w:val="005220C7"/>
    <w:rsid w:val="00522329"/>
    <w:rsid w:val="00523BFC"/>
    <w:rsid w:val="005253FD"/>
    <w:rsid w:val="00526923"/>
    <w:rsid w:val="0052730F"/>
    <w:rsid w:val="00530356"/>
    <w:rsid w:val="00530990"/>
    <w:rsid w:val="00531D3B"/>
    <w:rsid w:val="00533F3D"/>
    <w:rsid w:val="0054018A"/>
    <w:rsid w:val="005474D7"/>
    <w:rsid w:val="005503C3"/>
    <w:rsid w:val="00553AD1"/>
    <w:rsid w:val="005544C0"/>
    <w:rsid w:val="00555EA1"/>
    <w:rsid w:val="005575B3"/>
    <w:rsid w:val="00562F6B"/>
    <w:rsid w:val="0056379E"/>
    <w:rsid w:val="00564712"/>
    <w:rsid w:val="00565B1F"/>
    <w:rsid w:val="005705F0"/>
    <w:rsid w:val="005708BD"/>
    <w:rsid w:val="00571F6D"/>
    <w:rsid w:val="0057262B"/>
    <w:rsid w:val="00572B28"/>
    <w:rsid w:val="0057390A"/>
    <w:rsid w:val="00574252"/>
    <w:rsid w:val="005778F8"/>
    <w:rsid w:val="00577963"/>
    <w:rsid w:val="00582D41"/>
    <w:rsid w:val="00582D8E"/>
    <w:rsid w:val="005875D6"/>
    <w:rsid w:val="00587678"/>
    <w:rsid w:val="00590150"/>
    <w:rsid w:val="00591A03"/>
    <w:rsid w:val="00592209"/>
    <w:rsid w:val="00593465"/>
    <w:rsid w:val="00594FBA"/>
    <w:rsid w:val="00596206"/>
    <w:rsid w:val="005A0489"/>
    <w:rsid w:val="005A0A89"/>
    <w:rsid w:val="005A1DC0"/>
    <w:rsid w:val="005A20FD"/>
    <w:rsid w:val="005A2B2E"/>
    <w:rsid w:val="005A45DB"/>
    <w:rsid w:val="005A46A6"/>
    <w:rsid w:val="005A6DAE"/>
    <w:rsid w:val="005A7B5E"/>
    <w:rsid w:val="005B4D2F"/>
    <w:rsid w:val="005B583A"/>
    <w:rsid w:val="005B64E0"/>
    <w:rsid w:val="005C4454"/>
    <w:rsid w:val="005C45FD"/>
    <w:rsid w:val="005C6F12"/>
    <w:rsid w:val="005C7F80"/>
    <w:rsid w:val="005D1E2A"/>
    <w:rsid w:val="005D2878"/>
    <w:rsid w:val="005D2A55"/>
    <w:rsid w:val="005D76AA"/>
    <w:rsid w:val="005E3576"/>
    <w:rsid w:val="005E5210"/>
    <w:rsid w:val="005E7B89"/>
    <w:rsid w:val="005F058A"/>
    <w:rsid w:val="005F0DDC"/>
    <w:rsid w:val="005F4943"/>
    <w:rsid w:val="0060052C"/>
    <w:rsid w:val="00603DFE"/>
    <w:rsid w:val="00607883"/>
    <w:rsid w:val="00611959"/>
    <w:rsid w:val="00613D3C"/>
    <w:rsid w:val="00615DA0"/>
    <w:rsid w:val="0061606B"/>
    <w:rsid w:val="00621D22"/>
    <w:rsid w:val="00622598"/>
    <w:rsid w:val="0062708B"/>
    <w:rsid w:val="00627EFD"/>
    <w:rsid w:val="00632AFF"/>
    <w:rsid w:val="0063471D"/>
    <w:rsid w:val="00636FD9"/>
    <w:rsid w:val="0064104D"/>
    <w:rsid w:val="00642263"/>
    <w:rsid w:val="006451A0"/>
    <w:rsid w:val="006506C3"/>
    <w:rsid w:val="00652BF5"/>
    <w:rsid w:val="0065384A"/>
    <w:rsid w:val="00654C3B"/>
    <w:rsid w:val="00657116"/>
    <w:rsid w:val="006577AC"/>
    <w:rsid w:val="006602E8"/>
    <w:rsid w:val="00660515"/>
    <w:rsid w:val="006612BA"/>
    <w:rsid w:val="006625A3"/>
    <w:rsid w:val="006636F7"/>
    <w:rsid w:val="0066569C"/>
    <w:rsid w:val="00665E64"/>
    <w:rsid w:val="00666DF8"/>
    <w:rsid w:val="00673A74"/>
    <w:rsid w:val="0067704B"/>
    <w:rsid w:val="0067761B"/>
    <w:rsid w:val="00681163"/>
    <w:rsid w:val="00681AA7"/>
    <w:rsid w:val="00683469"/>
    <w:rsid w:val="006902C3"/>
    <w:rsid w:val="0069094D"/>
    <w:rsid w:val="0069570B"/>
    <w:rsid w:val="0069716F"/>
    <w:rsid w:val="006971AD"/>
    <w:rsid w:val="006A2200"/>
    <w:rsid w:val="006A4CE8"/>
    <w:rsid w:val="006A5212"/>
    <w:rsid w:val="006A5C3F"/>
    <w:rsid w:val="006A6DD8"/>
    <w:rsid w:val="006B1DBF"/>
    <w:rsid w:val="006B286E"/>
    <w:rsid w:val="006B5770"/>
    <w:rsid w:val="006B6CC8"/>
    <w:rsid w:val="006C0188"/>
    <w:rsid w:val="006C3157"/>
    <w:rsid w:val="006C38AD"/>
    <w:rsid w:val="006C5CBD"/>
    <w:rsid w:val="006C6425"/>
    <w:rsid w:val="006C7CA6"/>
    <w:rsid w:val="006D1150"/>
    <w:rsid w:val="006D1174"/>
    <w:rsid w:val="006D1CD9"/>
    <w:rsid w:val="006D3C05"/>
    <w:rsid w:val="006D3CEB"/>
    <w:rsid w:val="006D5748"/>
    <w:rsid w:val="006D74E1"/>
    <w:rsid w:val="006E0467"/>
    <w:rsid w:val="006E1570"/>
    <w:rsid w:val="006E2DC0"/>
    <w:rsid w:val="006E3DE8"/>
    <w:rsid w:val="006E50A2"/>
    <w:rsid w:val="006E716D"/>
    <w:rsid w:val="006F135E"/>
    <w:rsid w:val="006F1FF0"/>
    <w:rsid w:val="006F3897"/>
    <w:rsid w:val="006F43E2"/>
    <w:rsid w:val="006F6CE1"/>
    <w:rsid w:val="007000BA"/>
    <w:rsid w:val="007003CC"/>
    <w:rsid w:val="0070222B"/>
    <w:rsid w:val="00703436"/>
    <w:rsid w:val="00703ED4"/>
    <w:rsid w:val="00704059"/>
    <w:rsid w:val="00704130"/>
    <w:rsid w:val="007077FD"/>
    <w:rsid w:val="007102FE"/>
    <w:rsid w:val="00710AA9"/>
    <w:rsid w:val="0071126F"/>
    <w:rsid w:val="00712EDF"/>
    <w:rsid w:val="00714311"/>
    <w:rsid w:val="00715A2D"/>
    <w:rsid w:val="00717F7E"/>
    <w:rsid w:val="007203F2"/>
    <w:rsid w:val="00722663"/>
    <w:rsid w:val="007230F3"/>
    <w:rsid w:val="00725B2C"/>
    <w:rsid w:val="00727B2B"/>
    <w:rsid w:val="007316E4"/>
    <w:rsid w:val="00734549"/>
    <w:rsid w:val="00737EBD"/>
    <w:rsid w:val="00741C09"/>
    <w:rsid w:val="007430F4"/>
    <w:rsid w:val="00747ABD"/>
    <w:rsid w:val="00750C7B"/>
    <w:rsid w:val="00753A4D"/>
    <w:rsid w:val="00753FF5"/>
    <w:rsid w:val="00757611"/>
    <w:rsid w:val="00760513"/>
    <w:rsid w:val="0076343D"/>
    <w:rsid w:val="007649D0"/>
    <w:rsid w:val="007700E7"/>
    <w:rsid w:val="00774E17"/>
    <w:rsid w:val="00776DCB"/>
    <w:rsid w:val="00781977"/>
    <w:rsid w:val="007826BD"/>
    <w:rsid w:val="00784879"/>
    <w:rsid w:val="007900E0"/>
    <w:rsid w:val="00793585"/>
    <w:rsid w:val="0079375C"/>
    <w:rsid w:val="007937FB"/>
    <w:rsid w:val="0079426C"/>
    <w:rsid w:val="0079540F"/>
    <w:rsid w:val="0079603A"/>
    <w:rsid w:val="00796A82"/>
    <w:rsid w:val="00797BB5"/>
    <w:rsid w:val="007A222B"/>
    <w:rsid w:val="007A2A26"/>
    <w:rsid w:val="007A4110"/>
    <w:rsid w:val="007A55D7"/>
    <w:rsid w:val="007A5C19"/>
    <w:rsid w:val="007A617B"/>
    <w:rsid w:val="007B3235"/>
    <w:rsid w:val="007B6E95"/>
    <w:rsid w:val="007C154E"/>
    <w:rsid w:val="007C1835"/>
    <w:rsid w:val="007C4D57"/>
    <w:rsid w:val="007D1832"/>
    <w:rsid w:val="007D553C"/>
    <w:rsid w:val="007D58F1"/>
    <w:rsid w:val="007D6A97"/>
    <w:rsid w:val="007D6E5D"/>
    <w:rsid w:val="007D7CE9"/>
    <w:rsid w:val="007E1177"/>
    <w:rsid w:val="007E3A91"/>
    <w:rsid w:val="007E6AF2"/>
    <w:rsid w:val="007F2BD5"/>
    <w:rsid w:val="007F2DA9"/>
    <w:rsid w:val="007F4500"/>
    <w:rsid w:val="007F7102"/>
    <w:rsid w:val="00802050"/>
    <w:rsid w:val="00805005"/>
    <w:rsid w:val="00805162"/>
    <w:rsid w:val="00805509"/>
    <w:rsid w:val="0080784B"/>
    <w:rsid w:val="00810906"/>
    <w:rsid w:val="00810E45"/>
    <w:rsid w:val="00810E5E"/>
    <w:rsid w:val="0082001D"/>
    <w:rsid w:val="00822EB3"/>
    <w:rsid w:val="00823B95"/>
    <w:rsid w:val="00825485"/>
    <w:rsid w:val="00826046"/>
    <w:rsid w:val="00827A2E"/>
    <w:rsid w:val="00827DA1"/>
    <w:rsid w:val="00830EFB"/>
    <w:rsid w:val="00831670"/>
    <w:rsid w:val="00832E57"/>
    <w:rsid w:val="00833D8C"/>
    <w:rsid w:val="00834FDA"/>
    <w:rsid w:val="00836485"/>
    <w:rsid w:val="00836618"/>
    <w:rsid w:val="008401D9"/>
    <w:rsid w:val="008408E0"/>
    <w:rsid w:val="00842BCF"/>
    <w:rsid w:val="00844101"/>
    <w:rsid w:val="0084605F"/>
    <w:rsid w:val="00846663"/>
    <w:rsid w:val="00851131"/>
    <w:rsid w:val="00854AF1"/>
    <w:rsid w:val="00860C53"/>
    <w:rsid w:val="00863B22"/>
    <w:rsid w:val="00864E1B"/>
    <w:rsid w:val="00870469"/>
    <w:rsid w:val="00872456"/>
    <w:rsid w:val="00873A12"/>
    <w:rsid w:val="00875F72"/>
    <w:rsid w:val="00877103"/>
    <w:rsid w:val="00877419"/>
    <w:rsid w:val="00880454"/>
    <w:rsid w:val="00880E47"/>
    <w:rsid w:val="00881DD5"/>
    <w:rsid w:val="00884B6D"/>
    <w:rsid w:val="0088547C"/>
    <w:rsid w:val="008854A8"/>
    <w:rsid w:val="008906CA"/>
    <w:rsid w:val="00891136"/>
    <w:rsid w:val="0089127F"/>
    <w:rsid w:val="00894344"/>
    <w:rsid w:val="00894469"/>
    <w:rsid w:val="00896132"/>
    <w:rsid w:val="00896CBD"/>
    <w:rsid w:val="0089723F"/>
    <w:rsid w:val="008A1EE7"/>
    <w:rsid w:val="008A2B0C"/>
    <w:rsid w:val="008A2C34"/>
    <w:rsid w:val="008A2C8B"/>
    <w:rsid w:val="008A34CD"/>
    <w:rsid w:val="008A36C1"/>
    <w:rsid w:val="008A39E9"/>
    <w:rsid w:val="008A4097"/>
    <w:rsid w:val="008A423C"/>
    <w:rsid w:val="008A565F"/>
    <w:rsid w:val="008A5740"/>
    <w:rsid w:val="008B0A02"/>
    <w:rsid w:val="008B45EC"/>
    <w:rsid w:val="008B768E"/>
    <w:rsid w:val="008C0E7D"/>
    <w:rsid w:val="008C0F5B"/>
    <w:rsid w:val="008C2F0D"/>
    <w:rsid w:val="008C74B3"/>
    <w:rsid w:val="008D341F"/>
    <w:rsid w:val="008D34A1"/>
    <w:rsid w:val="008D5FFA"/>
    <w:rsid w:val="008D77A4"/>
    <w:rsid w:val="008E0BB0"/>
    <w:rsid w:val="008E0E62"/>
    <w:rsid w:val="008E121D"/>
    <w:rsid w:val="008E27C6"/>
    <w:rsid w:val="008E3A35"/>
    <w:rsid w:val="008E4601"/>
    <w:rsid w:val="008F44CE"/>
    <w:rsid w:val="008F515C"/>
    <w:rsid w:val="008F6EED"/>
    <w:rsid w:val="00900DB2"/>
    <w:rsid w:val="009028C0"/>
    <w:rsid w:val="00902EBF"/>
    <w:rsid w:val="00906029"/>
    <w:rsid w:val="0091474F"/>
    <w:rsid w:val="009151DA"/>
    <w:rsid w:val="00915E98"/>
    <w:rsid w:val="009161A2"/>
    <w:rsid w:val="009162E6"/>
    <w:rsid w:val="009208E0"/>
    <w:rsid w:val="0092527D"/>
    <w:rsid w:val="00925A5B"/>
    <w:rsid w:val="00925FE1"/>
    <w:rsid w:val="00926733"/>
    <w:rsid w:val="009268AA"/>
    <w:rsid w:val="00926930"/>
    <w:rsid w:val="00931059"/>
    <w:rsid w:val="0093322D"/>
    <w:rsid w:val="009333E5"/>
    <w:rsid w:val="00934537"/>
    <w:rsid w:val="00934878"/>
    <w:rsid w:val="00936A76"/>
    <w:rsid w:val="00942674"/>
    <w:rsid w:val="00946CD1"/>
    <w:rsid w:val="00946E2C"/>
    <w:rsid w:val="00946EAB"/>
    <w:rsid w:val="009507CE"/>
    <w:rsid w:val="00950FDF"/>
    <w:rsid w:val="00951366"/>
    <w:rsid w:val="00951B86"/>
    <w:rsid w:val="00952139"/>
    <w:rsid w:val="00953DE8"/>
    <w:rsid w:val="00954770"/>
    <w:rsid w:val="00955724"/>
    <w:rsid w:val="009573D7"/>
    <w:rsid w:val="00960FA4"/>
    <w:rsid w:val="009642A9"/>
    <w:rsid w:val="00965663"/>
    <w:rsid w:val="00967A06"/>
    <w:rsid w:val="00967BE4"/>
    <w:rsid w:val="00967E07"/>
    <w:rsid w:val="00972762"/>
    <w:rsid w:val="009748DF"/>
    <w:rsid w:val="00977825"/>
    <w:rsid w:val="0098303F"/>
    <w:rsid w:val="00984BA4"/>
    <w:rsid w:val="00990103"/>
    <w:rsid w:val="0099011E"/>
    <w:rsid w:val="00991C09"/>
    <w:rsid w:val="00991D16"/>
    <w:rsid w:val="00994348"/>
    <w:rsid w:val="00994766"/>
    <w:rsid w:val="009958E5"/>
    <w:rsid w:val="00996576"/>
    <w:rsid w:val="00996D14"/>
    <w:rsid w:val="00997E3B"/>
    <w:rsid w:val="009A095A"/>
    <w:rsid w:val="009A28E6"/>
    <w:rsid w:val="009A4855"/>
    <w:rsid w:val="009A575D"/>
    <w:rsid w:val="009A691F"/>
    <w:rsid w:val="009A6C19"/>
    <w:rsid w:val="009B1C7B"/>
    <w:rsid w:val="009B3A6F"/>
    <w:rsid w:val="009B7BDE"/>
    <w:rsid w:val="009C0244"/>
    <w:rsid w:val="009C08A4"/>
    <w:rsid w:val="009C7EED"/>
    <w:rsid w:val="009D3ACF"/>
    <w:rsid w:val="009D56A6"/>
    <w:rsid w:val="009D64D9"/>
    <w:rsid w:val="009E028F"/>
    <w:rsid w:val="009E1283"/>
    <w:rsid w:val="009E19C0"/>
    <w:rsid w:val="009E1F16"/>
    <w:rsid w:val="009E2E77"/>
    <w:rsid w:val="009E52D2"/>
    <w:rsid w:val="009E7C1C"/>
    <w:rsid w:val="009F0827"/>
    <w:rsid w:val="009F098D"/>
    <w:rsid w:val="009F23C3"/>
    <w:rsid w:val="009F2F90"/>
    <w:rsid w:val="009F6C0E"/>
    <w:rsid w:val="00A019F4"/>
    <w:rsid w:val="00A02697"/>
    <w:rsid w:val="00A03E37"/>
    <w:rsid w:val="00A04591"/>
    <w:rsid w:val="00A047AA"/>
    <w:rsid w:val="00A0511A"/>
    <w:rsid w:val="00A071A8"/>
    <w:rsid w:val="00A0773A"/>
    <w:rsid w:val="00A1112D"/>
    <w:rsid w:val="00A12C5B"/>
    <w:rsid w:val="00A13823"/>
    <w:rsid w:val="00A1454A"/>
    <w:rsid w:val="00A16A85"/>
    <w:rsid w:val="00A16AC8"/>
    <w:rsid w:val="00A20522"/>
    <w:rsid w:val="00A257D7"/>
    <w:rsid w:val="00A2606A"/>
    <w:rsid w:val="00A3352F"/>
    <w:rsid w:val="00A3442A"/>
    <w:rsid w:val="00A35763"/>
    <w:rsid w:val="00A37CCC"/>
    <w:rsid w:val="00A40ED4"/>
    <w:rsid w:val="00A41331"/>
    <w:rsid w:val="00A426AF"/>
    <w:rsid w:val="00A52CEF"/>
    <w:rsid w:val="00A64901"/>
    <w:rsid w:val="00A64CF6"/>
    <w:rsid w:val="00A666FF"/>
    <w:rsid w:val="00A67773"/>
    <w:rsid w:val="00A67B1F"/>
    <w:rsid w:val="00A71DB4"/>
    <w:rsid w:val="00A73303"/>
    <w:rsid w:val="00A76B4E"/>
    <w:rsid w:val="00A82179"/>
    <w:rsid w:val="00A83843"/>
    <w:rsid w:val="00A839C4"/>
    <w:rsid w:val="00A84D63"/>
    <w:rsid w:val="00A856D2"/>
    <w:rsid w:val="00A901BA"/>
    <w:rsid w:val="00A928CB"/>
    <w:rsid w:val="00A93181"/>
    <w:rsid w:val="00A9350E"/>
    <w:rsid w:val="00A9375F"/>
    <w:rsid w:val="00A93C86"/>
    <w:rsid w:val="00A95A38"/>
    <w:rsid w:val="00AA433D"/>
    <w:rsid w:val="00AA48AB"/>
    <w:rsid w:val="00AA5798"/>
    <w:rsid w:val="00AA5E1A"/>
    <w:rsid w:val="00AA62BD"/>
    <w:rsid w:val="00AA6A38"/>
    <w:rsid w:val="00AA6EB5"/>
    <w:rsid w:val="00AA733B"/>
    <w:rsid w:val="00AB1305"/>
    <w:rsid w:val="00AB2E3A"/>
    <w:rsid w:val="00AB38AD"/>
    <w:rsid w:val="00AB41F4"/>
    <w:rsid w:val="00AB48DB"/>
    <w:rsid w:val="00AB573F"/>
    <w:rsid w:val="00AB6126"/>
    <w:rsid w:val="00AC3B3E"/>
    <w:rsid w:val="00AC3C7A"/>
    <w:rsid w:val="00AC43CF"/>
    <w:rsid w:val="00AC43DE"/>
    <w:rsid w:val="00AC5905"/>
    <w:rsid w:val="00AC7080"/>
    <w:rsid w:val="00AD7438"/>
    <w:rsid w:val="00AE1911"/>
    <w:rsid w:val="00AE3106"/>
    <w:rsid w:val="00AE4C85"/>
    <w:rsid w:val="00AE50E7"/>
    <w:rsid w:val="00AE639D"/>
    <w:rsid w:val="00AF2802"/>
    <w:rsid w:val="00AF32AA"/>
    <w:rsid w:val="00AF3890"/>
    <w:rsid w:val="00AF3FA5"/>
    <w:rsid w:val="00AF613C"/>
    <w:rsid w:val="00B05405"/>
    <w:rsid w:val="00B05FD1"/>
    <w:rsid w:val="00B11A7E"/>
    <w:rsid w:val="00B14A3C"/>
    <w:rsid w:val="00B1534D"/>
    <w:rsid w:val="00B15B4C"/>
    <w:rsid w:val="00B15E92"/>
    <w:rsid w:val="00B20DB7"/>
    <w:rsid w:val="00B21003"/>
    <w:rsid w:val="00B21309"/>
    <w:rsid w:val="00B21AB8"/>
    <w:rsid w:val="00B222F3"/>
    <w:rsid w:val="00B224BB"/>
    <w:rsid w:val="00B25AD5"/>
    <w:rsid w:val="00B25E9C"/>
    <w:rsid w:val="00B318FE"/>
    <w:rsid w:val="00B31C69"/>
    <w:rsid w:val="00B329F5"/>
    <w:rsid w:val="00B341DD"/>
    <w:rsid w:val="00B40082"/>
    <w:rsid w:val="00B429D7"/>
    <w:rsid w:val="00B479E7"/>
    <w:rsid w:val="00B47F7B"/>
    <w:rsid w:val="00B50139"/>
    <w:rsid w:val="00B51267"/>
    <w:rsid w:val="00B5312C"/>
    <w:rsid w:val="00B6739D"/>
    <w:rsid w:val="00B67E29"/>
    <w:rsid w:val="00B73052"/>
    <w:rsid w:val="00B740C5"/>
    <w:rsid w:val="00B77015"/>
    <w:rsid w:val="00B7774A"/>
    <w:rsid w:val="00B81E7B"/>
    <w:rsid w:val="00B8256F"/>
    <w:rsid w:val="00B863A2"/>
    <w:rsid w:val="00B923DF"/>
    <w:rsid w:val="00B926C7"/>
    <w:rsid w:val="00BA181B"/>
    <w:rsid w:val="00BA4C86"/>
    <w:rsid w:val="00BA78DC"/>
    <w:rsid w:val="00BB18C9"/>
    <w:rsid w:val="00BB2561"/>
    <w:rsid w:val="00BB42B0"/>
    <w:rsid w:val="00BB45E2"/>
    <w:rsid w:val="00BB6661"/>
    <w:rsid w:val="00BB6A8A"/>
    <w:rsid w:val="00BB7302"/>
    <w:rsid w:val="00BC4125"/>
    <w:rsid w:val="00BC4F15"/>
    <w:rsid w:val="00BC7A9C"/>
    <w:rsid w:val="00BD0B22"/>
    <w:rsid w:val="00BD112E"/>
    <w:rsid w:val="00BD1FA0"/>
    <w:rsid w:val="00BD2266"/>
    <w:rsid w:val="00BD26EF"/>
    <w:rsid w:val="00BD2BBD"/>
    <w:rsid w:val="00BD5A09"/>
    <w:rsid w:val="00BD5DA2"/>
    <w:rsid w:val="00BE0414"/>
    <w:rsid w:val="00BE1163"/>
    <w:rsid w:val="00BE176A"/>
    <w:rsid w:val="00BE5BBA"/>
    <w:rsid w:val="00BE5BBC"/>
    <w:rsid w:val="00BE7325"/>
    <w:rsid w:val="00BF0C84"/>
    <w:rsid w:val="00BF40A1"/>
    <w:rsid w:val="00BF5CA4"/>
    <w:rsid w:val="00C02BCB"/>
    <w:rsid w:val="00C04B34"/>
    <w:rsid w:val="00C079E9"/>
    <w:rsid w:val="00C102EB"/>
    <w:rsid w:val="00C10374"/>
    <w:rsid w:val="00C126D5"/>
    <w:rsid w:val="00C129DB"/>
    <w:rsid w:val="00C131F4"/>
    <w:rsid w:val="00C146B0"/>
    <w:rsid w:val="00C15303"/>
    <w:rsid w:val="00C153CD"/>
    <w:rsid w:val="00C15BC6"/>
    <w:rsid w:val="00C16CCC"/>
    <w:rsid w:val="00C21DF2"/>
    <w:rsid w:val="00C23437"/>
    <w:rsid w:val="00C24135"/>
    <w:rsid w:val="00C27FD1"/>
    <w:rsid w:val="00C35DF6"/>
    <w:rsid w:val="00C36B82"/>
    <w:rsid w:val="00C4043B"/>
    <w:rsid w:val="00C4339A"/>
    <w:rsid w:val="00C45A05"/>
    <w:rsid w:val="00C4651F"/>
    <w:rsid w:val="00C4791D"/>
    <w:rsid w:val="00C47B96"/>
    <w:rsid w:val="00C50A39"/>
    <w:rsid w:val="00C50E30"/>
    <w:rsid w:val="00C53B9F"/>
    <w:rsid w:val="00C5561C"/>
    <w:rsid w:val="00C6331D"/>
    <w:rsid w:val="00C63BA3"/>
    <w:rsid w:val="00C652BA"/>
    <w:rsid w:val="00C65DCE"/>
    <w:rsid w:val="00C66119"/>
    <w:rsid w:val="00C72517"/>
    <w:rsid w:val="00C7613D"/>
    <w:rsid w:val="00C76D0F"/>
    <w:rsid w:val="00C774C7"/>
    <w:rsid w:val="00C777DB"/>
    <w:rsid w:val="00C807FA"/>
    <w:rsid w:val="00C90140"/>
    <w:rsid w:val="00C90E73"/>
    <w:rsid w:val="00C92202"/>
    <w:rsid w:val="00CA0C59"/>
    <w:rsid w:val="00CA10D0"/>
    <w:rsid w:val="00CA2D9C"/>
    <w:rsid w:val="00CA57AF"/>
    <w:rsid w:val="00CB006E"/>
    <w:rsid w:val="00CB11D2"/>
    <w:rsid w:val="00CB1A08"/>
    <w:rsid w:val="00CB293D"/>
    <w:rsid w:val="00CB5883"/>
    <w:rsid w:val="00CB5A41"/>
    <w:rsid w:val="00CC0DC2"/>
    <w:rsid w:val="00CC2804"/>
    <w:rsid w:val="00CC3A95"/>
    <w:rsid w:val="00CC55AD"/>
    <w:rsid w:val="00CC55E0"/>
    <w:rsid w:val="00CC6B3A"/>
    <w:rsid w:val="00CD10FD"/>
    <w:rsid w:val="00CD24FF"/>
    <w:rsid w:val="00CD550C"/>
    <w:rsid w:val="00CE0AB4"/>
    <w:rsid w:val="00CE1572"/>
    <w:rsid w:val="00CE19EE"/>
    <w:rsid w:val="00CE24DC"/>
    <w:rsid w:val="00CE3C71"/>
    <w:rsid w:val="00CE7760"/>
    <w:rsid w:val="00CE7CD4"/>
    <w:rsid w:val="00CF029D"/>
    <w:rsid w:val="00CF1093"/>
    <w:rsid w:val="00CF3D6F"/>
    <w:rsid w:val="00CF7674"/>
    <w:rsid w:val="00D0000B"/>
    <w:rsid w:val="00D0156B"/>
    <w:rsid w:val="00D02B1F"/>
    <w:rsid w:val="00D03352"/>
    <w:rsid w:val="00D04BE2"/>
    <w:rsid w:val="00D06159"/>
    <w:rsid w:val="00D06E24"/>
    <w:rsid w:val="00D074E5"/>
    <w:rsid w:val="00D1129D"/>
    <w:rsid w:val="00D12E64"/>
    <w:rsid w:val="00D132AB"/>
    <w:rsid w:val="00D13843"/>
    <w:rsid w:val="00D13E8C"/>
    <w:rsid w:val="00D14F60"/>
    <w:rsid w:val="00D1651E"/>
    <w:rsid w:val="00D2460D"/>
    <w:rsid w:val="00D276F2"/>
    <w:rsid w:val="00D31791"/>
    <w:rsid w:val="00D33D57"/>
    <w:rsid w:val="00D42E2A"/>
    <w:rsid w:val="00D433C8"/>
    <w:rsid w:val="00D43AAA"/>
    <w:rsid w:val="00D457D3"/>
    <w:rsid w:val="00D4615B"/>
    <w:rsid w:val="00D46BA5"/>
    <w:rsid w:val="00D47D75"/>
    <w:rsid w:val="00D50305"/>
    <w:rsid w:val="00D51ED8"/>
    <w:rsid w:val="00D52F5E"/>
    <w:rsid w:val="00D57663"/>
    <w:rsid w:val="00D606FC"/>
    <w:rsid w:val="00D61F56"/>
    <w:rsid w:val="00D66F1D"/>
    <w:rsid w:val="00D66FD6"/>
    <w:rsid w:val="00D70702"/>
    <w:rsid w:val="00D71734"/>
    <w:rsid w:val="00D73640"/>
    <w:rsid w:val="00D747F4"/>
    <w:rsid w:val="00D7637A"/>
    <w:rsid w:val="00D778EB"/>
    <w:rsid w:val="00D80216"/>
    <w:rsid w:val="00D80522"/>
    <w:rsid w:val="00D811DE"/>
    <w:rsid w:val="00D81CD1"/>
    <w:rsid w:val="00D83655"/>
    <w:rsid w:val="00D87F9C"/>
    <w:rsid w:val="00D90A18"/>
    <w:rsid w:val="00D92666"/>
    <w:rsid w:val="00D93EF2"/>
    <w:rsid w:val="00D9478E"/>
    <w:rsid w:val="00D965DC"/>
    <w:rsid w:val="00D96968"/>
    <w:rsid w:val="00D974F1"/>
    <w:rsid w:val="00DA1D39"/>
    <w:rsid w:val="00DA26D8"/>
    <w:rsid w:val="00DA2A34"/>
    <w:rsid w:val="00DA7D31"/>
    <w:rsid w:val="00DA7DC1"/>
    <w:rsid w:val="00DB0F6E"/>
    <w:rsid w:val="00DB1186"/>
    <w:rsid w:val="00DB158E"/>
    <w:rsid w:val="00DB337B"/>
    <w:rsid w:val="00DB3669"/>
    <w:rsid w:val="00DB600E"/>
    <w:rsid w:val="00DB6441"/>
    <w:rsid w:val="00DB7131"/>
    <w:rsid w:val="00DC274A"/>
    <w:rsid w:val="00DC6931"/>
    <w:rsid w:val="00DD2617"/>
    <w:rsid w:val="00DD28B8"/>
    <w:rsid w:val="00DD387F"/>
    <w:rsid w:val="00DE01B4"/>
    <w:rsid w:val="00DE0CA4"/>
    <w:rsid w:val="00DE2CFB"/>
    <w:rsid w:val="00DE4DD0"/>
    <w:rsid w:val="00DE55A4"/>
    <w:rsid w:val="00DE68AC"/>
    <w:rsid w:val="00DE7A1A"/>
    <w:rsid w:val="00DF14F3"/>
    <w:rsid w:val="00DF458C"/>
    <w:rsid w:val="00DF561D"/>
    <w:rsid w:val="00DF5D19"/>
    <w:rsid w:val="00DF62BF"/>
    <w:rsid w:val="00E00D1D"/>
    <w:rsid w:val="00E03B97"/>
    <w:rsid w:val="00E03FB0"/>
    <w:rsid w:val="00E05405"/>
    <w:rsid w:val="00E06513"/>
    <w:rsid w:val="00E06ECC"/>
    <w:rsid w:val="00E10ED1"/>
    <w:rsid w:val="00E114BA"/>
    <w:rsid w:val="00E12E3B"/>
    <w:rsid w:val="00E12F11"/>
    <w:rsid w:val="00E13253"/>
    <w:rsid w:val="00E1454B"/>
    <w:rsid w:val="00E1543D"/>
    <w:rsid w:val="00E1595B"/>
    <w:rsid w:val="00E16B95"/>
    <w:rsid w:val="00E1754B"/>
    <w:rsid w:val="00E1796C"/>
    <w:rsid w:val="00E17EFB"/>
    <w:rsid w:val="00E257AE"/>
    <w:rsid w:val="00E2696D"/>
    <w:rsid w:val="00E27104"/>
    <w:rsid w:val="00E27298"/>
    <w:rsid w:val="00E304EA"/>
    <w:rsid w:val="00E31C95"/>
    <w:rsid w:val="00E32DBA"/>
    <w:rsid w:val="00E37B0C"/>
    <w:rsid w:val="00E37F71"/>
    <w:rsid w:val="00E40C45"/>
    <w:rsid w:val="00E40D9D"/>
    <w:rsid w:val="00E415C6"/>
    <w:rsid w:val="00E42083"/>
    <w:rsid w:val="00E500B3"/>
    <w:rsid w:val="00E636C9"/>
    <w:rsid w:val="00E66A0A"/>
    <w:rsid w:val="00E70503"/>
    <w:rsid w:val="00E71A0C"/>
    <w:rsid w:val="00E71FF5"/>
    <w:rsid w:val="00E7772A"/>
    <w:rsid w:val="00E82606"/>
    <w:rsid w:val="00E84144"/>
    <w:rsid w:val="00E845BC"/>
    <w:rsid w:val="00E84748"/>
    <w:rsid w:val="00E85544"/>
    <w:rsid w:val="00E8603E"/>
    <w:rsid w:val="00E87B0E"/>
    <w:rsid w:val="00E89E4A"/>
    <w:rsid w:val="00E90284"/>
    <w:rsid w:val="00E910C6"/>
    <w:rsid w:val="00E93633"/>
    <w:rsid w:val="00E9416E"/>
    <w:rsid w:val="00E97039"/>
    <w:rsid w:val="00E97F5B"/>
    <w:rsid w:val="00EA2803"/>
    <w:rsid w:val="00EA497B"/>
    <w:rsid w:val="00EA4A3E"/>
    <w:rsid w:val="00EB194E"/>
    <w:rsid w:val="00EB4759"/>
    <w:rsid w:val="00EB5B8F"/>
    <w:rsid w:val="00EC024B"/>
    <w:rsid w:val="00EC1357"/>
    <w:rsid w:val="00EC22DE"/>
    <w:rsid w:val="00EC320F"/>
    <w:rsid w:val="00EC3BB5"/>
    <w:rsid w:val="00EC6289"/>
    <w:rsid w:val="00ED0E38"/>
    <w:rsid w:val="00ED3560"/>
    <w:rsid w:val="00ED3F13"/>
    <w:rsid w:val="00ED581C"/>
    <w:rsid w:val="00ED639C"/>
    <w:rsid w:val="00EDA348"/>
    <w:rsid w:val="00EE2B95"/>
    <w:rsid w:val="00EE4F52"/>
    <w:rsid w:val="00EE6158"/>
    <w:rsid w:val="00EF0555"/>
    <w:rsid w:val="00EF0E49"/>
    <w:rsid w:val="00EF25C7"/>
    <w:rsid w:val="00EF43B2"/>
    <w:rsid w:val="00EF5823"/>
    <w:rsid w:val="00EF640C"/>
    <w:rsid w:val="00EF6898"/>
    <w:rsid w:val="00EF727F"/>
    <w:rsid w:val="00F0254C"/>
    <w:rsid w:val="00F03803"/>
    <w:rsid w:val="00F04E3E"/>
    <w:rsid w:val="00F057E2"/>
    <w:rsid w:val="00F074A1"/>
    <w:rsid w:val="00F07C78"/>
    <w:rsid w:val="00F108F3"/>
    <w:rsid w:val="00F11FDE"/>
    <w:rsid w:val="00F129F2"/>
    <w:rsid w:val="00F1403B"/>
    <w:rsid w:val="00F1578E"/>
    <w:rsid w:val="00F1B9C5"/>
    <w:rsid w:val="00F21E7C"/>
    <w:rsid w:val="00F22153"/>
    <w:rsid w:val="00F25CA3"/>
    <w:rsid w:val="00F344DE"/>
    <w:rsid w:val="00F4249E"/>
    <w:rsid w:val="00F4467B"/>
    <w:rsid w:val="00F479A4"/>
    <w:rsid w:val="00F52263"/>
    <w:rsid w:val="00F52656"/>
    <w:rsid w:val="00F540D1"/>
    <w:rsid w:val="00F54E2E"/>
    <w:rsid w:val="00F5547D"/>
    <w:rsid w:val="00F57A1F"/>
    <w:rsid w:val="00F63986"/>
    <w:rsid w:val="00F64329"/>
    <w:rsid w:val="00F6468D"/>
    <w:rsid w:val="00F716E5"/>
    <w:rsid w:val="00F73C22"/>
    <w:rsid w:val="00F74BED"/>
    <w:rsid w:val="00F7644B"/>
    <w:rsid w:val="00F769F8"/>
    <w:rsid w:val="00F77E51"/>
    <w:rsid w:val="00F81494"/>
    <w:rsid w:val="00F8247C"/>
    <w:rsid w:val="00F8282F"/>
    <w:rsid w:val="00F85C8C"/>
    <w:rsid w:val="00F94AE7"/>
    <w:rsid w:val="00F94FA7"/>
    <w:rsid w:val="00F960B4"/>
    <w:rsid w:val="00F96F24"/>
    <w:rsid w:val="00F96FE4"/>
    <w:rsid w:val="00FA000E"/>
    <w:rsid w:val="00FA0DB3"/>
    <w:rsid w:val="00FA11ED"/>
    <w:rsid w:val="00FA1E38"/>
    <w:rsid w:val="00FA7587"/>
    <w:rsid w:val="00FB25C5"/>
    <w:rsid w:val="00FB3140"/>
    <w:rsid w:val="00FB3A05"/>
    <w:rsid w:val="00FB3B6C"/>
    <w:rsid w:val="00FB48E8"/>
    <w:rsid w:val="00FB5582"/>
    <w:rsid w:val="00FB755E"/>
    <w:rsid w:val="00FC1632"/>
    <w:rsid w:val="00FC1811"/>
    <w:rsid w:val="00FC6F27"/>
    <w:rsid w:val="00FD3648"/>
    <w:rsid w:val="00FD56F8"/>
    <w:rsid w:val="00FD63B2"/>
    <w:rsid w:val="00FD6510"/>
    <w:rsid w:val="00FE038B"/>
    <w:rsid w:val="00FE2026"/>
    <w:rsid w:val="00FE2967"/>
    <w:rsid w:val="00FE41DC"/>
    <w:rsid w:val="00FE58BC"/>
    <w:rsid w:val="00FE685C"/>
    <w:rsid w:val="00FF252B"/>
    <w:rsid w:val="00FF4CF6"/>
    <w:rsid w:val="01253F90"/>
    <w:rsid w:val="0142BC48"/>
    <w:rsid w:val="0188EBB2"/>
    <w:rsid w:val="01E899AA"/>
    <w:rsid w:val="020B1A76"/>
    <w:rsid w:val="021FE9D1"/>
    <w:rsid w:val="023F1315"/>
    <w:rsid w:val="0262F578"/>
    <w:rsid w:val="02930444"/>
    <w:rsid w:val="02BB4759"/>
    <w:rsid w:val="02FA68B1"/>
    <w:rsid w:val="033C4B92"/>
    <w:rsid w:val="036DDC9B"/>
    <w:rsid w:val="03DB0AB4"/>
    <w:rsid w:val="03E18FDD"/>
    <w:rsid w:val="0423B7AD"/>
    <w:rsid w:val="047C27B6"/>
    <w:rsid w:val="04FACBCA"/>
    <w:rsid w:val="0502EE66"/>
    <w:rsid w:val="0523C251"/>
    <w:rsid w:val="057C244D"/>
    <w:rsid w:val="05DC5D84"/>
    <w:rsid w:val="0610F5A9"/>
    <w:rsid w:val="065851C2"/>
    <w:rsid w:val="06995371"/>
    <w:rsid w:val="06C5B4E8"/>
    <w:rsid w:val="06F2DE74"/>
    <w:rsid w:val="073886B6"/>
    <w:rsid w:val="07A54B43"/>
    <w:rsid w:val="080CC858"/>
    <w:rsid w:val="08379ACB"/>
    <w:rsid w:val="084735B4"/>
    <w:rsid w:val="08955F0D"/>
    <w:rsid w:val="08AE9657"/>
    <w:rsid w:val="08CCB558"/>
    <w:rsid w:val="08EE27B4"/>
    <w:rsid w:val="09181EFD"/>
    <w:rsid w:val="092F80F2"/>
    <w:rsid w:val="093E3C70"/>
    <w:rsid w:val="09680280"/>
    <w:rsid w:val="097EB42C"/>
    <w:rsid w:val="09A0B7E6"/>
    <w:rsid w:val="09A245D7"/>
    <w:rsid w:val="09F84952"/>
    <w:rsid w:val="0A61EDB1"/>
    <w:rsid w:val="0AA51D18"/>
    <w:rsid w:val="0B03D2E1"/>
    <w:rsid w:val="0B1DE8B9"/>
    <w:rsid w:val="0B3C8847"/>
    <w:rsid w:val="0B3D45C4"/>
    <w:rsid w:val="0B639DBF"/>
    <w:rsid w:val="0B96EC7B"/>
    <w:rsid w:val="0B98BC80"/>
    <w:rsid w:val="0C49B689"/>
    <w:rsid w:val="0C509662"/>
    <w:rsid w:val="0C851C3A"/>
    <w:rsid w:val="0CCD6A12"/>
    <w:rsid w:val="0CEF1589"/>
    <w:rsid w:val="0D0E8D88"/>
    <w:rsid w:val="0D1B56C4"/>
    <w:rsid w:val="0D3164F6"/>
    <w:rsid w:val="0D3B636F"/>
    <w:rsid w:val="0D424872"/>
    <w:rsid w:val="0DB03AEB"/>
    <w:rsid w:val="0DDA2D29"/>
    <w:rsid w:val="0DE68B66"/>
    <w:rsid w:val="0E3D39AB"/>
    <w:rsid w:val="0E57C4F2"/>
    <w:rsid w:val="0E99528A"/>
    <w:rsid w:val="0E9FB83F"/>
    <w:rsid w:val="0ED68017"/>
    <w:rsid w:val="0F2CFFF4"/>
    <w:rsid w:val="0F4FA274"/>
    <w:rsid w:val="0F5BC4C0"/>
    <w:rsid w:val="0F88F590"/>
    <w:rsid w:val="0FA1CBE9"/>
    <w:rsid w:val="0FBB64FC"/>
    <w:rsid w:val="0FF58E7A"/>
    <w:rsid w:val="10036D87"/>
    <w:rsid w:val="10305147"/>
    <w:rsid w:val="10771337"/>
    <w:rsid w:val="109317ED"/>
    <w:rsid w:val="10F07102"/>
    <w:rsid w:val="10F9863A"/>
    <w:rsid w:val="11102F5F"/>
    <w:rsid w:val="111F5A05"/>
    <w:rsid w:val="112BB4FE"/>
    <w:rsid w:val="11524A10"/>
    <w:rsid w:val="116F1654"/>
    <w:rsid w:val="119448FD"/>
    <w:rsid w:val="11B79D42"/>
    <w:rsid w:val="11D09B3E"/>
    <w:rsid w:val="11E469A3"/>
    <w:rsid w:val="11FD1989"/>
    <w:rsid w:val="12188785"/>
    <w:rsid w:val="125C2C73"/>
    <w:rsid w:val="126A0F41"/>
    <w:rsid w:val="1273EEE2"/>
    <w:rsid w:val="129203DA"/>
    <w:rsid w:val="12BCA37C"/>
    <w:rsid w:val="1323C047"/>
    <w:rsid w:val="1394C4ED"/>
    <w:rsid w:val="13A26E80"/>
    <w:rsid w:val="13E9E403"/>
    <w:rsid w:val="1400F7D7"/>
    <w:rsid w:val="14246C14"/>
    <w:rsid w:val="1498C360"/>
    <w:rsid w:val="1513052D"/>
    <w:rsid w:val="155DA45F"/>
    <w:rsid w:val="157A6FF5"/>
    <w:rsid w:val="158E1676"/>
    <w:rsid w:val="15E87130"/>
    <w:rsid w:val="15F4ED9B"/>
    <w:rsid w:val="15FFA166"/>
    <w:rsid w:val="16102F22"/>
    <w:rsid w:val="1630B72A"/>
    <w:rsid w:val="1631FD4E"/>
    <w:rsid w:val="165D81DB"/>
    <w:rsid w:val="16D6D74E"/>
    <w:rsid w:val="1713CB2B"/>
    <w:rsid w:val="173D9F7D"/>
    <w:rsid w:val="17E3F418"/>
    <w:rsid w:val="17ECEB20"/>
    <w:rsid w:val="181440E8"/>
    <w:rsid w:val="1847CA48"/>
    <w:rsid w:val="18807B90"/>
    <w:rsid w:val="18A20DE0"/>
    <w:rsid w:val="18D70657"/>
    <w:rsid w:val="18D98AD6"/>
    <w:rsid w:val="18E7D999"/>
    <w:rsid w:val="18EC1910"/>
    <w:rsid w:val="192297AF"/>
    <w:rsid w:val="19B8FA0C"/>
    <w:rsid w:val="1A011258"/>
    <w:rsid w:val="1A122BC2"/>
    <w:rsid w:val="1A393AB3"/>
    <w:rsid w:val="1B299353"/>
    <w:rsid w:val="1B360F3C"/>
    <w:rsid w:val="1B52AC11"/>
    <w:rsid w:val="1B53A11A"/>
    <w:rsid w:val="1BC4ACC5"/>
    <w:rsid w:val="1C180C30"/>
    <w:rsid w:val="1C46B684"/>
    <w:rsid w:val="1C78EF79"/>
    <w:rsid w:val="1CCFB89E"/>
    <w:rsid w:val="1D2FCCEF"/>
    <w:rsid w:val="1D542E90"/>
    <w:rsid w:val="1D59A7BE"/>
    <w:rsid w:val="1DE3945A"/>
    <w:rsid w:val="1E7214DD"/>
    <w:rsid w:val="1E8C00C2"/>
    <w:rsid w:val="1EAF50FE"/>
    <w:rsid w:val="1EC1E99C"/>
    <w:rsid w:val="1ED9C0A5"/>
    <w:rsid w:val="1EE6DA14"/>
    <w:rsid w:val="1F20601A"/>
    <w:rsid w:val="1F52F947"/>
    <w:rsid w:val="1F874D16"/>
    <w:rsid w:val="1F9C4AD4"/>
    <w:rsid w:val="200E7CB6"/>
    <w:rsid w:val="2013A6BA"/>
    <w:rsid w:val="20204DE6"/>
    <w:rsid w:val="2048FD1A"/>
    <w:rsid w:val="20650C01"/>
    <w:rsid w:val="208605DA"/>
    <w:rsid w:val="20973DCF"/>
    <w:rsid w:val="20CEC0FA"/>
    <w:rsid w:val="20DDF800"/>
    <w:rsid w:val="20F607E7"/>
    <w:rsid w:val="20F83208"/>
    <w:rsid w:val="2118D755"/>
    <w:rsid w:val="2122BD00"/>
    <w:rsid w:val="2134D311"/>
    <w:rsid w:val="21393E24"/>
    <w:rsid w:val="21414826"/>
    <w:rsid w:val="216F255A"/>
    <w:rsid w:val="218CCC95"/>
    <w:rsid w:val="21A9985A"/>
    <w:rsid w:val="21F8076D"/>
    <w:rsid w:val="22167070"/>
    <w:rsid w:val="222CDDCB"/>
    <w:rsid w:val="22597DC2"/>
    <w:rsid w:val="225AFBC0"/>
    <w:rsid w:val="2264C44C"/>
    <w:rsid w:val="22D5D938"/>
    <w:rsid w:val="23071FE8"/>
    <w:rsid w:val="23B20057"/>
    <w:rsid w:val="23E34903"/>
    <w:rsid w:val="23E4134C"/>
    <w:rsid w:val="2414CF5B"/>
    <w:rsid w:val="241E5078"/>
    <w:rsid w:val="2420EEE7"/>
    <w:rsid w:val="242AB85C"/>
    <w:rsid w:val="243AB451"/>
    <w:rsid w:val="2461FB4B"/>
    <w:rsid w:val="2476E7D2"/>
    <w:rsid w:val="24966B25"/>
    <w:rsid w:val="24A67F4C"/>
    <w:rsid w:val="24E5BD4D"/>
    <w:rsid w:val="24FC442B"/>
    <w:rsid w:val="252B6199"/>
    <w:rsid w:val="25300076"/>
    <w:rsid w:val="25987F2A"/>
    <w:rsid w:val="25A82D53"/>
    <w:rsid w:val="25BE26C1"/>
    <w:rsid w:val="25E75AE2"/>
    <w:rsid w:val="25F95D05"/>
    <w:rsid w:val="261AF2CE"/>
    <w:rsid w:val="2623C23B"/>
    <w:rsid w:val="265AA581"/>
    <w:rsid w:val="266577D1"/>
    <w:rsid w:val="2678EE00"/>
    <w:rsid w:val="26872AB9"/>
    <w:rsid w:val="26A39866"/>
    <w:rsid w:val="26A9D79D"/>
    <w:rsid w:val="27178610"/>
    <w:rsid w:val="27225489"/>
    <w:rsid w:val="2755930E"/>
    <w:rsid w:val="276F76C8"/>
    <w:rsid w:val="277772DB"/>
    <w:rsid w:val="2885717A"/>
    <w:rsid w:val="28903BB0"/>
    <w:rsid w:val="28AFB8C8"/>
    <w:rsid w:val="28FD0234"/>
    <w:rsid w:val="292F6D2D"/>
    <w:rsid w:val="29410C20"/>
    <w:rsid w:val="29412B09"/>
    <w:rsid w:val="297441EF"/>
    <w:rsid w:val="29C58AB8"/>
    <w:rsid w:val="2A161896"/>
    <w:rsid w:val="2A17A244"/>
    <w:rsid w:val="2A5A3864"/>
    <w:rsid w:val="2A78CA6E"/>
    <w:rsid w:val="2A88FA82"/>
    <w:rsid w:val="2B781B4D"/>
    <w:rsid w:val="2B96FC2B"/>
    <w:rsid w:val="2BC5E62A"/>
    <w:rsid w:val="2BD0A3C8"/>
    <w:rsid w:val="2BD0C7AE"/>
    <w:rsid w:val="2BDA9A41"/>
    <w:rsid w:val="2BFA200A"/>
    <w:rsid w:val="2C4727F7"/>
    <w:rsid w:val="2C68BF24"/>
    <w:rsid w:val="2C6A390D"/>
    <w:rsid w:val="2CC7A316"/>
    <w:rsid w:val="2CCC3CAA"/>
    <w:rsid w:val="2CD89DB9"/>
    <w:rsid w:val="2CEC5D18"/>
    <w:rsid w:val="2D172338"/>
    <w:rsid w:val="2D21F55E"/>
    <w:rsid w:val="2D9745D5"/>
    <w:rsid w:val="2DBE7CBF"/>
    <w:rsid w:val="2DC55010"/>
    <w:rsid w:val="2E08DD91"/>
    <w:rsid w:val="2E264249"/>
    <w:rsid w:val="2E3BF958"/>
    <w:rsid w:val="2E3CA2BE"/>
    <w:rsid w:val="2E454A13"/>
    <w:rsid w:val="2E6B1B74"/>
    <w:rsid w:val="2E98440F"/>
    <w:rsid w:val="2EBB356A"/>
    <w:rsid w:val="2EE1EEF3"/>
    <w:rsid w:val="2EE602F2"/>
    <w:rsid w:val="2EEAC712"/>
    <w:rsid w:val="2F75A28D"/>
    <w:rsid w:val="30033CF4"/>
    <w:rsid w:val="30036D84"/>
    <w:rsid w:val="3017DD63"/>
    <w:rsid w:val="3059D9AD"/>
    <w:rsid w:val="3064626D"/>
    <w:rsid w:val="30B349D5"/>
    <w:rsid w:val="30D84DAF"/>
    <w:rsid w:val="30F5E232"/>
    <w:rsid w:val="31DC40AC"/>
    <w:rsid w:val="31DFFEE5"/>
    <w:rsid w:val="3240640C"/>
    <w:rsid w:val="32589829"/>
    <w:rsid w:val="325BC018"/>
    <w:rsid w:val="327D9B5A"/>
    <w:rsid w:val="32C4962E"/>
    <w:rsid w:val="32C8DD37"/>
    <w:rsid w:val="33061F70"/>
    <w:rsid w:val="33243AED"/>
    <w:rsid w:val="337BCF46"/>
    <w:rsid w:val="339EA6D3"/>
    <w:rsid w:val="33A8F1EB"/>
    <w:rsid w:val="33C2BAD0"/>
    <w:rsid w:val="33DB7789"/>
    <w:rsid w:val="3414D7D0"/>
    <w:rsid w:val="343EE81F"/>
    <w:rsid w:val="344EA072"/>
    <w:rsid w:val="348597D4"/>
    <w:rsid w:val="34F17292"/>
    <w:rsid w:val="351554FE"/>
    <w:rsid w:val="3555A26C"/>
    <w:rsid w:val="35AC6584"/>
    <w:rsid w:val="35D3CC53"/>
    <w:rsid w:val="35DD5B4B"/>
    <w:rsid w:val="35EBBABB"/>
    <w:rsid w:val="35EDC8DA"/>
    <w:rsid w:val="35FE8EFD"/>
    <w:rsid w:val="362C1B8E"/>
    <w:rsid w:val="363AEAB0"/>
    <w:rsid w:val="367479A9"/>
    <w:rsid w:val="36749289"/>
    <w:rsid w:val="36B7FBC7"/>
    <w:rsid w:val="3704C629"/>
    <w:rsid w:val="377AC9DB"/>
    <w:rsid w:val="37992B8E"/>
    <w:rsid w:val="37F3F57C"/>
    <w:rsid w:val="38155B18"/>
    <w:rsid w:val="384FA2F5"/>
    <w:rsid w:val="3863DDBC"/>
    <w:rsid w:val="387F302D"/>
    <w:rsid w:val="38A4D89C"/>
    <w:rsid w:val="38D7285B"/>
    <w:rsid w:val="38DD38B3"/>
    <w:rsid w:val="38E2D809"/>
    <w:rsid w:val="39536737"/>
    <w:rsid w:val="397613D7"/>
    <w:rsid w:val="397BE1EA"/>
    <w:rsid w:val="397D1868"/>
    <w:rsid w:val="39BD573F"/>
    <w:rsid w:val="39C125A7"/>
    <w:rsid w:val="39D1813B"/>
    <w:rsid w:val="39DE7830"/>
    <w:rsid w:val="39E7AA18"/>
    <w:rsid w:val="3A18FDB8"/>
    <w:rsid w:val="3A554065"/>
    <w:rsid w:val="3A65E132"/>
    <w:rsid w:val="3AD2625C"/>
    <w:rsid w:val="3AE0B27A"/>
    <w:rsid w:val="3B015403"/>
    <w:rsid w:val="3B2B79B9"/>
    <w:rsid w:val="3B3F8BFA"/>
    <w:rsid w:val="3B7ED5F5"/>
    <w:rsid w:val="3B8F0FEE"/>
    <w:rsid w:val="3B9FD941"/>
    <w:rsid w:val="3BA253B9"/>
    <w:rsid w:val="3BB4E392"/>
    <w:rsid w:val="3BD47F27"/>
    <w:rsid w:val="3BDD1509"/>
    <w:rsid w:val="3BF02B0B"/>
    <w:rsid w:val="3C1C9115"/>
    <w:rsid w:val="3C5157FC"/>
    <w:rsid w:val="3C5C1239"/>
    <w:rsid w:val="3C744632"/>
    <w:rsid w:val="3C816D39"/>
    <w:rsid w:val="3CAD39BA"/>
    <w:rsid w:val="3CB0BFAA"/>
    <w:rsid w:val="3D2C51B7"/>
    <w:rsid w:val="3D324B06"/>
    <w:rsid w:val="3D415333"/>
    <w:rsid w:val="3D54FF17"/>
    <w:rsid w:val="3D8A3504"/>
    <w:rsid w:val="3E3151ED"/>
    <w:rsid w:val="3E489B74"/>
    <w:rsid w:val="3E6F2BCE"/>
    <w:rsid w:val="3ED574CB"/>
    <w:rsid w:val="3EF62C66"/>
    <w:rsid w:val="3F14200C"/>
    <w:rsid w:val="3F278A9E"/>
    <w:rsid w:val="3F2E9435"/>
    <w:rsid w:val="3F43DA10"/>
    <w:rsid w:val="3F4DD8E3"/>
    <w:rsid w:val="3F65F5CB"/>
    <w:rsid w:val="3F991C83"/>
    <w:rsid w:val="3FE96AF7"/>
    <w:rsid w:val="3FF5689B"/>
    <w:rsid w:val="40034D50"/>
    <w:rsid w:val="4018F91F"/>
    <w:rsid w:val="40485971"/>
    <w:rsid w:val="40698B8D"/>
    <w:rsid w:val="411B5F1A"/>
    <w:rsid w:val="4134ECE4"/>
    <w:rsid w:val="4149828C"/>
    <w:rsid w:val="4180FA5D"/>
    <w:rsid w:val="4216068C"/>
    <w:rsid w:val="425BC089"/>
    <w:rsid w:val="425DC002"/>
    <w:rsid w:val="42839845"/>
    <w:rsid w:val="42A14853"/>
    <w:rsid w:val="42B58FF7"/>
    <w:rsid w:val="42D0BD45"/>
    <w:rsid w:val="42E9E5A2"/>
    <w:rsid w:val="43053149"/>
    <w:rsid w:val="43193045"/>
    <w:rsid w:val="436F8126"/>
    <w:rsid w:val="437893C3"/>
    <w:rsid w:val="43831303"/>
    <w:rsid w:val="43A589AC"/>
    <w:rsid w:val="43D1931A"/>
    <w:rsid w:val="43F88831"/>
    <w:rsid w:val="4447B157"/>
    <w:rsid w:val="44714FE7"/>
    <w:rsid w:val="45A17C2F"/>
    <w:rsid w:val="45A280B6"/>
    <w:rsid w:val="45A73DAB"/>
    <w:rsid w:val="45BCCEA0"/>
    <w:rsid w:val="46419442"/>
    <w:rsid w:val="466A888B"/>
    <w:rsid w:val="46A4B8E6"/>
    <w:rsid w:val="46B0CC53"/>
    <w:rsid w:val="4704A31B"/>
    <w:rsid w:val="4711644A"/>
    <w:rsid w:val="471BEEEE"/>
    <w:rsid w:val="475277E3"/>
    <w:rsid w:val="4788B81B"/>
    <w:rsid w:val="47A42E68"/>
    <w:rsid w:val="4814828F"/>
    <w:rsid w:val="48294134"/>
    <w:rsid w:val="4833528D"/>
    <w:rsid w:val="486E223B"/>
    <w:rsid w:val="48844F4A"/>
    <w:rsid w:val="4892643A"/>
    <w:rsid w:val="490F96E6"/>
    <w:rsid w:val="492626C1"/>
    <w:rsid w:val="49713C90"/>
    <w:rsid w:val="499C4AFA"/>
    <w:rsid w:val="49D0FA5B"/>
    <w:rsid w:val="49E45F3D"/>
    <w:rsid w:val="49F8C529"/>
    <w:rsid w:val="4A062CC7"/>
    <w:rsid w:val="4AADC248"/>
    <w:rsid w:val="4AD7FE6A"/>
    <w:rsid w:val="4B3D84F9"/>
    <w:rsid w:val="4B826EC3"/>
    <w:rsid w:val="4B8B64D8"/>
    <w:rsid w:val="4BB372B9"/>
    <w:rsid w:val="4BB4C6D5"/>
    <w:rsid w:val="4BD1967B"/>
    <w:rsid w:val="4BE568DF"/>
    <w:rsid w:val="4C106755"/>
    <w:rsid w:val="4C108AE2"/>
    <w:rsid w:val="4C10C981"/>
    <w:rsid w:val="4C68048E"/>
    <w:rsid w:val="4C6B58B2"/>
    <w:rsid w:val="4CF57C96"/>
    <w:rsid w:val="4D250635"/>
    <w:rsid w:val="4D40F9A4"/>
    <w:rsid w:val="4D523A21"/>
    <w:rsid w:val="4D682E9D"/>
    <w:rsid w:val="4DA5B54E"/>
    <w:rsid w:val="4DCF01D6"/>
    <w:rsid w:val="4DD36478"/>
    <w:rsid w:val="4E1C79C6"/>
    <w:rsid w:val="4E444851"/>
    <w:rsid w:val="4E51E3EF"/>
    <w:rsid w:val="4E67B24D"/>
    <w:rsid w:val="4E70D8B4"/>
    <w:rsid w:val="4E8FF9BA"/>
    <w:rsid w:val="4EDB2B96"/>
    <w:rsid w:val="4EE6D1BC"/>
    <w:rsid w:val="4F01E464"/>
    <w:rsid w:val="4F0512AB"/>
    <w:rsid w:val="4F3E0548"/>
    <w:rsid w:val="4F75F1CB"/>
    <w:rsid w:val="4F7662AE"/>
    <w:rsid w:val="4FAC52BF"/>
    <w:rsid w:val="4FAD8628"/>
    <w:rsid w:val="4FAF404D"/>
    <w:rsid w:val="4FDE34ED"/>
    <w:rsid w:val="4FEA822E"/>
    <w:rsid w:val="50026B34"/>
    <w:rsid w:val="50408123"/>
    <w:rsid w:val="50456CB7"/>
    <w:rsid w:val="504EEFBD"/>
    <w:rsid w:val="505B1668"/>
    <w:rsid w:val="506B3B55"/>
    <w:rsid w:val="50FF2812"/>
    <w:rsid w:val="513907EC"/>
    <w:rsid w:val="514D39A2"/>
    <w:rsid w:val="517A5B51"/>
    <w:rsid w:val="519D0759"/>
    <w:rsid w:val="51AB6309"/>
    <w:rsid w:val="51AE57E3"/>
    <w:rsid w:val="521C1B72"/>
    <w:rsid w:val="522BDBEA"/>
    <w:rsid w:val="52B2DB69"/>
    <w:rsid w:val="52F2FDE7"/>
    <w:rsid w:val="52F637DC"/>
    <w:rsid w:val="52FB71C8"/>
    <w:rsid w:val="53373899"/>
    <w:rsid w:val="534D1834"/>
    <w:rsid w:val="53EE1E11"/>
    <w:rsid w:val="541243E3"/>
    <w:rsid w:val="541787D8"/>
    <w:rsid w:val="5459157E"/>
    <w:rsid w:val="54D72EE3"/>
    <w:rsid w:val="552C8BFE"/>
    <w:rsid w:val="555D4C06"/>
    <w:rsid w:val="5598F4A9"/>
    <w:rsid w:val="55B4556B"/>
    <w:rsid w:val="55D99383"/>
    <w:rsid w:val="56BBF81F"/>
    <w:rsid w:val="56DA7CD9"/>
    <w:rsid w:val="56F91C67"/>
    <w:rsid w:val="5726D77F"/>
    <w:rsid w:val="5728F522"/>
    <w:rsid w:val="5745C13F"/>
    <w:rsid w:val="5764DD07"/>
    <w:rsid w:val="57790914"/>
    <w:rsid w:val="57EF306E"/>
    <w:rsid w:val="57FB965A"/>
    <w:rsid w:val="5808557B"/>
    <w:rsid w:val="5820601B"/>
    <w:rsid w:val="583D7E0B"/>
    <w:rsid w:val="58BF4850"/>
    <w:rsid w:val="58DAEC3B"/>
    <w:rsid w:val="58FC2B7F"/>
    <w:rsid w:val="5901DD3A"/>
    <w:rsid w:val="5913FB42"/>
    <w:rsid w:val="59BDBFE6"/>
    <w:rsid w:val="5A038023"/>
    <w:rsid w:val="5A2E1222"/>
    <w:rsid w:val="5A36377A"/>
    <w:rsid w:val="5A5DE0B0"/>
    <w:rsid w:val="5AFEF357"/>
    <w:rsid w:val="5B0EF040"/>
    <w:rsid w:val="5B504FE1"/>
    <w:rsid w:val="5B885E59"/>
    <w:rsid w:val="5B999EDC"/>
    <w:rsid w:val="5BF28DED"/>
    <w:rsid w:val="5C07C4D3"/>
    <w:rsid w:val="5C394A49"/>
    <w:rsid w:val="5C3FD60E"/>
    <w:rsid w:val="5C576AD4"/>
    <w:rsid w:val="5C611DC7"/>
    <w:rsid w:val="5C6F6035"/>
    <w:rsid w:val="5C781B15"/>
    <w:rsid w:val="5CBC7C18"/>
    <w:rsid w:val="5CCEBC1A"/>
    <w:rsid w:val="5CDAE310"/>
    <w:rsid w:val="5CFA230F"/>
    <w:rsid w:val="5CFBF920"/>
    <w:rsid w:val="5D1FA425"/>
    <w:rsid w:val="5D242EBA"/>
    <w:rsid w:val="5D61CFDD"/>
    <w:rsid w:val="5D685DEB"/>
    <w:rsid w:val="5D7A5658"/>
    <w:rsid w:val="5D8821E6"/>
    <w:rsid w:val="5D89CAC7"/>
    <w:rsid w:val="5D8F5007"/>
    <w:rsid w:val="5DDEF943"/>
    <w:rsid w:val="5DE95571"/>
    <w:rsid w:val="5E35F7E1"/>
    <w:rsid w:val="5E3AE83C"/>
    <w:rsid w:val="5E629EDD"/>
    <w:rsid w:val="5E660487"/>
    <w:rsid w:val="5EDDC5E6"/>
    <w:rsid w:val="5EFA0702"/>
    <w:rsid w:val="5EFF5C3C"/>
    <w:rsid w:val="5F042E4C"/>
    <w:rsid w:val="5F11A51D"/>
    <w:rsid w:val="5F36DCA7"/>
    <w:rsid w:val="5F454F4A"/>
    <w:rsid w:val="5F58FD31"/>
    <w:rsid w:val="5F87B6F4"/>
    <w:rsid w:val="5FDDC010"/>
    <w:rsid w:val="6053C947"/>
    <w:rsid w:val="60803D28"/>
    <w:rsid w:val="60E9C707"/>
    <w:rsid w:val="6118D6D7"/>
    <w:rsid w:val="613E9B1B"/>
    <w:rsid w:val="61721468"/>
    <w:rsid w:val="6176AA72"/>
    <w:rsid w:val="617DCC41"/>
    <w:rsid w:val="6193C1A0"/>
    <w:rsid w:val="61E76195"/>
    <w:rsid w:val="622A974B"/>
    <w:rsid w:val="6290608A"/>
    <w:rsid w:val="62C64497"/>
    <w:rsid w:val="630351FC"/>
    <w:rsid w:val="63177290"/>
    <w:rsid w:val="631D212A"/>
    <w:rsid w:val="6349ABB3"/>
    <w:rsid w:val="634B647D"/>
    <w:rsid w:val="6390AE27"/>
    <w:rsid w:val="63B8E2F7"/>
    <w:rsid w:val="63CBD0AB"/>
    <w:rsid w:val="64414D64"/>
    <w:rsid w:val="646127BE"/>
    <w:rsid w:val="64775990"/>
    <w:rsid w:val="64B4D8BF"/>
    <w:rsid w:val="652903EE"/>
    <w:rsid w:val="652B6F19"/>
    <w:rsid w:val="6537888B"/>
    <w:rsid w:val="65606123"/>
    <w:rsid w:val="657EE852"/>
    <w:rsid w:val="659B25BC"/>
    <w:rsid w:val="65B27057"/>
    <w:rsid w:val="65E129A9"/>
    <w:rsid w:val="65FC76D6"/>
    <w:rsid w:val="6626C069"/>
    <w:rsid w:val="665417AD"/>
    <w:rsid w:val="665E1472"/>
    <w:rsid w:val="6673A622"/>
    <w:rsid w:val="667AB8C8"/>
    <w:rsid w:val="669396B2"/>
    <w:rsid w:val="66950EDF"/>
    <w:rsid w:val="66956DE6"/>
    <w:rsid w:val="66CD1B2F"/>
    <w:rsid w:val="66D6E475"/>
    <w:rsid w:val="67A928BE"/>
    <w:rsid w:val="67B212DC"/>
    <w:rsid w:val="67B8F126"/>
    <w:rsid w:val="67D8CC19"/>
    <w:rsid w:val="682A9E7B"/>
    <w:rsid w:val="68407E72"/>
    <w:rsid w:val="68484F27"/>
    <w:rsid w:val="6885299A"/>
    <w:rsid w:val="689BD022"/>
    <w:rsid w:val="68A4150E"/>
    <w:rsid w:val="68AF5529"/>
    <w:rsid w:val="68C9940A"/>
    <w:rsid w:val="68E3E65E"/>
    <w:rsid w:val="691D5DD9"/>
    <w:rsid w:val="696DE2CD"/>
    <w:rsid w:val="69A2FBA5"/>
    <w:rsid w:val="69F99E95"/>
    <w:rsid w:val="6A7BBF2F"/>
    <w:rsid w:val="6AF1A124"/>
    <w:rsid w:val="6AFCADC5"/>
    <w:rsid w:val="6B0BEFD1"/>
    <w:rsid w:val="6B3E9821"/>
    <w:rsid w:val="6B5A7D2B"/>
    <w:rsid w:val="6B9D7BDC"/>
    <w:rsid w:val="6C349060"/>
    <w:rsid w:val="6C468569"/>
    <w:rsid w:val="6C52D2AA"/>
    <w:rsid w:val="6C5DE75E"/>
    <w:rsid w:val="6C8583FF"/>
    <w:rsid w:val="6C97E28F"/>
    <w:rsid w:val="6CE6EEA9"/>
    <w:rsid w:val="6D406BF3"/>
    <w:rsid w:val="6D416189"/>
    <w:rsid w:val="6D4632BF"/>
    <w:rsid w:val="6D59640B"/>
    <w:rsid w:val="6D7738E5"/>
    <w:rsid w:val="6D8BFEE2"/>
    <w:rsid w:val="6DD602F2"/>
    <w:rsid w:val="6DF0A66C"/>
    <w:rsid w:val="6DFB354B"/>
    <w:rsid w:val="6E215460"/>
    <w:rsid w:val="6E2941E6"/>
    <w:rsid w:val="6E2AE326"/>
    <w:rsid w:val="6E3A7CBD"/>
    <w:rsid w:val="6E5E2F4C"/>
    <w:rsid w:val="6E610AB4"/>
    <w:rsid w:val="6EC6D624"/>
    <w:rsid w:val="6EF9E0A7"/>
    <w:rsid w:val="6EFA56E3"/>
    <w:rsid w:val="6EFC43E3"/>
    <w:rsid w:val="6F1989E7"/>
    <w:rsid w:val="6F1F46F0"/>
    <w:rsid w:val="6F30B5E7"/>
    <w:rsid w:val="6F53E8AB"/>
    <w:rsid w:val="6F57FA30"/>
    <w:rsid w:val="6F6C53C3"/>
    <w:rsid w:val="6F7C7C75"/>
    <w:rsid w:val="6F85E2CD"/>
    <w:rsid w:val="6FBD24C1"/>
    <w:rsid w:val="6FD0C7E9"/>
    <w:rsid w:val="7019A719"/>
    <w:rsid w:val="70A701C3"/>
    <w:rsid w:val="71045AFF"/>
    <w:rsid w:val="712A9066"/>
    <w:rsid w:val="7131B907"/>
    <w:rsid w:val="715732C6"/>
    <w:rsid w:val="7158F522"/>
    <w:rsid w:val="7182CF69"/>
    <w:rsid w:val="71D244CA"/>
    <w:rsid w:val="71D528C7"/>
    <w:rsid w:val="71DB69C0"/>
    <w:rsid w:val="71E0C918"/>
    <w:rsid w:val="71F52484"/>
    <w:rsid w:val="71F858C4"/>
    <w:rsid w:val="72580D2A"/>
    <w:rsid w:val="72848000"/>
    <w:rsid w:val="72BE0C89"/>
    <w:rsid w:val="72CFFB39"/>
    <w:rsid w:val="72F4C583"/>
    <w:rsid w:val="730A67D0"/>
    <w:rsid w:val="7312E518"/>
    <w:rsid w:val="7356302D"/>
    <w:rsid w:val="73B6878F"/>
    <w:rsid w:val="740F45A1"/>
    <w:rsid w:val="7421070E"/>
    <w:rsid w:val="7424F917"/>
    <w:rsid w:val="7467B173"/>
    <w:rsid w:val="7473B2ED"/>
    <w:rsid w:val="748A729D"/>
    <w:rsid w:val="748F9DD1"/>
    <w:rsid w:val="7495CF87"/>
    <w:rsid w:val="74A6AFB0"/>
    <w:rsid w:val="74D8D831"/>
    <w:rsid w:val="74DD4766"/>
    <w:rsid w:val="7500B1A1"/>
    <w:rsid w:val="7538DC3D"/>
    <w:rsid w:val="75397C3F"/>
    <w:rsid w:val="7580B71B"/>
    <w:rsid w:val="75A7C068"/>
    <w:rsid w:val="75A8AC89"/>
    <w:rsid w:val="75BC20C2"/>
    <w:rsid w:val="75E497FB"/>
    <w:rsid w:val="75F245B1"/>
    <w:rsid w:val="76039B96"/>
    <w:rsid w:val="7604F72D"/>
    <w:rsid w:val="7623FB7D"/>
    <w:rsid w:val="763453CB"/>
    <w:rsid w:val="763EDCAE"/>
    <w:rsid w:val="768E5D73"/>
    <w:rsid w:val="76E72F9A"/>
    <w:rsid w:val="76FF67A7"/>
    <w:rsid w:val="7703C132"/>
    <w:rsid w:val="771EC3EB"/>
    <w:rsid w:val="7760BF36"/>
    <w:rsid w:val="77785114"/>
    <w:rsid w:val="77880A02"/>
    <w:rsid w:val="77C836A6"/>
    <w:rsid w:val="77E8BE18"/>
    <w:rsid w:val="784ED9E3"/>
    <w:rsid w:val="78867B25"/>
    <w:rsid w:val="78B14E7A"/>
    <w:rsid w:val="78EA6506"/>
    <w:rsid w:val="78F0BF06"/>
    <w:rsid w:val="79103F91"/>
    <w:rsid w:val="79184C92"/>
    <w:rsid w:val="797053E6"/>
    <w:rsid w:val="7970A89C"/>
    <w:rsid w:val="7999A51A"/>
    <w:rsid w:val="799CC839"/>
    <w:rsid w:val="79BAE7C4"/>
    <w:rsid w:val="79C92563"/>
    <w:rsid w:val="79D173BE"/>
    <w:rsid w:val="7A176B9F"/>
    <w:rsid w:val="7A1A9C64"/>
    <w:rsid w:val="7A4FB942"/>
    <w:rsid w:val="7B4819B5"/>
    <w:rsid w:val="7BCF1658"/>
    <w:rsid w:val="7BE8CB9E"/>
    <w:rsid w:val="7C3B2F8B"/>
    <w:rsid w:val="7C487702"/>
    <w:rsid w:val="7C9D1733"/>
    <w:rsid w:val="7CE2D7BA"/>
    <w:rsid w:val="7D030A2A"/>
    <w:rsid w:val="7D27AFC3"/>
    <w:rsid w:val="7D5C1ADA"/>
    <w:rsid w:val="7D71C41A"/>
    <w:rsid w:val="7DB7EA08"/>
    <w:rsid w:val="7DBD44F7"/>
    <w:rsid w:val="7DCA8EC1"/>
    <w:rsid w:val="7DD52199"/>
    <w:rsid w:val="7E3F65B0"/>
    <w:rsid w:val="7E78C193"/>
    <w:rsid w:val="7E83A317"/>
    <w:rsid w:val="7EA4E7B8"/>
    <w:rsid w:val="7EAF64F4"/>
    <w:rsid w:val="7F00988C"/>
    <w:rsid w:val="7F2B54B5"/>
    <w:rsid w:val="7F5BBD0B"/>
    <w:rsid w:val="7F5D0CA0"/>
    <w:rsid w:val="7F694D47"/>
    <w:rsid w:val="7F7C8AD3"/>
    <w:rsid w:val="7FB03F71"/>
    <w:rsid w:val="7FB333CE"/>
    <w:rsid w:val="7FBAC64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8E97"/>
  <w15:chartTrackingRefBased/>
  <w15:docId w15:val="{FC75F607-146A-4161-870C-5F334FF6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75"/>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uiPriority w:val="9"/>
    <w:qFormat/>
    <w:rsid w:val="00C90140"/>
    <w:pPr>
      <w:keepNext/>
      <w:keepLines/>
      <w:spacing w:line="300" w:lineRule="auto"/>
      <w:jc w:val="both"/>
      <w:outlineLvl w:val="0"/>
    </w:pPr>
    <w:rPr>
      <w:rFonts w:ascii="Bookman Old Style" w:eastAsiaTheme="majorEastAsia" w:hAnsi="Bookman Old Style" w:cstheme="majorBidi"/>
      <w:b/>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0140"/>
    <w:rPr>
      <w:rFonts w:ascii="Bookman Old Style" w:eastAsiaTheme="majorEastAsia" w:hAnsi="Bookman Old Style" w:cstheme="majorBidi"/>
      <w:b/>
      <w:sz w:val="24"/>
      <w:szCs w:val="32"/>
    </w:rPr>
  </w:style>
  <w:style w:type="paragraph" w:styleId="Prrafodelista">
    <w:name w:val="List Paragraph"/>
    <w:aliases w:val="Colorful List - Accent 11,Ha,List Paragraph1,lp1,List Paragraph2,párrafo numerado,List1,titulo 3,Párrafo de lista1,Bullets,Párrafo de lista2,Cuadrícula clara - Énfasis 31,Dot pt,F5 List Paragraph,No Spacing1,Normal2,Normal1,Bolita"/>
    <w:basedOn w:val="Normal"/>
    <w:link w:val="PrrafodelistaCar"/>
    <w:uiPriority w:val="34"/>
    <w:qFormat/>
    <w:rsid w:val="005F058A"/>
    <w:pPr>
      <w:spacing w:after="160" w:line="259" w:lineRule="auto"/>
      <w:ind w:left="720"/>
      <w:contextualSpacing/>
    </w:pPr>
    <w:rPr>
      <w:rFonts w:asciiTheme="minorHAnsi" w:eastAsia="Batang" w:hAnsiTheme="minorHAnsi" w:cstheme="minorBidi"/>
      <w:sz w:val="22"/>
      <w:szCs w:val="22"/>
      <w:lang w:val="es-ES" w:eastAsia="en-US"/>
    </w:rPr>
  </w:style>
  <w:style w:type="paragraph" w:styleId="Encabezado">
    <w:name w:val="header"/>
    <w:basedOn w:val="Normal"/>
    <w:link w:val="EncabezadoCar"/>
    <w:uiPriority w:val="99"/>
    <w:unhideWhenUsed/>
    <w:rsid w:val="005F058A"/>
    <w:pPr>
      <w:tabs>
        <w:tab w:val="center" w:pos="4252"/>
        <w:tab w:val="right" w:pos="8504"/>
      </w:tabs>
    </w:pPr>
    <w:rPr>
      <w:rFonts w:asciiTheme="minorHAnsi" w:eastAsia="Batang" w:hAnsiTheme="minorHAnsi" w:cstheme="minorBidi"/>
      <w:sz w:val="22"/>
      <w:szCs w:val="22"/>
      <w:lang w:val="es-ES" w:eastAsia="en-US"/>
    </w:rPr>
  </w:style>
  <w:style w:type="character" w:customStyle="1" w:styleId="EncabezadoCar">
    <w:name w:val="Encabezado Car"/>
    <w:basedOn w:val="Fuentedeprrafopredeter"/>
    <w:link w:val="Encabezado"/>
    <w:uiPriority w:val="99"/>
    <w:rsid w:val="005F058A"/>
    <w:rPr>
      <w:rFonts w:eastAsia="Batang"/>
      <w:kern w:val="0"/>
      <w:lang w:val="es-ES"/>
      <w14:ligatures w14:val="none"/>
    </w:rPr>
  </w:style>
  <w:style w:type="paragraph" w:styleId="Piedepgina">
    <w:name w:val="footer"/>
    <w:basedOn w:val="Normal"/>
    <w:link w:val="PiedepginaCar"/>
    <w:uiPriority w:val="99"/>
    <w:unhideWhenUsed/>
    <w:rsid w:val="005F058A"/>
    <w:pPr>
      <w:tabs>
        <w:tab w:val="center" w:pos="4252"/>
        <w:tab w:val="right" w:pos="8504"/>
      </w:tabs>
    </w:pPr>
    <w:rPr>
      <w:rFonts w:asciiTheme="minorHAnsi" w:eastAsia="Batang"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5F058A"/>
    <w:rPr>
      <w:rFonts w:eastAsia="Batang"/>
      <w:kern w:val="0"/>
      <w:lang w:val="es-ES"/>
      <w14:ligatures w14:val="non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nhideWhenUsed/>
    <w:qFormat/>
    <w:rsid w:val="005F058A"/>
    <w:rPr>
      <w:rFonts w:asciiTheme="minorHAnsi" w:eastAsia="Batang" w:hAnsiTheme="minorHAnsi" w:cstheme="minorBid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5F058A"/>
    <w:rPr>
      <w:rFonts w:eastAsia="Batang"/>
      <w:kern w:val="0"/>
      <w:sz w:val="20"/>
      <w:szCs w:val="20"/>
      <w:lang w:val="es-ES"/>
      <w14:ligatures w14:val="none"/>
    </w:rPr>
  </w:style>
  <w:style w:type="character" w:styleId="Refdenotaalpie">
    <w:name w:val="footnote reference"/>
    <w:aliases w:val="Texto de nota al pie,Footnotes refss,Appel note de bas de page,referencia nota al pie,Footnote number,BVI fnr,f,Fago Fußnotenzeichen,Ref. de nota al pie 2,4_G,16 Point,Superscript 6 Point,Footnote symbol,Footnote,Ref,de nota al pie,R"/>
    <w:basedOn w:val="Fuentedeprrafopredeter"/>
    <w:link w:val="Piedepagina"/>
    <w:uiPriority w:val="99"/>
    <w:unhideWhenUsed/>
    <w:qFormat/>
    <w:rsid w:val="005F058A"/>
    <w:rPr>
      <w:vertAlign w:val="superscript"/>
    </w:rPr>
  </w:style>
  <w:style w:type="paragraph" w:customStyle="1" w:styleId="Piedepagina">
    <w:name w:val="Pie de pagina"/>
    <w:aliases w:val="Ref. de nota al pie2,Nota de pie"/>
    <w:basedOn w:val="Normal"/>
    <w:link w:val="Refdenotaalpie"/>
    <w:uiPriority w:val="99"/>
    <w:qFormat/>
    <w:rsid w:val="005F058A"/>
    <w:pPr>
      <w:spacing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table" w:styleId="Tablaconcuadrcula">
    <w:name w:val="Table Grid"/>
    <w:basedOn w:val="Tablanormal"/>
    <w:uiPriority w:val="39"/>
    <w:rsid w:val="005F058A"/>
    <w:pPr>
      <w:spacing w:after="0" w:line="240" w:lineRule="auto"/>
    </w:pPr>
    <w:rPr>
      <w:rFonts w:eastAsia="Batang"/>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lorful List - Accent 11 Car,Ha Car,List Paragraph1 Car,lp1 Car,List Paragraph2 Car,párrafo numerado Car,List1 Car,titulo 3 Car,Párrafo de lista1 Car,Bullets Car,Párrafo de lista2 Car,Cuadrícula clara - Énfasis 31 Car,Dot pt Car"/>
    <w:link w:val="Prrafodelista"/>
    <w:uiPriority w:val="34"/>
    <w:locked/>
    <w:rsid w:val="005F058A"/>
    <w:rPr>
      <w:rFonts w:eastAsia="Batang"/>
      <w:kern w:val="0"/>
      <w:lang w:val="es-ES"/>
      <w14:ligatures w14:val="none"/>
    </w:rPr>
  </w:style>
  <w:style w:type="paragraph" w:styleId="Sinespaciado">
    <w:name w:val="No Spacing"/>
    <w:uiPriority w:val="1"/>
    <w:qFormat/>
    <w:rsid w:val="005F058A"/>
    <w:pPr>
      <w:spacing w:after="0" w:line="240" w:lineRule="auto"/>
    </w:pPr>
    <w:rPr>
      <w:rFonts w:eastAsia="Batang"/>
      <w:kern w:val="0"/>
      <w:lang w:val="es-ES"/>
      <w14:ligatures w14:val="none"/>
    </w:rPr>
  </w:style>
  <w:style w:type="character" w:customStyle="1" w:styleId="normaltextrun">
    <w:name w:val="normaltextrun"/>
    <w:basedOn w:val="Fuentedeprrafopredeter"/>
    <w:rsid w:val="005F058A"/>
    <w:rPr>
      <w:rFonts w:cs="Times New Roman"/>
    </w:rPr>
  </w:style>
  <w:style w:type="character" w:customStyle="1" w:styleId="FontStyle11">
    <w:name w:val="Font Style11"/>
    <w:uiPriority w:val="99"/>
    <w:rsid w:val="005F058A"/>
    <w:rPr>
      <w:rFonts w:ascii="Times New Roman" w:hAnsi="Times New Roman" w:cs="Times New Roman"/>
      <w:b/>
      <w:bCs/>
      <w:sz w:val="26"/>
      <w:szCs w:val="26"/>
    </w:rPr>
  </w:style>
  <w:style w:type="paragraph" w:styleId="Lista">
    <w:name w:val="List"/>
    <w:basedOn w:val="Normal"/>
    <w:uiPriority w:val="99"/>
    <w:unhideWhenUsed/>
    <w:rsid w:val="005F058A"/>
    <w:pPr>
      <w:spacing w:after="200" w:line="276" w:lineRule="auto"/>
      <w:ind w:left="283" w:hanging="283"/>
      <w:contextualSpacing/>
    </w:pPr>
    <w:rPr>
      <w:sz w:val="28"/>
      <w:lang w:eastAsia="en-US"/>
    </w:rPr>
  </w:style>
  <w:style w:type="character" w:customStyle="1" w:styleId="eop">
    <w:name w:val="eop"/>
    <w:basedOn w:val="Fuentedeprrafopredeter"/>
    <w:rsid w:val="005F058A"/>
    <w:rPr>
      <w:rFonts w:cs="Times New Roman"/>
    </w:rPr>
  </w:style>
  <w:style w:type="paragraph" w:customStyle="1" w:styleId="prrafonumerado">
    <w:name w:val="prrafonumerado"/>
    <w:basedOn w:val="Normal"/>
    <w:rsid w:val="005F058A"/>
    <w:pPr>
      <w:spacing w:before="100" w:beforeAutospacing="1" w:after="100" w:afterAutospacing="1"/>
    </w:pPr>
    <w:rPr>
      <w:lang w:eastAsia="es-CO"/>
    </w:rPr>
  </w:style>
  <w:style w:type="character" w:customStyle="1" w:styleId="superscript">
    <w:name w:val="superscript"/>
    <w:basedOn w:val="Fuentedeprrafopredeter"/>
    <w:rsid w:val="006E716D"/>
  </w:style>
  <w:style w:type="paragraph" w:customStyle="1" w:styleId="paragraph">
    <w:name w:val="paragraph"/>
    <w:basedOn w:val="Normal"/>
    <w:rsid w:val="00C4791D"/>
    <w:pPr>
      <w:spacing w:before="100" w:beforeAutospacing="1" w:after="100" w:afterAutospacing="1"/>
    </w:pPr>
  </w:style>
  <w:style w:type="character" w:styleId="Hipervnculo">
    <w:name w:val="Hyperlink"/>
    <w:basedOn w:val="Fuentedeprrafopredeter"/>
    <w:uiPriority w:val="99"/>
    <w:unhideWhenUsed/>
    <w:rsid w:val="00F4467B"/>
    <w:rPr>
      <w:color w:val="0000FF"/>
      <w:u w:val="single"/>
    </w:rPr>
  </w:style>
  <w:style w:type="paragraph" w:styleId="NormalWeb">
    <w:name w:val="Normal (Web)"/>
    <w:basedOn w:val="Normal"/>
    <w:uiPriority w:val="99"/>
    <w:semiHidden/>
    <w:unhideWhenUsed/>
    <w:rsid w:val="00F4467B"/>
    <w:pPr>
      <w:spacing w:before="100" w:beforeAutospacing="1" w:after="100" w:afterAutospacing="1"/>
    </w:pPr>
  </w:style>
  <w:style w:type="character" w:styleId="Refdecomentario">
    <w:name w:val="annotation reference"/>
    <w:basedOn w:val="Fuentedeprrafopredeter"/>
    <w:uiPriority w:val="99"/>
    <w:semiHidden/>
    <w:unhideWhenUsed/>
    <w:rsid w:val="006C3157"/>
    <w:rPr>
      <w:sz w:val="16"/>
      <w:szCs w:val="16"/>
    </w:rPr>
  </w:style>
  <w:style w:type="paragraph" w:styleId="Textocomentario">
    <w:name w:val="annotation text"/>
    <w:basedOn w:val="Normal"/>
    <w:link w:val="TextocomentarioCar"/>
    <w:uiPriority w:val="99"/>
    <w:unhideWhenUsed/>
    <w:rsid w:val="006C3157"/>
    <w:pPr>
      <w:spacing w:after="160"/>
    </w:pPr>
    <w:rPr>
      <w:rFonts w:asciiTheme="minorHAnsi" w:eastAsia="Batang"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6C3157"/>
    <w:rPr>
      <w:rFonts w:eastAsia="Batang"/>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6C3157"/>
    <w:rPr>
      <w:b/>
      <w:bCs/>
    </w:rPr>
  </w:style>
  <w:style w:type="character" w:customStyle="1" w:styleId="AsuntodelcomentarioCar">
    <w:name w:val="Asunto del comentario Car"/>
    <w:basedOn w:val="TextocomentarioCar"/>
    <w:link w:val="Asuntodelcomentario"/>
    <w:uiPriority w:val="99"/>
    <w:semiHidden/>
    <w:rsid w:val="006C3157"/>
    <w:rPr>
      <w:rFonts w:eastAsia="Batang"/>
      <w:b/>
      <w:bCs/>
      <w:kern w:val="0"/>
      <w:sz w:val="20"/>
      <w:szCs w:val="20"/>
      <w:lang w:val="es-ES"/>
      <w14:ligatures w14:val="none"/>
    </w:rPr>
  </w:style>
  <w:style w:type="paragraph" w:styleId="Revisin">
    <w:name w:val="Revision"/>
    <w:hidden/>
    <w:uiPriority w:val="99"/>
    <w:semiHidden/>
    <w:rsid w:val="003F1F2D"/>
    <w:pPr>
      <w:spacing w:after="0" w:line="240" w:lineRule="auto"/>
    </w:pPr>
    <w:rPr>
      <w:rFonts w:eastAsia="Batang"/>
      <w:kern w:val="0"/>
      <w:lang w:val="es-ES"/>
      <w14:ligatures w14:val="none"/>
    </w:rPr>
  </w:style>
  <w:style w:type="character" w:customStyle="1" w:styleId="Mencionar1">
    <w:name w:val="Mencionar1"/>
    <w:basedOn w:val="Fuentedeprrafopredeter"/>
    <w:uiPriority w:val="99"/>
    <w:unhideWhenUsed/>
    <w:rsid w:val="00C24135"/>
    <w:rPr>
      <w:color w:val="2B579A"/>
      <w:shd w:val="clear" w:color="auto" w:fill="E1DFDD"/>
    </w:rPr>
  </w:style>
  <w:style w:type="character" w:customStyle="1" w:styleId="Mencinsinresolver1">
    <w:name w:val="Mención sin resolver1"/>
    <w:basedOn w:val="Fuentedeprrafopredeter"/>
    <w:uiPriority w:val="99"/>
    <w:semiHidden/>
    <w:unhideWhenUsed/>
    <w:rsid w:val="00757611"/>
    <w:rPr>
      <w:color w:val="605E5C"/>
      <w:shd w:val="clear" w:color="auto" w:fill="E1DFDD"/>
    </w:rPr>
  </w:style>
  <w:style w:type="character" w:customStyle="1" w:styleId="xxxcontentpasted0">
    <w:name w:val="x_x_x_contentpasted0"/>
    <w:basedOn w:val="Fuentedeprrafopredeter"/>
    <w:rsid w:val="007A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36269">
      <w:bodyDiv w:val="1"/>
      <w:marLeft w:val="0"/>
      <w:marRight w:val="0"/>
      <w:marTop w:val="0"/>
      <w:marBottom w:val="0"/>
      <w:divBdr>
        <w:top w:val="none" w:sz="0" w:space="0" w:color="auto"/>
        <w:left w:val="none" w:sz="0" w:space="0" w:color="auto"/>
        <w:bottom w:val="none" w:sz="0" w:space="0" w:color="auto"/>
        <w:right w:val="none" w:sz="0" w:space="0" w:color="auto"/>
      </w:divBdr>
    </w:div>
    <w:div w:id="337851897">
      <w:bodyDiv w:val="1"/>
      <w:marLeft w:val="0"/>
      <w:marRight w:val="0"/>
      <w:marTop w:val="0"/>
      <w:marBottom w:val="0"/>
      <w:divBdr>
        <w:top w:val="none" w:sz="0" w:space="0" w:color="auto"/>
        <w:left w:val="none" w:sz="0" w:space="0" w:color="auto"/>
        <w:bottom w:val="none" w:sz="0" w:space="0" w:color="auto"/>
        <w:right w:val="none" w:sz="0" w:space="0" w:color="auto"/>
      </w:divBdr>
      <w:divsChild>
        <w:div w:id="608241106">
          <w:marLeft w:val="0"/>
          <w:marRight w:val="0"/>
          <w:marTop w:val="0"/>
          <w:marBottom w:val="0"/>
          <w:divBdr>
            <w:top w:val="none" w:sz="0" w:space="0" w:color="auto"/>
            <w:left w:val="none" w:sz="0" w:space="0" w:color="auto"/>
            <w:bottom w:val="none" w:sz="0" w:space="0" w:color="auto"/>
            <w:right w:val="none" w:sz="0" w:space="0" w:color="auto"/>
          </w:divBdr>
        </w:div>
        <w:div w:id="1198930221">
          <w:marLeft w:val="0"/>
          <w:marRight w:val="0"/>
          <w:marTop w:val="0"/>
          <w:marBottom w:val="0"/>
          <w:divBdr>
            <w:top w:val="none" w:sz="0" w:space="0" w:color="auto"/>
            <w:left w:val="none" w:sz="0" w:space="0" w:color="auto"/>
            <w:bottom w:val="none" w:sz="0" w:space="0" w:color="auto"/>
            <w:right w:val="none" w:sz="0" w:space="0" w:color="auto"/>
          </w:divBdr>
        </w:div>
        <w:div w:id="1512600404">
          <w:marLeft w:val="0"/>
          <w:marRight w:val="0"/>
          <w:marTop w:val="0"/>
          <w:marBottom w:val="0"/>
          <w:divBdr>
            <w:top w:val="none" w:sz="0" w:space="0" w:color="auto"/>
            <w:left w:val="none" w:sz="0" w:space="0" w:color="auto"/>
            <w:bottom w:val="none" w:sz="0" w:space="0" w:color="auto"/>
            <w:right w:val="none" w:sz="0" w:space="0" w:color="auto"/>
          </w:divBdr>
        </w:div>
        <w:div w:id="1627543997">
          <w:marLeft w:val="0"/>
          <w:marRight w:val="0"/>
          <w:marTop w:val="0"/>
          <w:marBottom w:val="0"/>
          <w:divBdr>
            <w:top w:val="none" w:sz="0" w:space="0" w:color="auto"/>
            <w:left w:val="none" w:sz="0" w:space="0" w:color="auto"/>
            <w:bottom w:val="none" w:sz="0" w:space="0" w:color="auto"/>
            <w:right w:val="none" w:sz="0" w:space="0" w:color="auto"/>
          </w:divBdr>
        </w:div>
        <w:div w:id="2019118164">
          <w:marLeft w:val="0"/>
          <w:marRight w:val="0"/>
          <w:marTop w:val="0"/>
          <w:marBottom w:val="0"/>
          <w:divBdr>
            <w:top w:val="none" w:sz="0" w:space="0" w:color="auto"/>
            <w:left w:val="none" w:sz="0" w:space="0" w:color="auto"/>
            <w:bottom w:val="none" w:sz="0" w:space="0" w:color="auto"/>
            <w:right w:val="none" w:sz="0" w:space="0" w:color="auto"/>
          </w:divBdr>
        </w:div>
      </w:divsChild>
    </w:div>
    <w:div w:id="349989715">
      <w:bodyDiv w:val="1"/>
      <w:marLeft w:val="0"/>
      <w:marRight w:val="0"/>
      <w:marTop w:val="0"/>
      <w:marBottom w:val="0"/>
      <w:divBdr>
        <w:top w:val="none" w:sz="0" w:space="0" w:color="auto"/>
        <w:left w:val="none" w:sz="0" w:space="0" w:color="auto"/>
        <w:bottom w:val="none" w:sz="0" w:space="0" w:color="auto"/>
        <w:right w:val="none" w:sz="0" w:space="0" w:color="auto"/>
      </w:divBdr>
    </w:div>
    <w:div w:id="414664513">
      <w:bodyDiv w:val="1"/>
      <w:marLeft w:val="0"/>
      <w:marRight w:val="0"/>
      <w:marTop w:val="0"/>
      <w:marBottom w:val="0"/>
      <w:divBdr>
        <w:top w:val="none" w:sz="0" w:space="0" w:color="auto"/>
        <w:left w:val="none" w:sz="0" w:space="0" w:color="auto"/>
        <w:bottom w:val="none" w:sz="0" w:space="0" w:color="auto"/>
        <w:right w:val="none" w:sz="0" w:space="0" w:color="auto"/>
      </w:divBdr>
    </w:div>
    <w:div w:id="453520471">
      <w:bodyDiv w:val="1"/>
      <w:marLeft w:val="0"/>
      <w:marRight w:val="0"/>
      <w:marTop w:val="0"/>
      <w:marBottom w:val="0"/>
      <w:divBdr>
        <w:top w:val="none" w:sz="0" w:space="0" w:color="auto"/>
        <w:left w:val="none" w:sz="0" w:space="0" w:color="auto"/>
        <w:bottom w:val="none" w:sz="0" w:space="0" w:color="auto"/>
        <w:right w:val="none" w:sz="0" w:space="0" w:color="auto"/>
      </w:divBdr>
      <w:divsChild>
        <w:div w:id="677923183">
          <w:marLeft w:val="0"/>
          <w:marRight w:val="0"/>
          <w:marTop w:val="0"/>
          <w:marBottom w:val="0"/>
          <w:divBdr>
            <w:top w:val="none" w:sz="0" w:space="0" w:color="auto"/>
            <w:left w:val="none" w:sz="0" w:space="0" w:color="auto"/>
            <w:bottom w:val="none" w:sz="0" w:space="0" w:color="auto"/>
            <w:right w:val="none" w:sz="0" w:space="0" w:color="auto"/>
          </w:divBdr>
        </w:div>
        <w:div w:id="1412003242">
          <w:marLeft w:val="0"/>
          <w:marRight w:val="0"/>
          <w:marTop w:val="0"/>
          <w:marBottom w:val="0"/>
          <w:divBdr>
            <w:top w:val="none" w:sz="0" w:space="0" w:color="auto"/>
            <w:left w:val="none" w:sz="0" w:space="0" w:color="auto"/>
            <w:bottom w:val="none" w:sz="0" w:space="0" w:color="auto"/>
            <w:right w:val="none" w:sz="0" w:space="0" w:color="auto"/>
          </w:divBdr>
        </w:div>
        <w:div w:id="1628780849">
          <w:marLeft w:val="0"/>
          <w:marRight w:val="0"/>
          <w:marTop w:val="0"/>
          <w:marBottom w:val="0"/>
          <w:divBdr>
            <w:top w:val="none" w:sz="0" w:space="0" w:color="auto"/>
            <w:left w:val="none" w:sz="0" w:space="0" w:color="auto"/>
            <w:bottom w:val="none" w:sz="0" w:space="0" w:color="auto"/>
            <w:right w:val="none" w:sz="0" w:space="0" w:color="auto"/>
          </w:divBdr>
        </w:div>
      </w:divsChild>
    </w:div>
    <w:div w:id="482818983">
      <w:bodyDiv w:val="1"/>
      <w:marLeft w:val="0"/>
      <w:marRight w:val="0"/>
      <w:marTop w:val="0"/>
      <w:marBottom w:val="0"/>
      <w:divBdr>
        <w:top w:val="none" w:sz="0" w:space="0" w:color="auto"/>
        <w:left w:val="none" w:sz="0" w:space="0" w:color="auto"/>
        <w:bottom w:val="none" w:sz="0" w:space="0" w:color="auto"/>
        <w:right w:val="none" w:sz="0" w:space="0" w:color="auto"/>
      </w:divBdr>
    </w:div>
    <w:div w:id="873690782">
      <w:bodyDiv w:val="1"/>
      <w:marLeft w:val="0"/>
      <w:marRight w:val="0"/>
      <w:marTop w:val="0"/>
      <w:marBottom w:val="0"/>
      <w:divBdr>
        <w:top w:val="none" w:sz="0" w:space="0" w:color="auto"/>
        <w:left w:val="none" w:sz="0" w:space="0" w:color="auto"/>
        <w:bottom w:val="none" w:sz="0" w:space="0" w:color="auto"/>
        <w:right w:val="none" w:sz="0" w:space="0" w:color="auto"/>
      </w:divBdr>
    </w:div>
    <w:div w:id="922765772">
      <w:bodyDiv w:val="1"/>
      <w:marLeft w:val="0"/>
      <w:marRight w:val="0"/>
      <w:marTop w:val="0"/>
      <w:marBottom w:val="0"/>
      <w:divBdr>
        <w:top w:val="none" w:sz="0" w:space="0" w:color="auto"/>
        <w:left w:val="none" w:sz="0" w:space="0" w:color="auto"/>
        <w:bottom w:val="none" w:sz="0" w:space="0" w:color="auto"/>
        <w:right w:val="none" w:sz="0" w:space="0" w:color="auto"/>
      </w:divBdr>
      <w:divsChild>
        <w:div w:id="363558428">
          <w:marLeft w:val="0"/>
          <w:marRight w:val="0"/>
          <w:marTop w:val="0"/>
          <w:marBottom w:val="0"/>
          <w:divBdr>
            <w:top w:val="none" w:sz="0" w:space="0" w:color="auto"/>
            <w:left w:val="none" w:sz="0" w:space="0" w:color="auto"/>
            <w:bottom w:val="none" w:sz="0" w:space="0" w:color="auto"/>
            <w:right w:val="none" w:sz="0" w:space="0" w:color="auto"/>
          </w:divBdr>
        </w:div>
        <w:div w:id="709495154">
          <w:marLeft w:val="0"/>
          <w:marRight w:val="0"/>
          <w:marTop w:val="0"/>
          <w:marBottom w:val="0"/>
          <w:divBdr>
            <w:top w:val="none" w:sz="0" w:space="0" w:color="auto"/>
            <w:left w:val="none" w:sz="0" w:space="0" w:color="auto"/>
            <w:bottom w:val="none" w:sz="0" w:space="0" w:color="auto"/>
            <w:right w:val="none" w:sz="0" w:space="0" w:color="auto"/>
          </w:divBdr>
        </w:div>
        <w:div w:id="1687249161">
          <w:marLeft w:val="0"/>
          <w:marRight w:val="0"/>
          <w:marTop w:val="0"/>
          <w:marBottom w:val="0"/>
          <w:divBdr>
            <w:top w:val="none" w:sz="0" w:space="0" w:color="auto"/>
            <w:left w:val="none" w:sz="0" w:space="0" w:color="auto"/>
            <w:bottom w:val="none" w:sz="0" w:space="0" w:color="auto"/>
            <w:right w:val="none" w:sz="0" w:space="0" w:color="auto"/>
          </w:divBdr>
        </w:div>
      </w:divsChild>
    </w:div>
    <w:div w:id="969749541">
      <w:bodyDiv w:val="1"/>
      <w:marLeft w:val="0"/>
      <w:marRight w:val="0"/>
      <w:marTop w:val="0"/>
      <w:marBottom w:val="0"/>
      <w:divBdr>
        <w:top w:val="none" w:sz="0" w:space="0" w:color="auto"/>
        <w:left w:val="none" w:sz="0" w:space="0" w:color="auto"/>
        <w:bottom w:val="none" w:sz="0" w:space="0" w:color="auto"/>
        <w:right w:val="none" w:sz="0" w:space="0" w:color="auto"/>
      </w:divBdr>
    </w:div>
    <w:div w:id="1036393412">
      <w:bodyDiv w:val="1"/>
      <w:marLeft w:val="0"/>
      <w:marRight w:val="0"/>
      <w:marTop w:val="0"/>
      <w:marBottom w:val="0"/>
      <w:divBdr>
        <w:top w:val="none" w:sz="0" w:space="0" w:color="auto"/>
        <w:left w:val="none" w:sz="0" w:space="0" w:color="auto"/>
        <w:bottom w:val="none" w:sz="0" w:space="0" w:color="auto"/>
        <w:right w:val="none" w:sz="0" w:space="0" w:color="auto"/>
      </w:divBdr>
      <w:divsChild>
        <w:div w:id="44571787">
          <w:marLeft w:val="0"/>
          <w:marRight w:val="0"/>
          <w:marTop w:val="0"/>
          <w:marBottom w:val="0"/>
          <w:divBdr>
            <w:top w:val="none" w:sz="0" w:space="0" w:color="auto"/>
            <w:left w:val="none" w:sz="0" w:space="0" w:color="auto"/>
            <w:bottom w:val="none" w:sz="0" w:space="0" w:color="auto"/>
            <w:right w:val="none" w:sz="0" w:space="0" w:color="auto"/>
          </w:divBdr>
        </w:div>
        <w:div w:id="1562322605">
          <w:marLeft w:val="0"/>
          <w:marRight w:val="0"/>
          <w:marTop w:val="0"/>
          <w:marBottom w:val="0"/>
          <w:divBdr>
            <w:top w:val="none" w:sz="0" w:space="0" w:color="auto"/>
            <w:left w:val="none" w:sz="0" w:space="0" w:color="auto"/>
            <w:bottom w:val="none" w:sz="0" w:space="0" w:color="auto"/>
            <w:right w:val="none" w:sz="0" w:space="0" w:color="auto"/>
          </w:divBdr>
        </w:div>
        <w:div w:id="2027557379">
          <w:marLeft w:val="0"/>
          <w:marRight w:val="0"/>
          <w:marTop w:val="0"/>
          <w:marBottom w:val="0"/>
          <w:divBdr>
            <w:top w:val="none" w:sz="0" w:space="0" w:color="auto"/>
            <w:left w:val="none" w:sz="0" w:space="0" w:color="auto"/>
            <w:bottom w:val="none" w:sz="0" w:space="0" w:color="auto"/>
            <w:right w:val="none" w:sz="0" w:space="0" w:color="auto"/>
          </w:divBdr>
        </w:div>
      </w:divsChild>
    </w:div>
    <w:div w:id="1131555362">
      <w:bodyDiv w:val="1"/>
      <w:marLeft w:val="0"/>
      <w:marRight w:val="0"/>
      <w:marTop w:val="0"/>
      <w:marBottom w:val="0"/>
      <w:divBdr>
        <w:top w:val="none" w:sz="0" w:space="0" w:color="auto"/>
        <w:left w:val="none" w:sz="0" w:space="0" w:color="auto"/>
        <w:bottom w:val="none" w:sz="0" w:space="0" w:color="auto"/>
        <w:right w:val="none" w:sz="0" w:space="0" w:color="auto"/>
      </w:divBdr>
      <w:divsChild>
        <w:div w:id="478883223">
          <w:marLeft w:val="0"/>
          <w:marRight w:val="0"/>
          <w:marTop w:val="0"/>
          <w:marBottom w:val="0"/>
          <w:divBdr>
            <w:top w:val="none" w:sz="0" w:space="0" w:color="auto"/>
            <w:left w:val="none" w:sz="0" w:space="0" w:color="auto"/>
            <w:bottom w:val="none" w:sz="0" w:space="0" w:color="auto"/>
            <w:right w:val="none" w:sz="0" w:space="0" w:color="auto"/>
          </w:divBdr>
        </w:div>
        <w:div w:id="990019334">
          <w:marLeft w:val="0"/>
          <w:marRight w:val="0"/>
          <w:marTop w:val="0"/>
          <w:marBottom w:val="0"/>
          <w:divBdr>
            <w:top w:val="none" w:sz="0" w:space="0" w:color="auto"/>
            <w:left w:val="none" w:sz="0" w:space="0" w:color="auto"/>
            <w:bottom w:val="none" w:sz="0" w:space="0" w:color="auto"/>
            <w:right w:val="none" w:sz="0" w:space="0" w:color="auto"/>
          </w:divBdr>
        </w:div>
        <w:div w:id="2008820730">
          <w:marLeft w:val="0"/>
          <w:marRight w:val="0"/>
          <w:marTop w:val="0"/>
          <w:marBottom w:val="0"/>
          <w:divBdr>
            <w:top w:val="none" w:sz="0" w:space="0" w:color="auto"/>
            <w:left w:val="none" w:sz="0" w:space="0" w:color="auto"/>
            <w:bottom w:val="none" w:sz="0" w:space="0" w:color="auto"/>
            <w:right w:val="none" w:sz="0" w:space="0" w:color="auto"/>
          </w:divBdr>
        </w:div>
      </w:divsChild>
    </w:div>
    <w:div w:id="1217552179">
      <w:bodyDiv w:val="1"/>
      <w:marLeft w:val="0"/>
      <w:marRight w:val="0"/>
      <w:marTop w:val="0"/>
      <w:marBottom w:val="0"/>
      <w:divBdr>
        <w:top w:val="none" w:sz="0" w:space="0" w:color="auto"/>
        <w:left w:val="none" w:sz="0" w:space="0" w:color="auto"/>
        <w:bottom w:val="none" w:sz="0" w:space="0" w:color="auto"/>
        <w:right w:val="none" w:sz="0" w:space="0" w:color="auto"/>
      </w:divBdr>
    </w:div>
    <w:div w:id="1301107855">
      <w:bodyDiv w:val="1"/>
      <w:marLeft w:val="0"/>
      <w:marRight w:val="0"/>
      <w:marTop w:val="0"/>
      <w:marBottom w:val="0"/>
      <w:divBdr>
        <w:top w:val="none" w:sz="0" w:space="0" w:color="auto"/>
        <w:left w:val="none" w:sz="0" w:space="0" w:color="auto"/>
        <w:bottom w:val="none" w:sz="0" w:space="0" w:color="auto"/>
        <w:right w:val="none" w:sz="0" w:space="0" w:color="auto"/>
      </w:divBdr>
      <w:divsChild>
        <w:div w:id="313417176">
          <w:marLeft w:val="0"/>
          <w:marRight w:val="0"/>
          <w:marTop w:val="0"/>
          <w:marBottom w:val="0"/>
          <w:divBdr>
            <w:top w:val="none" w:sz="0" w:space="0" w:color="auto"/>
            <w:left w:val="none" w:sz="0" w:space="0" w:color="auto"/>
            <w:bottom w:val="none" w:sz="0" w:space="0" w:color="auto"/>
            <w:right w:val="none" w:sz="0" w:space="0" w:color="auto"/>
          </w:divBdr>
        </w:div>
        <w:div w:id="944113143">
          <w:marLeft w:val="0"/>
          <w:marRight w:val="0"/>
          <w:marTop w:val="0"/>
          <w:marBottom w:val="0"/>
          <w:divBdr>
            <w:top w:val="none" w:sz="0" w:space="0" w:color="auto"/>
            <w:left w:val="none" w:sz="0" w:space="0" w:color="auto"/>
            <w:bottom w:val="none" w:sz="0" w:space="0" w:color="auto"/>
            <w:right w:val="none" w:sz="0" w:space="0" w:color="auto"/>
          </w:divBdr>
          <w:divsChild>
            <w:div w:id="998075681">
              <w:marLeft w:val="0"/>
              <w:marRight w:val="0"/>
              <w:marTop w:val="0"/>
              <w:marBottom w:val="0"/>
              <w:divBdr>
                <w:top w:val="none" w:sz="0" w:space="0" w:color="auto"/>
                <w:left w:val="none" w:sz="0" w:space="0" w:color="auto"/>
                <w:bottom w:val="none" w:sz="0" w:space="0" w:color="auto"/>
                <w:right w:val="none" w:sz="0" w:space="0" w:color="auto"/>
              </w:divBdr>
            </w:div>
          </w:divsChild>
        </w:div>
        <w:div w:id="1601913180">
          <w:marLeft w:val="0"/>
          <w:marRight w:val="0"/>
          <w:marTop w:val="0"/>
          <w:marBottom w:val="0"/>
          <w:divBdr>
            <w:top w:val="none" w:sz="0" w:space="0" w:color="auto"/>
            <w:left w:val="none" w:sz="0" w:space="0" w:color="auto"/>
            <w:bottom w:val="none" w:sz="0" w:space="0" w:color="auto"/>
            <w:right w:val="none" w:sz="0" w:space="0" w:color="auto"/>
          </w:divBdr>
        </w:div>
      </w:divsChild>
    </w:div>
    <w:div w:id="1429427491">
      <w:bodyDiv w:val="1"/>
      <w:marLeft w:val="0"/>
      <w:marRight w:val="0"/>
      <w:marTop w:val="0"/>
      <w:marBottom w:val="0"/>
      <w:divBdr>
        <w:top w:val="none" w:sz="0" w:space="0" w:color="auto"/>
        <w:left w:val="none" w:sz="0" w:space="0" w:color="auto"/>
        <w:bottom w:val="none" w:sz="0" w:space="0" w:color="auto"/>
        <w:right w:val="none" w:sz="0" w:space="0" w:color="auto"/>
      </w:divBdr>
      <w:divsChild>
        <w:div w:id="899904505">
          <w:marLeft w:val="0"/>
          <w:marRight w:val="0"/>
          <w:marTop w:val="0"/>
          <w:marBottom w:val="0"/>
          <w:divBdr>
            <w:top w:val="none" w:sz="0" w:space="0" w:color="auto"/>
            <w:left w:val="none" w:sz="0" w:space="0" w:color="auto"/>
            <w:bottom w:val="none" w:sz="0" w:space="0" w:color="auto"/>
            <w:right w:val="none" w:sz="0" w:space="0" w:color="auto"/>
          </w:divBdr>
        </w:div>
        <w:div w:id="1501894243">
          <w:marLeft w:val="0"/>
          <w:marRight w:val="0"/>
          <w:marTop w:val="0"/>
          <w:marBottom w:val="0"/>
          <w:divBdr>
            <w:top w:val="none" w:sz="0" w:space="0" w:color="auto"/>
            <w:left w:val="none" w:sz="0" w:space="0" w:color="auto"/>
            <w:bottom w:val="none" w:sz="0" w:space="0" w:color="auto"/>
            <w:right w:val="none" w:sz="0" w:space="0" w:color="auto"/>
          </w:divBdr>
        </w:div>
        <w:div w:id="1666393616">
          <w:marLeft w:val="0"/>
          <w:marRight w:val="0"/>
          <w:marTop w:val="0"/>
          <w:marBottom w:val="0"/>
          <w:divBdr>
            <w:top w:val="none" w:sz="0" w:space="0" w:color="auto"/>
            <w:left w:val="none" w:sz="0" w:space="0" w:color="auto"/>
            <w:bottom w:val="none" w:sz="0" w:space="0" w:color="auto"/>
            <w:right w:val="none" w:sz="0" w:space="0" w:color="auto"/>
          </w:divBdr>
        </w:div>
      </w:divsChild>
    </w:div>
    <w:div w:id="1567761548">
      <w:bodyDiv w:val="1"/>
      <w:marLeft w:val="0"/>
      <w:marRight w:val="0"/>
      <w:marTop w:val="0"/>
      <w:marBottom w:val="0"/>
      <w:divBdr>
        <w:top w:val="none" w:sz="0" w:space="0" w:color="auto"/>
        <w:left w:val="none" w:sz="0" w:space="0" w:color="auto"/>
        <w:bottom w:val="none" w:sz="0" w:space="0" w:color="auto"/>
        <w:right w:val="none" w:sz="0" w:space="0" w:color="auto"/>
      </w:divBdr>
      <w:divsChild>
        <w:div w:id="785739472">
          <w:marLeft w:val="0"/>
          <w:marRight w:val="0"/>
          <w:marTop w:val="0"/>
          <w:marBottom w:val="0"/>
          <w:divBdr>
            <w:top w:val="none" w:sz="0" w:space="0" w:color="auto"/>
            <w:left w:val="none" w:sz="0" w:space="0" w:color="auto"/>
            <w:bottom w:val="none" w:sz="0" w:space="0" w:color="auto"/>
            <w:right w:val="none" w:sz="0" w:space="0" w:color="auto"/>
          </w:divBdr>
        </w:div>
        <w:div w:id="1184200388">
          <w:marLeft w:val="0"/>
          <w:marRight w:val="0"/>
          <w:marTop w:val="0"/>
          <w:marBottom w:val="0"/>
          <w:divBdr>
            <w:top w:val="none" w:sz="0" w:space="0" w:color="auto"/>
            <w:left w:val="none" w:sz="0" w:space="0" w:color="auto"/>
            <w:bottom w:val="none" w:sz="0" w:space="0" w:color="auto"/>
            <w:right w:val="none" w:sz="0" w:space="0" w:color="auto"/>
          </w:divBdr>
        </w:div>
        <w:div w:id="1843662307">
          <w:marLeft w:val="0"/>
          <w:marRight w:val="0"/>
          <w:marTop w:val="0"/>
          <w:marBottom w:val="0"/>
          <w:divBdr>
            <w:top w:val="none" w:sz="0" w:space="0" w:color="auto"/>
            <w:left w:val="none" w:sz="0" w:space="0" w:color="auto"/>
            <w:bottom w:val="none" w:sz="0" w:space="0" w:color="auto"/>
            <w:right w:val="none" w:sz="0" w:space="0" w:color="auto"/>
          </w:divBdr>
        </w:div>
      </w:divsChild>
    </w:div>
    <w:div w:id="16574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_procedimental_laboral.html" TargetMode="External"/><Relationship Id="rId1" Type="http://schemas.openxmlformats.org/officeDocument/2006/relationships/hyperlink" Target="http://www.secretariasenado.gov.co/senado/basedoc/ley_1285_20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7476-D321-4C02-BC42-18092324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10191</Words>
  <Characters>56055</Characters>
  <Application>Microsoft Office Word</Application>
  <DocSecurity>0</DocSecurity>
  <Lines>467</Lines>
  <Paragraphs>132</Paragraphs>
  <ScaleCrop>false</ScaleCrop>
  <Company/>
  <LinksUpToDate>false</LinksUpToDate>
  <CharactersWithSpaces>66114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Castro Ramírez</dc:creator>
  <cp:keywords/>
  <dc:description/>
  <cp:lastModifiedBy>Marleny Aldana Sandoval</cp:lastModifiedBy>
  <cp:revision>2</cp:revision>
  <dcterms:created xsi:type="dcterms:W3CDTF">2023-11-02T22:05:00Z</dcterms:created>
  <dcterms:modified xsi:type="dcterms:W3CDTF">2023-11-02T22:05:00Z</dcterms:modified>
</cp:coreProperties>
</file>