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F325E" w14:textId="77777777" w:rsidR="00526A6C" w:rsidRDefault="00526A6C" w:rsidP="00526A6C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>Código Único de Identificación: 11 001 31 05-012-2023-00026 -01</w:t>
      </w:r>
    </w:p>
    <w:p w14:paraId="512C42BF" w14:textId="77777777" w:rsidR="00526A6C" w:rsidRDefault="00526A6C" w:rsidP="00526A6C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 xml:space="preserve">Demandante: </w:t>
      </w:r>
      <w:r>
        <w:rPr>
          <w:rFonts w:ascii="BookmanOldStyle-Bold" w:hAnsi="BookmanOldStyle-Bold" w:cs="BookmanOldStyle-Bold"/>
          <w:b/>
          <w:bCs/>
          <w:kern w:val="0"/>
          <w:lang w:val="es-CO"/>
        </w:rPr>
        <w:t>MAUREN NINOSKA DIMATE ECHEVERRY.</w:t>
      </w:r>
    </w:p>
    <w:p w14:paraId="2A098A4E" w14:textId="77777777" w:rsidR="00526A6C" w:rsidRDefault="00526A6C" w:rsidP="00526A6C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 xml:space="preserve">Demandado: </w:t>
      </w:r>
      <w:r>
        <w:rPr>
          <w:rFonts w:ascii="BookmanOldStyle-Bold" w:hAnsi="BookmanOldStyle-Bold" w:cs="BookmanOldStyle-Bold"/>
          <w:b/>
          <w:bCs/>
          <w:kern w:val="0"/>
          <w:lang w:val="es-CO"/>
        </w:rPr>
        <w:t>COLPENSIONES, PORVENIR S.A. Y COLFONDOS S.A.</w:t>
      </w:r>
    </w:p>
    <w:p w14:paraId="4B0BA1E9" w14:textId="6D834A12" w:rsidR="00526A6C" w:rsidRDefault="00526A6C" w:rsidP="00526A6C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sz w:val="18"/>
          <w:szCs w:val="18"/>
          <w:lang w:val="es-CO"/>
        </w:rPr>
      </w:pPr>
    </w:p>
    <w:p w14:paraId="184F3DBD" w14:textId="77777777" w:rsidR="00526A6C" w:rsidRDefault="00526A6C" w:rsidP="00884405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</w:pPr>
      <w:r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  <w:t>REPÚBLICA DE COLOMBIA</w:t>
      </w:r>
    </w:p>
    <w:p w14:paraId="33004A30" w14:textId="77777777" w:rsidR="00526A6C" w:rsidRDefault="00526A6C" w:rsidP="00884405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</w:pPr>
      <w:r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  <w:t>TRIBUNAL SUPERIOR DISTRITO JUDICIAL DE BOGOTÁ</w:t>
      </w:r>
    </w:p>
    <w:p w14:paraId="2D2AD4B4" w14:textId="77777777" w:rsidR="00526A6C" w:rsidRDefault="00526A6C" w:rsidP="00884405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</w:pPr>
      <w:r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  <w:t>SALA CUARTA DE DECISIÓN LABORAL</w:t>
      </w:r>
    </w:p>
    <w:p w14:paraId="5F2EB8E2" w14:textId="77777777" w:rsidR="00526A6C" w:rsidRDefault="00526A6C" w:rsidP="00884405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</w:pPr>
      <w:r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  <w:t>GUSTAVO ALIRIO TUPAZ PARRA</w:t>
      </w:r>
    </w:p>
    <w:p w14:paraId="1E77987C" w14:textId="77777777" w:rsidR="00526A6C" w:rsidRDefault="00526A6C" w:rsidP="00884405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Magistrado ponente.</w:t>
      </w:r>
    </w:p>
    <w:p w14:paraId="69F9BCB1" w14:textId="77777777" w:rsidR="002266F7" w:rsidRDefault="002266F7" w:rsidP="00884405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6D21937A" w14:textId="78AEEE52" w:rsidR="00526A6C" w:rsidRDefault="00526A6C" w:rsidP="00884405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Bogotá, D.C., treinta y uno (31) de enero de dos mil veinticuatro (2024).</w:t>
      </w:r>
    </w:p>
    <w:p w14:paraId="647E8914" w14:textId="77777777" w:rsidR="00884405" w:rsidRDefault="00884405" w:rsidP="00526A6C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3C23A5A2" w14:textId="60BD9809" w:rsidR="00526A6C" w:rsidRDefault="00526A6C" w:rsidP="00526A6C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Discutido y Aprobado según Acta No 001.</w:t>
      </w:r>
    </w:p>
    <w:p w14:paraId="5613C61F" w14:textId="77777777" w:rsidR="00884405" w:rsidRDefault="00884405" w:rsidP="00526A6C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</w:pPr>
    </w:p>
    <w:p w14:paraId="3E960A7F" w14:textId="655DAF1D" w:rsidR="00526A6C" w:rsidRDefault="00526A6C" w:rsidP="00526A6C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</w:pPr>
      <w:r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  <w:t>AUTO</w:t>
      </w:r>
    </w:p>
    <w:p w14:paraId="75728827" w14:textId="77777777" w:rsidR="00884405" w:rsidRDefault="00884405" w:rsidP="00526A6C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</w:pPr>
    </w:p>
    <w:p w14:paraId="444633C7" w14:textId="622A1042" w:rsidR="00526A6C" w:rsidRDefault="00526A6C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  <w:t xml:space="preserve">RECONOCER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personería adjetiva para actuar como apoderada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sustituta de COLFONDOS S.A. a Eliana Andrea de la Barrera González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identificada con C.C. 1.069.493.228 y T.P. 314.035 del C.S. de la j, en los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términos y para los efectos del poder conferido.</w:t>
      </w:r>
    </w:p>
    <w:p w14:paraId="635BFC35" w14:textId="77777777" w:rsidR="005A08B3" w:rsidRDefault="005A08B3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</w:pPr>
    </w:p>
    <w:p w14:paraId="543D3AEC" w14:textId="02BE8E0B" w:rsidR="00526A6C" w:rsidRDefault="00526A6C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</w:pPr>
      <w:r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  <w:t>I. ASUNTO</w:t>
      </w:r>
    </w:p>
    <w:p w14:paraId="7BD9504A" w14:textId="77777777" w:rsidR="005A08B3" w:rsidRDefault="005A08B3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183871C1" w14:textId="51431D65" w:rsidR="00526A6C" w:rsidRDefault="00526A6C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Se decide el </w:t>
      </w:r>
      <w:r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  <w:t xml:space="preserve">RECURSO DE APELACIÓN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interpuesto por </w:t>
      </w:r>
      <w:r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  <w:t>COLFONDOS</w:t>
      </w:r>
      <w:r w:rsidR="005A08B3"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  <w:t xml:space="preserve">S.A.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contra la providencia proferida por el Juzgado Doce Laboral del Circuito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 Bogotá el 07 de julio de 2023 dentro del proceso ordinario laboral que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  <w:t xml:space="preserve">MAUREN NINOSKA DIMATE ECHEVERRY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adelanta contra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  <w:t xml:space="preserve">COLPENSIONES, PORVENIR S.A.,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y la recurrente.</w:t>
      </w:r>
    </w:p>
    <w:p w14:paraId="649C80B8" w14:textId="77777777" w:rsidR="005A08B3" w:rsidRDefault="005A08B3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</w:pPr>
    </w:p>
    <w:p w14:paraId="4870B6A1" w14:textId="5AEA2BBB" w:rsidR="00526A6C" w:rsidRDefault="00526A6C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</w:pPr>
      <w:r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  <w:t>II. ANTECEDENTES</w:t>
      </w:r>
    </w:p>
    <w:p w14:paraId="052D057F" w14:textId="77777777" w:rsidR="005A08B3" w:rsidRDefault="005A08B3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</w:pPr>
    </w:p>
    <w:p w14:paraId="271B1D33" w14:textId="6303003D" w:rsidR="00526A6C" w:rsidRDefault="00526A6C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</w:pPr>
      <w:r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  <w:t>1. Pretensiones.</w:t>
      </w:r>
    </w:p>
    <w:p w14:paraId="332F57F1" w14:textId="77777777" w:rsidR="005A08B3" w:rsidRDefault="005A08B3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6E583943" w14:textId="417F7E9E" w:rsidR="00526A6C" w:rsidRDefault="00526A6C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En lo que aquí concierne con la demanda se solicita se declare la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ineficacia de la afiliación realizada dentro del régimen de ahorro individual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con solidaridad a través de COLFONDOS S.A. Como consecuencia de lo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anterior, solicita que COLFONDOS S.A. y PORVENIR S.A., trasladen a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COLPENSIONES todos los valores que recibió, tales como, aportes,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rendimientos, bono pensional, gastos de administración, primas de seguro,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y costos de administración.</w:t>
      </w:r>
    </w:p>
    <w:p w14:paraId="729BBFCA" w14:textId="77777777" w:rsidR="005A08B3" w:rsidRDefault="005A08B3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4999ABB0" w14:textId="77777777" w:rsidR="00526A6C" w:rsidRDefault="00526A6C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</w:pPr>
      <w:r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  <w:t>2. Actuación Procesal.</w:t>
      </w:r>
    </w:p>
    <w:p w14:paraId="5D1AEE9F" w14:textId="77777777" w:rsidR="005A08B3" w:rsidRDefault="005A08B3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211B285E" w14:textId="6CC61D93" w:rsidR="00526A6C" w:rsidRDefault="00526A6C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COLFONDOS S.A. dio contestación a la demanda el 08 de junio de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2023, fecha en la que también solicitó el llamamiento en garantía de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MAPFRE COLOMBIA VIDA SEGUROS S.A., COMPAÑÍA DE SEGUROS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BOLÍVAR S.A., SEGUROS DE VIDA COLPATRIA y ASEGURADORA ALLIANZ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SEGUROS DE VIDA S.A., fundamentado en que esta es la entidad con la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que se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lastRenderedPageBreak/>
        <w:t>suscribió el contrato de seguro previsional para cubrir los riesgos de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invalidez y muerte del demandante (archivo 06).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</w:p>
    <w:p w14:paraId="758D36B2" w14:textId="77777777" w:rsidR="005A08B3" w:rsidRDefault="005A08B3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29E8748B" w14:textId="77777777" w:rsidR="00526A6C" w:rsidRDefault="00526A6C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</w:pPr>
      <w:r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  <w:t>3. Providencia Recurrida.</w:t>
      </w:r>
    </w:p>
    <w:p w14:paraId="2ED506C0" w14:textId="77777777" w:rsidR="005A08B3" w:rsidRDefault="005A08B3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2A46D09C" w14:textId="091CF468" w:rsidR="00526A6C" w:rsidRDefault="00526A6C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En auto del 07 de julio de 2023 el Juzgado de Conocimiento negó el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llamamiento en garantía con fundamento en que el objeto asegurado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corresponde a las sumas adicionales que se llegaren a efectuar por los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riesgos de sobrevivientes e invalidez, circunstancias que no son objeto de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debate en el proceso, dado que lo que se persigue es la declaratoria de una</w:t>
      </w:r>
    </w:p>
    <w:p w14:paraId="79BDA8B7" w14:textId="77777777" w:rsidR="00526A6C" w:rsidRDefault="00526A6C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ineficacia de traslado (archivo 09).</w:t>
      </w:r>
    </w:p>
    <w:p w14:paraId="3A63768A" w14:textId="77777777" w:rsidR="005A08B3" w:rsidRDefault="005A08B3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</w:pPr>
    </w:p>
    <w:p w14:paraId="7BFE6F96" w14:textId="36D8E8B0" w:rsidR="00526A6C" w:rsidRDefault="00526A6C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</w:pPr>
      <w:r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  <w:t>4. Argumentos del recurrente.</w:t>
      </w:r>
    </w:p>
    <w:p w14:paraId="3DFC5185" w14:textId="77777777" w:rsidR="005A08B3" w:rsidRDefault="005A08B3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009A4AFF" w14:textId="614CD717" w:rsidR="00526A6C" w:rsidRDefault="00526A6C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Expresó que, se solicita una ineficacia de traslado que si se declara tiene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por efecto restituir las cosas a su estado anterior, por lo que, todos los actos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que se hubieran podido celebrar en cumplimiento de tal traslado seguirían la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misma suerte; y </w:t>
      </w:r>
      <w:proofErr w:type="gramStart"/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que</w:t>
      </w:r>
      <w:proofErr w:type="gramEnd"/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por lo anterior, las entidades aseguradores deben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devolver lo que recibieron por concepto de seguros previsionales.</w:t>
      </w:r>
    </w:p>
    <w:p w14:paraId="36EA21D0" w14:textId="77777777" w:rsidR="005A08B3" w:rsidRDefault="005A08B3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</w:pPr>
    </w:p>
    <w:p w14:paraId="3A3BBD0D" w14:textId="13D03E13" w:rsidR="00526A6C" w:rsidRDefault="00526A6C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</w:pPr>
      <w:r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  <w:t>5. Actuación Procesal en Segunda Instancia.</w:t>
      </w:r>
    </w:p>
    <w:p w14:paraId="1B36CD83" w14:textId="77777777" w:rsidR="005A08B3" w:rsidRDefault="005A08B3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696A04EE" w14:textId="0990934F" w:rsidR="00526A6C" w:rsidRDefault="00526A6C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Allegadas las diligencias a esta Corporación, mediante el auto de fecha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03 de noviembre de 2023, se admitió el recurso de apelación. Luego, se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dispuso correr el respectivo traslado a las partes para alegar, oportunidad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que no fue utilizada por estas.</w:t>
      </w:r>
    </w:p>
    <w:p w14:paraId="04759229" w14:textId="77777777" w:rsidR="005A08B3" w:rsidRDefault="005A08B3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3F7BFA0A" w14:textId="3487C1F7" w:rsidR="00526A6C" w:rsidRDefault="00526A6C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Ingresadas las diligencias al despacho, se observa que no existe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nulidad que invalide lo actuado y finalmente, se advierte que en virtud de lo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previsto en el artículo 66 A del CPTSS, la competencia del Tribunal se limita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al estudio exclusivo de las materias objeto del recurso. Por ello se le veda a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la Sala adentrarse en puntos que están al margen de la discusión, o que no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fueron aducidos al sustentar el recurso.</w:t>
      </w:r>
    </w:p>
    <w:p w14:paraId="77E96A82" w14:textId="77777777" w:rsidR="005A08B3" w:rsidRDefault="005A08B3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</w:pPr>
    </w:p>
    <w:p w14:paraId="123430F2" w14:textId="2D74E106" w:rsidR="00526A6C" w:rsidRDefault="00526A6C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</w:pPr>
      <w:r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  <w:t>III. CONSIDERACIONES PARA DECIDIR</w:t>
      </w:r>
    </w:p>
    <w:p w14:paraId="573F3BE1" w14:textId="77777777" w:rsidR="005A08B3" w:rsidRDefault="005A08B3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633E35E5" w14:textId="5B46B785" w:rsidR="00526A6C" w:rsidRDefault="00526A6C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Sentado lo anterior y conforme a los reparos expuestos en la apelación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la Sala encuentra como </w:t>
      </w:r>
      <w:r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  <w:t xml:space="preserve">problema jurídico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por resolver el siguiente:</w:t>
      </w:r>
    </w:p>
    <w:p w14:paraId="3C7A2522" w14:textId="77777777" w:rsidR="005A08B3" w:rsidRDefault="005A08B3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779E02BD" w14:textId="0F40D676" w:rsidR="00526A6C" w:rsidRDefault="00526A6C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¿Es viable o no el llamamiento en garantía efectuado por COLFONDOS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de MAPFRE COLOMBIA VIDA SEGUROS S.A., </w:t>
      </w:r>
      <w:proofErr w:type="gramStart"/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COMPAÑÍA DE SEGUROS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BOLÍVAR S.A., SEGUROS DE VIDA COLPATRIA y ASEGURADORA ALLIANZ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SEGUROS DE VIDA S.A.?</w:t>
      </w:r>
      <w:proofErr w:type="gramEnd"/>
    </w:p>
    <w:p w14:paraId="1B770088" w14:textId="77777777" w:rsidR="005A08B3" w:rsidRDefault="005A08B3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</w:pPr>
    </w:p>
    <w:p w14:paraId="03DC1376" w14:textId="2FE9127D" w:rsidR="00526A6C" w:rsidRDefault="00526A6C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</w:pPr>
      <w:r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  <w:t>Tesis</w:t>
      </w:r>
    </w:p>
    <w:p w14:paraId="4C68BEF4" w14:textId="77777777" w:rsidR="005A08B3" w:rsidRDefault="005A08B3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2CE340A7" w14:textId="3F5C20F2" w:rsidR="00526A6C" w:rsidRDefault="00526A6C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Confirmar la decisión de primer grado.</w:t>
      </w:r>
    </w:p>
    <w:p w14:paraId="7922A6CF" w14:textId="77777777" w:rsidR="005A08B3" w:rsidRDefault="005A08B3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253415A5" w14:textId="77777777" w:rsidR="00526A6C" w:rsidRDefault="00526A6C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lastRenderedPageBreak/>
        <w:t>Veamos las razones que llevan a la Sala a consentir en ello.</w:t>
      </w:r>
    </w:p>
    <w:p w14:paraId="0F3E1549" w14:textId="77777777" w:rsidR="005A08B3" w:rsidRDefault="005A08B3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</w:pPr>
    </w:p>
    <w:p w14:paraId="5A2F1FA6" w14:textId="41665E57" w:rsidR="00526A6C" w:rsidRDefault="00526A6C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</w:pPr>
      <w:r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  <w:t>Del Llamamiento en Garantía.</w:t>
      </w:r>
    </w:p>
    <w:p w14:paraId="70067C1B" w14:textId="77777777" w:rsidR="005A08B3" w:rsidRDefault="005A08B3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6D1CFE8B" w14:textId="30E8038D" w:rsidR="00526A6C" w:rsidRDefault="00526A6C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-Italic" w:hAnsi="BookmanOldStyle-Italic" w:cs="BookmanOldStyle-Italic"/>
          <w:i/>
          <w:iCs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El artículo 64 del C.G.P, establece que </w:t>
      </w:r>
      <w:r>
        <w:rPr>
          <w:rFonts w:ascii="BookmanOldStyle-Italic" w:hAnsi="BookmanOldStyle-Italic" w:cs="BookmanOldStyle-Italic"/>
          <w:i/>
          <w:iCs/>
          <w:kern w:val="0"/>
          <w:sz w:val="24"/>
          <w:szCs w:val="24"/>
          <w:lang w:val="es-CO"/>
        </w:rPr>
        <w:t>“quien afirme tener derecho</w:t>
      </w:r>
      <w:r w:rsidR="005A08B3">
        <w:rPr>
          <w:rFonts w:ascii="BookmanOldStyle-Italic" w:hAnsi="BookmanOldStyle-Italic" w:cs="BookmanOldStyle-Italic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BookmanOldStyle-Italic" w:hAnsi="BookmanOldStyle-Italic" w:cs="BookmanOldStyle-Italic"/>
          <w:i/>
          <w:iCs/>
          <w:kern w:val="0"/>
          <w:sz w:val="24"/>
          <w:szCs w:val="24"/>
          <w:lang w:val="es-CO"/>
        </w:rPr>
        <w:t>legal o contractual a exigir de otro la indemnización del perjuicio que llegare a</w:t>
      </w:r>
      <w:r w:rsidR="005A08B3">
        <w:rPr>
          <w:rFonts w:ascii="BookmanOldStyle-Italic" w:hAnsi="BookmanOldStyle-Italic" w:cs="BookmanOldStyle-Italic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BookmanOldStyle-Italic" w:hAnsi="BookmanOldStyle-Italic" w:cs="BookmanOldStyle-Italic"/>
          <w:i/>
          <w:iCs/>
          <w:kern w:val="0"/>
          <w:sz w:val="24"/>
          <w:szCs w:val="24"/>
          <w:lang w:val="es-CO"/>
        </w:rPr>
        <w:t>sufrir o el reembolso total o parcial del pago que tuviere que hacer como</w:t>
      </w:r>
      <w:r w:rsidR="005A08B3">
        <w:rPr>
          <w:rFonts w:ascii="BookmanOldStyle-Italic" w:hAnsi="BookmanOldStyle-Italic" w:cs="BookmanOldStyle-Italic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BookmanOldStyle-Italic" w:hAnsi="BookmanOldStyle-Italic" w:cs="BookmanOldStyle-Italic"/>
          <w:i/>
          <w:iCs/>
          <w:kern w:val="0"/>
          <w:sz w:val="24"/>
          <w:szCs w:val="24"/>
          <w:lang w:val="es-CO"/>
        </w:rPr>
        <w:t>resultado de la sentencia que se dicte en el proceso que promueva o se le</w:t>
      </w:r>
      <w:r w:rsidR="005A08B3">
        <w:rPr>
          <w:rFonts w:ascii="BookmanOldStyle-Italic" w:hAnsi="BookmanOldStyle-Italic" w:cs="BookmanOldStyle-Italic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BookmanOldStyle-Italic" w:hAnsi="BookmanOldStyle-Italic" w:cs="BookmanOldStyle-Italic"/>
          <w:i/>
          <w:iCs/>
          <w:kern w:val="0"/>
          <w:sz w:val="24"/>
          <w:szCs w:val="24"/>
          <w:lang w:val="es-CO"/>
        </w:rPr>
        <w:t>promueva, o quien de acuerdo con la ley sustancial tenga derecho al</w:t>
      </w:r>
    </w:p>
    <w:p w14:paraId="0DD4BD93" w14:textId="6DC8CFF7" w:rsidR="00526A6C" w:rsidRDefault="00526A6C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-Italic" w:hAnsi="BookmanOldStyle-Italic" w:cs="BookmanOldStyle-Italic"/>
          <w:i/>
          <w:iCs/>
          <w:kern w:val="0"/>
          <w:sz w:val="24"/>
          <w:szCs w:val="24"/>
          <w:lang w:val="es-CO"/>
        </w:rPr>
      </w:pPr>
      <w:r>
        <w:rPr>
          <w:rFonts w:ascii="BookmanOldStyle-Italic" w:hAnsi="BookmanOldStyle-Italic" w:cs="BookmanOldStyle-Italic"/>
          <w:i/>
          <w:iCs/>
          <w:kern w:val="0"/>
          <w:sz w:val="24"/>
          <w:szCs w:val="24"/>
          <w:lang w:val="es-CO"/>
        </w:rPr>
        <w:t>saneamiento por evicción, podrá pedir, en la demanda o dentro del término</w:t>
      </w:r>
      <w:r w:rsidR="005A08B3">
        <w:rPr>
          <w:rFonts w:ascii="BookmanOldStyle-Italic" w:hAnsi="BookmanOldStyle-Italic" w:cs="BookmanOldStyle-Italic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BookmanOldStyle-Italic" w:hAnsi="BookmanOldStyle-Italic" w:cs="BookmanOldStyle-Italic"/>
          <w:i/>
          <w:iCs/>
          <w:kern w:val="0"/>
          <w:sz w:val="24"/>
          <w:szCs w:val="24"/>
          <w:lang w:val="es-CO"/>
        </w:rPr>
        <w:t>para contestarla, que en el mismo proceso se resuelva sobre tal relación”.</w:t>
      </w:r>
    </w:p>
    <w:p w14:paraId="4D67FF47" w14:textId="77777777" w:rsidR="005A08B3" w:rsidRDefault="005A08B3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-Italic" w:hAnsi="BookmanOldStyle-Italic" w:cs="BookmanOldStyle-Italic"/>
          <w:i/>
          <w:iCs/>
          <w:kern w:val="0"/>
          <w:sz w:val="24"/>
          <w:szCs w:val="24"/>
          <w:lang w:val="es-CO"/>
        </w:rPr>
      </w:pPr>
    </w:p>
    <w:p w14:paraId="57C8A696" w14:textId="2F7E6D87" w:rsidR="00526A6C" w:rsidRDefault="00526A6C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 esta manera, es posible que una parte efectué la citación en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garantía en todos aquellos casos en los que </w:t>
      </w:r>
      <w:proofErr w:type="gramStart"/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considere</w:t>
      </w:r>
      <w:proofErr w:type="gramEnd"/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que en cabeza de este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puede existir una obligación de índole legal o contractual con el fin de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garantizar la indemnización de un perjuicio o el reembolso de un pago, de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modo que, le corresponderá al juzgador en virtud del llamamiento en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garantía resolver la relación jurídica existente entre garante y garantizado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en el mismo proceso. En consecuencia, el pronunciamiento que se realiza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en la sentencia respecto de la relación jurídica inicial entre demandante y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demandado, - en caso de que su sentido afecte la que determinó el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llamamiento-, es lo que permite entrar a decidir respecto de la segunda.</w:t>
      </w:r>
    </w:p>
    <w:p w14:paraId="4E473E0E" w14:textId="77777777" w:rsidR="005A08B3" w:rsidRDefault="005A08B3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753390DD" w14:textId="2C7559F4" w:rsidR="00526A6C" w:rsidRDefault="00526A6C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Al respecto, en providencia CSJAL 3220 de 2015, reiteró lo expuesto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en la CSJ Rad. 28246 del 2007, en la que se dijo que la entidad llamada en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garantía es parte circunstancial al proceso al que se le convoque; y que la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responsabilidad de la convocada al proceso como llamada en garantía no es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autónoma frente a quien no tiene ningún vínculo contractual, es una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relación derivada de la que se ha constituido por las relaciones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contractuales bajo el supuesto ineludible de la existencia de una obligación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entre quien es la garantizada, la entidad demanda, y el actor.</w:t>
      </w:r>
    </w:p>
    <w:p w14:paraId="79AA1D79" w14:textId="77777777" w:rsidR="005A08B3" w:rsidRDefault="005A08B3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21FBF893" w14:textId="334BCE22" w:rsidR="00526A6C" w:rsidRDefault="00526A6C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Así mismo, en sentencia CSJSL2548-2021, se recordó que el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llamamiento en garantía permite que quien es demandado vincule al debate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 un tercero, para que, en virtud de un nexo legal o contractual, responda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por las condenas que se le impongan, en el evento en que el convocante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resulte desfavorecido con la sentencia que ponga fin al proceso, como</w:t>
      </w:r>
    </w:p>
    <w:p w14:paraId="1B714F44" w14:textId="6C80E193" w:rsidR="00526A6C" w:rsidRDefault="00526A6C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consecuencia de la condena impuesta. Igualmente, en sentencia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CSJSC5885-2016 que fuere reiterada en auto CSJAC2900-2017, se precisó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que la relación material del llamamiento involucra únicamente al llamante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y a la llamada, no se expande a ningún otro sujeto procesal ni siquiera a la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parte actora, al punto que solo será objeto de estudio en el evento de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prosperidad de las súplicas, de modo que si estas se desestiman resulta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inocuo o innecesario su estudio.</w:t>
      </w:r>
    </w:p>
    <w:p w14:paraId="524339DA" w14:textId="77777777" w:rsidR="005A08B3" w:rsidRDefault="005A08B3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334721DB" w14:textId="1A3E831C" w:rsidR="00526A6C" w:rsidRDefault="00526A6C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Conforme a lo expuesto, es claro que el llamamiento en garantía tiene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como fin brindar la posibilidad al juzgador de conocer las obligaciones en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cabeza de un tercero ajeno al proceso, de manera que, estos puedan ser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discutidos dentro del mismo en virtud del principio de la economía procesal.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</w:p>
    <w:p w14:paraId="7088C42E" w14:textId="77777777" w:rsidR="005A08B3" w:rsidRDefault="005A08B3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3BC9C5A4" w14:textId="624655B9" w:rsidR="00526A6C" w:rsidRDefault="00526A6C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lastRenderedPageBreak/>
        <w:t>Así las cosas, como se indicó desde el inicio de este proveído,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COLFONDOS S.A, insiste en el llamamiento en garantía de MAPFRE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COLOMBIA VIDA SEGUROS S.A., COMPAÑÍA DE SEGUROS BOLÍVAR S.A.,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SEGUROS DE VIDA COLPATRIA, y ASEGURADORA ALLIANZ SEGUROS DE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VIDA S.A., pues asegura que en virtud de los contratos de seguro previsional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proofErr w:type="spellStart"/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n.°</w:t>
      </w:r>
      <w:proofErr w:type="spellEnd"/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9201409003175, 6000-0000015-01 y 02, 6000-0000018-01 y 02, 006,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061, 0209000001-1, las que se aduce se encontraba vigente para la época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en la que se permaneció en dicho fondo privado –desde el 03 de diciembre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 1997- es su obligación devolver los valores recibidos por concepto de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prima, en caso de que la A.F.P. resulte condenada a la restitución de este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concepto como consecuencia de la ineficacia del traslado (archivo 06).</w:t>
      </w:r>
    </w:p>
    <w:p w14:paraId="03AB3317" w14:textId="77777777" w:rsidR="005A08B3" w:rsidRDefault="005A08B3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5F714B9E" w14:textId="0130A071" w:rsidR="00526A6C" w:rsidRDefault="00526A6C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No obstante, en sentir de esta Corporación, no es posible derivar el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nexo legal o contractual entre COLFONDOS S.A y MAPFRE COLOMBIA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VIDA SEGUROS S.A., COMPAÑÍA DE SEGUROS BOLÍVAR S.A., SEGUROS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 VIDA COLPATRIA, y ASEGURADORA ALLIANZ SEGUROS DE VIDA S.A.,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para que estas últimas respondan por las condenas que se le impongan en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virtud de las referidas pólizas de seguro, puesto que las aseguradoras cuya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integración se pretende, no están obligadas a cubrir ninguna de las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eventuales condenas, atendiendo que lo peticionado en autos no es otra cosa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que la declaratoria de la ineficacia del traslado de régimen, por falta de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asesoría e ilustración, por no haberse suministrado una información, clara,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cierta y comprensible, de la afiliación realizada por la demandante al R.A.I.S.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con el consecuente retorno al régimen de prima media con prestación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definida y el traslado de la totalidad de los aportes pagados junto con sus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rendimientos. El anterior razonamiento encuentra sustento en lo previsto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en el artículo 1087 de la Ley 100 de 1993, que impone a las administradoras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 fondos de pensiones el deber de contratar seguros colectivos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previsionales que concurran a la financiación de las pensiones de invalidez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y sobrevivientes que deban reconocerse a los afiliados del R.A.I.S., lo que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implica que la garantía contratada sólo se activa cuando ocurre el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reconocimiento de dichas prestaciones –invalidez y sobrevivientes- y se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requiere completar el capital respectivo para su pago al beneficiario,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aspectos no comprendidos en la discusión de autos, lo que desde luego torna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en improcedente el llamamiento e impide darle el trámite respectivo.</w:t>
      </w:r>
    </w:p>
    <w:p w14:paraId="0D72C6EC" w14:textId="77777777" w:rsidR="005A08B3" w:rsidRDefault="005A08B3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4DDE1C10" w14:textId="1B228FDC" w:rsidR="00526A6C" w:rsidRDefault="00526A6C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En ese orden, se itera, ninguna de las obligaciones que eventualmente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deriven de una sentencia favorable al actor incumbe a la entidad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aseguradora según el objeto de las pólizas que se contrató por parte de la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A.F.P. recurrente, y en ese orden, tal como lo concluyó la juez de primer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grado, no se cumplen los requisitos exigidos por en el estatuto adjetivo civil</w:t>
      </w:r>
    </w:p>
    <w:p w14:paraId="283A1FBA" w14:textId="267FA3EC" w:rsidR="00526A6C" w:rsidRDefault="00526A6C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para integrar a MAPFRE COLOMBIA VIDA SEGUROS S.A., COMPAÑÍA DE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SEGUROS BOLÍVAR S.A., SEGUROS DE VIDA COLPATRIA, y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ASEGURADORA ALLIANZ SEGUROS DE VIDA S.A., como llamadas en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garantía.</w:t>
      </w:r>
    </w:p>
    <w:p w14:paraId="33C3ED14" w14:textId="77777777" w:rsidR="005A08B3" w:rsidRDefault="005A08B3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1230955A" w14:textId="050620C5" w:rsidR="00526A6C" w:rsidRDefault="00526A6C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El anterior criterio ha sido expuesto por el Dr. Diego Roberto Montoya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Millán, entre otras, en la providencia proferida dentro del proceso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110013105027202100069-01, el 30 de noviembre de 2022.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</w:p>
    <w:p w14:paraId="174715C8" w14:textId="77777777" w:rsidR="005A08B3" w:rsidRDefault="005A08B3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63D870C3" w14:textId="3C1E3AA1" w:rsidR="00526A6C" w:rsidRDefault="00526A6C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lastRenderedPageBreak/>
        <w:t>Por lo expuesto, no resulta viable que el llamamiento en garantía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efectuado por COLFONDOS S.A., a las aseguradoras aludidas, por lo que,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se CONFIRMARÁ el auto apelado, de acuerdo con lo considerado.</w:t>
      </w:r>
    </w:p>
    <w:p w14:paraId="3E34CF92" w14:textId="77777777" w:rsidR="005A08B3" w:rsidRDefault="005A08B3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016AC71B" w14:textId="77777777" w:rsidR="00526A6C" w:rsidRDefault="00526A6C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</w:pPr>
      <w:r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  <w:t>IV. COSTAS EN SEGUNDA INSTANCIA</w:t>
      </w:r>
    </w:p>
    <w:p w14:paraId="60814723" w14:textId="77777777" w:rsidR="005A08B3" w:rsidRDefault="005A08B3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7864F740" w14:textId="0B0BD89A" w:rsidR="00526A6C" w:rsidRDefault="00526A6C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No se impondrán costas.</w:t>
      </w:r>
    </w:p>
    <w:p w14:paraId="530AAF68" w14:textId="77777777" w:rsidR="005A08B3" w:rsidRDefault="005A08B3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</w:pPr>
    </w:p>
    <w:p w14:paraId="546E450A" w14:textId="5A92F696" w:rsidR="00526A6C" w:rsidRDefault="00526A6C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</w:pPr>
      <w:r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  <w:t>V. DECISIÓN</w:t>
      </w:r>
    </w:p>
    <w:p w14:paraId="589430E0" w14:textId="77777777" w:rsidR="005A08B3" w:rsidRDefault="005A08B3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425D8F9B" w14:textId="5C6B4858" w:rsidR="00526A6C" w:rsidRDefault="00526A6C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En mérito de lo expuesto, el </w:t>
      </w:r>
      <w:r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  <w:t>TRIBUNAL SUPERIOR DEL DISTRITO</w:t>
      </w:r>
      <w:r w:rsidR="005A08B3"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  <w:t>JUDICIAL DE BOGOTÁ, D.C., SALA CUARTA DE DECISIÓN LABORAL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,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</w:p>
    <w:p w14:paraId="4EF5B160" w14:textId="77777777" w:rsidR="005A08B3" w:rsidRDefault="005A08B3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1A5B16BC" w14:textId="77777777" w:rsidR="00526A6C" w:rsidRDefault="00526A6C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</w:pPr>
      <w:r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  <w:t>R E S U E L V E</w:t>
      </w:r>
    </w:p>
    <w:p w14:paraId="7424B9A3" w14:textId="77777777" w:rsidR="005A08B3" w:rsidRDefault="005A08B3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</w:pPr>
    </w:p>
    <w:p w14:paraId="682440F7" w14:textId="1EC72526" w:rsidR="00526A6C" w:rsidRDefault="00526A6C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  <w:t>PRIMERO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. – </w:t>
      </w:r>
      <w:r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  <w:t xml:space="preserve">CONFIRMAR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el auto proferido el 07 de julio de 2023 por el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Juzgado Doce Laboral del Circuito de Bogotá, de acuerdo con lo considerado.</w:t>
      </w:r>
    </w:p>
    <w:p w14:paraId="57767569" w14:textId="77777777" w:rsidR="005A08B3" w:rsidRDefault="005A08B3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</w:pPr>
    </w:p>
    <w:p w14:paraId="51DD3984" w14:textId="3FF28F76" w:rsidR="00526A6C" w:rsidRDefault="00526A6C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  <w:t xml:space="preserve">SEGUNDO. –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Sin costas en esta instancia.</w:t>
      </w:r>
    </w:p>
    <w:p w14:paraId="1C6E7027" w14:textId="77777777" w:rsidR="005A08B3" w:rsidRDefault="005A08B3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4ACDEF02" w14:textId="7F52BB4D" w:rsidR="00526A6C" w:rsidRDefault="00526A6C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Esta providencia se notificará por ESTADO VIRTUAL elaborado por la</w:t>
      </w:r>
      <w:r w:rsidR="005A08B3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Secretaría de esta Sala.</w:t>
      </w:r>
    </w:p>
    <w:p w14:paraId="78574F7B" w14:textId="77777777" w:rsidR="005A08B3" w:rsidRDefault="005A08B3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5956ECE7" w14:textId="58E8DC46" w:rsidR="00526A6C" w:rsidRDefault="00526A6C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Los Magistrados,</w:t>
      </w:r>
    </w:p>
    <w:p w14:paraId="25728812" w14:textId="77777777" w:rsidR="005A08B3" w:rsidRDefault="005A08B3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</w:pPr>
    </w:p>
    <w:p w14:paraId="76CB3733" w14:textId="23E864DF" w:rsidR="00526A6C" w:rsidRDefault="00526A6C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</w:pPr>
      <w:r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  <w:t>GUSTAVO ALIRIO TUPAZ PARRA</w:t>
      </w:r>
    </w:p>
    <w:p w14:paraId="26B0DA88" w14:textId="77777777" w:rsidR="005A08B3" w:rsidRDefault="005A08B3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</w:pPr>
    </w:p>
    <w:p w14:paraId="6D11A532" w14:textId="35DAD1D6" w:rsidR="00526A6C" w:rsidRDefault="00526A6C" w:rsidP="005A08B3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</w:pPr>
      <w:r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  <w:t>DIEGO ROBERTO MONTOYA MILLÁN</w:t>
      </w:r>
    </w:p>
    <w:p w14:paraId="79E65C04" w14:textId="77777777" w:rsidR="005A08B3" w:rsidRDefault="005A08B3" w:rsidP="005A08B3">
      <w:pPr>
        <w:jc w:val="both"/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</w:pPr>
    </w:p>
    <w:p w14:paraId="6EEF0667" w14:textId="69BC5A70" w:rsidR="00B9243D" w:rsidRDefault="00526A6C" w:rsidP="005A08B3">
      <w:pPr>
        <w:jc w:val="both"/>
      </w:pPr>
      <w:r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  <w:t>CARLOS ALBERTO CORTÉS CORREDOR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OldStyl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6C"/>
    <w:rsid w:val="002266F7"/>
    <w:rsid w:val="00526A6C"/>
    <w:rsid w:val="005A08B3"/>
    <w:rsid w:val="00737460"/>
    <w:rsid w:val="00884405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87113"/>
  <w15:chartTrackingRefBased/>
  <w15:docId w15:val="{ED040BDB-8542-4B3C-BC7A-4C303285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1671</Words>
  <Characters>9191</Characters>
  <Application>Microsoft Office Word</Application>
  <DocSecurity>0</DocSecurity>
  <Lines>76</Lines>
  <Paragraphs>21</Paragraphs>
  <ScaleCrop>false</ScaleCrop>
  <Company/>
  <LinksUpToDate>false</LinksUpToDate>
  <CharactersWithSpaces>10841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4</cp:revision>
  <dcterms:created xsi:type="dcterms:W3CDTF">2024-02-02T22:51:00Z</dcterms:created>
  <dcterms:modified xsi:type="dcterms:W3CDTF">2024-02-02T23:00:00Z</dcterms:modified>
</cp:coreProperties>
</file>