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B9802" w14:textId="77777777" w:rsidR="00887D76" w:rsidRPr="002B3927" w:rsidRDefault="00887D76" w:rsidP="00887D76">
      <w:pPr>
        <w:jc w:val="both"/>
        <w:rPr>
          <w:rFonts w:ascii="Century Gothic" w:hAnsi="Century Gothic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838"/>
      </w:tblGrid>
      <w:tr w:rsidR="00887D76" w:rsidRPr="00736DE6" w14:paraId="0D2B2EB4" w14:textId="77777777" w:rsidTr="00F26682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3544D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736DE6">
              <w:rPr>
                <w:rFonts w:ascii="Century Gothic" w:hAnsi="Century Gothic"/>
                <w:b/>
                <w:bCs/>
                <w:sz w:val="24"/>
                <w:szCs w:val="24"/>
              </w:rPr>
              <w:t>GC</w:t>
            </w:r>
          </w:p>
        </w:tc>
        <w:tc>
          <w:tcPr>
            <w:tcW w:w="6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5E412" w14:textId="77777777" w:rsidR="00887D76" w:rsidRPr="00736DE6" w:rsidRDefault="00887D76" w:rsidP="00F26682">
            <w:pPr>
              <w:jc w:val="both"/>
              <w:rPr>
                <w:rFonts w:ascii="Century Gothic" w:hAnsi="Century Gothic"/>
                <w:color w:val="444444"/>
                <w:sz w:val="24"/>
                <w:szCs w:val="24"/>
              </w:rPr>
            </w:pPr>
            <w:r w:rsidRPr="00736DE6">
              <w:rPr>
                <w:rFonts w:ascii="Century Gothic" w:hAnsi="Century Gothic" w:cs="Segoe UI"/>
                <w:b/>
                <w:bCs/>
                <w:color w:val="242424"/>
                <w:sz w:val="24"/>
                <w:szCs w:val="24"/>
                <w:shd w:val="clear" w:color="auto" w:fill="FFFFFF"/>
              </w:rPr>
              <w:t>9931</w:t>
            </w:r>
          </w:p>
        </w:tc>
      </w:tr>
      <w:tr w:rsidR="00887D76" w:rsidRPr="00736DE6" w14:paraId="6CA12F0F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B70A7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Caso </w:t>
            </w:r>
            <w:proofErr w:type="spellStart"/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Onbase</w:t>
            </w:r>
            <w:proofErr w:type="spellEnd"/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D9886" w14:textId="2D69EEC2" w:rsidR="00887D76" w:rsidRPr="00736DE6" w:rsidRDefault="00076A72" w:rsidP="00F26682">
            <w:pPr>
              <w:autoSpaceDE w:val="0"/>
              <w:autoSpaceDN w:val="0"/>
              <w:jc w:val="both"/>
              <w:rPr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9E47F7">
              <w:rPr>
                <w:rFonts w:ascii="Century Gothic" w:hAnsi="Century Gothic"/>
                <w:sz w:val="24"/>
                <w:szCs w:val="24"/>
              </w:rPr>
              <w:t>49861</w:t>
            </w:r>
          </w:p>
        </w:tc>
      </w:tr>
      <w:tr w:rsidR="00887D76" w:rsidRPr="00736DE6" w14:paraId="4F059B63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73F3E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Siniestro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23D7" w14:textId="5276D928" w:rsidR="00887D76" w:rsidRPr="00736DE6" w:rsidRDefault="00230429" w:rsidP="00F26682">
            <w:pPr>
              <w:autoSpaceDE w:val="0"/>
              <w:autoSpaceDN w:val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30429">
              <w:rPr>
                <w:rFonts w:ascii="Century Gothic" w:hAnsi="Century Gothic"/>
                <w:sz w:val="24"/>
                <w:szCs w:val="24"/>
              </w:rPr>
              <w:t>10146810</w:t>
            </w:r>
          </w:p>
        </w:tc>
      </w:tr>
      <w:tr w:rsidR="00887D76" w:rsidRPr="00736DE6" w14:paraId="087EBD0C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70C38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Póliza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C7F5B" w14:textId="0C392B3A" w:rsidR="00887D76" w:rsidRPr="00736DE6" w:rsidRDefault="0088315F" w:rsidP="00F26682">
            <w:pPr>
              <w:autoSpaceDE w:val="0"/>
              <w:autoSpaceDN w:val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88315F">
              <w:rPr>
                <w:rFonts w:ascii="Century Gothic" w:hAnsi="Century Gothic"/>
                <w:sz w:val="24"/>
                <w:szCs w:val="24"/>
              </w:rPr>
              <w:t>AA195705</w:t>
            </w:r>
          </w:p>
        </w:tc>
      </w:tr>
      <w:tr w:rsidR="00887D76" w:rsidRPr="00736DE6" w14:paraId="0319E9F9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739EC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Certificado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5CDED" w14:textId="5D8E119E" w:rsidR="00887D76" w:rsidRPr="00736DE6" w:rsidRDefault="0088315F" w:rsidP="00F26682">
            <w:pPr>
              <w:autoSpaceDE w:val="0"/>
              <w:autoSpaceDN w:val="0"/>
              <w:jc w:val="both"/>
              <w:rPr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88315F">
              <w:rPr>
                <w:rFonts w:ascii="Century Gothic" w:hAnsi="Century Gothic"/>
                <w:sz w:val="24"/>
                <w:szCs w:val="24"/>
              </w:rPr>
              <w:t>AA727368</w:t>
            </w:r>
          </w:p>
        </w:tc>
      </w:tr>
      <w:tr w:rsidR="00887D76" w:rsidRPr="00736DE6" w14:paraId="2B36E211" w14:textId="77777777" w:rsidTr="00F26682">
        <w:trPr>
          <w:trHeight w:val="36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1B17A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Orden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25BC1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87D76" w:rsidRPr="00736DE6" w14:paraId="3AE4D7DA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B6FAD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Ramo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84751" w14:textId="5F97E47C" w:rsidR="00887D76" w:rsidRPr="00736DE6" w:rsidRDefault="0088315F" w:rsidP="00F26682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88315F">
              <w:rPr>
                <w:rFonts w:ascii="Century Gothic" w:hAnsi="Century Gothic"/>
                <w:sz w:val="24"/>
                <w:szCs w:val="24"/>
              </w:rPr>
              <w:t>R.C. PROFESIONAL CLINICAS</w:t>
            </w:r>
          </w:p>
        </w:tc>
      </w:tr>
      <w:tr w:rsidR="00887D76" w:rsidRPr="00736DE6" w14:paraId="27276F2E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98F79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Placa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20786" w14:textId="77777777" w:rsidR="00887D76" w:rsidRPr="00736DE6" w:rsidRDefault="00887D76" w:rsidP="00F26682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36DE6">
              <w:rPr>
                <w:rFonts w:ascii="Century Gothic" w:hAnsi="Century Gothic"/>
                <w:sz w:val="24"/>
                <w:szCs w:val="24"/>
              </w:rPr>
              <w:t>N/A</w:t>
            </w:r>
          </w:p>
        </w:tc>
      </w:tr>
      <w:tr w:rsidR="00887D76" w:rsidRPr="00736DE6" w14:paraId="0E5E4738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106D6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Fecha siniestro</w:t>
            </w:r>
            <w:proofErr w:type="gramEnd"/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01264" w14:textId="1812D110" w:rsidR="00887D76" w:rsidRPr="00736DE6" w:rsidRDefault="00076A72" w:rsidP="00F26682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076A72">
              <w:rPr>
                <w:rFonts w:ascii="Century Gothic" w:hAnsi="Century Gothic"/>
                <w:sz w:val="24"/>
                <w:szCs w:val="24"/>
              </w:rPr>
              <w:t>10/25/2019</w:t>
            </w:r>
          </w:p>
        </w:tc>
      </w:tr>
      <w:tr w:rsidR="00887D76" w:rsidRPr="00736DE6" w14:paraId="565360EB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EEE5C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Fecha aviso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B100B" w14:textId="595ADB3C" w:rsidR="00887D76" w:rsidRPr="00736DE6" w:rsidRDefault="0088315F" w:rsidP="00F26682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88315F">
              <w:rPr>
                <w:rFonts w:ascii="Century Gothic" w:hAnsi="Century Gothic"/>
                <w:sz w:val="24"/>
                <w:szCs w:val="24"/>
              </w:rPr>
              <w:t>01/01/2020</w:t>
            </w:r>
          </w:p>
        </w:tc>
      </w:tr>
      <w:tr w:rsidR="00887D76" w:rsidRPr="00736DE6" w14:paraId="4FCCD2E7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9F900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Tipo de Reaseguro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268D8" w14:textId="174CD90E" w:rsidR="00887D76" w:rsidRPr="00736DE6" w:rsidRDefault="009C2D6C" w:rsidP="00F26682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FACULTATIVO</w:t>
            </w:r>
          </w:p>
        </w:tc>
      </w:tr>
      <w:tr w:rsidR="00887D76" w:rsidRPr="00736DE6" w14:paraId="33E31A58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3B6BD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Tomador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742A" w14:textId="7BAB95F4" w:rsidR="00887D76" w:rsidRPr="00736DE6" w:rsidRDefault="00076A72" w:rsidP="00F26682">
            <w:pPr>
              <w:autoSpaceDE w:val="0"/>
              <w:autoSpaceDN w:val="0"/>
              <w:jc w:val="both"/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</w:pPr>
            <w:r w:rsidRPr="00076A72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COMPAÑIA DE MEDICINA PREPAGADA COLSANITAS S.A.</w:t>
            </w:r>
          </w:p>
        </w:tc>
      </w:tr>
      <w:tr w:rsidR="00887D76" w:rsidRPr="00736DE6" w14:paraId="4C50B290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66674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Asegurado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54ABB" w14:textId="6A0652AE" w:rsidR="00887D76" w:rsidRPr="00736DE6" w:rsidRDefault="00076A72" w:rsidP="00F26682">
            <w:pPr>
              <w:autoSpaceDE w:val="0"/>
              <w:autoSpaceDN w:val="0"/>
              <w:jc w:val="both"/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</w:pPr>
            <w:r w:rsidRPr="00076A72">
              <w:rPr>
                <w:rFonts w:ascii="Century Gothic" w:hAnsi="Century Gothic"/>
                <w:sz w:val="24"/>
                <w:szCs w:val="24"/>
              </w:rPr>
              <w:t>COMPAÑIA DE MEDICINA PREPAGADA COLSANITAS S.A.</w:t>
            </w:r>
          </w:p>
        </w:tc>
      </w:tr>
      <w:tr w:rsidR="00887D76" w:rsidRPr="00736DE6" w14:paraId="4BD21B4E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F14DB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Cobertura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FE787" w14:textId="2794CC9F" w:rsidR="00887D76" w:rsidRPr="00736DE6" w:rsidRDefault="004F506D" w:rsidP="00F26682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4F506D">
              <w:rPr>
                <w:rFonts w:ascii="Century Gothic" w:hAnsi="Century Gothic"/>
                <w:sz w:val="24"/>
                <w:szCs w:val="24"/>
              </w:rPr>
              <w:t>R.C. PROFESIONAL MEDICA</w:t>
            </w:r>
          </w:p>
        </w:tc>
      </w:tr>
      <w:tr w:rsidR="00887D76" w:rsidRPr="00736DE6" w14:paraId="1BEE0D43" w14:textId="77777777" w:rsidTr="00F26682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E6370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Valor asegurado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9B34D" w14:textId="07C06BF0" w:rsidR="00887D76" w:rsidRPr="00736DE6" w:rsidRDefault="00887D76" w:rsidP="00F26682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36DE6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4F506D">
              <w:rPr>
                <w:rFonts w:ascii="Century Gothic" w:hAnsi="Century Gothic"/>
                <w:sz w:val="24"/>
                <w:szCs w:val="24"/>
              </w:rPr>
              <w:t>$4.500.000.000</w:t>
            </w:r>
          </w:p>
          <w:p w14:paraId="1790753B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87D76" w:rsidRPr="00736DE6" w14:paraId="538A22CD" w14:textId="77777777" w:rsidTr="00F26682">
        <w:trPr>
          <w:trHeight w:val="6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F78FE" w14:textId="77777777" w:rsidR="00887D76" w:rsidRPr="00736DE6" w:rsidRDefault="00887D76" w:rsidP="00F26682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6DE6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Ofrecimiento IND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15DD9" w14:textId="77777777" w:rsidR="00887D76" w:rsidRPr="00736DE6" w:rsidRDefault="00887D76" w:rsidP="00F26682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36DE6">
              <w:rPr>
                <w:rFonts w:ascii="Century Gothic" w:hAnsi="Century Gothic"/>
                <w:sz w:val="24"/>
                <w:szCs w:val="24"/>
              </w:rPr>
              <w:t>SIN RECLAMO</w:t>
            </w:r>
          </w:p>
        </w:tc>
      </w:tr>
    </w:tbl>
    <w:p w14:paraId="7565EB8F" w14:textId="77777777" w:rsidR="00887D76" w:rsidRPr="00736DE6" w:rsidRDefault="00887D76" w:rsidP="00887D76">
      <w:pPr>
        <w:jc w:val="both"/>
        <w:rPr>
          <w:rFonts w:ascii="Century Gothic" w:hAnsi="Century Gothic"/>
          <w:sz w:val="24"/>
          <w:szCs w:val="24"/>
        </w:rPr>
      </w:pPr>
    </w:p>
    <w:p w14:paraId="620ACC07" w14:textId="77777777" w:rsidR="00887D76" w:rsidRPr="00736DE6" w:rsidRDefault="00887D76" w:rsidP="00887D76">
      <w:pPr>
        <w:jc w:val="both"/>
        <w:rPr>
          <w:rFonts w:ascii="Century Gothic" w:hAnsi="Century Gothic"/>
          <w:sz w:val="24"/>
          <w:szCs w:val="24"/>
        </w:rPr>
      </w:pPr>
    </w:p>
    <w:p w14:paraId="534204C7" w14:textId="77777777" w:rsidR="00887D76" w:rsidRPr="00736DE6" w:rsidRDefault="00887D76" w:rsidP="00887D76">
      <w:pPr>
        <w:jc w:val="both"/>
        <w:rPr>
          <w:rFonts w:ascii="Century Gothic" w:hAnsi="Century Gothic"/>
          <w:b/>
          <w:bCs/>
          <w:sz w:val="24"/>
          <w:szCs w:val="24"/>
        </w:rPr>
      </w:pPr>
      <w:r w:rsidRPr="00736DE6">
        <w:rPr>
          <w:rFonts w:ascii="Century Gothic" w:hAnsi="Century Gothic"/>
          <w:b/>
          <w:bCs/>
          <w:sz w:val="24"/>
          <w:szCs w:val="24"/>
        </w:rPr>
        <w:t xml:space="preserve">ANTECEDENTES </w:t>
      </w:r>
    </w:p>
    <w:p w14:paraId="26BE3723" w14:textId="77777777" w:rsidR="00887D76" w:rsidRPr="00736DE6" w:rsidRDefault="00887D76" w:rsidP="00887D76">
      <w:pPr>
        <w:jc w:val="both"/>
        <w:rPr>
          <w:rFonts w:ascii="Century Gothic" w:hAnsi="Century Gothic"/>
          <w:b/>
          <w:bCs/>
          <w:sz w:val="24"/>
          <w:szCs w:val="24"/>
        </w:rPr>
      </w:pPr>
    </w:p>
    <w:p w14:paraId="74D31112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05/02/2020: </w:t>
      </w:r>
      <w:r w:rsidRPr="009E47F7">
        <w:rPr>
          <w:rFonts w:ascii="Century Gothic" w:hAnsi="Century Gothic"/>
          <w:sz w:val="24"/>
          <w:szCs w:val="24"/>
        </w:rPr>
        <w:t>Aviso de siniestro por parte del asegurado</w:t>
      </w:r>
    </w:p>
    <w:p w14:paraId="6042DFD1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</w:p>
    <w:p w14:paraId="00912D92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r w:rsidRPr="009E47F7">
        <w:rPr>
          <w:rFonts w:ascii="Century Gothic" w:hAnsi="Century Gothic"/>
          <w:sz w:val="24"/>
          <w:szCs w:val="24"/>
        </w:rPr>
        <w:t>Convocantes</w:t>
      </w:r>
      <w:r w:rsidRPr="009E47F7">
        <w:rPr>
          <w:rFonts w:ascii="Century Gothic" w:hAnsi="Century Gothic"/>
          <w:sz w:val="24"/>
          <w:szCs w:val="24"/>
        </w:rPr>
        <w:tab/>
        <w:t xml:space="preserve">Claudia Rosa </w:t>
      </w:r>
      <w:proofErr w:type="spellStart"/>
      <w:r w:rsidRPr="009E47F7">
        <w:rPr>
          <w:rFonts w:ascii="Century Gothic" w:hAnsi="Century Gothic"/>
          <w:sz w:val="24"/>
          <w:szCs w:val="24"/>
        </w:rPr>
        <w:t>Padaul</w:t>
      </w:r>
      <w:proofErr w:type="spellEnd"/>
      <w:r w:rsidRPr="009E47F7">
        <w:rPr>
          <w:rFonts w:ascii="Century Gothic" w:hAnsi="Century Gothic"/>
          <w:sz w:val="24"/>
          <w:szCs w:val="24"/>
        </w:rPr>
        <w:t xml:space="preserve"> Ortiz</w:t>
      </w:r>
    </w:p>
    <w:p w14:paraId="5C8DE8F1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proofErr w:type="gramStart"/>
      <w:r w:rsidRPr="009E47F7">
        <w:rPr>
          <w:rFonts w:ascii="Century Gothic" w:hAnsi="Century Gothic"/>
          <w:sz w:val="24"/>
          <w:szCs w:val="24"/>
        </w:rPr>
        <w:t>Convocados</w:t>
      </w:r>
      <w:r w:rsidRPr="009E47F7">
        <w:rPr>
          <w:rFonts w:ascii="Century Gothic" w:hAnsi="Century Gothic"/>
          <w:sz w:val="24"/>
          <w:szCs w:val="24"/>
        </w:rPr>
        <w:tab/>
        <w:t>E.P.S</w:t>
      </w:r>
      <w:proofErr w:type="gramEnd"/>
      <w:r w:rsidRPr="009E47F7">
        <w:rPr>
          <w:rFonts w:ascii="Century Gothic" w:hAnsi="Century Gothic"/>
          <w:sz w:val="24"/>
          <w:szCs w:val="24"/>
        </w:rPr>
        <w:t xml:space="preserve"> Sanitas Clínica </w:t>
      </w:r>
      <w:proofErr w:type="spellStart"/>
      <w:r w:rsidRPr="009E47F7">
        <w:rPr>
          <w:rFonts w:ascii="Century Gothic" w:hAnsi="Century Gothic"/>
          <w:sz w:val="24"/>
          <w:szCs w:val="24"/>
        </w:rPr>
        <w:t>Estrios</w:t>
      </w:r>
      <w:proofErr w:type="spellEnd"/>
      <w:r w:rsidRPr="009E47F7">
        <w:rPr>
          <w:rFonts w:ascii="Century Gothic" w:hAnsi="Century Gothic"/>
          <w:sz w:val="24"/>
          <w:szCs w:val="24"/>
        </w:rPr>
        <w:t xml:space="preserve"> S.A.S </w:t>
      </w:r>
      <w:proofErr w:type="spellStart"/>
      <w:r w:rsidRPr="009E47F7">
        <w:rPr>
          <w:rFonts w:ascii="Century Gothic" w:hAnsi="Century Gothic"/>
          <w:sz w:val="24"/>
          <w:szCs w:val="24"/>
        </w:rPr>
        <w:t>Proboca</w:t>
      </w:r>
      <w:proofErr w:type="spellEnd"/>
      <w:r w:rsidRPr="009E47F7">
        <w:rPr>
          <w:rFonts w:ascii="Century Gothic" w:hAnsi="Century Gothic"/>
          <w:sz w:val="24"/>
          <w:szCs w:val="24"/>
        </w:rPr>
        <w:t xml:space="preserve"> S.A y otros</w:t>
      </w:r>
    </w:p>
    <w:p w14:paraId="4B2E5A84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r w:rsidRPr="009E47F7">
        <w:rPr>
          <w:rFonts w:ascii="Century Gothic" w:hAnsi="Century Gothic"/>
          <w:sz w:val="24"/>
          <w:szCs w:val="24"/>
        </w:rPr>
        <w:t>Ocurrencia</w:t>
      </w:r>
      <w:r w:rsidRPr="009E47F7">
        <w:rPr>
          <w:rFonts w:ascii="Century Gothic" w:hAnsi="Century Gothic"/>
          <w:sz w:val="24"/>
          <w:szCs w:val="24"/>
        </w:rPr>
        <w:tab/>
        <w:t>22 de agosto de 2018</w:t>
      </w:r>
    </w:p>
    <w:p w14:paraId="4C534DA6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r w:rsidRPr="009E47F7">
        <w:rPr>
          <w:rFonts w:ascii="Century Gothic" w:hAnsi="Century Gothic"/>
          <w:sz w:val="24"/>
          <w:szCs w:val="24"/>
        </w:rPr>
        <w:t>Daño Ocasionado</w:t>
      </w:r>
      <w:r w:rsidRPr="009E47F7">
        <w:rPr>
          <w:rFonts w:ascii="Century Gothic" w:hAnsi="Century Gothic"/>
          <w:sz w:val="24"/>
          <w:szCs w:val="24"/>
        </w:rPr>
        <w:tab/>
        <w:t>Fallecimiento del señor Augusto Tinoco Garces - problemas intestinales</w:t>
      </w:r>
    </w:p>
    <w:p w14:paraId="32D6AF06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r w:rsidRPr="009E47F7">
        <w:rPr>
          <w:rFonts w:ascii="Century Gothic" w:hAnsi="Century Gothic"/>
          <w:sz w:val="24"/>
          <w:szCs w:val="24"/>
        </w:rPr>
        <w:t>Pretensiones</w:t>
      </w:r>
      <w:r w:rsidRPr="009E47F7">
        <w:rPr>
          <w:rFonts w:ascii="Century Gothic" w:hAnsi="Century Gothic"/>
          <w:sz w:val="24"/>
          <w:szCs w:val="24"/>
        </w:rPr>
        <w:tab/>
        <w:t>$803.850.560</w:t>
      </w:r>
    </w:p>
    <w:p w14:paraId="71054B39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r w:rsidRPr="009E47F7">
        <w:rPr>
          <w:rFonts w:ascii="Century Gothic" w:hAnsi="Century Gothic"/>
          <w:sz w:val="24"/>
          <w:szCs w:val="24"/>
        </w:rPr>
        <w:t>Fecha de Notificación</w:t>
      </w:r>
      <w:r w:rsidRPr="009E47F7">
        <w:rPr>
          <w:rFonts w:ascii="Century Gothic" w:hAnsi="Century Gothic"/>
          <w:sz w:val="24"/>
          <w:szCs w:val="24"/>
        </w:rPr>
        <w:tab/>
        <w:t>25 de octubre de 2019</w:t>
      </w:r>
    </w:p>
    <w:p w14:paraId="7323C5EF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r w:rsidRPr="009E47F7">
        <w:rPr>
          <w:rFonts w:ascii="Century Gothic" w:hAnsi="Century Gothic"/>
          <w:sz w:val="24"/>
          <w:szCs w:val="24"/>
        </w:rPr>
        <w:t>Fecha de audiencia</w:t>
      </w:r>
      <w:r w:rsidRPr="009E47F7">
        <w:rPr>
          <w:rFonts w:ascii="Century Gothic" w:hAnsi="Century Gothic"/>
          <w:sz w:val="24"/>
          <w:szCs w:val="24"/>
        </w:rPr>
        <w:tab/>
        <w:t>6 de diciembre de 2019</w:t>
      </w:r>
    </w:p>
    <w:p w14:paraId="3E6D6852" w14:textId="77777777" w:rsidR="009E47F7" w:rsidRPr="009E47F7" w:rsidRDefault="009E47F7" w:rsidP="009E47F7">
      <w:pPr>
        <w:rPr>
          <w:rFonts w:ascii="Century Gothic" w:hAnsi="Century Gothic"/>
          <w:sz w:val="24"/>
          <w:szCs w:val="24"/>
        </w:rPr>
      </w:pPr>
      <w:r w:rsidRPr="009E47F7">
        <w:rPr>
          <w:rFonts w:ascii="Century Gothic" w:hAnsi="Century Gothic"/>
          <w:sz w:val="24"/>
          <w:szCs w:val="24"/>
        </w:rPr>
        <w:t>Fecha de aviso de siniestro equidad</w:t>
      </w:r>
      <w:r w:rsidRPr="009E47F7">
        <w:rPr>
          <w:rFonts w:ascii="Century Gothic" w:hAnsi="Century Gothic"/>
          <w:sz w:val="24"/>
          <w:szCs w:val="24"/>
        </w:rPr>
        <w:tab/>
        <w:t>11 de diciembre de 2019</w:t>
      </w:r>
    </w:p>
    <w:p w14:paraId="17E8F3DD" w14:textId="0647ED6E" w:rsidR="00507A0E" w:rsidRDefault="009E47F7" w:rsidP="009E47F7">
      <w:pPr>
        <w:rPr>
          <w:rFonts w:ascii="Century Gothic" w:hAnsi="Century Gothic"/>
          <w:sz w:val="24"/>
          <w:szCs w:val="24"/>
        </w:rPr>
      </w:pPr>
      <w:r w:rsidRPr="009E47F7">
        <w:rPr>
          <w:rFonts w:ascii="Century Gothic" w:hAnsi="Century Gothic"/>
          <w:sz w:val="24"/>
          <w:szCs w:val="24"/>
        </w:rPr>
        <w:t>Siniestro y Caso</w:t>
      </w:r>
      <w:r w:rsidRPr="009E47F7">
        <w:rPr>
          <w:rFonts w:ascii="Century Gothic" w:hAnsi="Century Gothic"/>
          <w:sz w:val="24"/>
          <w:szCs w:val="24"/>
        </w:rPr>
        <w:tab/>
        <w:t>10146810 caso 49861</w:t>
      </w:r>
    </w:p>
    <w:p w14:paraId="7F15FF24" w14:textId="77777777" w:rsidR="004A7A51" w:rsidRDefault="004A7A51" w:rsidP="009E47F7">
      <w:pPr>
        <w:rPr>
          <w:rFonts w:ascii="Century Gothic" w:hAnsi="Century Gothic"/>
          <w:sz w:val="24"/>
          <w:szCs w:val="24"/>
        </w:rPr>
      </w:pPr>
    </w:p>
    <w:p w14:paraId="28CD6711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21/10/2021: </w:t>
      </w:r>
      <w:r w:rsidRPr="004A7A51">
        <w:rPr>
          <w:rFonts w:ascii="Century Gothic" w:hAnsi="Century Gothic"/>
          <w:sz w:val="24"/>
          <w:szCs w:val="24"/>
        </w:rPr>
        <w:t xml:space="preserve">el asegurado solicita </w:t>
      </w:r>
      <w:proofErr w:type="spellStart"/>
      <w:r w:rsidRPr="004A7A51">
        <w:rPr>
          <w:rFonts w:ascii="Century Gothic" w:hAnsi="Century Gothic"/>
          <w:sz w:val="24"/>
          <w:szCs w:val="24"/>
        </w:rPr>
        <w:t>interrupcion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de la </w:t>
      </w:r>
      <w:proofErr w:type="spellStart"/>
      <w:r w:rsidRPr="004A7A51">
        <w:rPr>
          <w:rFonts w:ascii="Century Gothic" w:hAnsi="Century Gothic"/>
          <w:sz w:val="24"/>
          <w:szCs w:val="24"/>
        </w:rPr>
        <w:t>prescripcion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de la siguiente manera:</w:t>
      </w:r>
    </w:p>
    <w:p w14:paraId="6AF7D176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</w:p>
    <w:p w14:paraId="402B9759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Bogotá D.C., 19 de octubre de 2021</w:t>
      </w:r>
    </w:p>
    <w:p w14:paraId="635A185B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Señores,</w:t>
      </w:r>
    </w:p>
    <w:p w14:paraId="126551E6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lastRenderedPageBreak/>
        <w:t>La Equidad Seguros Generales Organismo Cooperativo</w:t>
      </w:r>
    </w:p>
    <w:p w14:paraId="54039B2D" w14:textId="1438ADBD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Correo electrónico: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notificacionesjudicialeslaequidad@laequidadseguros.coop</w:t>
      </w:r>
    </w:p>
    <w:p w14:paraId="2964F726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 xml:space="preserve">Referencia: carta de interrupción de la prescripción </w:t>
      </w:r>
      <w:proofErr w:type="gramStart"/>
      <w:r w:rsidRPr="004A7A51">
        <w:rPr>
          <w:rFonts w:ascii="Century Gothic" w:hAnsi="Century Gothic"/>
          <w:sz w:val="24"/>
          <w:szCs w:val="24"/>
        </w:rPr>
        <w:t>¿ requerimiento</w:t>
      </w:r>
      <w:proofErr w:type="gramEnd"/>
      <w:r w:rsidRPr="004A7A51">
        <w:rPr>
          <w:rFonts w:ascii="Century Gothic" w:hAnsi="Century Gothic"/>
          <w:sz w:val="24"/>
          <w:szCs w:val="24"/>
        </w:rPr>
        <w:t xml:space="preserve"> escrito</w:t>
      </w:r>
    </w:p>
    <w:p w14:paraId="216A3291" w14:textId="77777777" w:rsid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 xml:space="preserve">Póliza </w:t>
      </w:r>
      <w:proofErr w:type="spellStart"/>
      <w:r w:rsidRPr="004A7A51">
        <w:rPr>
          <w:rFonts w:ascii="Century Gothic" w:hAnsi="Century Gothic"/>
          <w:sz w:val="24"/>
          <w:szCs w:val="24"/>
        </w:rPr>
        <w:t>N°</w:t>
      </w:r>
      <w:proofErr w:type="spellEnd"/>
      <w:r w:rsidRPr="004A7A51">
        <w:rPr>
          <w:rFonts w:ascii="Century Gothic" w:hAnsi="Century Gothic"/>
          <w:sz w:val="24"/>
          <w:szCs w:val="24"/>
        </w:rPr>
        <w:t>: AA195705</w:t>
      </w:r>
    </w:p>
    <w:p w14:paraId="5B2D125A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</w:p>
    <w:p w14:paraId="02229C47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Aseguradora: La Equidad Seguros Generales Organismo Cooperativo</w:t>
      </w:r>
    </w:p>
    <w:p w14:paraId="04D1FABB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Asegurado: EPS SANITAS S.A.S.</w:t>
      </w:r>
    </w:p>
    <w:p w14:paraId="068C8E7D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proofErr w:type="spellStart"/>
      <w:r w:rsidRPr="004A7A51">
        <w:rPr>
          <w:rFonts w:ascii="Century Gothic" w:hAnsi="Century Gothic"/>
          <w:sz w:val="24"/>
          <w:szCs w:val="24"/>
        </w:rPr>
        <w:t>N°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Siniestro Aseguradora: CASO 49681 - STRO 10146810</w:t>
      </w:r>
    </w:p>
    <w:p w14:paraId="7A2A9924" w14:textId="5BED53A8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 xml:space="preserve">Identificador siniestro: convocantes Claudia Rosa </w:t>
      </w:r>
      <w:proofErr w:type="spellStart"/>
      <w:r w:rsidRPr="004A7A51">
        <w:rPr>
          <w:rFonts w:ascii="Century Gothic" w:hAnsi="Century Gothic"/>
          <w:sz w:val="24"/>
          <w:szCs w:val="24"/>
        </w:rPr>
        <w:t>Padaui</w:t>
      </w:r>
      <w:proofErr w:type="spellEnd"/>
      <w:r w:rsidRPr="004A7A51">
        <w:rPr>
          <w:rFonts w:ascii="Century Gothic" w:hAnsi="Century Gothic"/>
          <w:sz w:val="24"/>
          <w:szCs w:val="24"/>
        </w:rPr>
        <w:t>, Claudia Patricia Tinoco y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Augusto Enrique Tinoco.</w:t>
      </w:r>
    </w:p>
    <w:p w14:paraId="4F42042C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Fecha de radicación de solicitud de conciliación: 25 de octubre de 2019</w:t>
      </w:r>
    </w:p>
    <w:p w14:paraId="32A6DCD5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Fecha de audiencia de conciliación: 6 de diciembre de 2019</w:t>
      </w:r>
    </w:p>
    <w:p w14:paraId="4672B0D8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Centro de conciliación: Centro de Conciliación, Arbitraje y Amigable Composición</w:t>
      </w:r>
    </w:p>
    <w:p w14:paraId="38F723AA" w14:textId="77777777" w:rsid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TALID</w:t>
      </w:r>
    </w:p>
    <w:p w14:paraId="70CCAFA9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</w:p>
    <w:p w14:paraId="7C1FF863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Respetados señores:</w:t>
      </w:r>
    </w:p>
    <w:p w14:paraId="75FD5FB3" w14:textId="086B8780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En virtud de lo establecido en el artículo 94 del Código General del Proceso, el presente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requerimiento escrito tiene por finalidad interrumpir la prescripción de las acciones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derivadas del contrato de seguro de la referencia tendientes al reconocimiento de la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indemnización del siniestro.</w:t>
      </w:r>
    </w:p>
    <w:p w14:paraId="144D587B" w14:textId="77777777" w:rsid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Lo anterior con fundamento en las siguientes consideraciones:</w:t>
      </w:r>
    </w:p>
    <w:p w14:paraId="690B8714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</w:p>
    <w:p w14:paraId="4EE6D2BA" w14:textId="3B43A3D3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1. De acuerdo con lo señalado en los hechos de la solicitud de conciliación prejudicial, el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 xml:space="preserve">señor Augusto Tinoco Garces </w:t>
      </w:r>
      <w:proofErr w:type="gramStart"/>
      <w:r w:rsidRPr="004A7A51">
        <w:rPr>
          <w:rFonts w:ascii="Century Gothic" w:hAnsi="Century Gothic"/>
          <w:sz w:val="24"/>
          <w:szCs w:val="24"/>
        </w:rPr>
        <w:t>( Q</w:t>
      </w:r>
      <w:proofErr w:type="gramEnd"/>
      <w:r w:rsidRPr="004A7A51">
        <w:rPr>
          <w:rFonts w:ascii="Century Gothic" w:hAnsi="Century Gothic"/>
          <w:sz w:val="24"/>
          <w:szCs w:val="24"/>
        </w:rPr>
        <w:t>-E-P-D) de 66 años asistió el 19/01/18 a consulta en la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EPS Sanitas por elevación de la presión, estrés e hipertrofia. El 26/01/18 se le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ordenan</w:t>
      </w:r>
    </w:p>
    <w:p w14:paraId="6BAD793F" w14:textId="77777777" w:rsid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exámenes, valoración por urología y medicación. El 13/02/18 ingresa a Litotricia por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 xml:space="preserve">elevación de PSA, próstata de 30 gr., induración y nódulo en </w:t>
      </w:r>
      <w:proofErr w:type="spellStart"/>
      <w:r w:rsidRPr="004A7A51">
        <w:rPr>
          <w:rFonts w:ascii="Century Gothic" w:hAnsi="Century Gothic"/>
          <w:sz w:val="24"/>
          <w:szCs w:val="24"/>
        </w:rPr>
        <w:t>apex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izq. Se le diagnostica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hiperplasia de próstata y se ordenan exámenes en los que se evidencian adenocarcinoma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 xml:space="preserve">tipo acinar de próstata con compromiso de invasión </w:t>
      </w:r>
      <w:proofErr w:type="spellStart"/>
      <w:r w:rsidRPr="004A7A51">
        <w:rPr>
          <w:rFonts w:ascii="Century Gothic" w:hAnsi="Century Gothic"/>
          <w:sz w:val="24"/>
          <w:szCs w:val="24"/>
        </w:rPr>
        <w:t>perineural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. </w:t>
      </w:r>
    </w:p>
    <w:p w14:paraId="28BA9262" w14:textId="77777777" w:rsidR="004A7A51" w:rsidRDefault="004A7A51" w:rsidP="004A7A51">
      <w:pPr>
        <w:rPr>
          <w:rFonts w:ascii="Century Gothic" w:hAnsi="Century Gothic"/>
          <w:sz w:val="24"/>
          <w:szCs w:val="24"/>
        </w:rPr>
      </w:pPr>
    </w:p>
    <w:p w14:paraId="394F7918" w14:textId="7911536E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El 16/03/18 asiste a la EPS</w:t>
      </w:r>
    </w:p>
    <w:p w14:paraId="154C57D7" w14:textId="62DBA482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Sanitas por dolor abdominal, presenta reporte de biopsia transrectal y se diagnostica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carcinoma in situ de próstata. El 21/03/18 se indica lesión tumoral de etiología 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determinar en riñón izquierdo. Se ordenan exámenes, valoración por medicina interna,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nefrectomía radical por laparoscopia y medicamentos. El 31/05/18 el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paciente ingresa a</w:t>
      </w:r>
    </w:p>
    <w:p w14:paraId="234E1621" w14:textId="406FDAAF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 xml:space="preserve">cirugía en la Clínica </w:t>
      </w:r>
      <w:proofErr w:type="spellStart"/>
      <w:r w:rsidRPr="004A7A51">
        <w:rPr>
          <w:rFonts w:ascii="Century Gothic" w:hAnsi="Century Gothic"/>
          <w:sz w:val="24"/>
          <w:szCs w:val="24"/>
        </w:rPr>
        <w:t>Estrios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para la práctica de </w:t>
      </w:r>
      <w:proofErr w:type="spellStart"/>
      <w:r w:rsidRPr="004A7A51">
        <w:rPr>
          <w:rFonts w:ascii="Century Gothic" w:hAnsi="Century Gothic"/>
          <w:sz w:val="24"/>
          <w:szCs w:val="24"/>
        </w:rPr>
        <w:t>prostatectomia</w:t>
      </w:r>
      <w:proofErr w:type="spellEnd"/>
      <w:r w:rsidRPr="004A7A51">
        <w:rPr>
          <w:rFonts w:ascii="Century Gothic" w:hAnsi="Century Gothic"/>
          <w:sz w:val="24"/>
          <w:szCs w:val="24"/>
        </w:rPr>
        <w:t>, la cual no se realiza por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 xml:space="preserve">hallazgo severo de síndrome </w:t>
      </w:r>
      <w:proofErr w:type="spellStart"/>
      <w:r w:rsidRPr="004A7A51">
        <w:rPr>
          <w:rFonts w:ascii="Century Gothic" w:hAnsi="Century Gothic"/>
          <w:sz w:val="24"/>
          <w:szCs w:val="24"/>
        </w:rPr>
        <w:t>adherencial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compatible con grado 3-4, encontrándose lesión</w:t>
      </w:r>
    </w:p>
    <w:p w14:paraId="3E97AAD7" w14:textId="14AD4726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lastRenderedPageBreak/>
        <w:t>de asa intestinal longitudinal. El 05/06/18 el paciente es llevado a UCI y se realiza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laparotomía exploratoria por hematoma en pared abdominal donde se encuentra el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intestino delgado fuertemente adherido a la pared anterior del abdomen. El 07/06/18 es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llevado nuevamente a cirugía para cierre de disrupción postoperatorio de pared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 xml:space="preserve">abdominal. El 11/06/19 es trasladado al Hospital </w:t>
      </w:r>
      <w:proofErr w:type="spellStart"/>
      <w:r w:rsidRPr="004A7A51">
        <w:rPr>
          <w:rFonts w:ascii="Century Gothic" w:hAnsi="Century Gothic"/>
          <w:sz w:val="24"/>
          <w:szCs w:val="24"/>
        </w:rPr>
        <w:t>Bocagrande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donde se le realiza nueva</w:t>
      </w:r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A7A51">
        <w:rPr>
          <w:rFonts w:ascii="Century Gothic" w:hAnsi="Century Gothic"/>
          <w:sz w:val="24"/>
          <w:szCs w:val="24"/>
        </w:rPr>
        <w:t>laparotoría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exploratoria por la cual se realiza lavado exhaustivo y se deja abdomen abierto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con bolsas para nuevo lavado. El 13/06/18 se registra nueva fuga intestinal se ordena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llevar a cirugía para lavado y colocación de sistema VAC; se realiza cambio de sistema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VAC el 29/06/18, 06, 10, 17 y 24/07/18. El 26/07/18 se detecta fuga intestinal, se cambia</w:t>
      </w:r>
    </w:p>
    <w:p w14:paraId="4118C53A" w14:textId="50183898" w:rsid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depósito receptor, se conecta sonda y se inicia nuevo funcionamiento de VAC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exitosamente, cambiándolo el 28/07/18, 2, 3 y 08/08/18. El 14/08/18 el paciente presenta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picos febriles, oliguria y presión baja, se define posible cuadro séptico por lo que se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 xml:space="preserve">traslada a UCI. El 20/08/18 según reporte de hemocultivo se define </w:t>
      </w:r>
      <w:proofErr w:type="spellStart"/>
      <w:r w:rsidRPr="004A7A51">
        <w:rPr>
          <w:rFonts w:ascii="Century Gothic" w:hAnsi="Century Gothic"/>
          <w:sz w:val="24"/>
          <w:szCs w:val="24"/>
        </w:rPr>
        <w:t>staphylococus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epidermis y se solicita valoración por infectología; el paciente fallece el 22/08/18.</w:t>
      </w:r>
    </w:p>
    <w:p w14:paraId="4DD7FF65" w14:textId="77777777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</w:p>
    <w:p w14:paraId="02464F25" w14:textId="3B74231A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2. El 23 de diciembre de 2019 el ASEGURADO dio aviso del siniestro por intermedio de</w:t>
      </w:r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4A7A51">
        <w:rPr>
          <w:rFonts w:ascii="Century Gothic" w:hAnsi="Century Gothic"/>
          <w:sz w:val="24"/>
          <w:szCs w:val="24"/>
        </w:rPr>
        <w:t>DeLima</w:t>
      </w:r>
      <w:proofErr w:type="spellEnd"/>
      <w:r w:rsidRPr="004A7A51">
        <w:rPr>
          <w:rFonts w:ascii="Century Gothic" w:hAnsi="Century Gothic"/>
          <w:sz w:val="24"/>
          <w:szCs w:val="24"/>
        </w:rPr>
        <w:t xml:space="preserve"> Marsh.</w:t>
      </w:r>
    </w:p>
    <w:p w14:paraId="5A424B20" w14:textId="0A1FA8A2" w:rsidR="004A7A51" w:rsidRPr="004A7A51" w:rsidRDefault="004A7A51" w:rsidP="004A7A51">
      <w:pPr>
        <w:rPr>
          <w:rFonts w:ascii="Century Gothic" w:hAnsi="Century Gothic"/>
          <w:sz w:val="24"/>
          <w:szCs w:val="24"/>
        </w:rPr>
      </w:pPr>
      <w:r w:rsidRPr="004A7A51">
        <w:rPr>
          <w:rFonts w:ascii="Century Gothic" w:hAnsi="Century Gothic"/>
          <w:sz w:val="24"/>
          <w:szCs w:val="24"/>
        </w:rPr>
        <w:t>3. A la fecha, transcurridos casi dos años desde la fecha en que al ASEGURADO le fue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puesto en conocimiento la reclamación de perjuicios extrajudicial presentada por el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tercero en el seguro de responsabilidad civil, no ha finalizado la gestión para el pago del</w:t>
      </w:r>
      <w:r>
        <w:rPr>
          <w:rFonts w:ascii="Century Gothic" w:hAnsi="Century Gothic"/>
          <w:sz w:val="24"/>
          <w:szCs w:val="24"/>
        </w:rPr>
        <w:t xml:space="preserve"> </w:t>
      </w:r>
      <w:r w:rsidRPr="004A7A51">
        <w:rPr>
          <w:rFonts w:ascii="Century Gothic" w:hAnsi="Century Gothic"/>
          <w:sz w:val="24"/>
          <w:szCs w:val="24"/>
        </w:rPr>
        <w:t>siniestro.</w:t>
      </w:r>
    </w:p>
    <w:p w14:paraId="70A0373F" w14:textId="3C48FB05" w:rsidR="004A7A51" w:rsidRDefault="004A7A51" w:rsidP="004A7A51">
      <w:r w:rsidRPr="004A7A51">
        <w:rPr>
          <w:rFonts w:ascii="Century Gothic" w:hAnsi="Century Gothic"/>
          <w:sz w:val="24"/>
          <w:szCs w:val="24"/>
        </w:rPr>
        <w:t xml:space="preserve">4. La póliza de la referencia otorga </w:t>
      </w:r>
      <w:proofErr w:type="spellStart"/>
      <w:r w:rsidRPr="004A7A51">
        <w:rPr>
          <w:rFonts w:ascii="Century Gothic" w:hAnsi="Century Gothic"/>
          <w:sz w:val="24"/>
          <w:szCs w:val="24"/>
        </w:rPr>
        <w:t>cob</w:t>
      </w:r>
      <w:proofErr w:type="spellEnd"/>
    </w:p>
    <w:sectPr w:rsidR="004A7A51" w:rsidSect="00887D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918"/>
    <w:rsid w:val="00076A72"/>
    <w:rsid w:val="00230429"/>
    <w:rsid w:val="00400031"/>
    <w:rsid w:val="004A7A51"/>
    <w:rsid w:val="004F506D"/>
    <w:rsid w:val="00507A0E"/>
    <w:rsid w:val="007D2E74"/>
    <w:rsid w:val="0088315F"/>
    <w:rsid w:val="00887D76"/>
    <w:rsid w:val="009C2D6C"/>
    <w:rsid w:val="009E47F7"/>
    <w:rsid w:val="00DF5918"/>
    <w:rsid w:val="00FC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0C11"/>
  <w15:chartTrackingRefBased/>
  <w15:docId w15:val="{7B396058-668A-4A97-9229-2C6D39B53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D76"/>
    <w:pPr>
      <w:spacing w:after="0" w:line="240" w:lineRule="auto"/>
    </w:pPr>
    <w:rPr>
      <w:rFonts w:ascii="Calibri" w:hAnsi="Calibri" w:cs="Calibri"/>
      <w:kern w:val="0"/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DF591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F591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F591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F591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F591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F591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F591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F591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F591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59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F59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F59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F591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F591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F591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F591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F591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F591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F59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F59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F591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F59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F5918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DF591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F5918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</w:rPr>
  </w:style>
  <w:style w:type="character" w:styleId="nfasisintenso">
    <w:name w:val="Intense Emphasis"/>
    <w:basedOn w:val="Fuentedeprrafopredeter"/>
    <w:uiPriority w:val="21"/>
    <w:qFormat/>
    <w:rsid w:val="00DF591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F59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F591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F59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753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Nathalya Lasprilla</dc:creator>
  <cp:keywords/>
  <dc:description/>
  <cp:lastModifiedBy>Nathalya Lasprilla</cp:lastModifiedBy>
  <cp:revision>10</cp:revision>
  <dcterms:created xsi:type="dcterms:W3CDTF">2024-08-26T19:55:00Z</dcterms:created>
  <dcterms:modified xsi:type="dcterms:W3CDTF">2024-08-26T20:11:00Z</dcterms:modified>
</cp:coreProperties>
</file>