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F26D5" w14:textId="7CD97782" w:rsidR="001D488D" w:rsidRPr="008329ED" w:rsidRDefault="008329ED" w:rsidP="008329ED">
      <w:pPr>
        <w:jc w:val="center"/>
        <w:rPr>
          <w:rFonts w:ascii="Calibri" w:hAnsi="Calibri" w:cs="Calibri"/>
          <w:b/>
          <w:bCs/>
          <w:sz w:val="24"/>
          <w:szCs w:val="24"/>
        </w:rPr>
      </w:pPr>
      <w:r w:rsidRPr="008329ED">
        <w:rPr>
          <w:rFonts w:ascii="Calibri" w:hAnsi="Calibri" w:cs="Calibri"/>
          <w:b/>
          <w:bCs/>
          <w:sz w:val="24"/>
          <w:szCs w:val="24"/>
        </w:rPr>
        <w:t>CONCEPTO NO CONCILIACIÓN</w:t>
      </w:r>
    </w:p>
    <w:p w14:paraId="60E732D2" w14:textId="6A8F0197" w:rsidR="008329ED" w:rsidRPr="008329ED" w:rsidRDefault="008329ED" w:rsidP="008329ED">
      <w:pPr>
        <w:jc w:val="both"/>
        <w:rPr>
          <w:rFonts w:ascii="Calibri" w:hAnsi="Calibri" w:cs="Calibri"/>
          <w:sz w:val="24"/>
          <w:szCs w:val="24"/>
        </w:rPr>
      </w:pPr>
      <w:r w:rsidRPr="008329ED">
        <w:rPr>
          <w:rFonts w:ascii="Calibri" w:hAnsi="Calibri" w:cs="Calibri"/>
          <w:sz w:val="24"/>
          <w:szCs w:val="24"/>
          <w:lang w:val="es-ES"/>
        </w:rPr>
        <w:t xml:space="preserve">Apreciada doctora </w:t>
      </w:r>
      <w:r>
        <w:rPr>
          <w:rFonts w:ascii="Calibri" w:hAnsi="Calibri" w:cs="Calibri"/>
          <w:sz w:val="24"/>
          <w:szCs w:val="24"/>
          <w:lang w:val="es-ES"/>
        </w:rPr>
        <w:t>Gina,</w:t>
      </w:r>
      <w:r w:rsidRPr="008329ED">
        <w:rPr>
          <w:rFonts w:ascii="Calibri" w:hAnsi="Calibri" w:cs="Calibri"/>
          <w:sz w:val="24"/>
          <w:szCs w:val="24"/>
        </w:rPr>
        <w:t> </w:t>
      </w:r>
    </w:p>
    <w:p w14:paraId="20959E5F" w14:textId="6A50B57B" w:rsidR="008329ED" w:rsidRPr="008329ED" w:rsidRDefault="008329ED" w:rsidP="008329ED">
      <w:pPr>
        <w:jc w:val="both"/>
        <w:rPr>
          <w:rFonts w:ascii="Calibri" w:hAnsi="Calibri" w:cs="Calibri"/>
          <w:sz w:val="24"/>
          <w:szCs w:val="24"/>
          <w:lang w:val="es-ES"/>
        </w:rPr>
      </w:pPr>
      <w:r w:rsidRPr="008329ED">
        <w:rPr>
          <w:rFonts w:ascii="Calibri" w:hAnsi="Calibri" w:cs="Calibri"/>
          <w:sz w:val="24"/>
          <w:szCs w:val="24"/>
          <w:lang w:val="es-ES"/>
        </w:rPr>
        <w:t xml:space="preserve">Comedidamente informamos que, en el proceso de referencia, el </w:t>
      </w:r>
      <w:r w:rsidR="00FF36E5" w:rsidRPr="00FF36E5">
        <w:rPr>
          <w:rFonts w:ascii="Calibri" w:hAnsi="Calibri" w:cs="Calibri"/>
          <w:sz w:val="24"/>
          <w:szCs w:val="24"/>
          <w:lang w:val="es-ES"/>
        </w:rPr>
        <w:t>Juzgado Treinta y Seis Civil Del Circuito De Bogotá</w:t>
      </w:r>
      <w:r w:rsidRPr="008329ED">
        <w:rPr>
          <w:rFonts w:ascii="Calibri" w:hAnsi="Calibri" w:cs="Calibri"/>
          <w:sz w:val="24"/>
          <w:szCs w:val="24"/>
          <w:lang w:val="es-ES"/>
        </w:rPr>
        <w:t>, fijó fecha de audiencia inicial para el día </w:t>
      </w:r>
      <w:r w:rsidR="00FF36E5">
        <w:rPr>
          <w:rFonts w:ascii="Calibri" w:hAnsi="Calibri" w:cs="Calibri"/>
          <w:sz w:val="24"/>
          <w:szCs w:val="24"/>
          <w:lang w:val="es-ES"/>
        </w:rPr>
        <w:t>24</w:t>
      </w:r>
      <w:r w:rsidRPr="008329ED">
        <w:rPr>
          <w:rFonts w:ascii="Calibri" w:hAnsi="Calibri" w:cs="Calibri"/>
          <w:sz w:val="24"/>
          <w:szCs w:val="24"/>
          <w:lang w:val="es-ES"/>
        </w:rPr>
        <w:t xml:space="preserve"> de </w:t>
      </w:r>
      <w:r w:rsidR="00FF36E5">
        <w:rPr>
          <w:rFonts w:ascii="Calibri" w:hAnsi="Calibri" w:cs="Calibri"/>
          <w:sz w:val="24"/>
          <w:szCs w:val="24"/>
          <w:lang w:val="es-ES"/>
        </w:rPr>
        <w:t>octu</w:t>
      </w:r>
      <w:r w:rsidRPr="008329ED">
        <w:rPr>
          <w:rFonts w:ascii="Calibri" w:hAnsi="Calibri" w:cs="Calibri"/>
          <w:sz w:val="24"/>
          <w:szCs w:val="24"/>
          <w:lang w:val="es-ES"/>
        </w:rPr>
        <w:t>bre de 2024 a las 0</w:t>
      </w:r>
      <w:r w:rsidR="00FF36E5">
        <w:rPr>
          <w:rFonts w:ascii="Calibri" w:hAnsi="Calibri" w:cs="Calibri"/>
          <w:sz w:val="24"/>
          <w:szCs w:val="24"/>
          <w:lang w:val="es-ES"/>
        </w:rPr>
        <w:t>8</w:t>
      </w:r>
      <w:r w:rsidRPr="008329ED">
        <w:rPr>
          <w:rFonts w:ascii="Calibri" w:hAnsi="Calibri" w:cs="Calibri"/>
          <w:sz w:val="24"/>
          <w:szCs w:val="24"/>
          <w:lang w:val="es-ES"/>
        </w:rPr>
        <w:t>:00 am. Por tanto, agradecemos agendar la fecha, coordinar la asistencia del representante legal y remitir las instrucciones correspondientes. </w:t>
      </w:r>
      <w:r w:rsidRPr="008329ED">
        <w:rPr>
          <w:rFonts w:ascii="Calibri" w:hAnsi="Calibri" w:cs="Calibri"/>
          <w:sz w:val="24"/>
          <w:szCs w:val="24"/>
        </w:rPr>
        <w:t>   </w:t>
      </w:r>
    </w:p>
    <w:p w14:paraId="26E9748F" w14:textId="37D1C4E9" w:rsidR="008329ED" w:rsidRPr="008329ED" w:rsidRDefault="008329ED" w:rsidP="008329ED">
      <w:pPr>
        <w:jc w:val="both"/>
        <w:rPr>
          <w:rFonts w:ascii="Calibri" w:hAnsi="Calibri" w:cs="Calibri"/>
          <w:sz w:val="24"/>
          <w:szCs w:val="24"/>
        </w:rPr>
      </w:pPr>
      <w:r w:rsidRPr="008329ED">
        <w:rPr>
          <w:rFonts w:ascii="Calibri" w:hAnsi="Calibri" w:cs="Calibri"/>
          <w:sz w:val="24"/>
          <w:szCs w:val="24"/>
          <w:lang w:val="es-ES"/>
        </w:rPr>
        <w:t xml:space="preserve">En esta oportunidad procesal, no se considera viable conciliar dada la contingencia </w:t>
      </w:r>
      <w:r w:rsidR="00FF36E5">
        <w:rPr>
          <w:rFonts w:ascii="Calibri" w:hAnsi="Calibri" w:cs="Calibri"/>
          <w:sz w:val="24"/>
          <w:szCs w:val="24"/>
          <w:lang w:val="es-ES"/>
        </w:rPr>
        <w:t>eventual</w:t>
      </w:r>
      <w:r w:rsidRPr="008329ED">
        <w:rPr>
          <w:rFonts w:ascii="Calibri" w:hAnsi="Calibri" w:cs="Calibri"/>
          <w:sz w:val="24"/>
          <w:szCs w:val="24"/>
          <w:lang w:val="es-ES"/>
        </w:rPr>
        <w:t xml:space="preserve"> del proceso por las siguientes razones:  </w:t>
      </w:r>
      <w:r w:rsidRPr="008329ED">
        <w:rPr>
          <w:rFonts w:ascii="Calibri" w:hAnsi="Calibri" w:cs="Calibri"/>
          <w:sz w:val="24"/>
          <w:szCs w:val="24"/>
        </w:rPr>
        <w:t> </w:t>
      </w:r>
    </w:p>
    <w:p w14:paraId="3949AF01" w14:textId="77777777" w:rsidR="00FF36E5" w:rsidRDefault="00FF36E5" w:rsidP="008329ED">
      <w:pPr>
        <w:jc w:val="both"/>
        <w:rPr>
          <w:rFonts w:ascii="Calibri" w:hAnsi="Calibri" w:cs="Calibri"/>
          <w:sz w:val="24"/>
          <w:szCs w:val="24"/>
        </w:rPr>
      </w:pPr>
      <w:r w:rsidRPr="00FF36E5">
        <w:rPr>
          <w:rFonts w:ascii="Calibri" w:hAnsi="Calibri" w:cs="Calibri"/>
          <w:sz w:val="24"/>
          <w:szCs w:val="24"/>
        </w:rPr>
        <w:t>La contingencia se califica como Eventual toda vez que las pruebas obrantes en el plenario acreditan que la responsabilidad en la ocurrencia del accidente de tránsito estuvo en cabeza del conductor del vehículo asegurado., se considera una concurrencia del 70 en cabeza del asegurado</w:t>
      </w:r>
      <w:r>
        <w:rPr>
          <w:rFonts w:ascii="Calibri" w:hAnsi="Calibri" w:cs="Calibri"/>
          <w:sz w:val="24"/>
          <w:szCs w:val="24"/>
        </w:rPr>
        <w:t>.</w:t>
      </w:r>
    </w:p>
    <w:p w14:paraId="4E59A962" w14:textId="77777777" w:rsidR="00FF36E5" w:rsidRDefault="00FF36E5" w:rsidP="008329ED">
      <w:pPr>
        <w:jc w:val="both"/>
        <w:rPr>
          <w:rFonts w:ascii="Calibri" w:hAnsi="Calibri" w:cs="Calibri"/>
          <w:sz w:val="24"/>
          <w:szCs w:val="24"/>
        </w:rPr>
      </w:pPr>
      <w:r w:rsidRPr="00FF36E5">
        <w:rPr>
          <w:rFonts w:ascii="Calibri" w:hAnsi="Calibri" w:cs="Calibri"/>
          <w:sz w:val="24"/>
          <w:szCs w:val="24"/>
        </w:rPr>
        <w:t xml:space="preserve"> Lo primero que debe tomarse en consideración, es que la póliza de seguro No. 021030870/0 cuyo asegurado es JOSÉ ALBERTO VALENCIA ARISTIZABAL, presta cobertura temporal y material, de conformidad con los hechos y pretensiones, expuestos en el líbelo de la demanda. Frente a la cobertura temporal, debe señalarse que el hecho, esto es, el accidente de tránsito en el que resultó lesionado el señor ROBERTO ENRIQUE DEL CRISTO VERGARA MARTELO, ocurrió el 10 de octubre de 2012, es decir, acaeció dentro de la vigencia de la póliza comprendida entre el 02 de mayo de 2012 y el 30 de abril de 2013. </w:t>
      </w:r>
    </w:p>
    <w:p w14:paraId="7D05D339" w14:textId="77777777" w:rsidR="00FF36E5" w:rsidRDefault="00FF36E5" w:rsidP="008329ED">
      <w:pPr>
        <w:jc w:val="both"/>
        <w:rPr>
          <w:rFonts w:ascii="Calibri" w:hAnsi="Calibri" w:cs="Calibri"/>
          <w:sz w:val="24"/>
          <w:szCs w:val="24"/>
        </w:rPr>
      </w:pPr>
      <w:r w:rsidRPr="00FF36E5">
        <w:rPr>
          <w:rFonts w:ascii="Calibri" w:hAnsi="Calibri" w:cs="Calibri"/>
          <w:sz w:val="24"/>
          <w:szCs w:val="24"/>
        </w:rPr>
        <w:t>Aunado a ello, presta cobertura material en tanto ampara la responsabilidad civil extracontractual, pretensión que se endilga al asegurado. Por otro lado, frente a la responsabilidad del asegurado y la obligación de la aseguradora, debe decirse que aunque en el Informe Policial de Accidente de Tránsito se codificó dos hipótesis como causa del accidente,</w:t>
      </w:r>
      <w:r>
        <w:rPr>
          <w:rFonts w:ascii="Calibri" w:hAnsi="Calibri" w:cs="Calibri"/>
          <w:sz w:val="24"/>
          <w:szCs w:val="24"/>
        </w:rPr>
        <w:t xml:space="preserve"> </w:t>
      </w:r>
      <w:r w:rsidRPr="00FF36E5">
        <w:rPr>
          <w:rFonts w:ascii="Calibri" w:hAnsi="Calibri" w:cs="Calibri"/>
          <w:sz w:val="24"/>
          <w:szCs w:val="24"/>
        </w:rPr>
        <w:t>tales como 157 “Otra: Falta de precaución al tomar curva” para la motocicleta (PRM92B) conducida por la víctima y 157 “Otra: Conductor invade carril sentido contrario”</w:t>
      </w:r>
      <w:r>
        <w:rPr>
          <w:rFonts w:ascii="Calibri" w:hAnsi="Calibri" w:cs="Calibri"/>
          <w:sz w:val="24"/>
          <w:szCs w:val="24"/>
        </w:rPr>
        <w:t xml:space="preserve"> </w:t>
      </w:r>
      <w:r w:rsidRPr="00FF36E5">
        <w:rPr>
          <w:rFonts w:ascii="Calibri" w:hAnsi="Calibri" w:cs="Calibri"/>
          <w:sz w:val="24"/>
          <w:szCs w:val="24"/>
        </w:rPr>
        <w:t>para el vehículo asegurado (CPB779), lo cierto es que por este caso se adelantó un proceso penal en el cual el asegurado fue condenado por el delito de lesiones personales culposas, decisión que fue ratificada por la Corte Suprema de Justicia en sala de casación. De manera que, la responsabilidad del asegurado se encuentra completamente probada frente a la ocurrencia del accidente. En esta línea, debe precisarse que atendiendo a la vinculación de la Compañía como llamada en garantía, se encuentra que la víctima le formulo la petición extrajudicial por primera vez al asegurado con la citación a la audiencia de conciliación del 12 de agosto de 2022, por lo que para la fecha en que se realizó el llamamiento aún no habían transcurrido los dos años dispuestos en la norma. tema que se debatir</w:t>
      </w:r>
      <w:r>
        <w:rPr>
          <w:rFonts w:ascii="Calibri" w:hAnsi="Calibri" w:cs="Calibri"/>
          <w:sz w:val="24"/>
          <w:szCs w:val="24"/>
        </w:rPr>
        <w:t>á.</w:t>
      </w:r>
    </w:p>
    <w:p w14:paraId="1CA718E2" w14:textId="05B661F8" w:rsidR="00FF36E5" w:rsidRDefault="00FF36E5" w:rsidP="008329ED">
      <w:pPr>
        <w:jc w:val="both"/>
        <w:rPr>
          <w:rFonts w:ascii="Calibri" w:hAnsi="Calibri" w:cs="Calibri"/>
          <w:sz w:val="24"/>
          <w:szCs w:val="24"/>
        </w:rPr>
      </w:pPr>
      <w:r w:rsidRPr="00FF36E5">
        <w:rPr>
          <w:rFonts w:ascii="Calibri" w:hAnsi="Calibri" w:cs="Calibri"/>
          <w:sz w:val="24"/>
          <w:szCs w:val="24"/>
        </w:rPr>
        <w:t>Todo lo anterior, sin perjuicio del carácter contingente del proceso.</w:t>
      </w:r>
    </w:p>
    <w:p w14:paraId="4BA47666" w14:textId="0AB6AA12" w:rsidR="008329ED" w:rsidRDefault="008329ED" w:rsidP="008329ED">
      <w:pPr>
        <w:jc w:val="both"/>
        <w:rPr>
          <w:rFonts w:ascii="Calibri" w:hAnsi="Calibri" w:cs="Calibri"/>
          <w:sz w:val="24"/>
          <w:szCs w:val="24"/>
          <w:lang w:val="es-ES"/>
        </w:rPr>
      </w:pPr>
      <w:r w:rsidRPr="008329ED">
        <w:rPr>
          <w:rFonts w:ascii="Calibri" w:hAnsi="Calibri" w:cs="Calibri"/>
          <w:sz w:val="24"/>
          <w:szCs w:val="24"/>
          <w:lang w:val="es-ES"/>
        </w:rPr>
        <w:t>Finalmente, confirmamos que el doctor Carlos Prieto tiene disponibilidad para atender la diligencia como representante legal.</w:t>
      </w:r>
    </w:p>
    <w:p w14:paraId="50770985" w14:textId="5FE3C3B4" w:rsidR="008329ED" w:rsidRPr="008329ED" w:rsidRDefault="008329ED" w:rsidP="008329ED">
      <w:pPr>
        <w:jc w:val="both"/>
        <w:rPr>
          <w:rFonts w:ascii="Calibri" w:hAnsi="Calibri" w:cs="Calibri"/>
          <w:sz w:val="24"/>
          <w:szCs w:val="24"/>
        </w:rPr>
      </w:pPr>
      <w:r w:rsidRPr="008329ED">
        <w:rPr>
          <w:rFonts w:ascii="Calibri" w:hAnsi="Calibri" w:cs="Calibri"/>
          <w:sz w:val="24"/>
          <w:szCs w:val="24"/>
          <w:lang w:val="es-ES"/>
        </w:rPr>
        <w:t>Quedamos atentos a sus instrucciones,</w:t>
      </w:r>
      <w:r w:rsidRPr="008329ED">
        <w:rPr>
          <w:rFonts w:ascii="Calibri" w:hAnsi="Calibri" w:cs="Calibri"/>
          <w:sz w:val="24"/>
          <w:szCs w:val="24"/>
        </w:rPr>
        <w:t> </w:t>
      </w:r>
    </w:p>
    <w:p w14:paraId="01B50930" w14:textId="77777777" w:rsidR="008329ED" w:rsidRDefault="008329ED" w:rsidP="008329ED">
      <w:pPr>
        <w:jc w:val="both"/>
        <w:rPr>
          <w:rFonts w:ascii="Calibri" w:hAnsi="Calibri" w:cs="Calibri"/>
          <w:sz w:val="24"/>
          <w:szCs w:val="24"/>
        </w:rPr>
      </w:pPr>
      <w:r w:rsidRPr="008329ED">
        <w:rPr>
          <w:rFonts w:ascii="Calibri" w:hAnsi="Calibri" w:cs="Calibri"/>
          <w:sz w:val="24"/>
          <w:szCs w:val="24"/>
          <w:lang w:val="es-ES"/>
        </w:rPr>
        <w:t> </w:t>
      </w:r>
      <w:r w:rsidRPr="008329ED">
        <w:rPr>
          <w:rFonts w:ascii="Calibri" w:hAnsi="Calibri" w:cs="Calibri"/>
          <w:sz w:val="24"/>
          <w:szCs w:val="24"/>
        </w:rPr>
        <w:t>Adjuntamos soporte documental.</w:t>
      </w:r>
    </w:p>
    <w:p w14:paraId="0E81BB21" w14:textId="77777777" w:rsidR="006649CE" w:rsidRDefault="006649CE" w:rsidP="008329ED">
      <w:pPr>
        <w:jc w:val="both"/>
        <w:rPr>
          <w:rFonts w:ascii="Calibri" w:hAnsi="Calibri" w:cs="Calibri"/>
          <w:sz w:val="24"/>
          <w:szCs w:val="24"/>
        </w:rPr>
      </w:pPr>
    </w:p>
    <w:p w14:paraId="3FF31F43" w14:textId="77777777" w:rsidR="006649CE" w:rsidRDefault="006649CE" w:rsidP="008329ED">
      <w:pPr>
        <w:jc w:val="both"/>
        <w:rPr>
          <w:rFonts w:ascii="Calibri" w:hAnsi="Calibri" w:cs="Calibri"/>
          <w:sz w:val="24"/>
          <w:szCs w:val="24"/>
        </w:rPr>
      </w:pPr>
    </w:p>
    <w:p w14:paraId="2F1608F8" w14:textId="7456E518" w:rsidR="006649CE" w:rsidRDefault="006649CE" w:rsidP="008329ED">
      <w:pPr>
        <w:jc w:val="both"/>
        <w:rPr>
          <w:rFonts w:ascii="Calibri" w:hAnsi="Calibri" w:cs="Calibri"/>
          <w:sz w:val="24"/>
          <w:szCs w:val="24"/>
        </w:rPr>
      </w:pPr>
      <w:r>
        <w:rPr>
          <w:rFonts w:ascii="Calibri" w:hAnsi="Calibri" w:cs="Calibri"/>
          <w:sz w:val="24"/>
          <w:szCs w:val="24"/>
        </w:rPr>
        <w:lastRenderedPageBreak/>
        <w:t xml:space="preserve">Buen día, </w:t>
      </w:r>
    </w:p>
    <w:p w14:paraId="19D1A63A" w14:textId="500896CD" w:rsidR="006649CE" w:rsidRPr="008329ED" w:rsidRDefault="006649CE" w:rsidP="008329ED">
      <w:pPr>
        <w:jc w:val="both"/>
        <w:rPr>
          <w:rFonts w:ascii="Calibri" w:hAnsi="Calibri" w:cs="Calibri"/>
          <w:sz w:val="24"/>
          <w:szCs w:val="24"/>
        </w:rPr>
      </w:pPr>
      <w:r>
        <w:rPr>
          <w:rFonts w:ascii="Calibri" w:hAnsi="Calibri" w:cs="Calibri"/>
          <w:sz w:val="24"/>
          <w:szCs w:val="24"/>
        </w:rPr>
        <w:t xml:space="preserve">De acuerdo con la asistencia del Dr. Prieto a esta audiencia , nos vamos sin </w:t>
      </w:r>
      <w:proofErr w:type="spellStart"/>
      <w:r>
        <w:rPr>
          <w:rFonts w:ascii="Calibri" w:hAnsi="Calibri" w:cs="Calibri"/>
          <w:sz w:val="24"/>
          <w:szCs w:val="24"/>
        </w:rPr>
        <w:t>animo</w:t>
      </w:r>
      <w:proofErr w:type="spellEnd"/>
      <w:r>
        <w:rPr>
          <w:rFonts w:ascii="Calibri" w:hAnsi="Calibri" w:cs="Calibri"/>
          <w:sz w:val="24"/>
          <w:szCs w:val="24"/>
        </w:rPr>
        <w:t xml:space="preserve">. </w:t>
      </w:r>
    </w:p>
    <w:p w14:paraId="241053C8" w14:textId="77777777" w:rsidR="008329ED" w:rsidRPr="008329ED" w:rsidRDefault="008329ED" w:rsidP="008329ED">
      <w:pPr>
        <w:jc w:val="both"/>
        <w:rPr>
          <w:rFonts w:ascii="Calibri" w:hAnsi="Calibri" w:cs="Calibri"/>
          <w:sz w:val="24"/>
          <w:szCs w:val="24"/>
        </w:rPr>
      </w:pPr>
    </w:p>
    <w:sectPr w:rsidR="008329ED" w:rsidRPr="008329ED" w:rsidSect="008329ED">
      <w:headerReference w:type="even" r:id="rId6"/>
      <w:headerReference w:type="default" r:id="rId7"/>
      <w:headerReference w:type="first" r:id="rId8"/>
      <w:pgSz w:w="12240" w:h="15840"/>
      <w:pgMar w:top="568" w:right="104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56311" w14:textId="77777777" w:rsidR="00513EE1" w:rsidRDefault="00513EE1" w:rsidP="006649CE">
      <w:pPr>
        <w:spacing w:after="0" w:line="240" w:lineRule="auto"/>
      </w:pPr>
      <w:r>
        <w:separator/>
      </w:r>
    </w:p>
  </w:endnote>
  <w:endnote w:type="continuationSeparator" w:id="0">
    <w:p w14:paraId="79EE5635" w14:textId="77777777" w:rsidR="00513EE1" w:rsidRDefault="00513EE1" w:rsidP="0066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7A56D" w14:textId="77777777" w:rsidR="00513EE1" w:rsidRDefault="00513EE1" w:rsidP="006649CE">
      <w:pPr>
        <w:spacing w:after="0" w:line="240" w:lineRule="auto"/>
      </w:pPr>
      <w:r>
        <w:separator/>
      </w:r>
    </w:p>
  </w:footnote>
  <w:footnote w:type="continuationSeparator" w:id="0">
    <w:p w14:paraId="0AA3B0BE" w14:textId="77777777" w:rsidR="00513EE1" w:rsidRDefault="00513EE1" w:rsidP="00664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EBD1" w14:textId="27C49E40" w:rsidR="006649CE" w:rsidRDefault="006649CE">
    <w:pPr>
      <w:pStyle w:val="Encabezado"/>
    </w:pPr>
    <w:r>
      <w:rPr>
        <w:noProof/>
      </w:rPr>
      <mc:AlternateContent>
        <mc:Choice Requires="wps">
          <w:drawing>
            <wp:anchor distT="0" distB="0" distL="0" distR="0" simplePos="0" relativeHeight="251659264" behindDoc="0" locked="0" layoutInCell="1" allowOverlap="1" wp14:anchorId="3CF7B73F" wp14:editId="31E45467">
              <wp:simplePos x="635" y="635"/>
              <wp:positionH relativeFrom="page">
                <wp:align>center</wp:align>
              </wp:positionH>
              <wp:positionV relativeFrom="page">
                <wp:align>top</wp:align>
              </wp:positionV>
              <wp:extent cx="403225" cy="357505"/>
              <wp:effectExtent l="0" t="0" r="15875" b="4445"/>
              <wp:wrapNone/>
              <wp:docPr id="891845508"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095240E1" w14:textId="338F9DA7" w:rsidR="006649CE" w:rsidRPr="006649CE" w:rsidRDefault="006649CE" w:rsidP="006649CE">
                          <w:pPr>
                            <w:spacing w:after="0"/>
                            <w:rPr>
                              <w:rFonts w:ascii="Calibri" w:eastAsia="Calibri" w:hAnsi="Calibri" w:cs="Calibri"/>
                              <w:noProof/>
                              <w:color w:val="000000"/>
                              <w:sz w:val="20"/>
                              <w:szCs w:val="20"/>
                            </w:rPr>
                          </w:pPr>
                          <w:r w:rsidRPr="006649CE">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F7B73F"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095240E1" w14:textId="338F9DA7" w:rsidR="006649CE" w:rsidRPr="006649CE" w:rsidRDefault="006649CE" w:rsidP="006649CE">
                    <w:pPr>
                      <w:spacing w:after="0"/>
                      <w:rPr>
                        <w:rFonts w:ascii="Calibri" w:eastAsia="Calibri" w:hAnsi="Calibri" w:cs="Calibri"/>
                        <w:noProof/>
                        <w:color w:val="000000"/>
                        <w:sz w:val="20"/>
                        <w:szCs w:val="20"/>
                      </w:rPr>
                    </w:pPr>
                    <w:r w:rsidRPr="006649CE">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AAFC" w14:textId="119CCD3B" w:rsidR="006649CE" w:rsidRDefault="006649CE">
    <w:pPr>
      <w:pStyle w:val="Encabezado"/>
    </w:pPr>
    <w:r>
      <w:rPr>
        <w:noProof/>
      </w:rPr>
      <mc:AlternateContent>
        <mc:Choice Requires="wps">
          <w:drawing>
            <wp:anchor distT="0" distB="0" distL="0" distR="0" simplePos="0" relativeHeight="251660288" behindDoc="0" locked="0" layoutInCell="1" allowOverlap="1" wp14:anchorId="4779FC7E" wp14:editId="3E7A4547">
              <wp:simplePos x="1076325" y="447675"/>
              <wp:positionH relativeFrom="page">
                <wp:align>center</wp:align>
              </wp:positionH>
              <wp:positionV relativeFrom="page">
                <wp:align>top</wp:align>
              </wp:positionV>
              <wp:extent cx="403225" cy="357505"/>
              <wp:effectExtent l="0" t="0" r="15875" b="4445"/>
              <wp:wrapNone/>
              <wp:docPr id="1717186070"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6D255313" w14:textId="4BF0F564" w:rsidR="006649CE" w:rsidRPr="006649CE" w:rsidRDefault="006649CE" w:rsidP="006649CE">
                          <w:pPr>
                            <w:spacing w:after="0"/>
                            <w:rPr>
                              <w:rFonts w:ascii="Calibri" w:eastAsia="Calibri" w:hAnsi="Calibri" w:cs="Calibri"/>
                              <w:noProof/>
                              <w:color w:val="000000"/>
                              <w:sz w:val="20"/>
                              <w:szCs w:val="20"/>
                            </w:rPr>
                          </w:pPr>
                          <w:r w:rsidRPr="006649CE">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79FC7E"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6D255313" w14:textId="4BF0F564" w:rsidR="006649CE" w:rsidRPr="006649CE" w:rsidRDefault="006649CE" w:rsidP="006649CE">
                    <w:pPr>
                      <w:spacing w:after="0"/>
                      <w:rPr>
                        <w:rFonts w:ascii="Calibri" w:eastAsia="Calibri" w:hAnsi="Calibri" w:cs="Calibri"/>
                        <w:noProof/>
                        <w:color w:val="000000"/>
                        <w:sz w:val="20"/>
                        <w:szCs w:val="20"/>
                      </w:rPr>
                    </w:pPr>
                    <w:r w:rsidRPr="006649CE">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67AC" w14:textId="721FC638" w:rsidR="006649CE" w:rsidRDefault="006649CE">
    <w:pPr>
      <w:pStyle w:val="Encabezado"/>
    </w:pPr>
    <w:r>
      <w:rPr>
        <w:noProof/>
      </w:rPr>
      <mc:AlternateContent>
        <mc:Choice Requires="wps">
          <w:drawing>
            <wp:anchor distT="0" distB="0" distL="0" distR="0" simplePos="0" relativeHeight="251658240" behindDoc="0" locked="0" layoutInCell="1" allowOverlap="1" wp14:anchorId="48044DC0" wp14:editId="6EE9A1CD">
              <wp:simplePos x="635" y="635"/>
              <wp:positionH relativeFrom="page">
                <wp:align>center</wp:align>
              </wp:positionH>
              <wp:positionV relativeFrom="page">
                <wp:align>top</wp:align>
              </wp:positionV>
              <wp:extent cx="403225" cy="357505"/>
              <wp:effectExtent l="0" t="0" r="15875" b="4445"/>
              <wp:wrapNone/>
              <wp:docPr id="7636674"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5356953F" w14:textId="3BA87F95" w:rsidR="006649CE" w:rsidRPr="006649CE" w:rsidRDefault="006649CE" w:rsidP="006649CE">
                          <w:pPr>
                            <w:spacing w:after="0"/>
                            <w:rPr>
                              <w:rFonts w:ascii="Calibri" w:eastAsia="Calibri" w:hAnsi="Calibri" w:cs="Calibri"/>
                              <w:noProof/>
                              <w:color w:val="000000"/>
                              <w:sz w:val="20"/>
                              <w:szCs w:val="20"/>
                            </w:rPr>
                          </w:pPr>
                          <w:r w:rsidRPr="006649CE">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044DC0"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5356953F" w14:textId="3BA87F95" w:rsidR="006649CE" w:rsidRPr="006649CE" w:rsidRDefault="006649CE" w:rsidP="006649CE">
                    <w:pPr>
                      <w:spacing w:after="0"/>
                      <w:rPr>
                        <w:rFonts w:ascii="Calibri" w:eastAsia="Calibri" w:hAnsi="Calibri" w:cs="Calibri"/>
                        <w:noProof/>
                        <w:color w:val="000000"/>
                        <w:sz w:val="20"/>
                        <w:szCs w:val="20"/>
                      </w:rPr>
                    </w:pPr>
                    <w:r w:rsidRPr="006649CE">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ED"/>
    <w:rsid w:val="00095E81"/>
    <w:rsid w:val="001D488D"/>
    <w:rsid w:val="00217626"/>
    <w:rsid w:val="004A7C13"/>
    <w:rsid w:val="00513EE1"/>
    <w:rsid w:val="006649CE"/>
    <w:rsid w:val="008329ED"/>
    <w:rsid w:val="00AE7BA4"/>
    <w:rsid w:val="00AF0AFD"/>
    <w:rsid w:val="00B726E1"/>
    <w:rsid w:val="00FF36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CD4F"/>
  <w15:chartTrackingRefBased/>
  <w15:docId w15:val="{026062D0-A2E2-447B-A588-7D98F471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2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2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29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29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29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29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29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29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29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29E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29E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29E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29E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29E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29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29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29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29ED"/>
    <w:rPr>
      <w:rFonts w:eastAsiaTheme="majorEastAsia" w:cstheme="majorBidi"/>
      <w:color w:val="272727" w:themeColor="text1" w:themeTint="D8"/>
    </w:rPr>
  </w:style>
  <w:style w:type="paragraph" w:styleId="Ttulo">
    <w:name w:val="Title"/>
    <w:basedOn w:val="Normal"/>
    <w:next w:val="Normal"/>
    <w:link w:val="TtuloCar"/>
    <w:uiPriority w:val="10"/>
    <w:qFormat/>
    <w:rsid w:val="00832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29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29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29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29ED"/>
    <w:pPr>
      <w:spacing w:before="160"/>
      <w:jc w:val="center"/>
    </w:pPr>
    <w:rPr>
      <w:i/>
      <w:iCs/>
      <w:color w:val="404040" w:themeColor="text1" w:themeTint="BF"/>
    </w:rPr>
  </w:style>
  <w:style w:type="character" w:customStyle="1" w:styleId="CitaCar">
    <w:name w:val="Cita Car"/>
    <w:basedOn w:val="Fuentedeprrafopredeter"/>
    <w:link w:val="Cita"/>
    <w:uiPriority w:val="29"/>
    <w:rsid w:val="008329ED"/>
    <w:rPr>
      <w:i/>
      <w:iCs/>
      <w:color w:val="404040" w:themeColor="text1" w:themeTint="BF"/>
    </w:rPr>
  </w:style>
  <w:style w:type="paragraph" w:styleId="Prrafodelista">
    <w:name w:val="List Paragraph"/>
    <w:basedOn w:val="Normal"/>
    <w:uiPriority w:val="34"/>
    <w:qFormat/>
    <w:rsid w:val="008329ED"/>
    <w:pPr>
      <w:ind w:left="720"/>
      <w:contextualSpacing/>
    </w:pPr>
  </w:style>
  <w:style w:type="character" w:styleId="nfasisintenso">
    <w:name w:val="Intense Emphasis"/>
    <w:basedOn w:val="Fuentedeprrafopredeter"/>
    <w:uiPriority w:val="21"/>
    <w:qFormat/>
    <w:rsid w:val="008329ED"/>
    <w:rPr>
      <w:i/>
      <w:iCs/>
      <w:color w:val="0F4761" w:themeColor="accent1" w:themeShade="BF"/>
    </w:rPr>
  </w:style>
  <w:style w:type="paragraph" w:styleId="Citadestacada">
    <w:name w:val="Intense Quote"/>
    <w:basedOn w:val="Normal"/>
    <w:next w:val="Normal"/>
    <w:link w:val="CitadestacadaCar"/>
    <w:uiPriority w:val="30"/>
    <w:qFormat/>
    <w:rsid w:val="00832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29ED"/>
    <w:rPr>
      <w:i/>
      <w:iCs/>
      <w:color w:val="0F4761" w:themeColor="accent1" w:themeShade="BF"/>
    </w:rPr>
  </w:style>
  <w:style w:type="character" w:styleId="Referenciaintensa">
    <w:name w:val="Intense Reference"/>
    <w:basedOn w:val="Fuentedeprrafopredeter"/>
    <w:uiPriority w:val="32"/>
    <w:qFormat/>
    <w:rsid w:val="008329ED"/>
    <w:rPr>
      <w:b/>
      <w:bCs/>
      <w:smallCaps/>
      <w:color w:val="0F4761" w:themeColor="accent1" w:themeShade="BF"/>
      <w:spacing w:val="5"/>
    </w:rPr>
  </w:style>
  <w:style w:type="paragraph" w:styleId="Encabezado">
    <w:name w:val="header"/>
    <w:basedOn w:val="Normal"/>
    <w:link w:val="EncabezadoCar"/>
    <w:uiPriority w:val="99"/>
    <w:unhideWhenUsed/>
    <w:rsid w:val="006649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6961">
      <w:bodyDiv w:val="1"/>
      <w:marLeft w:val="0"/>
      <w:marRight w:val="0"/>
      <w:marTop w:val="0"/>
      <w:marBottom w:val="0"/>
      <w:divBdr>
        <w:top w:val="none" w:sz="0" w:space="0" w:color="auto"/>
        <w:left w:val="none" w:sz="0" w:space="0" w:color="auto"/>
        <w:bottom w:val="none" w:sz="0" w:space="0" w:color="auto"/>
        <w:right w:val="none" w:sz="0" w:space="0" w:color="auto"/>
      </w:divBdr>
    </w:div>
    <w:div w:id="6176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2617</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2024-10-09T02:02:00Z</dcterms:created>
  <dcterms:modified xsi:type="dcterms:W3CDTF">2024-10-09T02:02:00Z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7486c2,35287b84,665a2e16</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2024-10-09T01:55:16Z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3ae610f0-9bae-4bd2-90f1-708e607cae22</vt:lpwstr>
  </property>
  <property fmtid="{D5CDD505-2E9C-101B-9397-08002B2CF9AE}" pid="11" name="MSIP_Label_863bc15e-e7bf-41c1-bdb3-03882d8a2e2c_ContentBits">
    <vt:lpwstr>1</vt:lpwstr>
  </property>
</Properties>
</file>