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93D6" w14:textId="5C5C3F35" w:rsidR="00B9243D" w:rsidRDefault="00002CA0" w:rsidP="00002CA0">
      <w:pPr>
        <w:jc w:val="center"/>
      </w:pPr>
      <w:r w:rsidRPr="00002CA0">
        <w:rPr>
          <w:noProof/>
        </w:rPr>
        <w:drawing>
          <wp:inline distT="0" distB="0" distL="0" distR="0" wp14:anchorId="075E83F7" wp14:editId="57AE7F73">
            <wp:extent cx="2276475" cy="2000250"/>
            <wp:effectExtent l="0" t="0" r="9525" b="0"/>
            <wp:docPr id="11917803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2000250"/>
                    </a:xfrm>
                    <a:prstGeom prst="rect">
                      <a:avLst/>
                    </a:prstGeom>
                    <a:noFill/>
                    <a:ln>
                      <a:noFill/>
                    </a:ln>
                  </pic:spPr>
                </pic:pic>
              </a:graphicData>
            </a:graphic>
          </wp:inline>
        </w:drawing>
      </w:r>
    </w:p>
    <w:p w14:paraId="51083589" w14:textId="7FA3A4D7" w:rsidR="00396AF0" w:rsidRDefault="00396AF0" w:rsidP="00396AF0">
      <w:pPr>
        <w:pStyle w:val="Default"/>
        <w:jc w:val="center"/>
        <w:rPr>
          <w:sz w:val="23"/>
          <w:szCs w:val="23"/>
        </w:rPr>
      </w:pPr>
      <w:r>
        <w:rPr>
          <w:b/>
          <w:bCs/>
          <w:sz w:val="23"/>
          <w:szCs w:val="23"/>
        </w:rPr>
        <w:t>JUZGADO CINCUENTA Y CINCO CIVIL DEL CIRCUITO DE BOGOTÁ</w:t>
      </w:r>
    </w:p>
    <w:p w14:paraId="42FAB664" w14:textId="43F7D96C" w:rsidR="00396AF0" w:rsidRDefault="00396AF0" w:rsidP="00396AF0">
      <w:pPr>
        <w:pStyle w:val="Default"/>
        <w:jc w:val="center"/>
        <w:rPr>
          <w:sz w:val="22"/>
          <w:szCs w:val="22"/>
        </w:rPr>
      </w:pPr>
      <w:r>
        <w:rPr>
          <w:sz w:val="22"/>
          <w:szCs w:val="22"/>
        </w:rPr>
        <w:t>Bogotá D.C., dieciséis (16) de enero de dos mil veinticuatro (2024)</w:t>
      </w:r>
    </w:p>
    <w:p w14:paraId="37E21EAB" w14:textId="77777777" w:rsidR="00623041" w:rsidRDefault="00623041" w:rsidP="00396AF0">
      <w:pPr>
        <w:pStyle w:val="Default"/>
        <w:jc w:val="center"/>
        <w:rPr>
          <w:sz w:val="22"/>
          <w:szCs w:val="22"/>
        </w:rPr>
      </w:pPr>
    </w:p>
    <w:p w14:paraId="2733EA34" w14:textId="204CA852" w:rsidR="00396AF0" w:rsidRDefault="00396AF0" w:rsidP="00396AF0">
      <w:pPr>
        <w:pStyle w:val="Default"/>
        <w:jc w:val="center"/>
        <w:rPr>
          <w:sz w:val="22"/>
          <w:szCs w:val="22"/>
        </w:rPr>
      </w:pPr>
      <w:r>
        <w:rPr>
          <w:sz w:val="22"/>
          <w:szCs w:val="22"/>
        </w:rPr>
        <w:t>11001-3103-045-</w:t>
      </w:r>
      <w:r>
        <w:rPr>
          <w:b/>
          <w:bCs/>
          <w:sz w:val="22"/>
          <w:szCs w:val="22"/>
        </w:rPr>
        <w:t>2023-00151</w:t>
      </w:r>
      <w:r>
        <w:rPr>
          <w:sz w:val="22"/>
          <w:szCs w:val="22"/>
        </w:rPr>
        <w:t>-00</w:t>
      </w:r>
    </w:p>
    <w:p w14:paraId="69BB60D9" w14:textId="77777777" w:rsidR="00396AF0" w:rsidRDefault="00396AF0" w:rsidP="00396AF0">
      <w:pPr>
        <w:pStyle w:val="Default"/>
        <w:rPr>
          <w:sz w:val="22"/>
          <w:szCs w:val="22"/>
        </w:rPr>
      </w:pPr>
    </w:p>
    <w:p w14:paraId="32F86E13" w14:textId="77777777" w:rsidR="00396AF0" w:rsidRDefault="00396AF0" w:rsidP="00396AF0">
      <w:pPr>
        <w:pStyle w:val="Default"/>
        <w:rPr>
          <w:sz w:val="22"/>
          <w:szCs w:val="22"/>
        </w:rPr>
      </w:pPr>
    </w:p>
    <w:p w14:paraId="0DAC987F" w14:textId="77777777" w:rsidR="00396AF0" w:rsidRDefault="00396AF0" w:rsidP="00396AF0">
      <w:pPr>
        <w:pStyle w:val="Default"/>
        <w:numPr>
          <w:ilvl w:val="0"/>
          <w:numId w:val="19"/>
        </w:numPr>
        <w:ind w:left="360" w:hanging="360"/>
        <w:rPr>
          <w:b/>
          <w:bCs/>
          <w:sz w:val="22"/>
          <w:szCs w:val="22"/>
        </w:rPr>
      </w:pPr>
      <w:r w:rsidRPr="00BE1947">
        <w:rPr>
          <w:b/>
          <w:bCs/>
          <w:sz w:val="22"/>
          <w:szCs w:val="22"/>
        </w:rPr>
        <w:t xml:space="preserve">PROGRAMACIÓN Y DIRECTRICES GENERALES </w:t>
      </w:r>
    </w:p>
    <w:p w14:paraId="71AE5782" w14:textId="77777777" w:rsidR="00BE1947" w:rsidRDefault="00BE1947" w:rsidP="00BE1947">
      <w:pPr>
        <w:pStyle w:val="Default"/>
        <w:ind w:left="360"/>
        <w:rPr>
          <w:b/>
          <w:bCs/>
          <w:sz w:val="22"/>
          <w:szCs w:val="22"/>
        </w:rPr>
      </w:pPr>
    </w:p>
    <w:p w14:paraId="1306D9CF" w14:textId="77777777" w:rsidR="00BE1947" w:rsidRDefault="00BE1947" w:rsidP="00623041">
      <w:pPr>
        <w:pStyle w:val="Default"/>
        <w:ind w:left="360"/>
        <w:jc w:val="both"/>
        <w:rPr>
          <w:b/>
          <w:bCs/>
          <w:sz w:val="22"/>
          <w:szCs w:val="22"/>
        </w:rPr>
      </w:pPr>
    </w:p>
    <w:p w14:paraId="0A9E4F9C" w14:textId="77777777" w:rsidR="00676319" w:rsidRDefault="00676319" w:rsidP="00676319">
      <w:pPr>
        <w:pStyle w:val="Default"/>
        <w:jc w:val="both"/>
      </w:pPr>
    </w:p>
    <w:p w14:paraId="7660C040" w14:textId="7F3358BB" w:rsidR="00676319" w:rsidRDefault="00676319" w:rsidP="00676319">
      <w:pPr>
        <w:pStyle w:val="Default"/>
        <w:numPr>
          <w:ilvl w:val="1"/>
          <w:numId w:val="24"/>
        </w:numPr>
        <w:spacing w:after="404"/>
        <w:jc w:val="both"/>
        <w:rPr>
          <w:sz w:val="23"/>
          <w:szCs w:val="23"/>
        </w:rPr>
      </w:pPr>
      <w:r>
        <w:rPr>
          <w:sz w:val="23"/>
          <w:szCs w:val="23"/>
        </w:rPr>
        <w:t xml:space="preserve">1.1. </w:t>
      </w:r>
      <w:r>
        <w:rPr>
          <w:sz w:val="23"/>
          <w:szCs w:val="23"/>
        </w:rPr>
        <w:t xml:space="preserve">Integrado el contradictorio y trabada la litis dentro del presente asunto, se convoca a las partes y a sus apoderados para el </w:t>
      </w:r>
      <w:r>
        <w:rPr>
          <w:b/>
          <w:bCs/>
          <w:sz w:val="23"/>
          <w:szCs w:val="23"/>
        </w:rPr>
        <w:t>31 DE JULIO DE 2024</w:t>
      </w:r>
      <w:r>
        <w:rPr>
          <w:sz w:val="23"/>
          <w:szCs w:val="23"/>
        </w:rPr>
        <w:t xml:space="preserve">, a partir de las </w:t>
      </w:r>
      <w:r>
        <w:rPr>
          <w:b/>
          <w:bCs/>
          <w:sz w:val="23"/>
          <w:szCs w:val="23"/>
        </w:rPr>
        <w:t>10:00 A.M</w:t>
      </w:r>
      <w:r>
        <w:rPr>
          <w:sz w:val="23"/>
          <w:szCs w:val="23"/>
        </w:rPr>
        <w:t xml:space="preserve">., a efectos de evacuar </w:t>
      </w:r>
      <w:r>
        <w:rPr>
          <w:b/>
          <w:bCs/>
          <w:sz w:val="23"/>
          <w:szCs w:val="23"/>
        </w:rPr>
        <w:t xml:space="preserve">AUDIENCIA CONCENTRADA </w:t>
      </w:r>
      <w:r>
        <w:rPr>
          <w:sz w:val="23"/>
          <w:szCs w:val="23"/>
        </w:rPr>
        <w:t xml:space="preserve">conforme lo permite el parágrafo del artículo 372 del Código General del Proceso, en la cual se agotarán las etapas previstas en los cánones 372 y 373 de ese estatuto procesal. </w:t>
      </w:r>
    </w:p>
    <w:p w14:paraId="78BC5A5F" w14:textId="547CC901" w:rsidR="00676319" w:rsidRDefault="00676319" w:rsidP="00676319">
      <w:pPr>
        <w:pStyle w:val="Default"/>
        <w:numPr>
          <w:ilvl w:val="1"/>
          <w:numId w:val="24"/>
        </w:numPr>
        <w:spacing w:after="404"/>
        <w:jc w:val="both"/>
        <w:rPr>
          <w:sz w:val="23"/>
          <w:szCs w:val="23"/>
        </w:rPr>
      </w:pPr>
      <w:r>
        <w:rPr>
          <w:sz w:val="23"/>
          <w:szCs w:val="23"/>
        </w:rPr>
        <w:t xml:space="preserve">1.2. </w:t>
      </w:r>
      <w:r>
        <w:rPr>
          <w:sz w:val="23"/>
          <w:szCs w:val="23"/>
        </w:rPr>
        <w:t xml:space="preserve">La audiencia se desarrollará de manera </w:t>
      </w:r>
      <w:r>
        <w:rPr>
          <w:b/>
          <w:bCs/>
          <w:sz w:val="23"/>
          <w:szCs w:val="23"/>
        </w:rPr>
        <w:t>VIRTUAL</w:t>
      </w:r>
      <w:r>
        <w:rPr>
          <w:sz w:val="23"/>
          <w:szCs w:val="23"/>
        </w:rPr>
        <w:t xml:space="preserve">. Oportunamente, por Secretaría se informará el aplicativo a través del cual se llevará a cabo y el protocolo para su realización, a través de los correos electrónicos suministrados por las partes y sus mandatarios judiciales. </w:t>
      </w:r>
    </w:p>
    <w:p w14:paraId="6CE3E9EB" w14:textId="0EBE49CB" w:rsidR="00676319" w:rsidRDefault="00676319" w:rsidP="00676319">
      <w:pPr>
        <w:pStyle w:val="Default"/>
        <w:numPr>
          <w:ilvl w:val="1"/>
          <w:numId w:val="24"/>
        </w:numPr>
        <w:spacing w:after="404"/>
        <w:jc w:val="both"/>
        <w:rPr>
          <w:sz w:val="23"/>
          <w:szCs w:val="23"/>
        </w:rPr>
      </w:pPr>
      <w:r>
        <w:rPr>
          <w:sz w:val="23"/>
          <w:szCs w:val="23"/>
        </w:rPr>
        <w:t xml:space="preserve">1.3. </w:t>
      </w:r>
      <w:r>
        <w:rPr>
          <w:sz w:val="23"/>
          <w:szCs w:val="23"/>
        </w:rPr>
        <w:t xml:space="preserve">Se advierte a los contendientes que en la citada oportunidad se recaudarán los interrogatorios que, de oficio, les practicará el Despacho, de manera que deberán presentarse debidamente informados sobre los hechos que son materia del proceso. Su injustificada inasistencia no impedirá el adelantamiento de la diligencia y podrá motivar la imposición de las sanciones previstas en el numeral 4º del citado artículo 372. </w:t>
      </w:r>
    </w:p>
    <w:p w14:paraId="7E91BC80" w14:textId="145F3790" w:rsidR="00676319" w:rsidRDefault="00676319" w:rsidP="00676319">
      <w:pPr>
        <w:pStyle w:val="Default"/>
        <w:numPr>
          <w:ilvl w:val="1"/>
          <w:numId w:val="24"/>
        </w:numPr>
        <w:jc w:val="both"/>
        <w:rPr>
          <w:sz w:val="23"/>
          <w:szCs w:val="23"/>
        </w:rPr>
      </w:pPr>
      <w:r>
        <w:rPr>
          <w:sz w:val="23"/>
          <w:szCs w:val="23"/>
        </w:rPr>
        <w:t xml:space="preserve">1.4. </w:t>
      </w:r>
      <w:r>
        <w:rPr>
          <w:sz w:val="23"/>
          <w:szCs w:val="23"/>
        </w:rPr>
        <w:t xml:space="preserve">De ser el caso, la parte interesada deberá garantizar la comparecencia de los testigos, peritos y demás terceros cuya declaración pretenda hacer valer, así como la oportuna radicación de los documentos que previamente se le hubieren exigido. Lo anterior, so pena de las consecuencias procesales y probatorias legalmente previstas. </w:t>
      </w:r>
    </w:p>
    <w:p w14:paraId="37F97C80" w14:textId="77777777" w:rsidR="00676319" w:rsidRDefault="00676319" w:rsidP="00407627">
      <w:pPr>
        <w:pStyle w:val="Default"/>
        <w:jc w:val="both"/>
        <w:rPr>
          <w:sz w:val="23"/>
          <w:szCs w:val="23"/>
        </w:rPr>
      </w:pPr>
    </w:p>
    <w:p w14:paraId="5594806D" w14:textId="77777777" w:rsidR="00407627" w:rsidRPr="00407627" w:rsidRDefault="00407627" w:rsidP="00407627">
      <w:pPr>
        <w:autoSpaceDE w:val="0"/>
        <w:autoSpaceDN w:val="0"/>
        <w:adjustRightInd w:val="0"/>
        <w:spacing w:after="0" w:line="240" w:lineRule="auto"/>
        <w:rPr>
          <w:rFonts w:ascii="Times New Roman" w:hAnsi="Times New Roman" w:cs="Times New Roman"/>
          <w:color w:val="000000"/>
          <w:kern w:val="0"/>
          <w:sz w:val="24"/>
          <w:szCs w:val="24"/>
          <w:lang w:val="es-CO"/>
        </w:rPr>
      </w:pPr>
    </w:p>
    <w:p w14:paraId="362FD773" w14:textId="77777777" w:rsidR="00407627" w:rsidRDefault="00407627" w:rsidP="00407627">
      <w:pPr>
        <w:numPr>
          <w:ilvl w:val="1"/>
          <w:numId w:val="25"/>
        </w:numPr>
        <w:autoSpaceDE w:val="0"/>
        <w:autoSpaceDN w:val="0"/>
        <w:adjustRightInd w:val="0"/>
        <w:spacing w:after="0" w:line="240" w:lineRule="auto"/>
        <w:ind w:hanging="360"/>
        <w:rPr>
          <w:rFonts w:ascii="Times New Roman" w:hAnsi="Times New Roman" w:cs="Times New Roman"/>
          <w:color w:val="000000"/>
          <w:kern w:val="0"/>
          <w:sz w:val="24"/>
          <w:szCs w:val="24"/>
          <w:lang w:val="es-CO"/>
        </w:rPr>
      </w:pPr>
      <w:r>
        <w:rPr>
          <w:rFonts w:ascii="Times New Roman" w:hAnsi="Times New Roman" w:cs="Times New Roman"/>
          <w:color w:val="000000"/>
          <w:kern w:val="0"/>
          <w:sz w:val="24"/>
          <w:szCs w:val="24"/>
          <w:lang w:val="es-CO"/>
        </w:rPr>
        <w:t xml:space="preserve">2. </w:t>
      </w:r>
      <w:r w:rsidRPr="00407627">
        <w:rPr>
          <w:rFonts w:ascii="Times New Roman" w:hAnsi="Times New Roman" w:cs="Times New Roman"/>
          <w:color w:val="000000"/>
          <w:kern w:val="0"/>
          <w:sz w:val="24"/>
          <w:szCs w:val="24"/>
          <w:lang w:val="es-CO"/>
        </w:rPr>
        <w:t xml:space="preserve">DECRETO DE PRUEBAS </w:t>
      </w:r>
    </w:p>
    <w:p w14:paraId="2537CBA7" w14:textId="70115184" w:rsidR="00407627" w:rsidRDefault="00407627" w:rsidP="005F7DD5">
      <w:pPr>
        <w:numPr>
          <w:ilvl w:val="1"/>
          <w:numId w:val="25"/>
        </w:numPr>
        <w:autoSpaceDE w:val="0"/>
        <w:autoSpaceDN w:val="0"/>
        <w:adjustRightInd w:val="0"/>
        <w:spacing w:after="0" w:line="240" w:lineRule="auto"/>
        <w:ind w:hanging="360"/>
        <w:jc w:val="both"/>
        <w:rPr>
          <w:rFonts w:ascii="Times New Roman" w:hAnsi="Times New Roman" w:cs="Times New Roman"/>
          <w:color w:val="000000"/>
          <w:kern w:val="0"/>
          <w:sz w:val="24"/>
          <w:szCs w:val="24"/>
          <w:lang w:val="es-CO"/>
        </w:rPr>
      </w:pPr>
      <w:r>
        <w:rPr>
          <w:rFonts w:ascii="Times New Roman" w:hAnsi="Times New Roman" w:cs="Times New Roman"/>
          <w:color w:val="000000"/>
          <w:kern w:val="0"/>
          <w:sz w:val="24"/>
          <w:szCs w:val="24"/>
          <w:lang w:val="es-CO"/>
        </w:rPr>
        <w:lastRenderedPageBreak/>
        <w:t xml:space="preserve">2.1. </w:t>
      </w:r>
      <w:r w:rsidRPr="00407627">
        <w:rPr>
          <w:rFonts w:ascii="Times New Roman" w:hAnsi="Times New Roman" w:cs="Times New Roman"/>
          <w:color w:val="000000"/>
          <w:kern w:val="0"/>
          <w:sz w:val="24"/>
          <w:szCs w:val="24"/>
          <w:lang w:val="es-CO"/>
        </w:rPr>
        <w:t xml:space="preserve">DISPOSICIONES COMUNES. </w:t>
      </w:r>
    </w:p>
    <w:p w14:paraId="2EBE3A6F" w14:textId="77777777" w:rsidR="00407627" w:rsidRDefault="00407627" w:rsidP="005F7DD5">
      <w:pPr>
        <w:autoSpaceDE w:val="0"/>
        <w:autoSpaceDN w:val="0"/>
        <w:adjustRightInd w:val="0"/>
        <w:spacing w:after="0" w:line="240" w:lineRule="auto"/>
        <w:jc w:val="both"/>
        <w:rPr>
          <w:rFonts w:ascii="Times New Roman" w:hAnsi="Times New Roman" w:cs="Times New Roman"/>
          <w:color w:val="000000"/>
          <w:kern w:val="0"/>
          <w:sz w:val="24"/>
          <w:szCs w:val="24"/>
          <w:lang w:val="es-CO"/>
        </w:rPr>
      </w:pPr>
    </w:p>
    <w:p w14:paraId="3B5F60F8" w14:textId="77777777" w:rsidR="00407627" w:rsidRPr="00407627" w:rsidRDefault="00407627" w:rsidP="005F7DD5">
      <w:pPr>
        <w:autoSpaceDE w:val="0"/>
        <w:autoSpaceDN w:val="0"/>
        <w:adjustRightInd w:val="0"/>
        <w:spacing w:after="0" w:line="240" w:lineRule="auto"/>
        <w:jc w:val="both"/>
        <w:rPr>
          <w:rFonts w:ascii="Times New Roman" w:hAnsi="Times New Roman" w:cs="Times New Roman"/>
          <w:color w:val="000000"/>
          <w:kern w:val="0"/>
          <w:sz w:val="24"/>
          <w:szCs w:val="24"/>
          <w:lang w:val="es-CO"/>
        </w:rPr>
      </w:pPr>
    </w:p>
    <w:p w14:paraId="0099F4CF" w14:textId="75E267D5" w:rsidR="00AD5748" w:rsidRDefault="00AD5748" w:rsidP="005F7DD5">
      <w:pPr>
        <w:pStyle w:val="Default"/>
        <w:jc w:val="both"/>
        <w:rPr>
          <w:sz w:val="23"/>
          <w:szCs w:val="23"/>
        </w:rPr>
      </w:pPr>
      <w:r>
        <w:t xml:space="preserve">. </w:t>
      </w:r>
      <w:r>
        <w:rPr>
          <w:sz w:val="23"/>
          <w:szCs w:val="23"/>
        </w:rPr>
        <w:t xml:space="preserve">Ténganse en cuenta los documentos que fueron aportados por las partes en las oportunidades legalmente previstas. </w:t>
      </w:r>
    </w:p>
    <w:p w14:paraId="2D51613F" w14:textId="77777777" w:rsidR="00AD5748" w:rsidRDefault="00AD5748" w:rsidP="005F7DD5">
      <w:pPr>
        <w:pStyle w:val="Default"/>
        <w:jc w:val="both"/>
        <w:rPr>
          <w:sz w:val="23"/>
          <w:szCs w:val="23"/>
        </w:rPr>
      </w:pPr>
    </w:p>
    <w:p w14:paraId="260C82A2" w14:textId="1389F63B" w:rsidR="00AD5748" w:rsidRDefault="00AD5748" w:rsidP="005F7DD5">
      <w:pPr>
        <w:pStyle w:val="Default"/>
        <w:jc w:val="both"/>
        <w:rPr>
          <w:sz w:val="23"/>
          <w:szCs w:val="23"/>
        </w:rPr>
      </w:pPr>
      <w:r>
        <w:rPr>
          <w:sz w:val="23"/>
          <w:szCs w:val="23"/>
        </w:rPr>
        <w:t xml:space="preserve">. </w:t>
      </w:r>
      <w:r>
        <w:rPr>
          <w:sz w:val="23"/>
          <w:szCs w:val="23"/>
        </w:rPr>
        <w:t xml:space="preserve">INTERROGATORIOS. </w:t>
      </w:r>
      <w:r>
        <w:rPr>
          <w:b/>
          <w:bCs/>
          <w:i/>
          <w:iCs/>
          <w:sz w:val="23"/>
          <w:szCs w:val="23"/>
        </w:rPr>
        <w:t xml:space="preserve">(i) </w:t>
      </w:r>
      <w:r>
        <w:rPr>
          <w:sz w:val="23"/>
          <w:szCs w:val="23"/>
        </w:rPr>
        <w:t xml:space="preserve">Jesús Andrés Gómez Cañón absolverá los cuestionarios que le formularán, tanto los demandados Julián Suarez Gómez, Compensar EPS y la Sociedad de Cirugía de Bogotá - Hospital San José, como los llamados en garantía La Equidad Seguros Generales Organismo Cooperativa, La Previsora S.A. y </w:t>
      </w:r>
      <w:proofErr w:type="spellStart"/>
      <w:r>
        <w:rPr>
          <w:sz w:val="23"/>
          <w:szCs w:val="23"/>
        </w:rPr>
        <w:t>Eciplast</w:t>
      </w:r>
      <w:proofErr w:type="spellEnd"/>
      <w:r>
        <w:rPr>
          <w:sz w:val="23"/>
          <w:szCs w:val="23"/>
        </w:rPr>
        <w:t xml:space="preserve"> S.A.; </w:t>
      </w:r>
      <w:r>
        <w:rPr>
          <w:b/>
          <w:bCs/>
          <w:i/>
          <w:iCs/>
          <w:sz w:val="23"/>
          <w:szCs w:val="23"/>
        </w:rPr>
        <w:t>(</w:t>
      </w:r>
      <w:proofErr w:type="spellStart"/>
      <w:r>
        <w:rPr>
          <w:b/>
          <w:bCs/>
          <w:i/>
          <w:iCs/>
          <w:sz w:val="23"/>
          <w:szCs w:val="23"/>
        </w:rPr>
        <w:t>ii</w:t>
      </w:r>
      <w:proofErr w:type="spellEnd"/>
      <w:r>
        <w:rPr>
          <w:b/>
          <w:bCs/>
          <w:i/>
          <w:iCs/>
          <w:sz w:val="23"/>
          <w:szCs w:val="23"/>
        </w:rPr>
        <w:t xml:space="preserve">) </w:t>
      </w:r>
      <w:r>
        <w:rPr>
          <w:sz w:val="23"/>
          <w:szCs w:val="23"/>
        </w:rPr>
        <w:t xml:space="preserve">los tres demandados, atrás referidos, harán lo propio respecto del interrogatorio que les practicará, tanto el demandante, como La Equidad Seguros Generales; </w:t>
      </w:r>
      <w:r>
        <w:rPr>
          <w:b/>
          <w:bCs/>
          <w:i/>
          <w:iCs/>
          <w:sz w:val="23"/>
          <w:szCs w:val="23"/>
        </w:rPr>
        <w:t>(</w:t>
      </w:r>
      <w:proofErr w:type="spellStart"/>
      <w:r>
        <w:rPr>
          <w:b/>
          <w:bCs/>
          <w:i/>
          <w:iCs/>
          <w:sz w:val="23"/>
          <w:szCs w:val="23"/>
        </w:rPr>
        <w:t>iii</w:t>
      </w:r>
      <w:proofErr w:type="spellEnd"/>
      <w:r>
        <w:rPr>
          <w:b/>
          <w:bCs/>
          <w:i/>
          <w:iCs/>
          <w:sz w:val="23"/>
          <w:szCs w:val="23"/>
        </w:rPr>
        <w:t xml:space="preserve">) </w:t>
      </w:r>
      <w:r>
        <w:rPr>
          <w:sz w:val="23"/>
          <w:szCs w:val="23"/>
        </w:rPr>
        <w:t xml:space="preserve">el Hospital San José y Julián Suárez Gómez también contestarán las preguntas que les efectuará su litisconsorte, Compensar EPS; y </w:t>
      </w:r>
      <w:r>
        <w:rPr>
          <w:b/>
          <w:bCs/>
          <w:i/>
          <w:iCs/>
          <w:sz w:val="23"/>
          <w:szCs w:val="23"/>
        </w:rPr>
        <w:t>(</w:t>
      </w:r>
      <w:proofErr w:type="spellStart"/>
      <w:r>
        <w:rPr>
          <w:b/>
          <w:bCs/>
          <w:i/>
          <w:iCs/>
          <w:sz w:val="23"/>
          <w:szCs w:val="23"/>
        </w:rPr>
        <w:t>iv</w:t>
      </w:r>
      <w:proofErr w:type="spellEnd"/>
      <w:r>
        <w:rPr>
          <w:b/>
          <w:bCs/>
          <w:i/>
          <w:iCs/>
          <w:sz w:val="23"/>
          <w:szCs w:val="23"/>
        </w:rPr>
        <w:t xml:space="preserve">) </w:t>
      </w:r>
      <w:r>
        <w:rPr>
          <w:sz w:val="23"/>
          <w:szCs w:val="23"/>
        </w:rPr>
        <w:t xml:space="preserve">el segundo de ellos, señor Suárez Gómez, absolverá los interrogantes que le planteará la llamada en garantía </w:t>
      </w:r>
      <w:proofErr w:type="spellStart"/>
      <w:r>
        <w:rPr>
          <w:sz w:val="23"/>
          <w:szCs w:val="23"/>
        </w:rPr>
        <w:t>Eciplast</w:t>
      </w:r>
      <w:proofErr w:type="spellEnd"/>
      <w:r>
        <w:rPr>
          <w:sz w:val="23"/>
          <w:szCs w:val="23"/>
        </w:rPr>
        <w:t xml:space="preserve"> S.A.S. </w:t>
      </w:r>
    </w:p>
    <w:p w14:paraId="1E290918" w14:textId="77777777" w:rsidR="00407627" w:rsidRPr="00407627" w:rsidRDefault="00407627" w:rsidP="005F7DD5">
      <w:pPr>
        <w:numPr>
          <w:ilvl w:val="1"/>
          <w:numId w:val="25"/>
        </w:numPr>
        <w:autoSpaceDE w:val="0"/>
        <w:autoSpaceDN w:val="0"/>
        <w:adjustRightInd w:val="0"/>
        <w:spacing w:after="0" w:line="240" w:lineRule="auto"/>
        <w:ind w:hanging="360"/>
        <w:jc w:val="both"/>
        <w:rPr>
          <w:rFonts w:ascii="Times New Roman" w:hAnsi="Times New Roman" w:cs="Times New Roman"/>
          <w:color w:val="000000"/>
          <w:kern w:val="0"/>
          <w:sz w:val="24"/>
          <w:szCs w:val="24"/>
          <w:lang w:val="es-CO"/>
        </w:rPr>
      </w:pPr>
    </w:p>
    <w:p w14:paraId="569D3E1B" w14:textId="77777777" w:rsidR="00407627" w:rsidRDefault="00407627" w:rsidP="005F7DD5">
      <w:pPr>
        <w:pStyle w:val="Default"/>
        <w:jc w:val="both"/>
        <w:rPr>
          <w:sz w:val="23"/>
          <w:szCs w:val="23"/>
        </w:rPr>
      </w:pPr>
    </w:p>
    <w:p w14:paraId="376AA977" w14:textId="11F417F8" w:rsidR="00BB6ABF" w:rsidRDefault="00BB6ABF" w:rsidP="005F7DD5">
      <w:pPr>
        <w:pStyle w:val="Default"/>
        <w:jc w:val="both"/>
        <w:rPr>
          <w:sz w:val="23"/>
          <w:szCs w:val="23"/>
        </w:rPr>
      </w:pPr>
      <w:r>
        <w:rPr>
          <w:sz w:val="23"/>
          <w:szCs w:val="23"/>
        </w:rPr>
        <w:t>En esa oportunidad, los litigantes tendrán la posibilidad de ofrecer su propia declaración de parte en cuanto a los hechos que son objeto de controversia, tanto al absolver el interrogatorio que, de oficio, les practicará el Despacho, como el que efectuarán los demás intervinientes que así lo solicitaron.</w:t>
      </w:r>
    </w:p>
    <w:p w14:paraId="015348A2" w14:textId="77777777" w:rsidR="00BB6ABF" w:rsidRDefault="00BB6ABF" w:rsidP="005F7DD5">
      <w:pPr>
        <w:pStyle w:val="Default"/>
        <w:jc w:val="both"/>
        <w:rPr>
          <w:sz w:val="23"/>
          <w:szCs w:val="23"/>
        </w:rPr>
      </w:pPr>
    </w:p>
    <w:p w14:paraId="7F3C2C6C" w14:textId="77777777" w:rsidR="00A92BBC" w:rsidRPr="00A92BBC" w:rsidRDefault="00A92BBC" w:rsidP="005F7DD5">
      <w:pPr>
        <w:autoSpaceDE w:val="0"/>
        <w:autoSpaceDN w:val="0"/>
        <w:adjustRightInd w:val="0"/>
        <w:spacing w:after="0" w:line="240" w:lineRule="auto"/>
        <w:jc w:val="both"/>
        <w:rPr>
          <w:rFonts w:ascii="Times New Roman" w:hAnsi="Times New Roman" w:cs="Times New Roman"/>
          <w:color w:val="000000"/>
          <w:kern w:val="0"/>
          <w:sz w:val="24"/>
          <w:szCs w:val="24"/>
          <w:lang w:val="es-CO"/>
        </w:rPr>
      </w:pPr>
    </w:p>
    <w:p w14:paraId="4EF32393" w14:textId="40F5EF48" w:rsidR="00A92BBC" w:rsidRDefault="00A92BBC" w:rsidP="005F7DD5">
      <w:pPr>
        <w:numPr>
          <w:ilvl w:val="1"/>
          <w:numId w:val="28"/>
        </w:numPr>
        <w:autoSpaceDE w:val="0"/>
        <w:autoSpaceDN w:val="0"/>
        <w:adjustRightInd w:val="0"/>
        <w:spacing w:after="0" w:line="240" w:lineRule="auto"/>
        <w:jc w:val="both"/>
        <w:rPr>
          <w:rFonts w:ascii="Times New Roman" w:hAnsi="Times New Roman" w:cs="Times New Roman"/>
          <w:color w:val="000000"/>
          <w:kern w:val="0"/>
          <w:sz w:val="24"/>
          <w:szCs w:val="24"/>
          <w:lang w:val="es-CO"/>
        </w:rPr>
      </w:pPr>
      <w:r>
        <w:rPr>
          <w:rFonts w:ascii="Times New Roman" w:hAnsi="Times New Roman" w:cs="Times New Roman"/>
          <w:color w:val="000000"/>
          <w:kern w:val="0"/>
          <w:sz w:val="24"/>
          <w:szCs w:val="24"/>
          <w:lang w:val="es-CO"/>
        </w:rPr>
        <w:t xml:space="preserve">2.2. </w:t>
      </w:r>
      <w:r w:rsidRPr="00A92BBC">
        <w:rPr>
          <w:rFonts w:ascii="Times New Roman" w:hAnsi="Times New Roman" w:cs="Times New Roman"/>
          <w:color w:val="000000"/>
          <w:kern w:val="0"/>
          <w:sz w:val="24"/>
          <w:szCs w:val="24"/>
          <w:lang w:val="es-CO"/>
        </w:rPr>
        <w:t xml:space="preserve">PARTE DEMANDANTE </w:t>
      </w:r>
    </w:p>
    <w:p w14:paraId="166122CD" w14:textId="77777777" w:rsidR="00A92BBC" w:rsidRDefault="00A92BBC" w:rsidP="005F7DD5">
      <w:pPr>
        <w:autoSpaceDE w:val="0"/>
        <w:autoSpaceDN w:val="0"/>
        <w:adjustRightInd w:val="0"/>
        <w:spacing w:after="0" w:line="240" w:lineRule="auto"/>
        <w:jc w:val="both"/>
        <w:rPr>
          <w:rFonts w:ascii="Times New Roman" w:hAnsi="Times New Roman" w:cs="Times New Roman"/>
          <w:color w:val="000000"/>
          <w:kern w:val="0"/>
          <w:sz w:val="24"/>
          <w:szCs w:val="24"/>
          <w:lang w:val="es-CO"/>
        </w:rPr>
      </w:pPr>
    </w:p>
    <w:p w14:paraId="12310D36" w14:textId="77777777" w:rsidR="00A92BBC" w:rsidRDefault="00A92BBC" w:rsidP="005F7DD5">
      <w:pPr>
        <w:autoSpaceDE w:val="0"/>
        <w:autoSpaceDN w:val="0"/>
        <w:adjustRightInd w:val="0"/>
        <w:spacing w:after="0" w:line="240" w:lineRule="auto"/>
        <w:jc w:val="both"/>
        <w:rPr>
          <w:rFonts w:ascii="Times New Roman" w:hAnsi="Times New Roman" w:cs="Times New Roman"/>
          <w:color w:val="000000"/>
          <w:kern w:val="0"/>
          <w:sz w:val="24"/>
          <w:szCs w:val="24"/>
          <w:lang w:val="es-CO"/>
        </w:rPr>
      </w:pPr>
    </w:p>
    <w:p w14:paraId="46B643CA" w14:textId="77777777" w:rsidR="00D87C31" w:rsidRDefault="00D87C31" w:rsidP="005F7DD5">
      <w:pPr>
        <w:pStyle w:val="Default"/>
        <w:jc w:val="both"/>
      </w:pPr>
    </w:p>
    <w:p w14:paraId="59537F10" w14:textId="77777777" w:rsidR="00D87C31" w:rsidRDefault="00D87C31" w:rsidP="005F7DD5">
      <w:pPr>
        <w:pStyle w:val="Default"/>
        <w:numPr>
          <w:ilvl w:val="0"/>
          <w:numId w:val="29"/>
        </w:numPr>
        <w:jc w:val="both"/>
        <w:rPr>
          <w:sz w:val="23"/>
          <w:szCs w:val="23"/>
        </w:rPr>
      </w:pPr>
      <w:r>
        <w:rPr>
          <w:sz w:val="23"/>
          <w:szCs w:val="23"/>
        </w:rPr>
        <w:t xml:space="preserve">“DOCUMENTALES MEDIANTE OFICIO”: Se deniega la solicitud probatoria que se formuló bajo esta titulación, en tanto que </w:t>
      </w:r>
      <w:r>
        <w:rPr>
          <w:b/>
          <w:bCs/>
          <w:i/>
          <w:iCs/>
          <w:sz w:val="23"/>
          <w:szCs w:val="23"/>
        </w:rPr>
        <w:t xml:space="preserve">(i) </w:t>
      </w:r>
      <w:r>
        <w:rPr>
          <w:sz w:val="23"/>
          <w:szCs w:val="23"/>
        </w:rPr>
        <w:t xml:space="preserve">la información que se pretende recaudar bien pudo ser solicitada directamente por el peticionario, quien no acreditó que así lo hubiera hecho de manera infructuosa (arts. 43-4, 78-10 y 173, C.G.P.), y </w:t>
      </w:r>
      <w:r>
        <w:rPr>
          <w:b/>
          <w:bCs/>
          <w:i/>
          <w:iCs/>
          <w:sz w:val="23"/>
          <w:szCs w:val="23"/>
        </w:rPr>
        <w:t>(</w:t>
      </w:r>
      <w:proofErr w:type="spellStart"/>
      <w:r>
        <w:rPr>
          <w:b/>
          <w:bCs/>
          <w:i/>
          <w:iCs/>
          <w:sz w:val="23"/>
          <w:szCs w:val="23"/>
        </w:rPr>
        <w:t>ii</w:t>
      </w:r>
      <w:proofErr w:type="spellEnd"/>
      <w:r>
        <w:rPr>
          <w:b/>
          <w:bCs/>
          <w:i/>
          <w:iCs/>
          <w:sz w:val="23"/>
          <w:szCs w:val="23"/>
        </w:rPr>
        <w:t xml:space="preserve">) </w:t>
      </w:r>
      <w:r>
        <w:rPr>
          <w:sz w:val="23"/>
          <w:szCs w:val="23"/>
        </w:rPr>
        <w:t xml:space="preserve">pese a que se trata realmente de una exhibición de documentos, el convocante no afirmó que esos eventuales elementos de juicio estuvieran en poder de las entidades que allí se anunciaron (arts. 82-6 y 266, ib.). </w:t>
      </w:r>
    </w:p>
    <w:p w14:paraId="733E6B1E" w14:textId="77777777" w:rsidR="00D87C31" w:rsidRDefault="00D87C31" w:rsidP="005F7DD5">
      <w:pPr>
        <w:pStyle w:val="Default"/>
        <w:jc w:val="both"/>
        <w:rPr>
          <w:sz w:val="23"/>
          <w:szCs w:val="23"/>
        </w:rPr>
      </w:pPr>
    </w:p>
    <w:p w14:paraId="3CA043BA" w14:textId="77777777" w:rsidR="00D87C31" w:rsidRDefault="00D87C31" w:rsidP="005F7DD5">
      <w:pPr>
        <w:pStyle w:val="Default"/>
        <w:numPr>
          <w:ilvl w:val="0"/>
          <w:numId w:val="30"/>
        </w:numPr>
        <w:jc w:val="both"/>
        <w:rPr>
          <w:sz w:val="23"/>
          <w:szCs w:val="23"/>
        </w:rPr>
      </w:pPr>
      <w:r>
        <w:rPr>
          <w:sz w:val="23"/>
          <w:szCs w:val="23"/>
        </w:rPr>
        <w:t xml:space="preserve">TESTIMONIALES. Se decreta la declaración de RICARDO BECERRA, LUIS EDUARDO REYES ORTIZ, LUISA FERNANDA HERRERA, CLARA NATALIA PEDRAZA BORRERO, DIANA MARCELA DIAZ LÓPEZ, LUCILA MARTÍNEZ, CARLOS EDUARDO TORRES FUENTES, GIOVANNI MONTEALEGRE GÓMEZ y ANDRÉS STADLIN GÓMEZ, NANCY PIÑEROS, DORIS PEREZ, JORGE PATIÑO CERÓN, GEMMA JACQUES C., MARÍA DEL PILAR MANCERA ESCOBAR, KAENIA DEL CARMEN MARCANO ROMERO, JUAN CARLOS SERNA RUBIANO y ALEXANDRA GÓMEZ CAÑÓN, quienes rendirán su versión bajo las previsiones de los cánones 208 y siguientes de la citada normativa procesal. </w:t>
      </w:r>
    </w:p>
    <w:p w14:paraId="6B530AB6" w14:textId="77777777" w:rsidR="00D87C31" w:rsidRDefault="00D87C31" w:rsidP="005F7DD5">
      <w:pPr>
        <w:pStyle w:val="Default"/>
        <w:jc w:val="both"/>
        <w:rPr>
          <w:sz w:val="23"/>
          <w:szCs w:val="23"/>
        </w:rPr>
      </w:pPr>
    </w:p>
    <w:p w14:paraId="6BCEE7A5" w14:textId="77777777" w:rsidR="00D87C31" w:rsidRDefault="00D87C31" w:rsidP="005F7DD5">
      <w:pPr>
        <w:pStyle w:val="Default"/>
        <w:numPr>
          <w:ilvl w:val="0"/>
          <w:numId w:val="31"/>
        </w:numPr>
        <w:jc w:val="both"/>
        <w:rPr>
          <w:sz w:val="23"/>
          <w:szCs w:val="23"/>
        </w:rPr>
      </w:pPr>
      <w:r>
        <w:rPr>
          <w:sz w:val="23"/>
          <w:szCs w:val="23"/>
        </w:rPr>
        <w:t xml:space="preserve">SE CITA a la médico LISETTE BARRETO HAUZEUR (perito que elaboró el dictamen obrante a folios 257 a 434 del archivo 013), a la audiencia aquí programada, para los efectos del artículo 228 del Código General del Proceso. El convocante deberá asegurar la comparecencia del experto. </w:t>
      </w:r>
    </w:p>
    <w:p w14:paraId="7B9984C5" w14:textId="77777777" w:rsidR="00D87C31" w:rsidRDefault="00D87C31" w:rsidP="005F7DD5">
      <w:pPr>
        <w:pStyle w:val="Default"/>
        <w:jc w:val="both"/>
        <w:rPr>
          <w:sz w:val="23"/>
          <w:szCs w:val="23"/>
        </w:rPr>
      </w:pPr>
    </w:p>
    <w:p w14:paraId="4B87860E" w14:textId="77777777" w:rsidR="00D87C31" w:rsidRDefault="00D87C31" w:rsidP="005F7DD5">
      <w:pPr>
        <w:pStyle w:val="Default"/>
        <w:numPr>
          <w:ilvl w:val="0"/>
          <w:numId w:val="32"/>
        </w:numPr>
        <w:jc w:val="both"/>
        <w:rPr>
          <w:sz w:val="23"/>
          <w:szCs w:val="23"/>
        </w:rPr>
      </w:pPr>
      <w:r>
        <w:rPr>
          <w:sz w:val="23"/>
          <w:szCs w:val="23"/>
        </w:rPr>
        <w:t xml:space="preserve">PRUEBA PERICIAL. Se le concede a la parte actora un término de treinta (30) días para que presente los informes técnicos que anunció en su demanda (pág. 373, </w:t>
      </w:r>
      <w:proofErr w:type="spellStart"/>
      <w:r>
        <w:rPr>
          <w:sz w:val="23"/>
          <w:szCs w:val="23"/>
        </w:rPr>
        <w:t>pdf</w:t>
      </w:r>
      <w:proofErr w:type="spellEnd"/>
      <w:r>
        <w:rPr>
          <w:sz w:val="23"/>
          <w:szCs w:val="23"/>
        </w:rPr>
        <w:t xml:space="preserve"> 001) y en los escritos de réplica (pág. 7, </w:t>
      </w:r>
      <w:proofErr w:type="spellStart"/>
      <w:r>
        <w:rPr>
          <w:sz w:val="23"/>
          <w:szCs w:val="23"/>
        </w:rPr>
        <w:t>pdf</w:t>
      </w:r>
      <w:proofErr w:type="spellEnd"/>
      <w:r>
        <w:rPr>
          <w:sz w:val="23"/>
          <w:szCs w:val="23"/>
        </w:rPr>
        <w:t xml:space="preserve"> 017, Cd 01, pág. 3, </w:t>
      </w:r>
      <w:proofErr w:type="spellStart"/>
      <w:r>
        <w:rPr>
          <w:sz w:val="23"/>
          <w:szCs w:val="23"/>
        </w:rPr>
        <w:t>pdf</w:t>
      </w:r>
      <w:proofErr w:type="spellEnd"/>
      <w:r>
        <w:rPr>
          <w:sz w:val="23"/>
          <w:szCs w:val="23"/>
        </w:rPr>
        <w:t xml:space="preserve"> 008, Cd 02, pág. 4, </w:t>
      </w:r>
      <w:proofErr w:type="spellStart"/>
      <w:r>
        <w:rPr>
          <w:sz w:val="23"/>
          <w:szCs w:val="23"/>
        </w:rPr>
        <w:t>pdf</w:t>
      </w:r>
      <w:proofErr w:type="spellEnd"/>
      <w:r>
        <w:rPr>
          <w:sz w:val="23"/>
          <w:szCs w:val="23"/>
        </w:rPr>
        <w:t xml:space="preserve"> 012, Cd 03, pág. 3, </w:t>
      </w:r>
      <w:proofErr w:type="spellStart"/>
      <w:r>
        <w:rPr>
          <w:sz w:val="23"/>
          <w:szCs w:val="23"/>
        </w:rPr>
        <w:t>pdf</w:t>
      </w:r>
      <w:proofErr w:type="spellEnd"/>
      <w:r>
        <w:rPr>
          <w:sz w:val="23"/>
          <w:szCs w:val="23"/>
        </w:rPr>
        <w:t xml:space="preserve"> 008, Cd 04). </w:t>
      </w:r>
    </w:p>
    <w:p w14:paraId="292EB71B" w14:textId="77777777" w:rsidR="00D87C31" w:rsidRDefault="00D87C31" w:rsidP="005F7DD5">
      <w:pPr>
        <w:pStyle w:val="Default"/>
        <w:jc w:val="both"/>
        <w:rPr>
          <w:sz w:val="23"/>
          <w:szCs w:val="23"/>
        </w:rPr>
      </w:pPr>
    </w:p>
    <w:p w14:paraId="00334F7E" w14:textId="77777777" w:rsidR="00D87C31" w:rsidRDefault="00D87C31" w:rsidP="005F7DD5">
      <w:pPr>
        <w:pStyle w:val="Default"/>
        <w:numPr>
          <w:ilvl w:val="0"/>
          <w:numId w:val="33"/>
        </w:numPr>
        <w:jc w:val="both"/>
        <w:rPr>
          <w:sz w:val="23"/>
          <w:szCs w:val="23"/>
        </w:rPr>
      </w:pPr>
      <w:r>
        <w:rPr>
          <w:sz w:val="23"/>
          <w:szCs w:val="23"/>
        </w:rPr>
        <w:t xml:space="preserve">Dado que las experticias anunciadas en la demanda tienen el mismo propósito de los dictámenes que se pidió encargar al INSTITUTO DE MEDICINA LEGAL Y CIENCIAS FORENSES, el Despacho NIEGA estos últimos, con fundamento en la limitante contenida en el segundo inciso del artículo 226 del estatuto procesal. </w:t>
      </w:r>
    </w:p>
    <w:p w14:paraId="3B0750F1" w14:textId="77777777" w:rsidR="00A92BBC" w:rsidRDefault="00A92BBC" w:rsidP="005F7DD5">
      <w:pPr>
        <w:autoSpaceDE w:val="0"/>
        <w:autoSpaceDN w:val="0"/>
        <w:adjustRightInd w:val="0"/>
        <w:spacing w:after="0" w:line="240" w:lineRule="auto"/>
        <w:jc w:val="both"/>
        <w:rPr>
          <w:rFonts w:ascii="Times New Roman" w:hAnsi="Times New Roman" w:cs="Times New Roman"/>
          <w:color w:val="000000"/>
          <w:kern w:val="0"/>
          <w:sz w:val="24"/>
          <w:szCs w:val="24"/>
          <w:lang w:val="es-CO"/>
        </w:rPr>
      </w:pPr>
    </w:p>
    <w:p w14:paraId="2E54E4E6" w14:textId="77777777" w:rsidR="00A92BBC" w:rsidRDefault="00A92BBC" w:rsidP="005F7DD5">
      <w:pPr>
        <w:autoSpaceDE w:val="0"/>
        <w:autoSpaceDN w:val="0"/>
        <w:adjustRightInd w:val="0"/>
        <w:spacing w:after="0" w:line="240" w:lineRule="auto"/>
        <w:jc w:val="both"/>
        <w:rPr>
          <w:rFonts w:ascii="Times New Roman" w:hAnsi="Times New Roman" w:cs="Times New Roman"/>
          <w:color w:val="000000"/>
          <w:kern w:val="0"/>
          <w:sz w:val="24"/>
          <w:szCs w:val="24"/>
          <w:lang w:val="es-CO"/>
        </w:rPr>
      </w:pPr>
    </w:p>
    <w:p w14:paraId="2D356379" w14:textId="77777777" w:rsidR="00086154" w:rsidRDefault="00086154" w:rsidP="00086154">
      <w:pPr>
        <w:pStyle w:val="Default"/>
      </w:pPr>
    </w:p>
    <w:p w14:paraId="7435E1A2" w14:textId="77777777" w:rsidR="00086154" w:rsidRDefault="00086154" w:rsidP="00086154">
      <w:pPr>
        <w:pStyle w:val="Default"/>
        <w:numPr>
          <w:ilvl w:val="1"/>
          <w:numId w:val="34"/>
        </w:numPr>
        <w:rPr>
          <w:sz w:val="23"/>
          <w:szCs w:val="23"/>
        </w:rPr>
      </w:pPr>
      <w:r>
        <w:rPr>
          <w:b/>
          <w:bCs/>
          <w:sz w:val="23"/>
          <w:szCs w:val="23"/>
        </w:rPr>
        <w:t xml:space="preserve">PARTE DEMANDADA - JULIÁN SUAREZ GÓMEZ </w:t>
      </w:r>
    </w:p>
    <w:p w14:paraId="521E0B65" w14:textId="77777777" w:rsidR="00086154" w:rsidRDefault="00086154" w:rsidP="00086154">
      <w:pPr>
        <w:pStyle w:val="Default"/>
        <w:numPr>
          <w:ilvl w:val="1"/>
          <w:numId w:val="34"/>
        </w:numPr>
        <w:rPr>
          <w:sz w:val="23"/>
          <w:szCs w:val="23"/>
        </w:rPr>
      </w:pPr>
    </w:p>
    <w:p w14:paraId="298FADE7" w14:textId="77777777" w:rsidR="00A92BBC" w:rsidRDefault="00A92BBC" w:rsidP="005F7DD5">
      <w:pPr>
        <w:autoSpaceDE w:val="0"/>
        <w:autoSpaceDN w:val="0"/>
        <w:adjustRightInd w:val="0"/>
        <w:spacing w:after="0" w:line="240" w:lineRule="auto"/>
        <w:jc w:val="both"/>
        <w:rPr>
          <w:rFonts w:ascii="Times New Roman" w:hAnsi="Times New Roman" w:cs="Times New Roman"/>
          <w:color w:val="000000"/>
          <w:kern w:val="0"/>
          <w:sz w:val="24"/>
          <w:szCs w:val="24"/>
          <w:lang w:val="es-CO"/>
        </w:rPr>
      </w:pPr>
    </w:p>
    <w:p w14:paraId="59ECCF72" w14:textId="77777777" w:rsidR="0061785D" w:rsidRDefault="0061785D" w:rsidP="00024921">
      <w:pPr>
        <w:pStyle w:val="Default"/>
        <w:jc w:val="both"/>
      </w:pPr>
    </w:p>
    <w:p w14:paraId="6CDF3A87" w14:textId="77777777" w:rsidR="0061785D" w:rsidRDefault="0061785D" w:rsidP="00024921">
      <w:pPr>
        <w:pStyle w:val="Default"/>
        <w:numPr>
          <w:ilvl w:val="0"/>
          <w:numId w:val="35"/>
        </w:numPr>
        <w:jc w:val="both"/>
        <w:rPr>
          <w:sz w:val="23"/>
          <w:szCs w:val="23"/>
        </w:rPr>
      </w:pPr>
      <w:r>
        <w:rPr>
          <w:sz w:val="23"/>
          <w:szCs w:val="23"/>
        </w:rPr>
        <w:t xml:space="preserve">TESTIMONIALES. Se decreta la declaración de GIOVANNI MONTEALEGRE GÓMEZ, quien rendirá su versión bajo las previsiones de los cánones 208 y siguientes de la citada normativa procesal. </w:t>
      </w:r>
    </w:p>
    <w:p w14:paraId="4AD53F62" w14:textId="77777777" w:rsidR="0061785D" w:rsidRDefault="0061785D" w:rsidP="00024921">
      <w:pPr>
        <w:pStyle w:val="Default"/>
        <w:jc w:val="both"/>
        <w:rPr>
          <w:sz w:val="23"/>
          <w:szCs w:val="23"/>
        </w:rPr>
      </w:pPr>
    </w:p>
    <w:p w14:paraId="71ED73A2" w14:textId="77777777" w:rsidR="0061785D" w:rsidRDefault="0061785D" w:rsidP="00024921">
      <w:pPr>
        <w:pStyle w:val="Default"/>
        <w:numPr>
          <w:ilvl w:val="0"/>
          <w:numId w:val="36"/>
        </w:numPr>
        <w:jc w:val="both"/>
        <w:rPr>
          <w:sz w:val="23"/>
          <w:szCs w:val="23"/>
        </w:rPr>
      </w:pPr>
      <w:r>
        <w:rPr>
          <w:sz w:val="23"/>
          <w:szCs w:val="23"/>
        </w:rPr>
        <w:t xml:space="preserve">Téngase en cuenta, en cuanto hubiere lugar, el dictamen pericial elaborado por la cirujana LISETTE BARRETO HAUZEUR. </w:t>
      </w:r>
    </w:p>
    <w:p w14:paraId="3D79F04F" w14:textId="77777777" w:rsidR="0061785D" w:rsidRDefault="0061785D" w:rsidP="00024921">
      <w:pPr>
        <w:pStyle w:val="Default"/>
        <w:jc w:val="both"/>
        <w:rPr>
          <w:sz w:val="23"/>
          <w:szCs w:val="23"/>
        </w:rPr>
      </w:pPr>
    </w:p>
    <w:p w14:paraId="2AABC374" w14:textId="77777777" w:rsidR="00024921" w:rsidRDefault="0061785D" w:rsidP="00024921">
      <w:pPr>
        <w:pStyle w:val="Default"/>
        <w:jc w:val="both"/>
      </w:pPr>
      <w:r>
        <w:rPr>
          <w:sz w:val="23"/>
          <w:szCs w:val="23"/>
        </w:rPr>
        <w:t xml:space="preserve">Ofíciese al Hospital San Ignacio y al Hospital San José, para que dentro de los 15 días siguientes al recibo de la comunicación que les será enviada, alleguen la historia clínica </w:t>
      </w:r>
      <w:r>
        <w:rPr>
          <w:sz w:val="23"/>
          <w:szCs w:val="23"/>
        </w:rPr>
        <w:t xml:space="preserve"> </w:t>
      </w:r>
    </w:p>
    <w:p w14:paraId="1A76050C" w14:textId="77777777" w:rsidR="00024921" w:rsidRDefault="00024921" w:rsidP="00024921">
      <w:pPr>
        <w:pStyle w:val="Default"/>
        <w:jc w:val="both"/>
        <w:rPr>
          <w:sz w:val="23"/>
          <w:szCs w:val="23"/>
        </w:rPr>
      </w:pPr>
      <w:r>
        <w:rPr>
          <w:sz w:val="23"/>
          <w:szCs w:val="23"/>
        </w:rPr>
        <w:t xml:space="preserve">demandante con relación a los hechos objeto de este proceso. Por Secretaría líbrense los oficios correspondientes. </w:t>
      </w:r>
    </w:p>
    <w:p w14:paraId="0A04D441" w14:textId="3CAC50E9" w:rsidR="0061785D" w:rsidRDefault="0061785D" w:rsidP="00024921">
      <w:pPr>
        <w:pStyle w:val="Default"/>
        <w:jc w:val="both"/>
        <w:rPr>
          <w:sz w:val="23"/>
          <w:szCs w:val="23"/>
        </w:rPr>
      </w:pPr>
    </w:p>
    <w:p w14:paraId="29AFE279" w14:textId="77777777" w:rsidR="007C2330" w:rsidRDefault="007C2330" w:rsidP="007C2330">
      <w:pPr>
        <w:pStyle w:val="Default"/>
      </w:pPr>
    </w:p>
    <w:p w14:paraId="5B900DC7" w14:textId="77777777" w:rsidR="007C2330" w:rsidRDefault="007C2330" w:rsidP="007C2330">
      <w:pPr>
        <w:pStyle w:val="Default"/>
        <w:numPr>
          <w:ilvl w:val="1"/>
          <w:numId w:val="39"/>
        </w:numPr>
        <w:rPr>
          <w:sz w:val="23"/>
          <w:szCs w:val="23"/>
        </w:rPr>
      </w:pPr>
      <w:r>
        <w:rPr>
          <w:b/>
          <w:bCs/>
          <w:sz w:val="23"/>
          <w:szCs w:val="23"/>
        </w:rPr>
        <w:t xml:space="preserve">PARTE DEMANDADA - COMPENSAR E.P.S. </w:t>
      </w:r>
    </w:p>
    <w:p w14:paraId="406D729F" w14:textId="77777777" w:rsidR="007C2330" w:rsidRDefault="007C2330" w:rsidP="007C2330">
      <w:pPr>
        <w:pStyle w:val="Default"/>
        <w:numPr>
          <w:ilvl w:val="1"/>
          <w:numId w:val="39"/>
        </w:numPr>
        <w:rPr>
          <w:sz w:val="23"/>
          <w:szCs w:val="23"/>
        </w:rPr>
      </w:pPr>
    </w:p>
    <w:p w14:paraId="282C4CEC" w14:textId="77777777" w:rsidR="00024921" w:rsidRDefault="00024921" w:rsidP="00024921">
      <w:pPr>
        <w:pStyle w:val="Default"/>
        <w:jc w:val="both"/>
        <w:rPr>
          <w:sz w:val="23"/>
          <w:szCs w:val="23"/>
        </w:rPr>
      </w:pPr>
    </w:p>
    <w:p w14:paraId="7D86A48C" w14:textId="77777777" w:rsidR="009D0ED2" w:rsidRDefault="009D0ED2" w:rsidP="009D0ED2">
      <w:pPr>
        <w:pStyle w:val="Default"/>
      </w:pPr>
    </w:p>
    <w:p w14:paraId="3163877F" w14:textId="77777777" w:rsidR="009D0ED2" w:rsidRDefault="009D0ED2" w:rsidP="009D0ED2">
      <w:pPr>
        <w:pStyle w:val="Default"/>
        <w:numPr>
          <w:ilvl w:val="0"/>
          <w:numId w:val="40"/>
        </w:numPr>
        <w:jc w:val="both"/>
        <w:rPr>
          <w:sz w:val="23"/>
          <w:szCs w:val="23"/>
        </w:rPr>
      </w:pPr>
      <w:r>
        <w:rPr>
          <w:sz w:val="23"/>
          <w:szCs w:val="23"/>
        </w:rPr>
        <w:t xml:space="preserve">TESTIMONIALES. Se decreta la declaración de SUSANA MARGARITA CORREA GUTIÉRREZ, RICARDO BECERRA, CLARA NATALIA PEDRAZA BORRERO, DIANA MARCELA DIAZ LÓPEZ, DIANA GARCÍA QUINTERO, GIOVANNI MONTEALEGRE GÓMEZ, JUAN CARLOS PEÑA, JORGE ERNESTO CANTINI, CARLOS EDUARDO TORRES FUENTES, ANDRES STADLIN GÓMEZ, RAFAEL ANTONIO LOBELO GARCÍA, SILVIA SOGAMOSO GARCÍA Y ÁLVARO PEDRAZA MANTILLA, quienes rendirán su versión bajo las previsiones de los cánones 208 y siguientes de la citada normativa procesal. </w:t>
      </w:r>
    </w:p>
    <w:p w14:paraId="5251D7B2" w14:textId="77777777" w:rsidR="009D0ED2" w:rsidRDefault="009D0ED2" w:rsidP="009D0ED2">
      <w:pPr>
        <w:pStyle w:val="Default"/>
        <w:jc w:val="both"/>
        <w:rPr>
          <w:sz w:val="23"/>
          <w:szCs w:val="23"/>
        </w:rPr>
      </w:pPr>
    </w:p>
    <w:p w14:paraId="4B32D7B0" w14:textId="77777777" w:rsidR="009D0ED2" w:rsidRDefault="009D0ED2" w:rsidP="009D0ED2">
      <w:pPr>
        <w:pStyle w:val="Default"/>
        <w:numPr>
          <w:ilvl w:val="1"/>
          <w:numId w:val="41"/>
        </w:numPr>
        <w:jc w:val="both"/>
        <w:rPr>
          <w:sz w:val="23"/>
          <w:szCs w:val="23"/>
        </w:rPr>
      </w:pPr>
      <w:r>
        <w:rPr>
          <w:sz w:val="23"/>
          <w:szCs w:val="23"/>
        </w:rPr>
        <w:t xml:space="preserve">Conforme al artículo 227 del Código General del Proceso, se le confiere a la citada convocada un término de treinta (30) días, contados desde la notificación de esta providencia, para que allegue los dictámenes periciales anunciados, con las exigencias del artículo 226 del estatuto procesal. </w:t>
      </w:r>
    </w:p>
    <w:p w14:paraId="28CCA939" w14:textId="1D9CD24F" w:rsidR="009D0ED2" w:rsidRDefault="007323EE" w:rsidP="009D0ED2">
      <w:pPr>
        <w:pStyle w:val="Default"/>
        <w:numPr>
          <w:ilvl w:val="1"/>
          <w:numId w:val="41"/>
        </w:numPr>
        <w:jc w:val="both"/>
        <w:rPr>
          <w:sz w:val="23"/>
          <w:szCs w:val="23"/>
        </w:rPr>
      </w:pPr>
      <w:r>
        <w:rPr>
          <w:sz w:val="23"/>
          <w:szCs w:val="23"/>
        </w:rPr>
        <w:lastRenderedPageBreak/>
        <w:t xml:space="preserve">2.5. </w:t>
      </w:r>
      <w:r w:rsidR="009D0ED2">
        <w:rPr>
          <w:b/>
          <w:bCs/>
          <w:sz w:val="23"/>
          <w:szCs w:val="23"/>
        </w:rPr>
        <w:t xml:space="preserve">PARTE DEMANDADA - SOCIEDAD DE CIRUGÍA DE BOGOTÁ HOSPITAL SAN JOSÉ </w:t>
      </w:r>
    </w:p>
    <w:p w14:paraId="4E84B637" w14:textId="77777777" w:rsidR="009D0ED2" w:rsidRDefault="009D0ED2" w:rsidP="009D0ED2">
      <w:pPr>
        <w:pStyle w:val="Default"/>
        <w:numPr>
          <w:ilvl w:val="1"/>
          <w:numId w:val="41"/>
        </w:numPr>
        <w:jc w:val="both"/>
        <w:rPr>
          <w:sz w:val="23"/>
          <w:szCs w:val="23"/>
        </w:rPr>
      </w:pPr>
    </w:p>
    <w:p w14:paraId="544F32E5" w14:textId="77777777" w:rsidR="009D0ED2" w:rsidRDefault="009D0ED2" w:rsidP="009D0ED2">
      <w:pPr>
        <w:pStyle w:val="Default"/>
        <w:jc w:val="both"/>
        <w:rPr>
          <w:sz w:val="23"/>
          <w:szCs w:val="23"/>
        </w:rPr>
      </w:pPr>
    </w:p>
    <w:p w14:paraId="50C3848E" w14:textId="77777777" w:rsidR="007323EE" w:rsidRDefault="009D0ED2" w:rsidP="009D0ED2">
      <w:pPr>
        <w:pStyle w:val="Default"/>
        <w:numPr>
          <w:ilvl w:val="1"/>
          <w:numId w:val="42"/>
        </w:numPr>
        <w:jc w:val="both"/>
        <w:rPr>
          <w:sz w:val="23"/>
          <w:szCs w:val="23"/>
        </w:rPr>
      </w:pPr>
      <w:r>
        <w:rPr>
          <w:sz w:val="23"/>
          <w:szCs w:val="23"/>
        </w:rPr>
        <w:t xml:space="preserve">SE NIEGA el decreto de los testimonios solicitados por dicho demandado, en tanto que la solicitud probatoria no contiene una indicación de los hechos </w:t>
      </w:r>
      <w:r>
        <w:rPr>
          <w:b/>
          <w:bCs/>
          <w:sz w:val="23"/>
          <w:szCs w:val="23"/>
        </w:rPr>
        <w:t xml:space="preserve">concretos </w:t>
      </w:r>
      <w:r>
        <w:rPr>
          <w:sz w:val="23"/>
          <w:szCs w:val="23"/>
        </w:rPr>
        <w:t xml:space="preserve">sobre los que declararían las personas allí relacionadas (artículo 212, C.G.P.). </w:t>
      </w:r>
    </w:p>
    <w:p w14:paraId="489E82E5" w14:textId="77777777" w:rsidR="007323EE" w:rsidRDefault="007323EE" w:rsidP="009D0ED2">
      <w:pPr>
        <w:pStyle w:val="Default"/>
        <w:numPr>
          <w:ilvl w:val="1"/>
          <w:numId w:val="42"/>
        </w:numPr>
        <w:jc w:val="both"/>
        <w:rPr>
          <w:sz w:val="23"/>
          <w:szCs w:val="23"/>
        </w:rPr>
      </w:pPr>
    </w:p>
    <w:p w14:paraId="7D607000" w14:textId="35C573E6" w:rsidR="009D0ED2" w:rsidRDefault="007323EE" w:rsidP="009D0ED2">
      <w:pPr>
        <w:pStyle w:val="Default"/>
        <w:numPr>
          <w:ilvl w:val="1"/>
          <w:numId w:val="42"/>
        </w:numPr>
        <w:jc w:val="both"/>
        <w:rPr>
          <w:sz w:val="23"/>
          <w:szCs w:val="23"/>
        </w:rPr>
      </w:pPr>
      <w:r>
        <w:rPr>
          <w:sz w:val="23"/>
          <w:szCs w:val="23"/>
        </w:rPr>
        <w:t xml:space="preserve">2.6. </w:t>
      </w:r>
      <w:r w:rsidR="009D0ED2">
        <w:rPr>
          <w:b/>
          <w:bCs/>
          <w:sz w:val="23"/>
          <w:szCs w:val="23"/>
        </w:rPr>
        <w:t xml:space="preserve">LLAMADA EN GARANTÍA - LA EQUIDAD SEGUROS GENERALES ORGANISMO COOPERATIVO </w:t>
      </w:r>
    </w:p>
    <w:p w14:paraId="77B5B705" w14:textId="77777777" w:rsidR="009D0ED2" w:rsidRDefault="009D0ED2" w:rsidP="009D0ED2">
      <w:pPr>
        <w:pStyle w:val="Default"/>
        <w:numPr>
          <w:ilvl w:val="1"/>
          <w:numId w:val="42"/>
        </w:numPr>
        <w:jc w:val="both"/>
        <w:rPr>
          <w:sz w:val="23"/>
          <w:szCs w:val="23"/>
        </w:rPr>
      </w:pPr>
    </w:p>
    <w:p w14:paraId="113B20F2" w14:textId="77777777" w:rsidR="009D0ED2" w:rsidRDefault="009D0ED2" w:rsidP="009D0ED2">
      <w:pPr>
        <w:pStyle w:val="Default"/>
        <w:jc w:val="both"/>
        <w:rPr>
          <w:sz w:val="23"/>
          <w:szCs w:val="23"/>
        </w:rPr>
      </w:pPr>
    </w:p>
    <w:p w14:paraId="4A6678B4" w14:textId="77777777" w:rsidR="007323EE" w:rsidRDefault="009D0ED2" w:rsidP="009D0ED2">
      <w:pPr>
        <w:pStyle w:val="Default"/>
        <w:numPr>
          <w:ilvl w:val="1"/>
          <w:numId w:val="43"/>
        </w:numPr>
        <w:jc w:val="both"/>
        <w:rPr>
          <w:sz w:val="23"/>
          <w:szCs w:val="23"/>
        </w:rPr>
      </w:pPr>
      <w:r>
        <w:rPr>
          <w:sz w:val="23"/>
          <w:szCs w:val="23"/>
        </w:rPr>
        <w:t xml:space="preserve">TESTIMONIALES. Se decreta la declaración de SUSANA MARGARITA CORREA GUTIÉRREZ, RICARDO BECERRA, CLARA NATALIA PEDRAZA BORRERO, DIANA MARCELA DIAZ LÓPEZ, DIANA GARCÍA QUINTERO, GIOVANNI MONTEALEGRE GÓMEZ, JUAN CARLOS PEÑA, JORGE ERNESTO CANTINI, CARLOS EDUARDO TORRES FUENTES, ANDRÉS ESTADLIN GÓMEZ, RAFAEL ANTONIO LOBELO GARCÍA, SILVIA SOGAMOSO GARCÍA, ALVARO PEDRAZA MANTILLA Y MARIA CAMILA AGUDELO ORTÍZ, quienes rendirán su versión bajo las previsiones de los cánones 208 y siguientes de la citada normativa procesal. </w:t>
      </w:r>
    </w:p>
    <w:p w14:paraId="7DA8E88C" w14:textId="77777777" w:rsidR="007323EE" w:rsidRDefault="007323EE" w:rsidP="009D0ED2">
      <w:pPr>
        <w:pStyle w:val="Default"/>
        <w:numPr>
          <w:ilvl w:val="1"/>
          <w:numId w:val="43"/>
        </w:numPr>
        <w:jc w:val="both"/>
        <w:rPr>
          <w:sz w:val="23"/>
          <w:szCs w:val="23"/>
        </w:rPr>
      </w:pPr>
    </w:p>
    <w:p w14:paraId="246BAD92" w14:textId="7C80E6E5" w:rsidR="009D0ED2" w:rsidRDefault="007323EE" w:rsidP="009D0ED2">
      <w:pPr>
        <w:pStyle w:val="Default"/>
        <w:numPr>
          <w:ilvl w:val="1"/>
          <w:numId w:val="43"/>
        </w:numPr>
        <w:jc w:val="both"/>
        <w:rPr>
          <w:sz w:val="23"/>
          <w:szCs w:val="23"/>
        </w:rPr>
      </w:pPr>
      <w:r>
        <w:rPr>
          <w:sz w:val="23"/>
          <w:szCs w:val="23"/>
        </w:rPr>
        <w:t xml:space="preserve">2.7. </w:t>
      </w:r>
      <w:r w:rsidR="009D0ED2">
        <w:rPr>
          <w:b/>
          <w:bCs/>
          <w:sz w:val="23"/>
          <w:szCs w:val="23"/>
        </w:rPr>
        <w:t xml:space="preserve">LLAMADAS EN GARANTÍA - LA PREVISORA S.A. COMPAÑÍA DE SEGUROS Y ECIPLAST S.A. </w:t>
      </w:r>
    </w:p>
    <w:p w14:paraId="51EE82B8" w14:textId="77777777" w:rsidR="009D0ED2" w:rsidRDefault="009D0ED2" w:rsidP="009D0ED2">
      <w:pPr>
        <w:pStyle w:val="Default"/>
        <w:numPr>
          <w:ilvl w:val="1"/>
          <w:numId w:val="43"/>
        </w:numPr>
        <w:jc w:val="both"/>
        <w:rPr>
          <w:sz w:val="23"/>
          <w:szCs w:val="23"/>
        </w:rPr>
      </w:pPr>
    </w:p>
    <w:p w14:paraId="4619AE07" w14:textId="77777777" w:rsidR="009D0ED2" w:rsidRDefault="009D0ED2" w:rsidP="009D0ED2">
      <w:pPr>
        <w:pStyle w:val="Default"/>
        <w:jc w:val="both"/>
        <w:rPr>
          <w:sz w:val="23"/>
          <w:szCs w:val="23"/>
        </w:rPr>
      </w:pPr>
      <w:r>
        <w:rPr>
          <w:sz w:val="23"/>
          <w:szCs w:val="23"/>
        </w:rPr>
        <w:t xml:space="preserve">No solicitaron pruebas distintas a las ya referidas. </w:t>
      </w:r>
    </w:p>
    <w:p w14:paraId="3DB03C13" w14:textId="77777777" w:rsidR="009D0ED2" w:rsidRDefault="009D0ED2" w:rsidP="009D0ED2">
      <w:pPr>
        <w:pStyle w:val="Default"/>
        <w:jc w:val="both"/>
        <w:rPr>
          <w:b/>
          <w:bCs/>
          <w:sz w:val="23"/>
          <w:szCs w:val="23"/>
        </w:rPr>
      </w:pPr>
    </w:p>
    <w:p w14:paraId="62360C92" w14:textId="510EBE88" w:rsidR="009D0ED2" w:rsidRDefault="009D0ED2" w:rsidP="009D0ED2">
      <w:pPr>
        <w:pStyle w:val="Default"/>
        <w:jc w:val="both"/>
        <w:rPr>
          <w:sz w:val="23"/>
          <w:szCs w:val="23"/>
        </w:rPr>
      </w:pPr>
      <w:r>
        <w:rPr>
          <w:b/>
          <w:bCs/>
          <w:sz w:val="23"/>
          <w:szCs w:val="23"/>
        </w:rPr>
        <w:t xml:space="preserve">NOTIFÍQUESE Y CÚMPLASE. </w:t>
      </w:r>
    </w:p>
    <w:p w14:paraId="1569BFE3" w14:textId="77777777" w:rsidR="009D0ED2" w:rsidRDefault="009D0ED2" w:rsidP="009D0ED2">
      <w:pPr>
        <w:pStyle w:val="Default"/>
        <w:jc w:val="both"/>
        <w:rPr>
          <w:b/>
          <w:bCs/>
          <w:sz w:val="23"/>
          <w:szCs w:val="23"/>
        </w:rPr>
      </w:pPr>
    </w:p>
    <w:p w14:paraId="4D7FDFAC" w14:textId="77777777" w:rsidR="009D0ED2" w:rsidRDefault="009D0ED2" w:rsidP="009D0ED2">
      <w:pPr>
        <w:pStyle w:val="Default"/>
        <w:jc w:val="both"/>
        <w:rPr>
          <w:b/>
          <w:bCs/>
          <w:sz w:val="23"/>
          <w:szCs w:val="23"/>
        </w:rPr>
      </w:pPr>
      <w:r>
        <w:rPr>
          <w:b/>
          <w:bCs/>
          <w:sz w:val="23"/>
          <w:szCs w:val="23"/>
        </w:rPr>
        <w:t>SEBASTIÁN HERRERA SÁNCHEZ</w:t>
      </w:r>
    </w:p>
    <w:p w14:paraId="542FCCBD" w14:textId="2D6DDD41" w:rsidR="009D0ED2" w:rsidRDefault="009D0ED2" w:rsidP="009D0ED2">
      <w:pPr>
        <w:pStyle w:val="Default"/>
        <w:jc w:val="both"/>
        <w:rPr>
          <w:b/>
          <w:bCs/>
          <w:sz w:val="23"/>
          <w:szCs w:val="23"/>
        </w:rPr>
      </w:pPr>
      <w:r>
        <w:rPr>
          <w:b/>
          <w:bCs/>
          <w:sz w:val="23"/>
          <w:szCs w:val="23"/>
        </w:rPr>
        <w:t>JUEZ</w:t>
      </w:r>
    </w:p>
    <w:p w14:paraId="4E8D2890" w14:textId="3DB497C9" w:rsidR="009D0ED2" w:rsidRDefault="009D0ED2" w:rsidP="009D0ED2">
      <w:pPr>
        <w:pStyle w:val="Default"/>
        <w:jc w:val="both"/>
        <w:rPr>
          <w:sz w:val="23"/>
          <w:szCs w:val="23"/>
        </w:rPr>
      </w:pPr>
      <w:r>
        <w:rPr>
          <w:b/>
          <w:bCs/>
          <w:sz w:val="23"/>
          <w:szCs w:val="23"/>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69"/>
      </w:tblGrid>
      <w:tr w:rsidR="009D0ED2" w14:paraId="0A9B65DA" w14:textId="77777777">
        <w:tblPrEx>
          <w:tblCellMar>
            <w:top w:w="0" w:type="dxa"/>
            <w:bottom w:w="0" w:type="dxa"/>
          </w:tblCellMar>
        </w:tblPrEx>
        <w:trPr>
          <w:trHeight w:val="337"/>
        </w:trPr>
        <w:tc>
          <w:tcPr>
            <w:tcW w:w="3269" w:type="dxa"/>
            <w:tcBorders>
              <w:top w:val="none" w:sz="6" w:space="0" w:color="auto"/>
              <w:bottom w:val="none" w:sz="6" w:space="0" w:color="auto"/>
            </w:tcBorders>
          </w:tcPr>
          <w:p w14:paraId="1859E8E4" w14:textId="38B63996" w:rsidR="009D0ED2" w:rsidRDefault="009D0ED2" w:rsidP="009D0ED2">
            <w:pPr>
              <w:pStyle w:val="Default"/>
              <w:jc w:val="both"/>
              <w:rPr>
                <w:sz w:val="16"/>
                <w:szCs w:val="16"/>
              </w:rPr>
            </w:pPr>
            <w:r>
              <w:rPr>
                <w:color w:val="0D0D0D"/>
                <w:sz w:val="16"/>
                <w:szCs w:val="16"/>
              </w:rPr>
              <w:t xml:space="preserve">DECISIÓN NOTIFICADA EN </w:t>
            </w:r>
            <w:r>
              <w:rPr>
                <w:b/>
                <w:bCs/>
                <w:color w:val="0D0D0D"/>
                <w:sz w:val="16"/>
                <w:szCs w:val="16"/>
              </w:rPr>
              <w:t xml:space="preserve">ESTADO NO 03 </w:t>
            </w:r>
          </w:p>
          <w:p w14:paraId="4C483EBB" w14:textId="77777777" w:rsidR="009D0ED2" w:rsidRDefault="009D0ED2" w:rsidP="009D0ED2">
            <w:pPr>
              <w:pStyle w:val="Default"/>
              <w:jc w:val="both"/>
              <w:rPr>
                <w:sz w:val="16"/>
                <w:szCs w:val="16"/>
              </w:rPr>
            </w:pPr>
            <w:r>
              <w:rPr>
                <w:color w:val="0D0D0D"/>
                <w:sz w:val="16"/>
                <w:szCs w:val="16"/>
              </w:rPr>
              <w:t xml:space="preserve">FIJADO EL </w:t>
            </w:r>
            <w:r>
              <w:rPr>
                <w:b/>
                <w:bCs/>
                <w:color w:val="0D0D0D"/>
                <w:sz w:val="16"/>
                <w:szCs w:val="16"/>
              </w:rPr>
              <w:t xml:space="preserve">17 DE ENERO DE 2024 </w:t>
            </w:r>
          </w:p>
        </w:tc>
      </w:tr>
    </w:tbl>
    <w:p w14:paraId="01A98A7B" w14:textId="77777777" w:rsidR="009D0ED2" w:rsidRDefault="009D0ED2" w:rsidP="009D0ED2">
      <w:pPr>
        <w:pStyle w:val="Default"/>
        <w:jc w:val="both"/>
        <w:rPr>
          <w:sz w:val="23"/>
          <w:szCs w:val="23"/>
        </w:rPr>
      </w:pPr>
    </w:p>
    <w:p w14:paraId="05390C12" w14:textId="77777777" w:rsidR="007C2330" w:rsidRDefault="007C2330" w:rsidP="009D0ED2">
      <w:pPr>
        <w:pStyle w:val="Default"/>
        <w:jc w:val="both"/>
        <w:rPr>
          <w:sz w:val="23"/>
          <w:szCs w:val="23"/>
        </w:rPr>
      </w:pPr>
    </w:p>
    <w:p w14:paraId="66BD2A9C" w14:textId="77777777" w:rsidR="007C2330" w:rsidRDefault="007C2330" w:rsidP="009D0ED2">
      <w:pPr>
        <w:pStyle w:val="Default"/>
        <w:jc w:val="both"/>
        <w:rPr>
          <w:sz w:val="23"/>
          <w:szCs w:val="23"/>
        </w:rPr>
      </w:pPr>
    </w:p>
    <w:p w14:paraId="05FF3F1F" w14:textId="77777777" w:rsidR="007C2330" w:rsidRDefault="007C2330" w:rsidP="009D0ED2">
      <w:pPr>
        <w:pStyle w:val="Default"/>
        <w:jc w:val="both"/>
        <w:rPr>
          <w:sz w:val="23"/>
          <w:szCs w:val="23"/>
        </w:rPr>
      </w:pPr>
    </w:p>
    <w:p w14:paraId="29C27DBA" w14:textId="77777777" w:rsidR="007C2330" w:rsidRDefault="007C2330" w:rsidP="009D0ED2">
      <w:pPr>
        <w:pStyle w:val="Default"/>
        <w:jc w:val="both"/>
        <w:rPr>
          <w:sz w:val="23"/>
          <w:szCs w:val="23"/>
        </w:rPr>
      </w:pPr>
    </w:p>
    <w:p w14:paraId="244B9B0F" w14:textId="77777777" w:rsidR="007C2330" w:rsidRDefault="007C2330" w:rsidP="009D0ED2">
      <w:pPr>
        <w:pStyle w:val="Default"/>
        <w:jc w:val="both"/>
        <w:rPr>
          <w:sz w:val="23"/>
          <w:szCs w:val="23"/>
        </w:rPr>
      </w:pPr>
    </w:p>
    <w:p w14:paraId="21B59066" w14:textId="77777777" w:rsidR="007C2330" w:rsidRDefault="007C2330" w:rsidP="009D0ED2">
      <w:pPr>
        <w:pStyle w:val="Default"/>
        <w:jc w:val="both"/>
        <w:rPr>
          <w:sz w:val="23"/>
          <w:szCs w:val="23"/>
        </w:rPr>
      </w:pPr>
    </w:p>
    <w:p w14:paraId="12D7AC91" w14:textId="77777777" w:rsidR="00024921" w:rsidRDefault="00024921" w:rsidP="009D0ED2">
      <w:pPr>
        <w:pStyle w:val="Default"/>
        <w:jc w:val="both"/>
        <w:rPr>
          <w:sz w:val="23"/>
          <w:szCs w:val="23"/>
        </w:rPr>
      </w:pPr>
    </w:p>
    <w:p w14:paraId="6BE46FB8" w14:textId="77777777" w:rsidR="00024921" w:rsidRDefault="00024921" w:rsidP="009D0ED2">
      <w:pPr>
        <w:pStyle w:val="Default"/>
        <w:jc w:val="both"/>
        <w:rPr>
          <w:sz w:val="23"/>
          <w:szCs w:val="23"/>
        </w:rPr>
      </w:pPr>
    </w:p>
    <w:p w14:paraId="2762E05B" w14:textId="77777777" w:rsidR="00024921" w:rsidRDefault="00024921" w:rsidP="009D0ED2">
      <w:pPr>
        <w:pStyle w:val="Default"/>
        <w:jc w:val="both"/>
        <w:rPr>
          <w:sz w:val="23"/>
          <w:szCs w:val="23"/>
        </w:rPr>
      </w:pPr>
    </w:p>
    <w:p w14:paraId="6BBCF1CE" w14:textId="77777777" w:rsidR="00024921" w:rsidRDefault="00024921" w:rsidP="009D0ED2">
      <w:pPr>
        <w:pStyle w:val="Default"/>
        <w:jc w:val="both"/>
        <w:rPr>
          <w:sz w:val="23"/>
          <w:szCs w:val="23"/>
        </w:rPr>
      </w:pPr>
    </w:p>
    <w:p w14:paraId="5FCEFF48" w14:textId="77777777" w:rsidR="00024921" w:rsidRDefault="00024921" w:rsidP="009D0ED2">
      <w:pPr>
        <w:pStyle w:val="Default"/>
        <w:jc w:val="both"/>
        <w:rPr>
          <w:sz w:val="23"/>
          <w:szCs w:val="23"/>
        </w:rPr>
      </w:pPr>
    </w:p>
    <w:p w14:paraId="414E9B9C" w14:textId="77777777" w:rsidR="00024921" w:rsidRDefault="00024921" w:rsidP="009D0ED2">
      <w:pPr>
        <w:pStyle w:val="Default"/>
        <w:jc w:val="both"/>
        <w:rPr>
          <w:sz w:val="23"/>
          <w:szCs w:val="23"/>
        </w:rPr>
      </w:pPr>
    </w:p>
    <w:p w14:paraId="521ED0D3" w14:textId="77777777" w:rsidR="00086154" w:rsidRDefault="00086154" w:rsidP="009D0ED2">
      <w:pPr>
        <w:autoSpaceDE w:val="0"/>
        <w:autoSpaceDN w:val="0"/>
        <w:adjustRightInd w:val="0"/>
        <w:spacing w:after="0" w:line="240" w:lineRule="auto"/>
        <w:jc w:val="both"/>
        <w:rPr>
          <w:rFonts w:ascii="Times New Roman" w:hAnsi="Times New Roman" w:cs="Times New Roman"/>
          <w:color w:val="000000"/>
          <w:kern w:val="0"/>
          <w:sz w:val="24"/>
          <w:szCs w:val="24"/>
          <w:lang w:val="es-CO"/>
        </w:rPr>
      </w:pPr>
    </w:p>
    <w:p w14:paraId="494D3131" w14:textId="77777777" w:rsidR="00A92BBC" w:rsidRDefault="00A92BBC" w:rsidP="009D0ED2">
      <w:pPr>
        <w:autoSpaceDE w:val="0"/>
        <w:autoSpaceDN w:val="0"/>
        <w:adjustRightInd w:val="0"/>
        <w:spacing w:after="0" w:line="240" w:lineRule="auto"/>
        <w:jc w:val="both"/>
        <w:rPr>
          <w:rFonts w:ascii="Times New Roman" w:hAnsi="Times New Roman" w:cs="Times New Roman"/>
          <w:color w:val="000000"/>
          <w:kern w:val="0"/>
          <w:sz w:val="24"/>
          <w:szCs w:val="24"/>
          <w:lang w:val="es-CO"/>
        </w:rPr>
      </w:pPr>
    </w:p>
    <w:p w14:paraId="08C37FB0" w14:textId="77777777" w:rsidR="00A92BBC" w:rsidRDefault="00A92BBC" w:rsidP="009D0ED2">
      <w:pPr>
        <w:autoSpaceDE w:val="0"/>
        <w:autoSpaceDN w:val="0"/>
        <w:adjustRightInd w:val="0"/>
        <w:spacing w:after="0" w:line="240" w:lineRule="auto"/>
        <w:jc w:val="both"/>
        <w:rPr>
          <w:rFonts w:ascii="Times New Roman" w:hAnsi="Times New Roman" w:cs="Times New Roman"/>
          <w:color w:val="000000"/>
          <w:kern w:val="0"/>
          <w:sz w:val="24"/>
          <w:szCs w:val="24"/>
          <w:lang w:val="es-CO"/>
        </w:rPr>
      </w:pPr>
    </w:p>
    <w:sectPr w:rsidR="00A92B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F4FD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C95C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5A96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AB1F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E6BE8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36800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67873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344B0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82C9A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B3A9B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8B0C9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8B907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9598A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A9C9C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6D64F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7C54C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9305CF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90A56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9C088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FA459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3A6DE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4468A2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F2A6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8F72A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B2261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70ECB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73804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F5A6B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5121C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88BE7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0B877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850ED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A9064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A77D87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C8403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EFFBF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FF624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84E9B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2EC84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6C567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3DA23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77160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BF6F7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36641971">
    <w:abstractNumId w:val="33"/>
  </w:num>
  <w:num w:numId="2" w16cid:durableId="1214466845">
    <w:abstractNumId w:val="21"/>
  </w:num>
  <w:num w:numId="3" w16cid:durableId="1532109918">
    <w:abstractNumId w:val="39"/>
  </w:num>
  <w:num w:numId="4" w16cid:durableId="1965577642">
    <w:abstractNumId w:val="25"/>
  </w:num>
  <w:num w:numId="5" w16cid:durableId="575629999">
    <w:abstractNumId w:val="24"/>
  </w:num>
  <w:num w:numId="6" w16cid:durableId="388506048">
    <w:abstractNumId w:val="22"/>
  </w:num>
  <w:num w:numId="7" w16cid:durableId="2145155565">
    <w:abstractNumId w:val="41"/>
  </w:num>
  <w:num w:numId="8" w16cid:durableId="1047417738">
    <w:abstractNumId w:val="3"/>
  </w:num>
  <w:num w:numId="9" w16cid:durableId="369569500">
    <w:abstractNumId w:val="20"/>
  </w:num>
  <w:num w:numId="10" w16cid:durableId="1789469129">
    <w:abstractNumId w:val="7"/>
  </w:num>
  <w:num w:numId="11" w16cid:durableId="1106925597">
    <w:abstractNumId w:val="18"/>
  </w:num>
  <w:num w:numId="12" w16cid:durableId="560602217">
    <w:abstractNumId w:val="13"/>
  </w:num>
  <w:num w:numId="13" w16cid:durableId="214120404">
    <w:abstractNumId w:val="10"/>
  </w:num>
  <w:num w:numId="14" w16cid:durableId="293020846">
    <w:abstractNumId w:val="0"/>
  </w:num>
  <w:num w:numId="15" w16cid:durableId="1719276991">
    <w:abstractNumId w:val="38"/>
  </w:num>
  <w:num w:numId="16" w16cid:durableId="2112388062">
    <w:abstractNumId w:val="4"/>
  </w:num>
  <w:num w:numId="17" w16cid:durableId="1203178432">
    <w:abstractNumId w:val="34"/>
  </w:num>
  <w:num w:numId="18" w16cid:durableId="1871869533">
    <w:abstractNumId w:val="26"/>
  </w:num>
  <w:num w:numId="19" w16cid:durableId="1728525615">
    <w:abstractNumId w:val="28"/>
  </w:num>
  <w:num w:numId="20" w16cid:durableId="442313449">
    <w:abstractNumId w:val="16"/>
  </w:num>
  <w:num w:numId="21" w16cid:durableId="2041197813">
    <w:abstractNumId w:val="8"/>
  </w:num>
  <w:num w:numId="22" w16cid:durableId="1382679969">
    <w:abstractNumId w:val="30"/>
  </w:num>
  <w:num w:numId="23" w16cid:durableId="592783293">
    <w:abstractNumId w:val="36"/>
  </w:num>
  <w:num w:numId="24" w16cid:durableId="567574284">
    <w:abstractNumId w:val="31"/>
  </w:num>
  <w:num w:numId="25" w16cid:durableId="1002270541">
    <w:abstractNumId w:val="15"/>
  </w:num>
  <w:num w:numId="26" w16cid:durableId="1494566938">
    <w:abstractNumId w:val="23"/>
  </w:num>
  <w:num w:numId="27" w16cid:durableId="1230074620">
    <w:abstractNumId w:val="5"/>
  </w:num>
  <w:num w:numId="28" w16cid:durableId="1710495487">
    <w:abstractNumId w:val="6"/>
  </w:num>
  <w:num w:numId="29" w16cid:durableId="360517844">
    <w:abstractNumId w:val="12"/>
  </w:num>
  <w:num w:numId="30" w16cid:durableId="1197112744">
    <w:abstractNumId w:val="19"/>
  </w:num>
  <w:num w:numId="31" w16cid:durableId="1543588889">
    <w:abstractNumId w:val="11"/>
  </w:num>
  <w:num w:numId="32" w16cid:durableId="556091713">
    <w:abstractNumId w:val="40"/>
  </w:num>
  <w:num w:numId="33" w16cid:durableId="1960406773">
    <w:abstractNumId w:val="42"/>
  </w:num>
  <w:num w:numId="34" w16cid:durableId="1018652743">
    <w:abstractNumId w:val="37"/>
  </w:num>
  <w:num w:numId="35" w16cid:durableId="696659632">
    <w:abstractNumId w:val="32"/>
  </w:num>
  <w:num w:numId="36" w16cid:durableId="1555463765">
    <w:abstractNumId w:val="35"/>
  </w:num>
  <w:num w:numId="37" w16cid:durableId="1361399602">
    <w:abstractNumId w:val="29"/>
  </w:num>
  <w:num w:numId="38" w16cid:durableId="10376546">
    <w:abstractNumId w:val="27"/>
  </w:num>
  <w:num w:numId="39" w16cid:durableId="2120368376">
    <w:abstractNumId w:val="9"/>
  </w:num>
  <w:num w:numId="40" w16cid:durableId="1613824297">
    <w:abstractNumId w:val="17"/>
  </w:num>
  <w:num w:numId="41" w16cid:durableId="497384883">
    <w:abstractNumId w:val="2"/>
  </w:num>
  <w:num w:numId="42" w16cid:durableId="26569844">
    <w:abstractNumId w:val="1"/>
  </w:num>
  <w:num w:numId="43" w16cid:durableId="19527359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14"/>
    <w:rsid w:val="00002CA0"/>
    <w:rsid w:val="00024921"/>
    <w:rsid w:val="00086154"/>
    <w:rsid w:val="001845C1"/>
    <w:rsid w:val="002D67EE"/>
    <w:rsid w:val="00396AF0"/>
    <w:rsid w:val="003C3295"/>
    <w:rsid w:val="00407627"/>
    <w:rsid w:val="004435D5"/>
    <w:rsid w:val="00470414"/>
    <w:rsid w:val="004D5C0E"/>
    <w:rsid w:val="005152BE"/>
    <w:rsid w:val="005F7DD5"/>
    <w:rsid w:val="0061785D"/>
    <w:rsid w:val="00623041"/>
    <w:rsid w:val="00627049"/>
    <w:rsid w:val="00676319"/>
    <w:rsid w:val="006C77CF"/>
    <w:rsid w:val="007323EE"/>
    <w:rsid w:val="00737460"/>
    <w:rsid w:val="007C2330"/>
    <w:rsid w:val="007F194C"/>
    <w:rsid w:val="00935E0F"/>
    <w:rsid w:val="009C72FF"/>
    <w:rsid w:val="009D0ED2"/>
    <w:rsid w:val="00A92BBC"/>
    <w:rsid w:val="00AD5748"/>
    <w:rsid w:val="00B6554E"/>
    <w:rsid w:val="00B9243D"/>
    <w:rsid w:val="00BB6ABF"/>
    <w:rsid w:val="00BE1947"/>
    <w:rsid w:val="00CC02FC"/>
    <w:rsid w:val="00D85AAE"/>
    <w:rsid w:val="00D87C31"/>
    <w:rsid w:val="00DA03DC"/>
    <w:rsid w:val="00FF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2A4B"/>
  <w15:chartTrackingRefBased/>
  <w15:docId w15:val="{3020FD54-9B92-4E0C-8D01-E447F6A6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70414"/>
    <w:pPr>
      <w:autoSpaceDE w:val="0"/>
      <w:autoSpaceDN w:val="0"/>
      <w:adjustRightInd w:val="0"/>
      <w:spacing w:after="0" w:line="240" w:lineRule="auto"/>
    </w:pPr>
    <w:rPr>
      <w:rFonts w:ascii="Calibri" w:hAnsi="Calibri" w:cs="Calibri"/>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33</cp:revision>
  <dcterms:created xsi:type="dcterms:W3CDTF">2024-01-17T20:35:00Z</dcterms:created>
  <dcterms:modified xsi:type="dcterms:W3CDTF">2024-01-17T21:04:00Z</dcterms:modified>
</cp:coreProperties>
</file>