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04F1" w14:textId="77777777" w:rsidR="00293869" w:rsidRDefault="00293869" w:rsidP="00BE72DC">
      <w:pPr>
        <w:spacing w:after="0" w:line="240" w:lineRule="auto"/>
        <w:jc w:val="both"/>
        <w:rPr>
          <w:rFonts w:ascii="Tahoma" w:hAnsi="Tahoma" w:cs="Tahoma"/>
          <w:b/>
          <w:bCs/>
        </w:rPr>
      </w:pPr>
    </w:p>
    <w:p w14:paraId="294C1E5D" w14:textId="3CCE80C6" w:rsidR="00461034" w:rsidRDefault="00E71884" w:rsidP="00BE72DC">
      <w:pPr>
        <w:spacing w:after="0" w:line="240" w:lineRule="auto"/>
        <w:jc w:val="both"/>
        <w:rPr>
          <w:rFonts w:ascii="Tahoma" w:hAnsi="Tahoma" w:cs="Tahoma"/>
          <w:b/>
          <w:bCs/>
        </w:rPr>
      </w:pPr>
      <w:r>
        <w:rPr>
          <w:rFonts w:ascii="Tahoma" w:hAnsi="Tahoma" w:cs="Tahoma"/>
          <w:b/>
          <w:bCs/>
        </w:rPr>
        <w:t>Honorables Magistrados</w:t>
      </w:r>
    </w:p>
    <w:p w14:paraId="094052E4" w14:textId="512E9B82" w:rsidR="00E71884" w:rsidRDefault="00E71884" w:rsidP="00BE72DC">
      <w:pPr>
        <w:spacing w:after="0" w:line="240" w:lineRule="auto"/>
        <w:jc w:val="both"/>
        <w:rPr>
          <w:rFonts w:ascii="Tahoma" w:hAnsi="Tahoma" w:cs="Tahoma"/>
          <w:b/>
          <w:bCs/>
        </w:rPr>
      </w:pPr>
      <w:r>
        <w:rPr>
          <w:rFonts w:ascii="Tahoma" w:hAnsi="Tahoma" w:cs="Tahoma"/>
          <w:b/>
          <w:bCs/>
        </w:rPr>
        <w:t>Tribunal Administrativo del Valle</w:t>
      </w:r>
    </w:p>
    <w:p w14:paraId="0CAC9AC6" w14:textId="1EA3BAF6" w:rsidR="00E71884" w:rsidRDefault="00E71884" w:rsidP="00BE72DC">
      <w:pPr>
        <w:spacing w:after="0" w:line="240" w:lineRule="auto"/>
        <w:jc w:val="both"/>
        <w:rPr>
          <w:rFonts w:ascii="Tahoma" w:hAnsi="Tahoma" w:cs="Tahoma"/>
          <w:b/>
          <w:bCs/>
        </w:rPr>
      </w:pPr>
      <w:r>
        <w:rPr>
          <w:rFonts w:ascii="Tahoma" w:hAnsi="Tahoma" w:cs="Tahoma"/>
          <w:b/>
          <w:bCs/>
        </w:rPr>
        <w:t>Cali-Valle</w:t>
      </w:r>
    </w:p>
    <w:p w14:paraId="10335EB1" w14:textId="77777777" w:rsidR="00E71884" w:rsidRDefault="00E71884" w:rsidP="00BE72DC">
      <w:pPr>
        <w:spacing w:after="0" w:line="240" w:lineRule="auto"/>
        <w:jc w:val="both"/>
        <w:rPr>
          <w:rFonts w:ascii="Tahoma" w:hAnsi="Tahoma" w:cs="Tahoma"/>
          <w:b/>
          <w:bCs/>
        </w:rPr>
      </w:pPr>
    </w:p>
    <w:p w14:paraId="5F3D67B4" w14:textId="77777777" w:rsidR="007218EA" w:rsidRPr="00BE72DC" w:rsidRDefault="007218EA" w:rsidP="00BE72DC">
      <w:pPr>
        <w:spacing w:after="0" w:line="240" w:lineRule="auto"/>
        <w:jc w:val="both"/>
        <w:rPr>
          <w:rFonts w:ascii="Tahoma" w:hAnsi="Tahoma" w:cs="Tahoma"/>
          <w:b/>
          <w:bCs/>
        </w:rPr>
      </w:pPr>
    </w:p>
    <w:p w14:paraId="7CF6F8C0" w14:textId="77777777" w:rsidR="00293869" w:rsidRDefault="00293869" w:rsidP="001E09D4">
      <w:pPr>
        <w:spacing w:after="0" w:line="240" w:lineRule="auto"/>
        <w:jc w:val="both"/>
        <w:rPr>
          <w:rFonts w:ascii="Tahoma" w:hAnsi="Tahoma" w:cs="Tahoma"/>
          <w:b/>
          <w:bCs/>
        </w:rPr>
      </w:pPr>
    </w:p>
    <w:p w14:paraId="462062E2" w14:textId="7BDD89A8" w:rsidR="001E09D4" w:rsidRPr="001E09D4" w:rsidRDefault="001E09D4" w:rsidP="001E09D4">
      <w:pPr>
        <w:spacing w:after="0" w:line="240" w:lineRule="auto"/>
        <w:jc w:val="both"/>
        <w:rPr>
          <w:rFonts w:ascii="Tahoma" w:hAnsi="Tahoma" w:cs="Tahoma"/>
          <w:b/>
          <w:bCs/>
        </w:rPr>
      </w:pPr>
      <w:r w:rsidRPr="001E09D4">
        <w:rPr>
          <w:rFonts w:ascii="Tahoma" w:hAnsi="Tahoma" w:cs="Tahoma"/>
          <w:b/>
          <w:bCs/>
        </w:rPr>
        <w:t xml:space="preserve">Doctora: </w:t>
      </w:r>
    </w:p>
    <w:p w14:paraId="637E3FA8" w14:textId="77777777" w:rsidR="001E09D4" w:rsidRPr="001E09D4" w:rsidRDefault="001E09D4" w:rsidP="001E09D4">
      <w:pPr>
        <w:spacing w:after="0" w:line="240" w:lineRule="auto"/>
        <w:jc w:val="both"/>
        <w:rPr>
          <w:rFonts w:ascii="Tahoma" w:hAnsi="Tahoma" w:cs="Tahoma"/>
          <w:b/>
          <w:bCs/>
        </w:rPr>
      </w:pPr>
      <w:r w:rsidRPr="001E09D4">
        <w:rPr>
          <w:rFonts w:ascii="Tahoma" w:hAnsi="Tahoma" w:cs="Tahoma"/>
          <w:b/>
          <w:bCs/>
        </w:rPr>
        <w:t xml:space="preserve">MÓNICA LONDOÑO FORERO </w:t>
      </w:r>
    </w:p>
    <w:p w14:paraId="7D5CFBC6" w14:textId="77777777" w:rsidR="001E09D4" w:rsidRPr="001E09D4" w:rsidRDefault="001E09D4" w:rsidP="001E09D4">
      <w:pPr>
        <w:spacing w:after="0" w:line="240" w:lineRule="auto"/>
        <w:jc w:val="both"/>
        <w:rPr>
          <w:rFonts w:ascii="Tahoma" w:hAnsi="Tahoma" w:cs="Tahoma"/>
          <w:b/>
          <w:bCs/>
        </w:rPr>
      </w:pPr>
      <w:r w:rsidRPr="001E09D4">
        <w:rPr>
          <w:rFonts w:ascii="Tahoma" w:hAnsi="Tahoma" w:cs="Tahoma"/>
          <w:b/>
          <w:bCs/>
        </w:rPr>
        <w:t xml:space="preserve">Juez Octavo Administrativo Oral del Circuito de Cali  </w:t>
      </w:r>
    </w:p>
    <w:p w14:paraId="7333E2C6" w14:textId="77777777" w:rsidR="001E09D4" w:rsidRPr="001E09D4" w:rsidRDefault="001E09D4" w:rsidP="001E09D4">
      <w:pPr>
        <w:spacing w:after="0" w:line="240" w:lineRule="auto"/>
        <w:jc w:val="both"/>
        <w:rPr>
          <w:rFonts w:ascii="Tahoma" w:hAnsi="Tahoma" w:cs="Tahoma"/>
          <w:b/>
          <w:bCs/>
        </w:rPr>
      </w:pPr>
      <w:r w:rsidRPr="001E09D4">
        <w:rPr>
          <w:rFonts w:ascii="Tahoma" w:hAnsi="Tahoma" w:cs="Tahoma"/>
          <w:b/>
          <w:bCs/>
        </w:rPr>
        <w:t xml:space="preserve">E.S.D  </w:t>
      </w:r>
    </w:p>
    <w:p w14:paraId="4243A96A" w14:textId="77777777" w:rsidR="001E09D4" w:rsidRPr="001E09D4" w:rsidRDefault="001E09D4" w:rsidP="001E09D4">
      <w:pPr>
        <w:spacing w:after="0" w:line="240" w:lineRule="auto"/>
        <w:jc w:val="both"/>
        <w:rPr>
          <w:rFonts w:ascii="Tahoma" w:hAnsi="Tahoma" w:cs="Tahoma"/>
          <w:b/>
          <w:bCs/>
        </w:rPr>
      </w:pPr>
    </w:p>
    <w:p w14:paraId="4BDE136A" w14:textId="77777777" w:rsidR="001E09D4" w:rsidRPr="001E09D4" w:rsidRDefault="001E09D4" w:rsidP="001E09D4">
      <w:pPr>
        <w:spacing w:after="0" w:line="240" w:lineRule="auto"/>
        <w:jc w:val="both"/>
        <w:rPr>
          <w:rFonts w:ascii="Tahoma" w:hAnsi="Tahoma" w:cs="Tahoma"/>
          <w:b/>
          <w:bCs/>
          <w:color w:val="EE0000"/>
        </w:rPr>
      </w:pPr>
    </w:p>
    <w:p w14:paraId="32C5227C" w14:textId="10FFEDF4" w:rsidR="00461034" w:rsidRPr="00BE72DC" w:rsidRDefault="00461034" w:rsidP="00BE72DC">
      <w:pPr>
        <w:spacing w:after="0" w:line="240" w:lineRule="auto"/>
        <w:jc w:val="both"/>
        <w:rPr>
          <w:rFonts w:ascii="Tahoma" w:hAnsi="Tahoma" w:cs="Tahoma"/>
        </w:rPr>
      </w:pPr>
      <w:r w:rsidRPr="00BE72DC">
        <w:rPr>
          <w:rFonts w:ascii="Tahoma" w:hAnsi="Tahoma" w:cs="Tahoma"/>
        </w:rPr>
        <w:t>REFERENCIA: ACCION DE</w:t>
      </w:r>
      <w:r w:rsidR="00E71884">
        <w:rPr>
          <w:rFonts w:ascii="Tahoma" w:hAnsi="Tahoma" w:cs="Tahoma"/>
        </w:rPr>
        <w:t xml:space="preserve"> </w:t>
      </w:r>
      <w:r w:rsidRPr="00BE72DC">
        <w:rPr>
          <w:rFonts w:ascii="Tahoma" w:hAnsi="Tahoma" w:cs="Tahoma"/>
        </w:rPr>
        <w:t>REPARACION DIRECTA</w:t>
      </w:r>
    </w:p>
    <w:p w14:paraId="401A5241" w14:textId="589E7BE0" w:rsidR="00461034" w:rsidRPr="00BE72DC" w:rsidRDefault="00461034" w:rsidP="00293869">
      <w:pPr>
        <w:spacing w:after="0" w:line="240" w:lineRule="auto"/>
        <w:ind w:left="708" w:firstLine="708"/>
        <w:jc w:val="both"/>
        <w:rPr>
          <w:rFonts w:ascii="Tahoma" w:hAnsi="Tahoma" w:cs="Tahoma"/>
        </w:rPr>
      </w:pPr>
      <w:r w:rsidRPr="00BE72DC">
        <w:rPr>
          <w:rFonts w:ascii="Tahoma" w:hAnsi="Tahoma" w:cs="Tahoma"/>
        </w:rPr>
        <w:t>RADICADO: 7600133330082020000650</w:t>
      </w:r>
      <w:r w:rsidR="00BC4CB7">
        <w:rPr>
          <w:rFonts w:ascii="Tahoma" w:hAnsi="Tahoma" w:cs="Tahoma"/>
        </w:rPr>
        <w:t>0</w:t>
      </w:r>
    </w:p>
    <w:p w14:paraId="5C1CC85C" w14:textId="312B6C28" w:rsidR="00461034" w:rsidRPr="00BE72DC" w:rsidRDefault="00461034" w:rsidP="00293869">
      <w:pPr>
        <w:spacing w:after="0" w:line="240" w:lineRule="auto"/>
        <w:ind w:left="708" w:firstLine="708"/>
        <w:jc w:val="both"/>
        <w:rPr>
          <w:rFonts w:ascii="Tahoma" w:hAnsi="Tahoma" w:cs="Tahoma"/>
        </w:rPr>
      </w:pPr>
      <w:r w:rsidRPr="00BE72DC">
        <w:rPr>
          <w:rFonts w:ascii="Tahoma" w:hAnsi="Tahoma" w:cs="Tahoma"/>
        </w:rPr>
        <w:t>Demandante: CARLOS ALBERTO SALGUERO CASANOVA Y OTROS</w:t>
      </w:r>
    </w:p>
    <w:p w14:paraId="573F651C" w14:textId="69E0F606" w:rsidR="00461034" w:rsidRPr="00BE72DC" w:rsidRDefault="00461034" w:rsidP="00293869">
      <w:pPr>
        <w:spacing w:after="0" w:line="240" w:lineRule="auto"/>
        <w:ind w:left="708" w:firstLine="708"/>
        <w:jc w:val="both"/>
        <w:rPr>
          <w:rFonts w:ascii="Tahoma" w:hAnsi="Tahoma" w:cs="Tahoma"/>
        </w:rPr>
      </w:pPr>
      <w:r w:rsidRPr="00BE72DC">
        <w:rPr>
          <w:rFonts w:ascii="Tahoma" w:hAnsi="Tahoma" w:cs="Tahoma"/>
        </w:rPr>
        <w:t>Demandado:</w:t>
      </w:r>
      <w:r w:rsidRPr="00BE72DC">
        <w:rPr>
          <w:rFonts w:ascii="Tahoma" w:hAnsi="Tahoma" w:cs="Tahoma"/>
        </w:rPr>
        <w:tab/>
        <w:t>MUNICIPIO DE CALI</w:t>
      </w:r>
    </w:p>
    <w:p w14:paraId="12EAF3B4" w14:textId="1547FD43" w:rsidR="00461034" w:rsidRPr="00BE72DC" w:rsidRDefault="00461034" w:rsidP="00293869">
      <w:pPr>
        <w:spacing w:after="0" w:line="240" w:lineRule="auto"/>
        <w:ind w:left="1416"/>
        <w:jc w:val="both"/>
        <w:rPr>
          <w:rFonts w:ascii="Tahoma" w:hAnsi="Tahoma" w:cs="Tahoma"/>
        </w:rPr>
      </w:pPr>
      <w:r w:rsidRPr="00BE72DC">
        <w:rPr>
          <w:rFonts w:ascii="Tahoma" w:hAnsi="Tahoma" w:cs="Tahoma"/>
        </w:rPr>
        <w:t>Llamados en Garantía:</w:t>
      </w:r>
      <w:r w:rsidR="00BC4CB7">
        <w:rPr>
          <w:rFonts w:ascii="Tahoma" w:hAnsi="Tahoma" w:cs="Tahoma"/>
        </w:rPr>
        <w:t xml:space="preserve"> </w:t>
      </w:r>
      <w:r w:rsidRPr="00BE72DC">
        <w:rPr>
          <w:rFonts w:ascii="Tahoma" w:hAnsi="Tahoma" w:cs="Tahoma"/>
        </w:rPr>
        <w:t>ASEGURADORA SOLIDARIA DE COLOMBIA E.C y Otros</w:t>
      </w:r>
    </w:p>
    <w:p w14:paraId="414C8790" w14:textId="77777777" w:rsidR="00293869" w:rsidRDefault="00293869" w:rsidP="00BE72DC">
      <w:pPr>
        <w:spacing w:after="0" w:line="240" w:lineRule="auto"/>
        <w:jc w:val="both"/>
        <w:rPr>
          <w:rFonts w:ascii="Tahoma" w:hAnsi="Tahoma" w:cs="Tahoma"/>
        </w:rPr>
      </w:pPr>
    </w:p>
    <w:p w14:paraId="11B2EBB6" w14:textId="7EF6133A" w:rsidR="00461034" w:rsidRPr="00BE72DC" w:rsidRDefault="00461034" w:rsidP="00293869">
      <w:pPr>
        <w:spacing w:after="0" w:line="240" w:lineRule="auto"/>
        <w:ind w:left="708" w:firstLine="708"/>
        <w:jc w:val="both"/>
        <w:rPr>
          <w:rFonts w:ascii="Tahoma" w:hAnsi="Tahoma" w:cs="Tahoma"/>
        </w:rPr>
      </w:pPr>
      <w:r w:rsidRPr="00BE72DC">
        <w:rPr>
          <w:rFonts w:ascii="Tahoma" w:hAnsi="Tahoma" w:cs="Tahoma"/>
        </w:rPr>
        <w:t>Ministerio Publico</w:t>
      </w:r>
      <w:r w:rsidR="00BC4CB7">
        <w:rPr>
          <w:rFonts w:ascii="Tahoma" w:hAnsi="Tahoma" w:cs="Tahoma"/>
        </w:rPr>
        <w:t xml:space="preserve">: </w:t>
      </w:r>
      <w:r w:rsidRPr="00BE72DC">
        <w:rPr>
          <w:rFonts w:ascii="Tahoma" w:hAnsi="Tahoma" w:cs="Tahoma"/>
        </w:rPr>
        <w:t xml:space="preserve">PROCURADURIA 58 </w:t>
      </w:r>
    </w:p>
    <w:p w14:paraId="63AA4B53" w14:textId="77777777" w:rsidR="00461034" w:rsidRDefault="00461034" w:rsidP="00BE72DC">
      <w:pPr>
        <w:jc w:val="both"/>
        <w:rPr>
          <w:rFonts w:ascii="Tahoma" w:hAnsi="Tahoma" w:cs="Tahoma"/>
        </w:rPr>
      </w:pPr>
    </w:p>
    <w:p w14:paraId="28BB8B5A" w14:textId="39D8527A" w:rsidR="00461034" w:rsidRPr="00BE72DC" w:rsidRDefault="001E09D4" w:rsidP="00BE72DC">
      <w:pPr>
        <w:jc w:val="both"/>
        <w:rPr>
          <w:rFonts w:ascii="Tahoma" w:hAnsi="Tahoma" w:cs="Tahoma"/>
        </w:rPr>
      </w:pPr>
      <w:r>
        <w:rPr>
          <w:rFonts w:ascii="Tahoma" w:hAnsi="Tahoma" w:cs="Tahoma"/>
        </w:rPr>
        <w:t>Señora Juez:</w:t>
      </w:r>
    </w:p>
    <w:p w14:paraId="6F498B45" w14:textId="4B9318D1" w:rsidR="00BE72DC" w:rsidRPr="00BE72DC" w:rsidRDefault="00623980" w:rsidP="00BE72DC">
      <w:pPr>
        <w:jc w:val="both"/>
        <w:rPr>
          <w:rFonts w:ascii="Tahoma" w:hAnsi="Tahoma" w:cs="Tahoma"/>
        </w:rPr>
      </w:pPr>
      <w:r w:rsidRPr="00BE72DC">
        <w:rPr>
          <w:rFonts w:ascii="Tahoma" w:hAnsi="Tahoma" w:cs="Tahoma"/>
        </w:rPr>
        <w:t>Mauricio Castillo Lozano  en calidad de apoderado de la parte demandante,  Andrés Felipe Ruíz Buitrago en calidad de apoderado del demandado Distrito Especial de Santiago de Cali, Carlos Eduardo Gálvez Acosta</w:t>
      </w:r>
      <w:r w:rsidR="00BE72DC" w:rsidRPr="00BE72DC">
        <w:rPr>
          <w:rFonts w:ascii="Tahoma" w:hAnsi="Tahoma" w:cs="Tahoma"/>
        </w:rPr>
        <w:t xml:space="preserve"> en calidad de apoderado de la llamada en garantía </w:t>
      </w:r>
      <w:r w:rsidRPr="00BE72DC">
        <w:rPr>
          <w:rFonts w:ascii="Tahoma" w:hAnsi="Tahoma" w:cs="Tahoma"/>
        </w:rPr>
        <w:t xml:space="preserve"> Aseguradora Solidaria de Colombia</w:t>
      </w:r>
      <w:r w:rsidR="00BE72DC" w:rsidRPr="00BE72DC">
        <w:rPr>
          <w:rFonts w:ascii="Tahoma" w:hAnsi="Tahoma" w:cs="Tahoma"/>
        </w:rPr>
        <w:t xml:space="preserve"> E.C,  y Juan Sebastián Bobadilla Vera en calidad de apoderado de las </w:t>
      </w:r>
      <w:r w:rsidRPr="00BE72DC">
        <w:rPr>
          <w:rFonts w:ascii="Tahoma" w:hAnsi="Tahoma" w:cs="Tahoma"/>
        </w:rPr>
        <w:t>Llamad</w:t>
      </w:r>
      <w:r w:rsidR="00BE72DC" w:rsidRPr="00BE72DC">
        <w:rPr>
          <w:rFonts w:ascii="Tahoma" w:hAnsi="Tahoma" w:cs="Tahoma"/>
        </w:rPr>
        <w:t>a</w:t>
      </w:r>
      <w:r w:rsidRPr="00BE72DC">
        <w:rPr>
          <w:rFonts w:ascii="Tahoma" w:hAnsi="Tahoma" w:cs="Tahoma"/>
        </w:rPr>
        <w:t>s en garantía  Chubb Seguros Colombia S.A., SBS Seguros Colombia S.A.</w:t>
      </w:r>
      <w:r w:rsidR="00BE72DC" w:rsidRPr="00BE72DC">
        <w:rPr>
          <w:rFonts w:ascii="Tahoma" w:hAnsi="Tahoma" w:cs="Tahoma"/>
        </w:rPr>
        <w:t xml:space="preserve"> y</w:t>
      </w:r>
      <w:r w:rsidRPr="00BE72DC">
        <w:rPr>
          <w:rFonts w:ascii="Tahoma" w:hAnsi="Tahoma" w:cs="Tahoma"/>
        </w:rPr>
        <w:t xml:space="preserve"> HDI Seguros Colombia S.A.</w:t>
      </w:r>
      <w:r w:rsidR="00BE72DC" w:rsidRPr="00BE72DC">
        <w:rPr>
          <w:rFonts w:ascii="Tahoma" w:hAnsi="Tahoma" w:cs="Tahoma"/>
        </w:rPr>
        <w:t xml:space="preserve">, </w:t>
      </w:r>
      <w:r w:rsidR="00F4404D">
        <w:rPr>
          <w:rFonts w:ascii="Tahoma" w:hAnsi="Tahoma" w:cs="Tahoma"/>
        </w:rPr>
        <w:t xml:space="preserve"> identificados personal y profesionalmente como aparece al pie de nuestras respectivas firmas, </w:t>
      </w:r>
      <w:r w:rsidR="00BE72DC" w:rsidRPr="00BE72DC">
        <w:rPr>
          <w:rFonts w:ascii="Tahoma" w:hAnsi="Tahoma" w:cs="Tahoma"/>
        </w:rPr>
        <w:t>a Usted con todo respeto le manifestamos:</w:t>
      </w:r>
    </w:p>
    <w:p w14:paraId="2F875524" w14:textId="7370CD0D" w:rsidR="00461034" w:rsidRPr="00461034" w:rsidRDefault="00461034" w:rsidP="00BE72DC">
      <w:pPr>
        <w:jc w:val="both"/>
        <w:rPr>
          <w:rFonts w:ascii="Tahoma" w:hAnsi="Tahoma" w:cs="Tahoma"/>
        </w:rPr>
      </w:pPr>
      <w:hyperlink r:id="rId5" w:anchor="top" w:tooltip="Ir al inicio" w:history="1"/>
    </w:p>
    <w:p w14:paraId="6AFE5291" w14:textId="39B28272" w:rsidR="00BE72DC" w:rsidRPr="00BE72DC" w:rsidRDefault="00BE72DC" w:rsidP="00BE72DC">
      <w:pPr>
        <w:pStyle w:val="Prrafodelista"/>
        <w:numPr>
          <w:ilvl w:val="0"/>
          <w:numId w:val="2"/>
        </w:numPr>
        <w:ind w:left="0" w:firstLine="0"/>
        <w:jc w:val="both"/>
        <w:rPr>
          <w:rFonts w:ascii="Tahoma" w:hAnsi="Tahoma" w:cs="Tahoma"/>
          <w:b/>
          <w:bCs/>
        </w:rPr>
      </w:pPr>
      <w:bookmarkStart w:id="0" w:name="247"/>
      <w:r w:rsidRPr="00BE72DC">
        <w:rPr>
          <w:rFonts w:ascii="Tahoma" w:hAnsi="Tahoma" w:cs="Tahoma"/>
          <w:b/>
          <w:bCs/>
        </w:rPr>
        <w:t xml:space="preserve">El </w:t>
      </w:r>
      <w:r w:rsidR="00461034" w:rsidRPr="00BE72DC">
        <w:rPr>
          <w:rFonts w:ascii="Tahoma" w:hAnsi="Tahoma" w:cs="Tahoma"/>
          <w:b/>
          <w:bCs/>
        </w:rPr>
        <w:t>ARTÍCULO 247</w:t>
      </w:r>
      <w:r w:rsidRPr="00BE72DC">
        <w:rPr>
          <w:rFonts w:ascii="Tahoma" w:hAnsi="Tahoma" w:cs="Tahoma"/>
          <w:b/>
          <w:bCs/>
        </w:rPr>
        <w:t xml:space="preserve"> de la ley 1437 de 2011, establece:</w:t>
      </w:r>
    </w:p>
    <w:p w14:paraId="41EA5044" w14:textId="77777777" w:rsidR="00BE72DC" w:rsidRPr="00BE72DC" w:rsidRDefault="00BE72DC" w:rsidP="00BE72DC">
      <w:pPr>
        <w:pStyle w:val="Prrafodelista"/>
        <w:jc w:val="both"/>
        <w:rPr>
          <w:rFonts w:ascii="Tahoma" w:hAnsi="Tahoma" w:cs="Tahoma"/>
          <w:b/>
          <w:bCs/>
        </w:rPr>
      </w:pPr>
    </w:p>
    <w:p w14:paraId="75DA2336" w14:textId="3444DACA" w:rsidR="00461034" w:rsidRPr="00BE72DC" w:rsidRDefault="00BE72DC" w:rsidP="00BE72DC">
      <w:pPr>
        <w:jc w:val="both"/>
        <w:rPr>
          <w:rFonts w:ascii="Tahoma" w:hAnsi="Tahoma" w:cs="Tahoma"/>
        </w:rPr>
      </w:pPr>
      <w:r w:rsidRPr="00BE72DC">
        <w:rPr>
          <w:rFonts w:ascii="Tahoma" w:hAnsi="Tahoma" w:cs="Tahoma"/>
          <w:b/>
          <w:bCs/>
        </w:rPr>
        <w:t>“</w:t>
      </w:r>
      <w:r w:rsidR="00461034" w:rsidRPr="00BE72DC">
        <w:rPr>
          <w:rFonts w:ascii="Tahoma" w:hAnsi="Tahoma" w:cs="Tahoma"/>
          <w:b/>
          <w:bCs/>
        </w:rPr>
        <w:t>TRÁMITE DEL RECURSO DE APELACIÓN CONTRA SENTENCIAS.</w:t>
      </w:r>
      <w:bookmarkEnd w:id="0"/>
      <w:r w:rsidR="00461034" w:rsidRPr="00BE72DC">
        <w:rPr>
          <w:rFonts w:ascii="Tahoma" w:hAnsi="Tahoma" w:cs="Tahoma"/>
        </w:rPr>
        <w:t> El recurso de apelación contra las sentencias proferidas en primera instancia se tramitará de acuerdo con el siguiente procedimiento:</w:t>
      </w:r>
    </w:p>
    <w:p w14:paraId="4C85C65A" w14:textId="77777777" w:rsidR="00461034" w:rsidRPr="00461034" w:rsidRDefault="00461034" w:rsidP="00BE72DC">
      <w:pPr>
        <w:jc w:val="both"/>
        <w:rPr>
          <w:rFonts w:ascii="Tahoma" w:hAnsi="Tahoma" w:cs="Tahoma"/>
        </w:rPr>
      </w:pPr>
      <w:r w:rsidRPr="00461034">
        <w:rPr>
          <w:rFonts w:ascii="Tahoma" w:hAnsi="Tahoma" w:cs="Tahoma"/>
        </w:rPr>
        <w:t>1. El recurso deberá interponerse y sustentarse ante la autoridad que profirió la providencia, dentro de los diez (10) días siguientes a su notificación. Este término también aplica para las sentencias dictadas en audiencia.</w:t>
      </w:r>
    </w:p>
    <w:p w14:paraId="43174EBA" w14:textId="70983B2A" w:rsidR="00461034" w:rsidRDefault="00461034" w:rsidP="00BE72DC">
      <w:pPr>
        <w:jc w:val="both"/>
        <w:rPr>
          <w:rFonts w:ascii="Tahoma" w:hAnsi="Tahoma" w:cs="Tahoma"/>
        </w:rPr>
      </w:pPr>
      <w:r w:rsidRPr="00461034">
        <w:rPr>
          <w:rFonts w:ascii="Tahoma" w:hAnsi="Tahoma" w:cs="Tahoma"/>
        </w:rPr>
        <w:t>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2) cuando a partir del análisis de las pruebas aportadas al proceso y de las consideraciones contenidas en la sentencia condenatoria de primera instancia puede evidenciarse una alta probabilidad de condena.</w:t>
      </w:r>
    </w:p>
    <w:p w14:paraId="7033FBDA" w14:textId="77777777" w:rsidR="00461034" w:rsidRDefault="00461034" w:rsidP="00BE72DC">
      <w:pPr>
        <w:jc w:val="both"/>
        <w:rPr>
          <w:rFonts w:ascii="Tahoma" w:hAnsi="Tahoma" w:cs="Tahoma"/>
        </w:rPr>
      </w:pPr>
      <w:r w:rsidRPr="00461034">
        <w:rPr>
          <w:rFonts w:ascii="Tahoma" w:hAnsi="Tahoma" w:cs="Tahoma"/>
        </w:rPr>
        <w:t xml:space="preserve">En el evento en que se solicite la celebración de la audiencia de conciliación por parte del agente del Ministerio Público, la entidad condenada en primera instancia deberá someter nuevamente a consideración del Comité de Conciliación el caso, para que este determine la procedencia o improcedencia de presentar fórmula conciliatoria. En caso de no presentarse la fórmula conciliatoria, el apoderado de la entidad deberá allegar copia del acta del Comité </w:t>
      </w:r>
      <w:r w:rsidRPr="00461034">
        <w:rPr>
          <w:rFonts w:ascii="Tahoma" w:hAnsi="Tahoma" w:cs="Tahoma"/>
        </w:rPr>
        <w:lastRenderedPageBreak/>
        <w:t>en la que conste el estudio de los argumentos fácticos y normativos que justifican su decisión.</w:t>
      </w:r>
    </w:p>
    <w:p w14:paraId="1551C293" w14:textId="77777777" w:rsidR="00461034" w:rsidRPr="00461034" w:rsidRDefault="00461034" w:rsidP="00BE72DC">
      <w:pPr>
        <w:jc w:val="both"/>
        <w:rPr>
          <w:rFonts w:ascii="Tahoma" w:hAnsi="Tahoma" w:cs="Tahoma"/>
        </w:rPr>
      </w:pPr>
      <w:r w:rsidRPr="00461034">
        <w:rPr>
          <w:rFonts w:ascii="Tahoma" w:hAnsi="Tahoma" w:cs="Tahoma"/>
        </w:rPr>
        <w:t>En caso de que el agente del Ministerio Público esté en desacuerdo con la decisión adoptada por el Comité de Conciliación pese a las sentencias de unificación existentes; así como al precedente judicial y la alta probabilidad de condena, deberá dejar constancia de esta circunstancia en la audiencia de conciliación.</w:t>
      </w:r>
    </w:p>
    <w:p w14:paraId="32FA8E8B" w14:textId="77777777" w:rsidR="00BE72DC" w:rsidRPr="00461034" w:rsidRDefault="00BE72DC" w:rsidP="00BE72DC">
      <w:pPr>
        <w:jc w:val="both"/>
        <w:rPr>
          <w:rFonts w:ascii="Tahoma" w:hAnsi="Tahoma" w:cs="Tahoma"/>
        </w:rPr>
      </w:pPr>
      <w:r>
        <w:rPr>
          <w:rFonts w:ascii="Tahoma" w:hAnsi="Tahoma" w:cs="Tahoma"/>
        </w:rPr>
        <w:t>(…)”</w:t>
      </w:r>
    </w:p>
    <w:p w14:paraId="38850545" w14:textId="77777777" w:rsidR="003D5D98" w:rsidRDefault="00BE72DC" w:rsidP="00BE72DC">
      <w:pPr>
        <w:jc w:val="both"/>
        <w:rPr>
          <w:rFonts w:ascii="Tahoma" w:hAnsi="Tahoma" w:cs="Tahoma"/>
        </w:rPr>
      </w:pPr>
      <w:r>
        <w:rPr>
          <w:rFonts w:ascii="Tahoma" w:hAnsi="Tahoma" w:cs="Tahoma"/>
        </w:rPr>
        <w:t xml:space="preserve">Teniendo en cuenta lo anterior, los suscritos apoderados conforme lo estipulado en el numeral 2 del artículo antes citado, a Ustedes con todo respeto les </w:t>
      </w:r>
      <w:r w:rsidR="003D5D98">
        <w:rPr>
          <w:rFonts w:ascii="Tahoma" w:hAnsi="Tahoma" w:cs="Tahoma"/>
        </w:rPr>
        <w:t>manifestamos:</w:t>
      </w:r>
    </w:p>
    <w:p w14:paraId="12478C38" w14:textId="77777777" w:rsidR="00293869" w:rsidRPr="00293869" w:rsidRDefault="00293869" w:rsidP="00BE72DC">
      <w:pPr>
        <w:jc w:val="both"/>
        <w:rPr>
          <w:rFonts w:ascii="Tahoma" w:hAnsi="Tahoma" w:cs="Tahoma"/>
          <w:b/>
          <w:bCs/>
        </w:rPr>
      </w:pPr>
    </w:p>
    <w:p w14:paraId="36C52E90" w14:textId="1110AAFD" w:rsidR="00293869" w:rsidRPr="00293869" w:rsidRDefault="00293869" w:rsidP="00BE72DC">
      <w:pPr>
        <w:jc w:val="both"/>
        <w:rPr>
          <w:rFonts w:ascii="Tahoma" w:hAnsi="Tahoma" w:cs="Tahoma"/>
          <w:b/>
          <w:bCs/>
        </w:rPr>
      </w:pPr>
      <w:r w:rsidRPr="00293869">
        <w:rPr>
          <w:rFonts w:ascii="Tahoma" w:hAnsi="Tahoma" w:cs="Tahoma"/>
          <w:b/>
          <w:bCs/>
        </w:rPr>
        <w:t>ACUERDO CONCILIATORIO</w:t>
      </w:r>
    </w:p>
    <w:p w14:paraId="456B31F6" w14:textId="77777777" w:rsidR="00BC4CB7" w:rsidRDefault="00BC4CB7" w:rsidP="00BE72DC">
      <w:pPr>
        <w:jc w:val="both"/>
        <w:rPr>
          <w:rFonts w:ascii="Tahoma" w:hAnsi="Tahoma" w:cs="Tahoma"/>
        </w:rPr>
      </w:pPr>
      <w:r>
        <w:rPr>
          <w:rFonts w:ascii="Tahoma" w:hAnsi="Tahoma" w:cs="Tahoma"/>
        </w:rPr>
        <w:t xml:space="preserve">Que </w:t>
      </w:r>
      <w:r w:rsidR="003D5D98">
        <w:rPr>
          <w:rFonts w:ascii="Tahoma" w:hAnsi="Tahoma" w:cs="Tahoma"/>
        </w:rPr>
        <w:t>hemos llegado a un acuerdo conciliatorio</w:t>
      </w:r>
      <w:r>
        <w:rPr>
          <w:rFonts w:ascii="Tahoma" w:hAnsi="Tahoma" w:cs="Tahoma"/>
        </w:rPr>
        <w:t xml:space="preserve"> por la suma de CINCUENTA Y CINCO MILLONES DE PESOS ($55.000.000) M/TE, que cubre la totalidad de los perjuicios causados a los demandantes dentro del proceso citado en la referencia.</w:t>
      </w:r>
    </w:p>
    <w:p w14:paraId="13F57755" w14:textId="5482427C" w:rsidR="00BE72DC" w:rsidRPr="000F34E8" w:rsidRDefault="00BC4CB7" w:rsidP="00BC4CB7">
      <w:pPr>
        <w:jc w:val="both"/>
        <w:rPr>
          <w:rFonts w:ascii="Tahoma" w:hAnsi="Tahoma" w:cs="Tahoma"/>
          <w:color w:val="EE0000"/>
        </w:rPr>
      </w:pPr>
      <w:r>
        <w:rPr>
          <w:rFonts w:ascii="Tahoma" w:hAnsi="Tahoma" w:cs="Tahoma"/>
        </w:rPr>
        <w:t>La suma antes señalada, será pagada en su totalidad, al señor CARLOS ALBERTO SALGUERO CASANOVA</w:t>
      </w:r>
      <w:r w:rsidR="007218EA">
        <w:rPr>
          <w:rFonts w:ascii="Tahoma" w:hAnsi="Tahoma" w:cs="Tahoma"/>
        </w:rPr>
        <w:t>, o a quien este designe en la audiencia.</w:t>
      </w:r>
    </w:p>
    <w:p w14:paraId="1534CF0D" w14:textId="477C53C6" w:rsidR="000F34E8" w:rsidRPr="00293869" w:rsidRDefault="000F34E8" w:rsidP="00BC4CB7">
      <w:pPr>
        <w:jc w:val="both"/>
        <w:rPr>
          <w:rFonts w:ascii="Tahoma" w:hAnsi="Tahoma" w:cs="Tahoma"/>
          <w:b/>
          <w:bCs/>
        </w:rPr>
      </w:pPr>
      <w:r w:rsidRPr="00293869">
        <w:rPr>
          <w:rFonts w:ascii="Tahoma" w:hAnsi="Tahoma" w:cs="Tahoma"/>
          <w:b/>
          <w:bCs/>
        </w:rPr>
        <w:t>PAGO DE LA OBLIGACIÓN</w:t>
      </w:r>
    </w:p>
    <w:p w14:paraId="09D064D8" w14:textId="523E70F9" w:rsidR="000F34E8" w:rsidRDefault="007218EA" w:rsidP="00BC4CB7">
      <w:pPr>
        <w:jc w:val="both"/>
        <w:rPr>
          <w:rFonts w:ascii="Tahoma" w:hAnsi="Tahoma" w:cs="Tahoma"/>
        </w:rPr>
      </w:pPr>
      <w:r w:rsidRPr="00293869">
        <w:rPr>
          <w:rFonts w:ascii="Tahoma" w:hAnsi="Tahoma" w:cs="Tahoma"/>
        </w:rPr>
        <w:t>El pago</w:t>
      </w:r>
      <w:r w:rsidR="000F34E8" w:rsidRPr="00293869">
        <w:rPr>
          <w:rFonts w:ascii="Tahoma" w:hAnsi="Tahoma" w:cs="Tahoma"/>
        </w:rPr>
        <w:t xml:space="preserve"> total del valor</w:t>
      </w:r>
      <w:r w:rsidR="00293869">
        <w:rPr>
          <w:rFonts w:ascii="Tahoma" w:hAnsi="Tahoma" w:cs="Tahoma"/>
        </w:rPr>
        <w:t xml:space="preserve"> de la conciliación, </w:t>
      </w:r>
      <w:r w:rsidRPr="00293869">
        <w:rPr>
          <w:rFonts w:ascii="Tahoma" w:hAnsi="Tahoma" w:cs="Tahoma"/>
        </w:rPr>
        <w:t xml:space="preserve">lo realizará </w:t>
      </w:r>
      <w:r w:rsidR="000F34E8" w:rsidRPr="00293869">
        <w:rPr>
          <w:rFonts w:ascii="Tahoma" w:hAnsi="Tahoma" w:cs="Tahoma"/>
        </w:rPr>
        <w:t xml:space="preserve">ASEGURADORA SOLIDARIA DE COLOMBIA ENTIDAD COOPERATIVA, </w:t>
      </w:r>
      <w:r w:rsidR="00293869">
        <w:rPr>
          <w:rFonts w:ascii="Tahoma" w:hAnsi="Tahoma" w:cs="Tahoma"/>
        </w:rPr>
        <w:t xml:space="preserve">como aseguradora líder del coaseguro y </w:t>
      </w:r>
      <w:r w:rsidR="000F34E8" w:rsidRPr="00293869">
        <w:rPr>
          <w:rFonts w:ascii="Tahoma" w:hAnsi="Tahoma" w:cs="Tahoma"/>
        </w:rPr>
        <w:t xml:space="preserve">en nombre de todos los coaseguradores, </w:t>
      </w:r>
      <w:r w:rsidR="00293869">
        <w:rPr>
          <w:rFonts w:ascii="Tahoma" w:hAnsi="Tahoma" w:cs="Tahoma"/>
        </w:rPr>
        <w:t xml:space="preserve">en cumplimiento del contrato de seguro suscrito con el DISTRITO ESPECIAL DE SANTIAGO DE CALI, </w:t>
      </w:r>
      <w:r w:rsidR="000F34E8" w:rsidRPr="00293869">
        <w:rPr>
          <w:rFonts w:ascii="Tahoma" w:hAnsi="Tahoma" w:cs="Tahoma"/>
        </w:rPr>
        <w:t>quienes internamente distribuirán el pago acorde con los porcentajes de participación</w:t>
      </w:r>
    </w:p>
    <w:p w14:paraId="070A64C8" w14:textId="50A06035" w:rsidR="00293869" w:rsidRDefault="00293869" w:rsidP="00293869">
      <w:pPr>
        <w:jc w:val="both"/>
        <w:rPr>
          <w:rFonts w:ascii="Tahoma" w:hAnsi="Tahoma" w:cs="Tahoma"/>
        </w:rPr>
      </w:pPr>
      <w:r w:rsidRPr="00293869">
        <w:rPr>
          <w:rFonts w:ascii="Tahoma" w:hAnsi="Tahoma" w:cs="Tahoma"/>
        </w:rPr>
        <w:t xml:space="preserve">El pago se realizará dentro de los quince días siguientes a la </w:t>
      </w:r>
      <w:r>
        <w:rPr>
          <w:rFonts w:ascii="Tahoma" w:hAnsi="Tahoma" w:cs="Tahoma"/>
        </w:rPr>
        <w:t>a</w:t>
      </w:r>
      <w:r w:rsidRPr="00293869">
        <w:rPr>
          <w:rFonts w:ascii="Tahoma" w:hAnsi="Tahoma" w:cs="Tahoma"/>
        </w:rPr>
        <w:t>probación del presente acuerdo por parte del Honorable Tribunal Administrativo del Valle</w:t>
      </w:r>
      <w:r>
        <w:rPr>
          <w:rFonts w:ascii="Tahoma" w:hAnsi="Tahoma" w:cs="Tahoma"/>
        </w:rPr>
        <w:t xml:space="preserve"> a través de transferencia a la cuenta bancaria que indique el demandante, previa presentación de:</w:t>
      </w:r>
    </w:p>
    <w:p w14:paraId="449CDB93" w14:textId="77777777" w:rsidR="00293869" w:rsidRDefault="00293869" w:rsidP="00293869">
      <w:pPr>
        <w:jc w:val="both"/>
        <w:rPr>
          <w:rFonts w:ascii="Tahoma" w:hAnsi="Tahoma" w:cs="Tahoma"/>
          <w:b/>
          <w:bCs/>
        </w:rPr>
      </w:pPr>
    </w:p>
    <w:p w14:paraId="09769C5C" w14:textId="265922E8" w:rsidR="00293869" w:rsidRPr="000F34E8" w:rsidRDefault="00293869" w:rsidP="00293869">
      <w:pPr>
        <w:jc w:val="both"/>
        <w:rPr>
          <w:rFonts w:ascii="Tahoma" w:hAnsi="Tahoma" w:cs="Tahoma"/>
          <w:b/>
          <w:bCs/>
        </w:rPr>
      </w:pPr>
      <w:r w:rsidRPr="000F34E8">
        <w:rPr>
          <w:rFonts w:ascii="Tahoma" w:hAnsi="Tahoma" w:cs="Tahoma"/>
          <w:b/>
          <w:bCs/>
        </w:rPr>
        <w:t>DOCUMENTOS PARA EL PAGO</w:t>
      </w:r>
    </w:p>
    <w:p w14:paraId="0C085C28" w14:textId="7313A45A" w:rsidR="00293869" w:rsidRDefault="00293869" w:rsidP="00293869">
      <w:pPr>
        <w:pStyle w:val="Prrafodelista"/>
        <w:numPr>
          <w:ilvl w:val="0"/>
          <w:numId w:val="4"/>
        </w:numPr>
        <w:jc w:val="both"/>
        <w:rPr>
          <w:rFonts w:ascii="Tahoma" w:hAnsi="Tahoma" w:cs="Tahoma"/>
        </w:rPr>
      </w:pPr>
      <w:r>
        <w:rPr>
          <w:rFonts w:ascii="Tahoma" w:hAnsi="Tahoma" w:cs="Tahoma"/>
        </w:rPr>
        <w:t>Acta de conciliación</w:t>
      </w:r>
    </w:p>
    <w:p w14:paraId="178B26C1" w14:textId="0BA1526F" w:rsidR="00293869" w:rsidRDefault="00293869" w:rsidP="00293869">
      <w:pPr>
        <w:pStyle w:val="Prrafodelista"/>
        <w:numPr>
          <w:ilvl w:val="0"/>
          <w:numId w:val="4"/>
        </w:numPr>
        <w:jc w:val="both"/>
        <w:rPr>
          <w:rFonts w:ascii="Tahoma" w:hAnsi="Tahoma" w:cs="Tahoma"/>
        </w:rPr>
      </w:pPr>
      <w:r>
        <w:rPr>
          <w:rFonts w:ascii="Tahoma" w:hAnsi="Tahoma" w:cs="Tahoma"/>
        </w:rPr>
        <w:t>Formulario único de Conocimiento Persona natural FUCC- PN, diligenciado por el o los beneficiarios del pago (exigido por la superintendencia financiera)</w:t>
      </w:r>
    </w:p>
    <w:p w14:paraId="0C164B6B" w14:textId="3FC170B8" w:rsidR="00293869" w:rsidRDefault="00293869" w:rsidP="00293869">
      <w:pPr>
        <w:pStyle w:val="Prrafodelista"/>
        <w:numPr>
          <w:ilvl w:val="0"/>
          <w:numId w:val="4"/>
        </w:numPr>
        <w:jc w:val="both"/>
        <w:rPr>
          <w:rFonts w:ascii="Tahoma" w:hAnsi="Tahoma" w:cs="Tahoma"/>
        </w:rPr>
      </w:pPr>
      <w:r>
        <w:rPr>
          <w:rFonts w:ascii="Tahoma" w:hAnsi="Tahoma" w:cs="Tahoma"/>
        </w:rPr>
        <w:t>Certificación bancaria del o los beneficiarios del pago.</w:t>
      </w:r>
    </w:p>
    <w:p w14:paraId="67F6512A" w14:textId="7BFF4905" w:rsidR="00293869" w:rsidRPr="00293869" w:rsidRDefault="00293869" w:rsidP="00293869">
      <w:pPr>
        <w:pStyle w:val="Prrafodelista"/>
        <w:numPr>
          <w:ilvl w:val="0"/>
          <w:numId w:val="4"/>
        </w:numPr>
        <w:jc w:val="both"/>
        <w:rPr>
          <w:rFonts w:ascii="Tahoma" w:hAnsi="Tahoma" w:cs="Tahoma"/>
        </w:rPr>
      </w:pPr>
      <w:r>
        <w:rPr>
          <w:rFonts w:ascii="Tahoma" w:hAnsi="Tahoma" w:cs="Tahoma"/>
        </w:rPr>
        <w:t>Copia del documento de identidad del o de los beneficiarios del pago.</w:t>
      </w:r>
    </w:p>
    <w:p w14:paraId="5A1BEBFE" w14:textId="77777777" w:rsidR="00293869" w:rsidRDefault="00293869" w:rsidP="00BC4CB7">
      <w:pPr>
        <w:jc w:val="both"/>
        <w:rPr>
          <w:rFonts w:ascii="Tahoma" w:hAnsi="Tahoma" w:cs="Tahoma"/>
          <w:b/>
          <w:bCs/>
        </w:rPr>
      </w:pPr>
    </w:p>
    <w:p w14:paraId="561A7D01" w14:textId="0BC9DC7A" w:rsidR="000F34E8" w:rsidRPr="000F34E8" w:rsidRDefault="000F34E8" w:rsidP="00BC4CB7">
      <w:pPr>
        <w:jc w:val="both"/>
        <w:rPr>
          <w:rFonts w:ascii="Tahoma" w:hAnsi="Tahoma" w:cs="Tahoma"/>
          <w:b/>
          <w:bCs/>
        </w:rPr>
      </w:pPr>
      <w:r w:rsidRPr="000F34E8">
        <w:rPr>
          <w:rFonts w:ascii="Tahoma" w:hAnsi="Tahoma" w:cs="Tahoma"/>
          <w:b/>
          <w:bCs/>
        </w:rPr>
        <w:t>ANEXOS:</w:t>
      </w:r>
    </w:p>
    <w:p w14:paraId="3ECDFB5C" w14:textId="34E28B63" w:rsidR="000F34E8" w:rsidRDefault="000F34E8" w:rsidP="00BC4CB7">
      <w:pPr>
        <w:jc w:val="both"/>
        <w:rPr>
          <w:rFonts w:ascii="Tahoma" w:hAnsi="Tahoma" w:cs="Tahoma"/>
        </w:rPr>
      </w:pPr>
      <w:r>
        <w:rPr>
          <w:rFonts w:ascii="Tahoma" w:hAnsi="Tahoma" w:cs="Tahoma"/>
        </w:rPr>
        <w:t>Actas de comité de conciliación del DISTRITO ESPECIAL DE SANTIAGO DE CALI.</w:t>
      </w:r>
    </w:p>
    <w:p w14:paraId="0A7ED459" w14:textId="77777777" w:rsidR="000F34E8" w:rsidRDefault="000F34E8" w:rsidP="00BC4CB7">
      <w:pPr>
        <w:jc w:val="both"/>
        <w:rPr>
          <w:rFonts w:ascii="Tahoma" w:hAnsi="Tahoma" w:cs="Tahoma"/>
        </w:rPr>
      </w:pPr>
    </w:p>
    <w:p w14:paraId="304F27A9" w14:textId="720A26C9" w:rsidR="00F4404D" w:rsidRDefault="000F34E8" w:rsidP="00BC4CB7">
      <w:pPr>
        <w:jc w:val="both"/>
        <w:rPr>
          <w:rFonts w:ascii="Tahoma" w:hAnsi="Tahoma" w:cs="Tahoma"/>
        </w:rPr>
      </w:pPr>
      <w:r>
        <w:rPr>
          <w:rFonts w:ascii="Tahoma" w:hAnsi="Tahoma" w:cs="Tahoma"/>
        </w:rPr>
        <w:t>D</w:t>
      </w:r>
      <w:r w:rsidR="00F4404D">
        <w:rPr>
          <w:rFonts w:ascii="Tahoma" w:hAnsi="Tahoma" w:cs="Tahoma"/>
        </w:rPr>
        <w:t>e l</w:t>
      </w:r>
      <w:r w:rsidR="001E09D4">
        <w:rPr>
          <w:rFonts w:ascii="Tahoma" w:hAnsi="Tahoma" w:cs="Tahoma"/>
        </w:rPr>
        <w:t>a Señora Juez,</w:t>
      </w:r>
    </w:p>
    <w:p w14:paraId="581CF62C" w14:textId="77777777" w:rsidR="00F4404D" w:rsidRDefault="00F4404D" w:rsidP="00BC4CB7">
      <w:pPr>
        <w:jc w:val="both"/>
        <w:rPr>
          <w:rFonts w:ascii="Tahoma" w:hAnsi="Tahoma" w:cs="Tahoma"/>
        </w:rPr>
      </w:pPr>
    </w:p>
    <w:p w14:paraId="565DB808" w14:textId="77777777" w:rsidR="00BC4CB7" w:rsidRDefault="00BC4CB7" w:rsidP="00BC4CB7">
      <w:pPr>
        <w:jc w:val="both"/>
        <w:rPr>
          <w:rFonts w:ascii="Tahoma" w:hAnsi="Tahoma" w:cs="Tahoma"/>
        </w:rPr>
      </w:pPr>
    </w:p>
    <w:p w14:paraId="67E6AFB8" w14:textId="77777777" w:rsidR="00BE72DC" w:rsidRDefault="00BE72DC" w:rsidP="00BE72DC">
      <w:pPr>
        <w:jc w:val="both"/>
        <w:rPr>
          <w:rFonts w:ascii="Tahoma" w:hAnsi="Tahoma" w:cs="Tahoma"/>
        </w:rPr>
      </w:pPr>
    </w:p>
    <w:p w14:paraId="581EBAE1" w14:textId="77777777" w:rsidR="00BC4CB7" w:rsidRDefault="00BC4CB7" w:rsidP="00BE72DC">
      <w:pPr>
        <w:jc w:val="both"/>
        <w:rPr>
          <w:rFonts w:ascii="Tahoma" w:hAnsi="Tahoma" w:cs="Tahoma"/>
        </w:rPr>
      </w:pPr>
    </w:p>
    <w:p w14:paraId="0846C9DE" w14:textId="77777777" w:rsidR="00BC4CB7" w:rsidRDefault="00BC4CB7" w:rsidP="000415D9">
      <w:pPr>
        <w:spacing w:after="0" w:line="240" w:lineRule="auto"/>
        <w:jc w:val="both"/>
        <w:rPr>
          <w:rFonts w:ascii="Tahoma" w:hAnsi="Tahoma" w:cs="Tahoma"/>
        </w:rPr>
      </w:pPr>
      <w:r w:rsidRPr="00BE72DC">
        <w:rPr>
          <w:rFonts w:ascii="Tahoma" w:hAnsi="Tahoma" w:cs="Tahoma"/>
        </w:rPr>
        <w:t>Mauricio Castillo Lozano</w:t>
      </w:r>
    </w:p>
    <w:p w14:paraId="7E55F298" w14:textId="554FCE4A" w:rsidR="000415D9" w:rsidRDefault="000415D9" w:rsidP="000415D9">
      <w:pPr>
        <w:spacing w:after="0" w:line="240" w:lineRule="auto"/>
        <w:jc w:val="both"/>
        <w:rPr>
          <w:rFonts w:ascii="Tahoma" w:hAnsi="Tahoma" w:cs="Tahoma"/>
        </w:rPr>
      </w:pPr>
      <w:r>
        <w:rPr>
          <w:rFonts w:ascii="Tahoma" w:hAnsi="Tahoma" w:cs="Tahoma"/>
        </w:rPr>
        <w:t>C.C No.</w:t>
      </w:r>
    </w:p>
    <w:p w14:paraId="1CC01046" w14:textId="08BFB34B" w:rsidR="000415D9" w:rsidRDefault="000415D9" w:rsidP="000415D9">
      <w:pPr>
        <w:spacing w:after="0" w:line="240" w:lineRule="auto"/>
        <w:jc w:val="both"/>
        <w:rPr>
          <w:rFonts w:ascii="Tahoma" w:hAnsi="Tahoma" w:cs="Tahoma"/>
        </w:rPr>
      </w:pPr>
      <w:r>
        <w:rPr>
          <w:rFonts w:ascii="Tahoma" w:hAnsi="Tahoma" w:cs="Tahoma"/>
        </w:rPr>
        <w:t>T.P No.</w:t>
      </w:r>
    </w:p>
    <w:p w14:paraId="7D2D4BAD" w14:textId="77777777" w:rsidR="00BC4CB7" w:rsidRDefault="00BC4CB7" w:rsidP="000415D9">
      <w:pPr>
        <w:spacing w:after="0" w:line="240" w:lineRule="auto"/>
        <w:jc w:val="both"/>
        <w:rPr>
          <w:rFonts w:ascii="Tahoma" w:hAnsi="Tahoma" w:cs="Tahoma"/>
        </w:rPr>
      </w:pPr>
      <w:r>
        <w:rPr>
          <w:rFonts w:ascii="Tahoma" w:hAnsi="Tahoma" w:cs="Tahoma"/>
        </w:rPr>
        <w:t>A</w:t>
      </w:r>
      <w:r w:rsidRPr="00BE72DC">
        <w:rPr>
          <w:rFonts w:ascii="Tahoma" w:hAnsi="Tahoma" w:cs="Tahoma"/>
        </w:rPr>
        <w:t>poderado de la parte demandante</w:t>
      </w:r>
    </w:p>
    <w:p w14:paraId="6B083AA5" w14:textId="77777777" w:rsidR="00BC4CB7" w:rsidRDefault="00BC4CB7" w:rsidP="000415D9">
      <w:pPr>
        <w:spacing w:after="0" w:line="240" w:lineRule="auto"/>
        <w:jc w:val="both"/>
        <w:rPr>
          <w:rFonts w:ascii="Tahoma" w:hAnsi="Tahoma" w:cs="Tahoma"/>
        </w:rPr>
      </w:pPr>
    </w:p>
    <w:p w14:paraId="727CA6D7" w14:textId="77777777" w:rsidR="00BC4CB7" w:rsidRDefault="00BC4CB7" w:rsidP="000415D9">
      <w:pPr>
        <w:spacing w:after="0" w:line="240" w:lineRule="auto"/>
        <w:jc w:val="both"/>
        <w:rPr>
          <w:rFonts w:ascii="Tahoma" w:hAnsi="Tahoma" w:cs="Tahoma"/>
        </w:rPr>
      </w:pPr>
    </w:p>
    <w:p w14:paraId="21EE6A2B" w14:textId="77777777" w:rsidR="000415D9" w:rsidRDefault="000415D9" w:rsidP="000415D9">
      <w:pPr>
        <w:spacing w:after="0" w:line="240" w:lineRule="auto"/>
        <w:jc w:val="both"/>
        <w:rPr>
          <w:rFonts w:ascii="Tahoma" w:hAnsi="Tahoma" w:cs="Tahoma"/>
        </w:rPr>
      </w:pPr>
    </w:p>
    <w:p w14:paraId="07499802" w14:textId="77777777" w:rsidR="000415D9" w:rsidRDefault="000415D9" w:rsidP="000415D9">
      <w:pPr>
        <w:spacing w:after="0" w:line="240" w:lineRule="auto"/>
        <w:jc w:val="both"/>
        <w:rPr>
          <w:rFonts w:ascii="Tahoma" w:hAnsi="Tahoma" w:cs="Tahoma"/>
        </w:rPr>
      </w:pPr>
    </w:p>
    <w:p w14:paraId="1AED30C1" w14:textId="77777777" w:rsidR="00BC4CB7" w:rsidRDefault="00BC4CB7" w:rsidP="000415D9">
      <w:pPr>
        <w:spacing w:after="0" w:line="240" w:lineRule="auto"/>
        <w:jc w:val="both"/>
        <w:rPr>
          <w:rFonts w:ascii="Tahoma" w:hAnsi="Tahoma" w:cs="Tahoma"/>
        </w:rPr>
      </w:pPr>
      <w:r w:rsidRPr="00BE72DC">
        <w:rPr>
          <w:rFonts w:ascii="Tahoma" w:hAnsi="Tahoma" w:cs="Tahoma"/>
        </w:rPr>
        <w:t>Andrés Felipe Ruíz Buitrago</w:t>
      </w:r>
    </w:p>
    <w:p w14:paraId="74BA93A4" w14:textId="475FBF27" w:rsidR="000415D9" w:rsidRDefault="000415D9" w:rsidP="000415D9">
      <w:pPr>
        <w:spacing w:after="0" w:line="240" w:lineRule="auto"/>
        <w:jc w:val="both"/>
        <w:rPr>
          <w:rFonts w:ascii="Tahoma" w:hAnsi="Tahoma" w:cs="Tahoma"/>
        </w:rPr>
      </w:pPr>
      <w:r>
        <w:rPr>
          <w:rFonts w:ascii="Tahoma" w:hAnsi="Tahoma" w:cs="Tahoma"/>
        </w:rPr>
        <w:t>C.C No.</w:t>
      </w:r>
    </w:p>
    <w:p w14:paraId="74484A51" w14:textId="06FEFBBB" w:rsidR="000415D9" w:rsidRDefault="000415D9" w:rsidP="000415D9">
      <w:pPr>
        <w:spacing w:after="0" w:line="240" w:lineRule="auto"/>
        <w:jc w:val="both"/>
        <w:rPr>
          <w:rFonts w:ascii="Tahoma" w:hAnsi="Tahoma" w:cs="Tahoma"/>
        </w:rPr>
      </w:pPr>
      <w:r>
        <w:rPr>
          <w:rFonts w:ascii="Tahoma" w:hAnsi="Tahoma" w:cs="Tahoma"/>
        </w:rPr>
        <w:t>T.P No.</w:t>
      </w:r>
    </w:p>
    <w:p w14:paraId="4C5329C1" w14:textId="77777777" w:rsidR="00BC4CB7" w:rsidRDefault="00BC4CB7" w:rsidP="000415D9">
      <w:pPr>
        <w:spacing w:after="0" w:line="240" w:lineRule="auto"/>
        <w:jc w:val="both"/>
        <w:rPr>
          <w:rFonts w:ascii="Tahoma" w:hAnsi="Tahoma" w:cs="Tahoma"/>
        </w:rPr>
      </w:pPr>
      <w:r>
        <w:rPr>
          <w:rFonts w:ascii="Tahoma" w:hAnsi="Tahoma" w:cs="Tahoma"/>
        </w:rPr>
        <w:t>A</w:t>
      </w:r>
      <w:r w:rsidRPr="00BE72DC">
        <w:rPr>
          <w:rFonts w:ascii="Tahoma" w:hAnsi="Tahoma" w:cs="Tahoma"/>
        </w:rPr>
        <w:t>poderado del demandado Distrito Especial de Santiago de Cali</w:t>
      </w:r>
    </w:p>
    <w:p w14:paraId="17657638" w14:textId="77777777" w:rsidR="00BC4CB7" w:rsidRDefault="00BC4CB7" w:rsidP="000415D9">
      <w:pPr>
        <w:spacing w:after="0" w:line="240" w:lineRule="auto"/>
        <w:jc w:val="both"/>
        <w:rPr>
          <w:rFonts w:ascii="Tahoma" w:hAnsi="Tahoma" w:cs="Tahoma"/>
        </w:rPr>
      </w:pPr>
    </w:p>
    <w:p w14:paraId="52131CF8" w14:textId="77777777" w:rsidR="000415D9" w:rsidRDefault="000415D9" w:rsidP="000415D9">
      <w:pPr>
        <w:spacing w:after="0" w:line="240" w:lineRule="auto"/>
        <w:jc w:val="both"/>
        <w:rPr>
          <w:rFonts w:ascii="Tahoma" w:hAnsi="Tahoma" w:cs="Tahoma"/>
        </w:rPr>
      </w:pPr>
    </w:p>
    <w:p w14:paraId="799EEDAB" w14:textId="52DBA915" w:rsidR="000415D9" w:rsidRDefault="000415D9" w:rsidP="000415D9">
      <w:pPr>
        <w:spacing w:after="0" w:line="240" w:lineRule="auto"/>
        <w:jc w:val="both"/>
        <w:rPr>
          <w:rFonts w:ascii="Tahoma" w:hAnsi="Tahoma" w:cs="Tahoma"/>
        </w:rPr>
      </w:pPr>
      <w:r>
        <w:rPr>
          <w:rFonts w:ascii="Tahoma" w:hAnsi="Tahoma" w:cs="Tahoma"/>
          <w:noProof/>
        </w:rPr>
        <w:drawing>
          <wp:inline distT="0" distB="0" distL="0" distR="0" wp14:anchorId="4FF27BC5" wp14:editId="0B376F26">
            <wp:extent cx="1981200" cy="912178"/>
            <wp:effectExtent l="0" t="0" r="0" b="2540"/>
            <wp:docPr id="198157208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72081" name="Imagen 1981572081"/>
                    <pic:cNvPicPr/>
                  </pic:nvPicPr>
                  <pic:blipFill>
                    <a:blip r:embed="rId6">
                      <a:extLst>
                        <a:ext uri="{28A0092B-C50C-407E-A947-70E740481C1C}">
                          <a14:useLocalDpi xmlns:a14="http://schemas.microsoft.com/office/drawing/2010/main" val="0"/>
                        </a:ext>
                      </a:extLst>
                    </a:blip>
                    <a:stretch>
                      <a:fillRect/>
                    </a:stretch>
                  </pic:blipFill>
                  <pic:spPr>
                    <a:xfrm>
                      <a:off x="0" y="0"/>
                      <a:ext cx="1995555" cy="918787"/>
                    </a:xfrm>
                    <a:prstGeom prst="rect">
                      <a:avLst/>
                    </a:prstGeom>
                  </pic:spPr>
                </pic:pic>
              </a:graphicData>
            </a:graphic>
          </wp:inline>
        </w:drawing>
      </w:r>
    </w:p>
    <w:p w14:paraId="5DE38937" w14:textId="77777777" w:rsidR="000415D9" w:rsidRDefault="00BC4CB7" w:rsidP="000415D9">
      <w:pPr>
        <w:spacing w:after="0" w:line="240" w:lineRule="auto"/>
        <w:jc w:val="both"/>
        <w:rPr>
          <w:rFonts w:ascii="Tahoma" w:hAnsi="Tahoma" w:cs="Tahoma"/>
        </w:rPr>
      </w:pPr>
      <w:r w:rsidRPr="00BE72DC">
        <w:rPr>
          <w:rFonts w:ascii="Tahoma" w:hAnsi="Tahoma" w:cs="Tahoma"/>
        </w:rPr>
        <w:t>Carlos Eduardo Gálvez Acosta</w:t>
      </w:r>
    </w:p>
    <w:p w14:paraId="372F3FFC" w14:textId="1B59C4E7" w:rsidR="000415D9" w:rsidRDefault="000415D9" w:rsidP="000415D9">
      <w:pPr>
        <w:spacing w:after="0" w:line="240" w:lineRule="auto"/>
        <w:jc w:val="both"/>
        <w:rPr>
          <w:rFonts w:ascii="Tahoma" w:hAnsi="Tahoma" w:cs="Tahoma"/>
        </w:rPr>
      </w:pPr>
      <w:r>
        <w:rPr>
          <w:rFonts w:ascii="Tahoma" w:hAnsi="Tahoma" w:cs="Tahoma"/>
        </w:rPr>
        <w:t>C.C No.79610408</w:t>
      </w:r>
    </w:p>
    <w:p w14:paraId="12E55E84" w14:textId="15193C9D" w:rsidR="000415D9" w:rsidRPr="00862B0C" w:rsidRDefault="000415D9" w:rsidP="000415D9">
      <w:pPr>
        <w:spacing w:after="0" w:line="240" w:lineRule="auto"/>
        <w:jc w:val="both"/>
        <w:rPr>
          <w:rFonts w:ascii="Tahoma" w:hAnsi="Tahoma" w:cs="Tahoma"/>
        </w:rPr>
      </w:pPr>
      <w:r>
        <w:rPr>
          <w:rFonts w:ascii="Tahoma" w:hAnsi="Tahoma" w:cs="Tahoma"/>
        </w:rPr>
        <w:t>T.P No.</w:t>
      </w:r>
      <w:r w:rsidRPr="000415D9">
        <w:rPr>
          <w:rFonts w:ascii="Tahoma" w:hAnsi="Tahoma" w:cs="Tahoma"/>
        </w:rPr>
        <w:t xml:space="preserve"> </w:t>
      </w:r>
      <w:r w:rsidRPr="00862B0C">
        <w:rPr>
          <w:rFonts w:ascii="Tahoma" w:hAnsi="Tahoma" w:cs="Tahoma"/>
        </w:rPr>
        <w:t>125.758 del C. S. de la J.</w:t>
      </w:r>
    </w:p>
    <w:p w14:paraId="4D9CB0C9" w14:textId="77777777" w:rsidR="00BC4CB7" w:rsidRDefault="00BC4CB7" w:rsidP="000415D9">
      <w:pPr>
        <w:spacing w:after="0" w:line="240" w:lineRule="auto"/>
        <w:jc w:val="both"/>
        <w:rPr>
          <w:rFonts w:ascii="Tahoma" w:hAnsi="Tahoma" w:cs="Tahoma"/>
        </w:rPr>
      </w:pPr>
      <w:r>
        <w:rPr>
          <w:rFonts w:ascii="Tahoma" w:hAnsi="Tahoma" w:cs="Tahoma"/>
        </w:rPr>
        <w:t>A</w:t>
      </w:r>
      <w:r w:rsidRPr="00BE72DC">
        <w:rPr>
          <w:rFonts w:ascii="Tahoma" w:hAnsi="Tahoma" w:cs="Tahoma"/>
        </w:rPr>
        <w:t>poderado de Aseguradora Solidaria de Colombia E.C</w:t>
      </w:r>
    </w:p>
    <w:p w14:paraId="48B2900B" w14:textId="77777777" w:rsidR="00BC4CB7" w:rsidRDefault="00BC4CB7" w:rsidP="000415D9">
      <w:pPr>
        <w:spacing w:after="0" w:line="240" w:lineRule="auto"/>
        <w:jc w:val="both"/>
        <w:rPr>
          <w:rFonts w:ascii="Tahoma" w:hAnsi="Tahoma" w:cs="Tahoma"/>
        </w:rPr>
      </w:pPr>
    </w:p>
    <w:p w14:paraId="567D9B1C" w14:textId="77777777" w:rsidR="000415D9" w:rsidRDefault="000415D9" w:rsidP="000415D9">
      <w:pPr>
        <w:spacing w:after="0" w:line="240" w:lineRule="auto"/>
        <w:jc w:val="both"/>
        <w:rPr>
          <w:rFonts w:ascii="Tahoma" w:hAnsi="Tahoma" w:cs="Tahoma"/>
        </w:rPr>
      </w:pPr>
    </w:p>
    <w:p w14:paraId="42816356" w14:textId="77777777" w:rsidR="000415D9" w:rsidRDefault="000415D9" w:rsidP="000415D9">
      <w:pPr>
        <w:spacing w:after="0" w:line="240" w:lineRule="auto"/>
        <w:jc w:val="both"/>
        <w:rPr>
          <w:rFonts w:ascii="Tahoma" w:hAnsi="Tahoma" w:cs="Tahoma"/>
        </w:rPr>
      </w:pPr>
    </w:p>
    <w:p w14:paraId="6D136A54" w14:textId="77777777" w:rsidR="00BC4CB7" w:rsidRDefault="00BC4CB7" w:rsidP="000415D9">
      <w:pPr>
        <w:spacing w:after="0" w:line="240" w:lineRule="auto"/>
        <w:jc w:val="both"/>
        <w:rPr>
          <w:rFonts w:ascii="Tahoma" w:hAnsi="Tahoma" w:cs="Tahoma"/>
        </w:rPr>
      </w:pPr>
    </w:p>
    <w:p w14:paraId="0D93152D" w14:textId="77777777" w:rsidR="00BC4CB7" w:rsidRDefault="00BC4CB7" w:rsidP="000415D9">
      <w:pPr>
        <w:spacing w:after="0" w:line="240" w:lineRule="auto"/>
        <w:jc w:val="both"/>
        <w:rPr>
          <w:rFonts w:ascii="Tahoma" w:hAnsi="Tahoma" w:cs="Tahoma"/>
        </w:rPr>
      </w:pPr>
      <w:r w:rsidRPr="00BE72DC">
        <w:rPr>
          <w:rFonts w:ascii="Tahoma" w:hAnsi="Tahoma" w:cs="Tahoma"/>
        </w:rPr>
        <w:t>Juan Sebastián Bobadilla Vera</w:t>
      </w:r>
    </w:p>
    <w:p w14:paraId="093B7AA9" w14:textId="2150E8CE" w:rsidR="000415D9" w:rsidRDefault="000415D9" w:rsidP="000415D9">
      <w:pPr>
        <w:spacing w:after="0" w:line="240" w:lineRule="auto"/>
        <w:jc w:val="both"/>
        <w:rPr>
          <w:rFonts w:ascii="Tahoma" w:hAnsi="Tahoma" w:cs="Tahoma"/>
        </w:rPr>
      </w:pPr>
      <w:r>
        <w:rPr>
          <w:rFonts w:ascii="Tahoma" w:hAnsi="Tahoma" w:cs="Tahoma"/>
        </w:rPr>
        <w:t>C.C No.</w:t>
      </w:r>
    </w:p>
    <w:p w14:paraId="3E501C91" w14:textId="4FA021F2" w:rsidR="000415D9" w:rsidRDefault="000415D9" w:rsidP="000415D9">
      <w:pPr>
        <w:spacing w:after="0" w:line="240" w:lineRule="auto"/>
        <w:jc w:val="both"/>
        <w:rPr>
          <w:rFonts w:ascii="Tahoma" w:hAnsi="Tahoma" w:cs="Tahoma"/>
        </w:rPr>
      </w:pPr>
      <w:r>
        <w:rPr>
          <w:rFonts w:ascii="Tahoma" w:hAnsi="Tahoma" w:cs="Tahoma"/>
        </w:rPr>
        <w:t>T.P No.</w:t>
      </w:r>
    </w:p>
    <w:p w14:paraId="0964BDAF" w14:textId="78CCC157" w:rsidR="00BC4CB7" w:rsidRDefault="00BC4CB7" w:rsidP="000415D9">
      <w:pPr>
        <w:spacing w:after="0" w:line="240" w:lineRule="auto"/>
        <w:jc w:val="both"/>
        <w:rPr>
          <w:rFonts w:ascii="Tahoma" w:hAnsi="Tahoma" w:cs="Tahoma"/>
        </w:rPr>
      </w:pPr>
      <w:r>
        <w:rPr>
          <w:rFonts w:ascii="Tahoma" w:hAnsi="Tahoma" w:cs="Tahoma"/>
        </w:rPr>
        <w:t>A</w:t>
      </w:r>
      <w:r w:rsidRPr="00BE72DC">
        <w:rPr>
          <w:rFonts w:ascii="Tahoma" w:hAnsi="Tahoma" w:cs="Tahoma"/>
        </w:rPr>
        <w:t>poderado de las Llamadas en garantía Chubb Seguros Colombia S.A., SBS Seguros Colombia S.A. y HDI Seguros Colombia S.A</w:t>
      </w:r>
    </w:p>
    <w:p w14:paraId="6841A5B4" w14:textId="4AEFADAD" w:rsidR="00A36B93" w:rsidRPr="00BE72DC" w:rsidRDefault="00BE72DC" w:rsidP="00BE72DC">
      <w:pPr>
        <w:jc w:val="both"/>
        <w:rPr>
          <w:rFonts w:ascii="Tahoma" w:hAnsi="Tahoma" w:cs="Tahoma"/>
        </w:rPr>
      </w:pPr>
      <w:r>
        <w:rPr>
          <w:rFonts w:ascii="Tahoma" w:hAnsi="Tahoma" w:cs="Tahoma"/>
        </w:rPr>
        <w:t xml:space="preserve"> </w:t>
      </w:r>
    </w:p>
    <w:sectPr w:rsidR="00A36B93" w:rsidRPr="00BE72DC" w:rsidSect="00BE72D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0E0D"/>
    <w:multiLevelType w:val="hybridMultilevel"/>
    <w:tmpl w:val="5928B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1C69DD"/>
    <w:multiLevelType w:val="hybridMultilevel"/>
    <w:tmpl w:val="DE3643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D33308"/>
    <w:multiLevelType w:val="hybridMultilevel"/>
    <w:tmpl w:val="E49AA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F10956"/>
    <w:multiLevelType w:val="hybridMultilevel"/>
    <w:tmpl w:val="04F0E0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2521428">
    <w:abstractNumId w:val="1"/>
  </w:num>
  <w:num w:numId="2" w16cid:durableId="1607151603">
    <w:abstractNumId w:val="2"/>
  </w:num>
  <w:num w:numId="3" w16cid:durableId="2099136566">
    <w:abstractNumId w:val="3"/>
  </w:num>
  <w:num w:numId="4" w16cid:durableId="62836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34"/>
    <w:rsid w:val="00005C41"/>
    <w:rsid w:val="000415D9"/>
    <w:rsid w:val="000F34E8"/>
    <w:rsid w:val="001928C4"/>
    <w:rsid w:val="001E09D4"/>
    <w:rsid w:val="00293869"/>
    <w:rsid w:val="003D5D98"/>
    <w:rsid w:val="00461034"/>
    <w:rsid w:val="00623980"/>
    <w:rsid w:val="007218EA"/>
    <w:rsid w:val="00733BFD"/>
    <w:rsid w:val="007D5465"/>
    <w:rsid w:val="00964D7E"/>
    <w:rsid w:val="00A36B93"/>
    <w:rsid w:val="00BC4CB7"/>
    <w:rsid w:val="00BE72DC"/>
    <w:rsid w:val="00C36F80"/>
    <w:rsid w:val="00C95BA7"/>
    <w:rsid w:val="00E71884"/>
    <w:rsid w:val="00F4404D"/>
    <w:rsid w:val="00FF60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6726"/>
  <w15:chartTrackingRefBased/>
  <w15:docId w15:val="{F2C7258C-32D1-4CF6-97BB-25F842BB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10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610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6103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6103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6103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610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10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10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10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03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6103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6103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6103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6103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610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10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10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1034"/>
    <w:rPr>
      <w:rFonts w:eastAsiaTheme="majorEastAsia" w:cstheme="majorBidi"/>
      <w:color w:val="272727" w:themeColor="text1" w:themeTint="D8"/>
    </w:rPr>
  </w:style>
  <w:style w:type="paragraph" w:styleId="Ttulo">
    <w:name w:val="Title"/>
    <w:basedOn w:val="Normal"/>
    <w:next w:val="Normal"/>
    <w:link w:val="TtuloCar"/>
    <w:uiPriority w:val="10"/>
    <w:qFormat/>
    <w:rsid w:val="00461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10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10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10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1034"/>
    <w:pPr>
      <w:spacing w:before="160"/>
      <w:jc w:val="center"/>
    </w:pPr>
    <w:rPr>
      <w:i/>
      <w:iCs/>
      <w:color w:val="404040" w:themeColor="text1" w:themeTint="BF"/>
    </w:rPr>
  </w:style>
  <w:style w:type="character" w:customStyle="1" w:styleId="CitaCar">
    <w:name w:val="Cita Car"/>
    <w:basedOn w:val="Fuentedeprrafopredeter"/>
    <w:link w:val="Cita"/>
    <w:uiPriority w:val="29"/>
    <w:rsid w:val="00461034"/>
    <w:rPr>
      <w:i/>
      <w:iCs/>
      <w:color w:val="404040" w:themeColor="text1" w:themeTint="BF"/>
    </w:rPr>
  </w:style>
  <w:style w:type="paragraph" w:styleId="Prrafodelista">
    <w:name w:val="List Paragraph"/>
    <w:basedOn w:val="Normal"/>
    <w:uiPriority w:val="34"/>
    <w:qFormat/>
    <w:rsid w:val="00461034"/>
    <w:pPr>
      <w:ind w:left="720"/>
      <w:contextualSpacing/>
    </w:pPr>
  </w:style>
  <w:style w:type="character" w:styleId="nfasisintenso">
    <w:name w:val="Intense Emphasis"/>
    <w:basedOn w:val="Fuentedeprrafopredeter"/>
    <w:uiPriority w:val="21"/>
    <w:qFormat/>
    <w:rsid w:val="00461034"/>
    <w:rPr>
      <w:i/>
      <w:iCs/>
      <w:color w:val="2F5496" w:themeColor="accent1" w:themeShade="BF"/>
    </w:rPr>
  </w:style>
  <w:style w:type="paragraph" w:styleId="Citadestacada">
    <w:name w:val="Intense Quote"/>
    <w:basedOn w:val="Normal"/>
    <w:next w:val="Normal"/>
    <w:link w:val="CitadestacadaCar"/>
    <w:uiPriority w:val="30"/>
    <w:qFormat/>
    <w:rsid w:val="00461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61034"/>
    <w:rPr>
      <w:i/>
      <w:iCs/>
      <w:color w:val="2F5496" w:themeColor="accent1" w:themeShade="BF"/>
    </w:rPr>
  </w:style>
  <w:style w:type="character" w:styleId="Referenciaintensa">
    <w:name w:val="Intense Reference"/>
    <w:basedOn w:val="Fuentedeprrafopredeter"/>
    <w:uiPriority w:val="32"/>
    <w:qFormat/>
    <w:rsid w:val="00461034"/>
    <w:rPr>
      <w:b/>
      <w:bCs/>
      <w:smallCaps/>
      <w:color w:val="2F5496" w:themeColor="accent1" w:themeShade="BF"/>
      <w:spacing w:val="5"/>
    </w:rPr>
  </w:style>
  <w:style w:type="character" w:styleId="Hipervnculo">
    <w:name w:val="Hyperlink"/>
    <w:basedOn w:val="Fuentedeprrafopredeter"/>
    <w:uiPriority w:val="99"/>
    <w:unhideWhenUsed/>
    <w:rsid w:val="00461034"/>
    <w:rPr>
      <w:color w:val="0563C1" w:themeColor="hyperlink"/>
      <w:u w:val="single"/>
    </w:rPr>
  </w:style>
  <w:style w:type="character" w:styleId="Mencinsinresolver">
    <w:name w:val="Unresolved Mention"/>
    <w:basedOn w:val="Fuentedeprrafopredeter"/>
    <w:uiPriority w:val="99"/>
    <w:semiHidden/>
    <w:unhideWhenUsed/>
    <w:rsid w:val="0046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secretariasenado.gov.co/senado/basedoc/ley_1437_2011_pr005.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Gálvez</dc:creator>
  <cp:keywords/>
  <dc:description/>
  <cp:lastModifiedBy>Carlos Eduardo Gálvez Acosta</cp:lastModifiedBy>
  <cp:revision>2</cp:revision>
  <dcterms:created xsi:type="dcterms:W3CDTF">2025-07-14T20:09:00Z</dcterms:created>
  <dcterms:modified xsi:type="dcterms:W3CDTF">2025-07-14T20:09:00Z</dcterms:modified>
</cp:coreProperties>
</file>