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D4F5" w14:textId="55D55A33" w:rsidR="00516962" w:rsidRPr="00E975AF" w:rsidRDefault="009A7ED9" w:rsidP="009A7ED9">
      <w:pPr>
        <w:jc w:val="center"/>
        <w:rPr>
          <w:rFonts w:cstheme="minorHAnsi"/>
          <w:sz w:val="24"/>
          <w:szCs w:val="24"/>
          <w:lang w:val="es-ES"/>
        </w:rPr>
      </w:pPr>
      <w:r w:rsidRPr="00E975AF">
        <w:rPr>
          <w:rFonts w:cstheme="minorHAnsi"/>
          <w:sz w:val="24"/>
          <w:szCs w:val="24"/>
          <w:lang w:val="es-ES"/>
        </w:rPr>
        <w:t>PRUEBAS A SOLICITAR</w:t>
      </w:r>
    </w:p>
    <w:p w14:paraId="74F23828" w14:textId="1F6929BC" w:rsidR="009A7ED9" w:rsidRDefault="009A7ED9" w:rsidP="00A04BAF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"/>
        </w:rPr>
      </w:pPr>
      <w:r w:rsidRPr="00E975AF">
        <w:rPr>
          <w:rFonts w:cstheme="minorHAnsi"/>
          <w:sz w:val="24"/>
          <w:szCs w:val="24"/>
          <w:lang w:val="es-ES"/>
        </w:rPr>
        <w:t xml:space="preserve">Determinar la fecha de elaboración de los diseños suministrados </w:t>
      </w:r>
      <w:r w:rsidR="00E975AF">
        <w:rPr>
          <w:rFonts w:cstheme="minorHAnsi"/>
          <w:sz w:val="24"/>
          <w:szCs w:val="24"/>
          <w:lang w:val="es-ES"/>
        </w:rPr>
        <w:t xml:space="preserve">por la entidad contratante </w:t>
      </w:r>
      <w:r w:rsidRPr="00E975AF">
        <w:rPr>
          <w:rFonts w:cstheme="minorHAnsi"/>
          <w:sz w:val="24"/>
          <w:szCs w:val="24"/>
          <w:lang w:val="es-ES"/>
        </w:rPr>
        <w:t>para la ejecución del contrato en cuestión</w:t>
      </w:r>
      <w:r w:rsidR="00A04BAF">
        <w:rPr>
          <w:rFonts w:cstheme="minorHAnsi"/>
          <w:sz w:val="24"/>
          <w:szCs w:val="24"/>
          <w:lang w:val="es-ES"/>
        </w:rPr>
        <w:t>, En especial los estudios y diseños para la construcción de muros en gaviones.</w:t>
      </w:r>
    </w:p>
    <w:p w14:paraId="24EF2041" w14:textId="70CC2949" w:rsidR="006A360E" w:rsidRPr="00A04BAF" w:rsidRDefault="00A61241" w:rsidP="00A04BAF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Determinar si en los documentos del proceso licitatorio (SECOP 1) se encuentran publicados los diseños para la construcción de la obra en cuestión, y si es </w:t>
      </w:r>
      <w:r w:rsidR="00A04BAF">
        <w:rPr>
          <w:rFonts w:cstheme="minorHAnsi"/>
          <w:sz w:val="24"/>
          <w:szCs w:val="24"/>
          <w:lang w:val="es-ES"/>
        </w:rPr>
        <w:t>así</w:t>
      </w:r>
      <w:r>
        <w:rPr>
          <w:rFonts w:cstheme="minorHAnsi"/>
          <w:sz w:val="24"/>
          <w:szCs w:val="24"/>
          <w:lang w:val="es-ES"/>
        </w:rPr>
        <w:t xml:space="preserve">, cuando fueron publicados. </w:t>
      </w:r>
    </w:p>
    <w:p w14:paraId="744F4E9A" w14:textId="7F320D51" w:rsidR="00E975AF" w:rsidRPr="00C906AD" w:rsidRDefault="009A7ED9" w:rsidP="00A04BAF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"/>
        </w:rPr>
      </w:pPr>
      <w:r w:rsidRPr="00E975AF">
        <w:rPr>
          <w:rFonts w:cstheme="minorHAnsi"/>
          <w:sz w:val="24"/>
          <w:szCs w:val="24"/>
          <w:lang w:val="es-ES"/>
        </w:rPr>
        <w:t xml:space="preserve">Verificar si existe </w:t>
      </w:r>
      <w:r w:rsidR="00E975AF">
        <w:rPr>
          <w:rFonts w:cstheme="minorHAnsi"/>
          <w:sz w:val="24"/>
          <w:szCs w:val="24"/>
          <w:lang w:val="es-ES"/>
        </w:rPr>
        <w:t>alguna referencia de actualización en</w:t>
      </w:r>
      <w:r w:rsidRPr="00E975AF">
        <w:rPr>
          <w:rFonts w:cstheme="minorHAnsi"/>
          <w:sz w:val="24"/>
          <w:szCs w:val="24"/>
          <w:lang w:val="es-ES"/>
        </w:rPr>
        <w:t xml:space="preserve"> los diseños </w:t>
      </w:r>
      <w:r w:rsidR="00A04BAF">
        <w:rPr>
          <w:rFonts w:cstheme="minorHAnsi"/>
          <w:sz w:val="24"/>
          <w:szCs w:val="24"/>
          <w:lang w:val="es-ES"/>
        </w:rPr>
        <w:t xml:space="preserve">de muros en gaviones </w:t>
      </w:r>
      <w:r w:rsidRPr="00E975AF">
        <w:rPr>
          <w:rFonts w:cstheme="minorHAnsi"/>
          <w:sz w:val="24"/>
          <w:szCs w:val="24"/>
          <w:lang w:val="es-ES"/>
        </w:rPr>
        <w:t xml:space="preserve">suministrados </w:t>
      </w:r>
      <w:r w:rsidR="00E975AF">
        <w:rPr>
          <w:rFonts w:cstheme="minorHAnsi"/>
          <w:sz w:val="24"/>
          <w:szCs w:val="24"/>
          <w:lang w:val="es-ES"/>
        </w:rPr>
        <w:t>por la entidad contratante</w:t>
      </w:r>
      <w:r w:rsidR="00A04BAF">
        <w:rPr>
          <w:rFonts w:cstheme="minorHAnsi"/>
          <w:sz w:val="24"/>
          <w:szCs w:val="24"/>
          <w:lang w:val="es-ES"/>
        </w:rPr>
        <w:t>,</w:t>
      </w:r>
      <w:r w:rsidR="00E975AF">
        <w:rPr>
          <w:rFonts w:cstheme="minorHAnsi"/>
          <w:sz w:val="24"/>
          <w:szCs w:val="24"/>
          <w:lang w:val="es-ES"/>
        </w:rPr>
        <w:t xml:space="preserve"> a lo reglamentado</w:t>
      </w:r>
      <w:r w:rsidR="00C906AD">
        <w:rPr>
          <w:rFonts w:cstheme="minorHAnsi"/>
          <w:sz w:val="24"/>
          <w:szCs w:val="24"/>
          <w:lang w:val="es-ES"/>
        </w:rPr>
        <w:t xml:space="preserve"> por e</w:t>
      </w:r>
      <w:r w:rsidRPr="00E975AF">
        <w:rPr>
          <w:rFonts w:cstheme="minorHAnsi"/>
          <w:sz w:val="24"/>
          <w:szCs w:val="24"/>
          <w:lang w:val="es-ES"/>
        </w:rPr>
        <w:t xml:space="preserve">l </w:t>
      </w:r>
      <w:r w:rsidRPr="00E975AF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Manual de Diseño de Cimentaciones Superficiales y Profundas para Carreteras</w:t>
      </w:r>
      <w:r w:rsidRPr="00E975AF">
        <w:rPr>
          <w:rFonts w:cstheme="minorHAnsi"/>
          <w:color w:val="333333"/>
          <w:sz w:val="24"/>
          <w:szCs w:val="24"/>
          <w:shd w:val="clear" w:color="auto" w:fill="FFFFFF"/>
        </w:rPr>
        <w:t xml:space="preserve">, que fue adoptado mediante la </w:t>
      </w:r>
      <w:r w:rsidRPr="00E975AF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RESOLUCIÓN 1049 DE 2013 del Ministerio de Transporte, fechada el 11 de </w:t>
      </w:r>
      <w:r w:rsidR="00E975AF" w:rsidRPr="00E975AF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abril</w:t>
      </w:r>
      <w:r w:rsidRPr="00E975AF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de 2013.</w:t>
      </w:r>
      <w:bookmarkStart w:id="0" w:name="_Hlk198961559"/>
    </w:p>
    <w:bookmarkEnd w:id="0"/>
    <w:p w14:paraId="0DD2F0F7" w14:textId="08A0A809" w:rsidR="00E975AF" w:rsidRPr="00C906AD" w:rsidRDefault="00E975AF" w:rsidP="00A04BAF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"/>
        </w:rPr>
      </w:pPr>
      <w:r w:rsidRPr="00E975AF">
        <w:rPr>
          <w:rFonts w:cstheme="minorHAnsi"/>
          <w:color w:val="333333"/>
          <w:sz w:val="24"/>
          <w:szCs w:val="24"/>
          <w:shd w:val="clear" w:color="auto" w:fill="FFFFFF"/>
        </w:rPr>
        <w:t>Verificar puntualmente si en la documentación del contrato, espec</w:t>
      </w:r>
      <w:r w:rsidR="00A04BAF">
        <w:rPr>
          <w:rFonts w:cstheme="minorHAnsi"/>
          <w:color w:val="333333"/>
          <w:sz w:val="24"/>
          <w:szCs w:val="24"/>
          <w:shd w:val="clear" w:color="auto" w:fill="FFFFFF"/>
        </w:rPr>
        <w:t>ialmente</w:t>
      </w:r>
      <w:r w:rsidRPr="00E975AF">
        <w:rPr>
          <w:rFonts w:cstheme="minorHAnsi"/>
          <w:color w:val="333333"/>
          <w:sz w:val="24"/>
          <w:szCs w:val="24"/>
          <w:shd w:val="clear" w:color="auto" w:fill="FFFFFF"/>
        </w:rPr>
        <w:t xml:space="preserve"> a los diseños de muros en gaviones se encuentran consignados los requisitos mínimos exigidos en </w:t>
      </w:r>
      <w:r w:rsidR="00A04BAF" w:rsidRPr="00E975AF">
        <w:rPr>
          <w:rFonts w:cstheme="minorHAnsi"/>
          <w:color w:val="333333"/>
          <w:sz w:val="24"/>
          <w:szCs w:val="24"/>
          <w:shd w:val="clear" w:color="auto" w:fill="FFFFFF"/>
        </w:rPr>
        <w:t>las páginas</w:t>
      </w:r>
      <w:r w:rsidRPr="00E975AF">
        <w:rPr>
          <w:rFonts w:cstheme="minorHAnsi"/>
          <w:color w:val="333333"/>
          <w:sz w:val="24"/>
          <w:szCs w:val="24"/>
          <w:shd w:val="clear" w:color="auto" w:fill="FFFFFF"/>
        </w:rPr>
        <w:t xml:space="preserve"> 19,21y 28 del </w:t>
      </w:r>
      <w:bookmarkStart w:id="1" w:name="_Hlk199214424"/>
      <w:r w:rsidRPr="00E975AF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Manual de Diseño de Cimentaciones Superficiales y Profundas para Carreteras</w:t>
      </w:r>
      <w:bookmarkEnd w:id="1"/>
      <w:r w:rsidRPr="00E975AF">
        <w:rPr>
          <w:rFonts w:cstheme="minorHAnsi"/>
          <w:color w:val="333333"/>
          <w:sz w:val="24"/>
          <w:szCs w:val="24"/>
          <w:shd w:val="clear" w:color="auto" w:fill="FFFFFF"/>
        </w:rPr>
        <w:t xml:space="preserve">, que fue adoptado mediante la </w:t>
      </w:r>
      <w:r w:rsidRPr="00E975AF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RESOLUCIÓN 1049 DE 2013 del Ministerio de Transporte, fechada el 11 de abril de 2013</w:t>
      </w:r>
      <w:r w:rsidR="00C906AD" w:rsidRPr="00C906AD">
        <w:rPr>
          <w:rFonts w:cstheme="minorHAnsi"/>
          <w:color w:val="333333"/>
          <w:sz w:val="24"/>
          <w:szCs w:val="24"/>
          <w:shd w:val="clear" w:color="auto" w:fill="FFFFFF"/>
        </w:rPr>
        <w:t>, los cuales son:</w:t>
      </w:r>
    </w:p>
    <w:p w14:paraId="36BFD821" w14:textId="301692EC" w:rsidR="00C906AD" w:rsidRPr="00C906AD" w:rsidRDefault="00C906AD" w:rsidP="00A04BAF">
      <w:pPr>
        <w:pStyle w:val="Prrafodelista"/>
        <w:jc w:val="both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C906A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-Esquema de localización de las perforaciones.</w:t>
      </w:r>
    </w:p>
    <w:p w14:paraId="6D0F29E5" w14:textId="002C353A" w:rsidR="00C906AD" w:rsidRPr="00C906AD" w:rsidRDefault="00C906AD" w:rsidP="00A04BAF">
      <w:pPr>
        <w:pStyle w:val="Prrafodelista"/>
        <w:jc w:val="both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C906A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-Registro de perforaciones debidamente referenciadas en cuanto a cotas y abscisas del proyecto.</w:t>
      </w:r>
    </w:p>
    <w:p w14:paraId="559769A3" w14:textId="3B0290CB" w:rsidR="00C906AD" w:rsidRPr="00C906AD" w:rsidRDefault="00C906AD" w:rsidP="00A04BAF">
      <w:pPr>
        <w:pStyle w:val="Prrafodelista"/>
        <w:jc w:val="both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C906A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-Resultado de ensayos de laboratorio in situ.</w:t>
      </w:r>
    </w:p>
    <w:p w14:paraId="5FCDEE39" w14:textId="241FC977" w:rsidR="00C906AD" w:rsidRPr="00C906AD" w:rsidRDefault="00C906AD" w:rsidP="00A04BAF">
      <w:pPr>
        <w:pStyle w:val="Prrafodelista"/>
        <w:jc w:val="both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C906A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-Memorias de cálculo: Análisis de estabilidad, Diseño de obras complementarias.</w:t>
      </w:r>
    </w:p>
    <w:p w14:paraId="63A6ED0F" w14:textId="3547AB08" w:rsidR="00C906AD" w:rsidRPr="00C906AD" w:rsidRDefault="00C906AD" w:rsidP="00A04BAF">
      <w:pPr>
        <w:pStyle w:val="Prrafodelista"/>
        <w:jc w:val="both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C906A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-Planos topográficos, geológicos y de obras (en planta y perfil según el caso).</w:t>
      </w:r>
    </w:p>
    <w:p w14:paraId="19790F5A" w14:textId="34C0E3F8" w:rsidR="00C906AD" w:rsidRPr="00C906AD" w:rsidRDefault="00C906AD" w:rsidP="00A04BAF">
      <w:pPr>
        <w:pStyle w:val="Prrafodelista"/>
        <w:jc w:val="both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C906A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-Fotografías del sitio de estudio.</w:t>
      </w:r>
    </w:p>
    <w:p w14:paraId="66F67995" w14:textId="731FAB94" w:rsidR="00C906AD" w:rsidRPr="00C906AD" w:rsidRDefault="00C906AD" w:rsidP="00A04BAF">
      <w:pPr>
        <w:pStyle w:val="Prrafodelista"/>
        <w:jc w:val="both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C906A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-Informe geotécnico de cada uno de los muros de contención.</w:t>
      </w:r>
    </w:p>
    <w:p w14:paraId="21063BE3" w14:textId="09841B67" w:rsidR="00C906AD" w:rsidRDefault="00C906AD" w:rsidP="00A04BAF">
      <w:pPr>
        <w:pStyle w:val="Prrafodelista"/>
        <w:jc w:val="both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C906AD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-Perforaciones hasta una profundidad entre 0.75 y 1.5 veces la altura del muro, por debajo de la cota de cimentación.</w:t>
      </w:r>
    </w:p>
    <w:p w14:paraId="2C1C06BA" w14:textId="74412B84" w:rsidR="005B4FCF" w:rsidRPr="00C906AD" w:rsidRDefault="005B4FCF" w:rsidP="00A04BAF">
      <w:pPr>
        <w:pStyle w:val="Prrafodelista"/>
        <w:jc w:val="both"/>
        <w:rPr>
          <w:rFonts w:cstheme="minorHAnsi"/>
          <w:i/>
          <w:iCs/>
          <w:sz w:val="24"/>
          <w:szCs w:val="24"/>
          <w:lang w:val="es-ES"/>
        </w:rPr>
      </w:pPr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-</w:t>
      </w:r>
      <w:r w:rsidR="009608B2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Mínimo dos perforaciones por cada muro de contención.</w:t>
      </w:r>
    </w:p>
    <w:p w14:paraId="528C8747" w14:textId="0F9AE1E5" w:rsidR="00E975AF" w:rsidRDefault="00E975AF" w:rsidP="00A04BAF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"/>
        </w:rPr>
      </w:pPr>
      <w:r w:rsidRPr="00E975AF">
        <w:rPr>
          <w:rFonts w:cstheme="minorHAnsi"/>
          <w:sz w:val="24"/>
          <w:szCs w:val="24"/>
          <w:lang w:val="es-ES"/>
        </w:rPr>
        <w:t xml:space="preserve">Determinar </w:t>
      </w:r>
      <w:r w:rsidR="00A04BAF">
        <w:rPr>
          <w:rFonts w:cstheme="minorHAnsi"/>
          <w:sz w:val="24"/>
          <w:szCs w:val="24"/>
          <w:lang w:val="es-ES"/>
        </w:rPr>
        <w:t>por parte de un Ingeniero especialista en suelos y geotecnia,</w:t>
      </w:r>
      <w:r w:rsidR="00A04BAF" w:rsidRPr="00E975AF">
        <w:rPr>
          <w:rFonts w:cstheme="minorHAnsi"/>
          <w:sz w:val="24"/>
          <w:szCs w:val="24"/>
          <w:lang w:val="es-ES"/>
        </w:rPr>
        <w:t xml:space="preserve"> si</w:t>
      </w:r>
      <w:r w:rsidRPr="00E975AF">
        <w:rPr>
          <w:rFonts w:cstheme="minorHAnsi"/>
          <w:sz w:val="24"/>
          <w:szCs w:val="24"/>
          <w:lang w:val="es-ES"/>
        </w:rPr>
        <w:t xml:space="preserve"> los estudios de suelos que fueron detallados en el </w:t>
      </w:r>
      <w:r w:rsidRPr="00E975AF">
        <w:rPr>
          <w:rFonts w:cstheme="minorHAnsi"/>
          <w:sz w:val="24"/>
          <w:szCs w:val="24"/>
        </w:rPr>
        <w:t xml:space="preserve">informe técnico allegado mediante oficio con radicado </w:t>
      </w:r>
      <w:proofErr w:type="spellStart"/>
      <w:r w:rsidRPr="00E975AF">
        <w:rPr>
          <w:rFonts w:cstheme="minorHAnsi"/>
          <w:sz w:val="24"/>
          <w:szCs w:val="24"/>
        </w:rPr>
        <w:t>Sigedoc</w:t>
      </w:r>
      <w:proofErr w:type="spellEnd"/>
      <w:r w:rsidRPr="00E975AF">
        <w:rPr>
          <w:rFonts w:cstheme="minorHAnsi"/>
          <w:sz w:val="24"/>
          <w:szCs w:val="24"/>
        </w:rPr>
        <w:t xml:space="preserve"> No. 2024IE0133885 de 29 de noviembre de </w:t>
      </w:r>
      <w:r w:rsidR="00C906AD" w:rsidRPr="00E975AF">
        <w:rPr>
          <w:rFonts w:cstheme="minorHAnsi"/>
          <w:sz w:val="24"/>
          <w:szCs w:val="24"/>
        </w:rPr>
        <w:t>2024,</w:t>
      </w:r>
      <w:r w:rsidRPr="00E975AF">
        <w:rPr>
          <w:rFonts w:cstheme="minorHAnsi"/>
          <w:sz w:val="24"/>
          <w:szCs w:val="24"/>
        </w:rPr>
        <w:t xml:space="preserve"> por el ingeniero civil Edwin Alberto Meza </w:t>
      </w:r>
      <w:r w:rsidR="00C906AD" w:rsidRPr="00E975AF">
        <w:rPr>
          <w:rFonts w:cstheme="minorHAnsi"/>
          <w:sz w:val="24"/>
          <w:szCs w:val="24"/>
        </w:rPr>
        <w:t>Mosquera</w:t>
      </w:r>
      <w:r w:rsidR="00C906AD">
        <w:rPr>
          <w:rFonts w:cstheme="minorHAnsi"/>
          <w:sz w:val="24"/>
          <w:szCs w:val="24"/>
        </w:rPr>
        <w:t>,</w:t>
      </w:r>
      <w:r w:rsidR="00C906AD" w:rsidRPr="00E975AF">
        <w:rPr>
          <w:rFonts w:cstheme="minorHAnsi"/>
          <w:sz w:val="24"/>
          <w:szCs w:val="24"/>
          <w:lang w:val="es-ES"/>
        </w:rPr>
        <w:t xml:space="preserve"> obedecen</w:t>
      </w:r>
      <w:r w:rsidRPr="00E975AF">
        <w:rPr>
          <w:rFonts w:cstheme="minorHAnsi"/>
          <w:sz w:val="24"/>
          <w:szCs w:val="24"/>
          <w:lang w:val="es-ES"/>
        </w:rPr>
        <w:t xml:space="preserve"> a los estudios de suelos requerido para el diseño estructural del pavimento o corresponden al estudio geotécnico para el diseño de los muros de contención (en gaviones o concreto).</w:t>
      </w:r>
      <w:r w:rsidR="00A04BAF">
        <w:rPr>
          <w:rFonts w:cstheme="minorHAnsi"/>
          <w:sz w:val="24"/>
          <w:szCs w:val="24"/>
          <w:lang w:val="es-ES"/>
        </w:rPr>
        <w:t xml:space="preserve"> De corresponder al estudio de suelos para la construcción de los muros, determinar si cumplen con los requisitos mínimos exigidos el </w:t>
      </w:r>
      <w:r w:rsidR="00A04BAF" w:rsidRPr="00E975AF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Manual de Diseño de Cimentaciones Superficiales y Profundas para Carreteras</w:t>
      </w:r>
      <w:r w:rsidR="00A04BAF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.</w:t>
      </w:r>
    </w:p>
    <w:p w14:paraId="522AFD15" w14:textId="1C939BA4" w:rsidR="009A7ED9" w:rsidRPr="00A04BAF" w:rsidRDefault="009A7ED9" w:rsidP="00A04BAF">
      <w:pPr>
        <w:rPr>
          <w:rFonts w:cstheme="minorHAnsi"/>
          <w:sz w:val="24"/>
          <w:szCs w:val="24"/>
          <w:lang w:val="es-ES"/>
        </w:rPr>
      </w:pPr>
    </w:p>
    <w:sectPr w:rsidR="009A7ED9" w:rsidRPr="00A04B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876B" w14:textId="77777777" w:rsidR="00297CFE" w:rsidRDefault="00297CFE" w:rsidP="00E975AF">
      <w:pPr>
        <w:spacing w:after="0" w:line="240" w:lineRule="auto"/>
      </w:pPr>
      <w:r>
        <w:separator/>
      </w:r>
    </w:p>
  </w:endnote>
  <w:endnote w:type="continuationSeparator" w:id="0">
    <w:p w14:paraId="3B53933F" w14:textId="77777777" w:rsidR="00297CFE" w:rsidRDefault="00297CFE" w:rsidP="00E9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359B" w14:textId="77777777" w:rsidR="00297CFE" w:rsidRDefault="00297CFE" w:rsidP="00E975AF">
      <w:pPr>
        <w:spacing w:after="0" w:line="240" w:lineRule="auto"/>
      </w:pPr>
      <w:r>
        <w:separator/>
      </w:r>
    </w:p>
  </w:footnote>
  <w:footnote w:type="continuationSeparator" w:id="0">
    <w:p w14:paraId="0D95B684" w14:textId="77777777" w:rsidR="00297CFE" w:rsidRDefault="00297CFE" w:rsidP="00E97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12427"/>
    <w:multiLevelType w:val="hybridMultilevel"/>
    <w:tmpl w:val="563EE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ED9"/>
    <w:rsid w:val="0002393E"/>
    <w:rsid w:val="000309CC"/>
    <w:rsid w:val="00093E5F"/>
    <w:rsid w:val="00297CFE"/>
    <w:rsid w:val="00516962"/>
    <w:rsid w:val="005B4FCF"/>
    <w:rsid w:val="006A360E"/>
    <w:rsid w:val="006F55C0"/>
    <w:rsid w:val="009608B2"/>
    <w:rsid w:val="009A7ED9"/>
    <w:rsid w:val="00A04BAF"/>
    <w:rsid w:val="00A61241"/>
    <w:rsid w:val="00C906AD"/>
    <w:rsid w:val="00E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C48D"/>
  <w15:docId w15:val="{02FA40A2-16B1-4809-B76C-8303237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E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5AF"/>
  </w:style>
  <w:style w:type="paragraph" w:styleId="Piedepgina">
    <w:name w:val="footer"/>
    <w:basedOn w:val="Normal"/>
    <w:link w:val="PiedepginaCar"/>
    <w:uiPriority w:val="99"/>
    <w:unhideWhenUsed/>
    <w:rsid w:val="00E97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Pinto</dc:creator>
  <cp:keywords/>
  <dc:description/>
  <cp:lastModifiedBy>Miguel Pinto</cp:lastModifiedBy>
  <cp:revision>2</cp:revision>
  <dcterms:created xsi:type="dcterms:W3CDTF">2025-05-22T08:56:00Z</dcterms:created>
  <dcterms:modified xsi:type="dcterms:W3CDTF">2025-05-27T10:04:00Z</dcterms:modified>
</cp:coreProperties>
</file>