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3029" w14:textId="3E6257DF" w:rsidR="00B46248" w:rsidRPr="007D791F" w:rsidRDefault="00B46248" w:rsidP="007D791F">
      <w:pPr>
        <w:shd w:val="clear" w:color="auto" w:fill="FFFFFF"/>
        <w:spacing w:line="360" w:lineRule="auto"/>
        <w:jc w:val="both"/>
        <w:rPr>
          <w:rStyle w:val="contentpasted1"/>
          <w:rFonts w:ascii="Arial" w:eastAsia="Times New Roman" w:hAnsi="Arial" w:cs="Arial"/>
          <w:bCs/>
          <w:bdr w:val="none" w:sz="0" w:space="0" w:color="auto" w:frame="1"/>
          <w:lang w:eastAsia="es-MX"/>
          <w14:ligatures w14:val="none"/>
        </w:rPr>
      </w:pPr>
      <w:r w:rsidRPr="007D791F">
        <w:rPr>
          <w:rStyle w:val="contentpasted1"/>
          <w:rFonts w:ascii="Arial" w:eastAsia="Times New Roman" w:hAnsi="Arial" w:cs="Arial"/>
          <w:bCs/>
          <w:bdr w:val="none" w:sz="0" w:space="0" w:color="auto" w:frame="1"/>
          <w:lang w:eastAsia="es-MX"/>
        </w:rPr>
        <w:t xml:space="preserve">Estimada Dra. Lina, muy buenas tardes, </w:t>
      </w:r>
    </w:p>
    <w:p w14:paraId="55E10054" w14:textId="77777777" w:rsidR="00B46248" w:rsidRPr="007D791F" w:rsidRDefault="00B46248" w:rsidP="007D791F">
      <w:pPr>
        <w:shd w:val="clear" w:color="auto" w:fill="FFFFFF"/>
        <w:spacing w:line="360" w:lineRule="auto"/>
        <w:jc w:val="both"/>
        <w:rPr>
          <w:rStyle w:val="contentpasted1"/>
          <w:rFonts w:ascii="Arial" w:eastAsia="Times New Roman" w:hAnsi="Arial" w:cs="Arial"/>
          <w:bCs/>
          <w:bdr w:val="none" w:sz="0" w:space="0" w:color="auto" w:frame="1"/>
          <w:lang w:eastAsia="es-MX"/>
        </w:rPr>
      </w:pPr>
    </w:p>
    <w:p w14:paraId="49F02C6E" w14:textId="7C990C2F" w:rsidR="00693ABA" w:rsidRPr="007D791F" w:rsidRDefault="00B46248" w:rsidP="007D791F">
      <w:pPr>
        <w:shd w:val="clear" w:color="auto" w:fill="FFFFFF"/>
        <w:spacing w:line="360" w:lineRule="auto"/>
        <w:jc w:val="both"/>
        <w:rPr>
          <w:rStyle w:val="contentpasted1"/>
          <w:rFonts w:ascii="Arial" w:eastAsia="Times New Roman" w:hAnsi="Arial" w:cs="Arial"/>
          <w:bCs/>
          <w:bdr w:val="none" w:sz="0" w:space="0" w:color="auto" w:frame="1"/>
          <w:lang w:eastAsia="es-MX"/>
        </w:rPr>
      </w:pPr>
      <w:r w:rsidRPr="007D791F">
        <w:rPr>
          <w:rStyle w:val="contentpasted1"/>
          <w:rFonts w:ascii="Arial" w:eastAsia="Times New Roman" w:hAnsi="Arial" w:cs="Arial"/>
          <w:bCs/>
          <w:bdr w:val="none" w:sz="0" w:space="0" w:color="auto" w:frame="1"/>
          <w:lang w:eastAsia="es-MX"/>
        </w:rPr>
        <w:t>Comedidamente enviamos la calificación y liquidación objetiva</w:t>
      </w:r>
      <w:r w:rsidRPr="007D791F">
        <w:rPr>
          <w:rStyle w:val="contentpasted1"/>
          <w:rFonts w:ascii="Arial" w:eastAsia="Times New Roman" w:hAnsi="Arial" w:cs="Arial"/>
          <w:bCs/>
          <w:i/>
          <w:bdr w:val="none" w:sz="0" w:space="0" w:color="auto" w:frame="1"/>
          <w:lang w:eastAsia="es-MX"/>
        </w:rPr>
        <w:t xml:space="preserve"> </w:t>
      </w:r>
      <w:r w:rsidRPr="007D791F">
        <w:rPr>
          <w:rStyle w:val="contentpasted1"/>
          <w:rFonts w:ascii="Arial" w:eastAsia="Times New Roman" w:hAnsi="Arial" w:cs="Arial"/>
          <w:bCs/>
          <w:bdr w:val="none" w:sz="0" w:space="0" w:color="auto" w:frame="1"/>
          <w:lang w:eastAsia="es-MX"/>
        </w:rPr>
        <w:t xml:space="preserve">del proceso en referencia. </w:t>
      </w:r>
    </w:p>
    <w:p w14:paraId="040999EC" w14:textId="0B6F30B0" w:rsidR="00693ABA" w:rsidRPr="007D791F" w:rsidRDefault="00693ABA" w:rsidP="007D791F">
      <w:pPr>
        <w:shd w:val="clear" w:color="auto" w:fill="FFFFFF"/>
        <w:spacing w:line="360" w:lineRule="auto"/>
        <w:jc w:val="both"/>
        <w:rPr>
          <w:rStyle w:val="contentpasted1"/>
          <w:rFonts w:ascii="Arial" w:eastAsia="Times New Roman" w:hAnsi="Arial" w:cs="Arial"/>
          <w:bCs/>
          <w:bdr w:val="none" w:sz="0" w:space="0" w:color="auto" w:frame="1"/>
          <w:lang w:eastAsia="es-MX"/>
        </w:rPr>
      </w:pPr>
    </w:p>
    <w:tbl>
      <w:tblPr>
        <w:tblStyle w:val="Tablaconcuadrcula"/>
        <w:tblW w:w="0" w:type="auto"/>
        <w:tblLook w:val="04A0" w:firstRow="1" w:lastRow="0" w:firstColumn="1" w:lastColumn="0" w:noHBand="0" w:noVBand="1"/>
      </w:tblPr>
      <w:tblGrid>
        <w:gridCol w:w="3539"/>
        <w:gridCol w:w="5289"/>
      </w:tblGrid>
      <w:tr w:rsidR="00693ABA" w:rsidRPr="007D791F" w14:paraId="74C38374" w14:textId="77777777" w:rsidTr="006B516C">
        <w:trPr>
          <w:trHeight w:val="448"/>
        </w:trPr>
        <w:tc>
          <w:tcPr>
            <w:tcW w:w="3539" w:type="dxa"/>
            <w:shd w:val="clear" w:color="auto" w:fill="auto"/>
          </w:tcPr>
          <w:p w14:paraId="1762DEFB" w14:textId="2A3DAC7C" w:rsidR="00693ABA" w:rsidRPr="007D791F" w:rsidRDefault="00693ABA">
            <w:pPr>
              <w:spacing w:line="360" w:lineRule="auto"/>
              <w:jc w:val="both"/>
              <w:rPr>
                <w:rFonts w:ascii="Arial" w:hAnsi="Arial" w:cs="Arial"/>
                <w:b/>
                <w:lang w:val="es-CO"/>
              </w:rPr>
            </w:pPr>
            <w:r w:rsidRPr="007D791F">
              <w:rPr>
                <w:rFonts w:ascii="Arial" w:hAnsi="Arial" w:cs="Arial"/>
                <w:b/>
              </w:rPr>
              <w:t xml:space="preserve">JUZGADO: </w:t>
            </w:r>
          </w:p>
        </w:tc>
        <w:tc>
          <w:tcPr>
            <w:tcW w:w="5289" w:type="dxa"/>
          </w:tcPr>
          <w:p w14:paraId="750C5270" w14:textId="050BBFC1" w:rsidR="00693ABA" w:rsidRPr="007D791F" w:rsidRDefault="0005048C">
            <w:pPr>
              <w:spacing w:line="360" w:lineRule="auto"/>
              <w:jc w:val="both"/>
              <w:rPr>
                <w:rFonts w:ascii="Arial" w:hAnsi="Arial" w:cs="Arial"/>
                <w:lang w:val="es-CO"/>
              </w:rPr>
            </w:pPr>
            <w:r w:rsidRPr="00870FF5">
              <w:rPr>
                <w:rFonts w:ascii="Arial" w:hAnsi="Arial" w:cs="Arial"/>
                <w:lang w:val="es-CO"/>
              </w:rPr>
              <w:t xml:space="preserve">Juzgado </w:t>
            </w:r>
            <w:r w:rsidR="00070955" w:rsidRPr="00870FF5">
              <w:rPr>
                <w:rFonts w:ascii="Arial" w:hAnsi="Arial" w:cs="Arial"/>
                <w:lang w:val="es-CO"/>
              </w:rPr>
              <w:t>Once</w:t>
            </w:r>
            <w:r w:rsidRPr="00870FF5">
              <w:rPr>
                <w:rFonts w:ascii="Arial" w:hAnsi="Arial" w:cs="Arial"/>
                <w:lang w:val="es-CO"/>
              </w:rPr>
              <w:t xml:space="preserve"> (</w:t>
            </w:r>
            <w:r w:rsidR="00070955" w:rsidRPr="00870FF5">
              <w:rPr>
                <w:rFonts w:ascii="Arial" w:hAnsi="Arial" w:cs="Arial"/>
                <w:lang w:val="es-CO"/>
              </w:rPr>
              <w:t>11</w:t>
            </w:r>
            <w:r w:rsidRPr="00870FF5">
              <w:rPr>
                <w:rFonts w:ascii="Arial" w:hAnsi="Arial" w:cs="Arial"/>
                <w:lang w:val="es-CO"/>
              </w:rPr>
              <w:t xml:space="preserve">°) Civil del Circuito de </w:t>
            </w:r>
            <w:r w:rsidR="00070955" w:rsidRPr="00870FF5">
              <w:rPr>
                <w:rFonts w:ascii="Arial" w:hAnsi="Arial" w:cs="Arial"/>
                <w:lang w:val="es-CO"/>
              </w:rPr>
              <w:t>Cali</w:t>
            </w:r>
          </w:p>
        </w:tc>
      </w:tr>
      <w:tr w:rsidR="00693ABA" w:rsidRPr="007D791F" w14:paraId="03FE9A38" w14:textId="77777777" w:rsidTr="007D791F">
        <w:trPr>
          <w:trHeight w:val="410"/>
        </w:trPr>
        <w:tc>
          <w:tcPr>
            <w:tcW w:w="3539" w:type="dxa"/>
            <w:shd w:val="clear" w:color="auto" w:fill="auto"/>
          </w:tcPr>
          <w:p w14:paraId="4802D43D" w14:textId="44BB5583" w:rsidR="00693ABA" w:rsidRPr="007D791F" w:rsidRDefault="00693ABA">
            <w:pPr>
              <w:spacing w:line="360" w:lineRule="auto"/>
              <w:jc w:val="both"/>
              <w:rPr>
                <w:rFonts w:ascii="Arial" w:hAnsi="Arial" w:cs="Arial"/>
                <w:b/>
              </w:rPr>
            </w:pPr>
            <w:r w:rsidRPr="007D791F">
              <w:rPr>
                <w:rFonts w:ascii="Arial" w:hAnsi="Arial" w:cs="Arial"/>
                <w:b/>
              </w:rPr>
              <w:t>ASUNTO:</w:t>
            </w:r>
          </w:p>
        </w:tc>
        <w:tc>
          <w:tcPr>
            <w:tcW w:w="5289" w:type="dxa"/>
          </w:tcPr>
          <w:p w14:paraId="2F950C1E" w14:textId="1EBADE93" w:rsidR="00693ABA" w:rsidRPr="007D791F" w:rsidRDefault="00070955">
            <w:pPr>
              <w:spacing w:line="360" w:lineRule="auto"/>
              <w:jc w:val="both"/>
              <w:rPr>
                <w:rFonts w:ascii="Arial" w:hAnsi="Arial" w:cs="Arial"/>
                <w:lang w:val="es-CO"/>
              </w:rPr>
            </w:pPr>
            <w:proofErr w:type="spellStart"/>
            <w:r w:rsidRPr="007D791F">
              <w:rPr>
                <w:rFonts w:ascii="Arial" w:hAnsi="Arial" w:cs="Arial"/>
              </w:rPr>
              <w:t>Ejecutivo</w:t>
            </w:r>
            <w:proofErr w:type="spellEnd"/>
            <w:r w:rsidRPr="007D791F">
              <w:rPr>
                <w:rFonts w:ascii="Arial" w:hAnsi="Arial" w:cs="Arial"/>
              </w:rPr>
              <w:t xml:space="preserve"> a </w:t>
            </w:r>
            <w:proofErr w:type="spellStart"/>
            <w:r w:rsidRPr="007D791F">
              <w:rPr>
                <w:rFonts w:ascii="Arial" w:hAnsi="Arial" w:cs="Arial"/>
              </w:rPr>
              <w:t>continuación</w:t>
            </w:r>
            <w:proofErr w:type="spellEnd"/>
            <w:r w:rsidR="0005048C" w:rsidRPr="007D791F">
              <w:rPr>
                <w:rFonts w:ascii="Arial" w:hAnsi="Arial" w:cs="Arial"/>
              </w:rPr>
              <w:t xml:space="preserve"> </w:t>
            </w:r>
          </w:p>
        </w:tc>
      </w:tr>
      <w:tr w:rsidR="00693ABA" w:rsidRPr="007D791F" w14:paraId="189723A3" w14:textId="77777777" w:rsidTr="006B516C">
        <w:trPr>
          <w:trHeight w:val="276"/>
        </w:trPr>
        <w:tc>
          <w:tcPr>
            <w:tcW w:w="3539" w:type="dxa"/>
          </w:tcPr>
          <w:p w14:paraId="0B96E138" w14:textId="6C3F5C36" w:rsidR="00693ABA" w:rsidRPr="007D791F" w:rsidRDefault="0079175F">
            <w:pPr>
              <w:spacing w:line="360" w:lineRule="auto"/>
              <w:jc w:val="both"/>
              <w:rPr>
                <w:rFonts w:ascii="Arial" w:hAnsi="Arial" w:cs="Arial"/>
                <w:b/>
                <w:lang w:val="es-CO"/>
              </w:rPr>
            </w:pPr>
            <w:r w:rsidRPr="007D791F">
              <w:rPr>
                <w:rFonts w:ascii="Arial" w:hAnsi="Arial" w:cs="Arial"/>
                <w:b/>
              </w:rPr>
              <w:t>EJECUTANTE:</w:t>
            </w:r>
          </w:p>
        </w:tc>
        <w:tc>
          <w:tcPr>
            <w:tcW w:w="5289" w:type="dxa"/>
          </w:tcPr>
          <w:p w14:paraId="221B9E5D" w14:textId="2FF08DF5" w:rsidR="0005048C" w:rsidRPr="007D791F" w:rsidRDefault="00070955">
            <w:pPr>
              <w:spacing w:line="360" w:lineRule="auto"/>
              <w:jc w:val="both"/>
              <w:rPr>
                <w:rFonts w:ascii="Arial" w:hAnsi="Arial" w:cs="Arial"/>
                <w:bCs/>
                <w:lang w:val="es-CO"/>
              </w:rPr>
            </w:pPr>
            <w:r w:rsidRPr="007D791F">
              <w:rPr>
                <w:rFonts w:ascii="Arial" w:hAnsi="Arial" w:cs="Arial"/>
                <w:bCs/>
              </w:rPr>
              <w:t xml:space="preserve">Martha </w:t>
            </w:r>
            <w:proofErr w:type="spellStart"/>
            <w:r w:rsidRPr="007D791F">
              <w:rPr>
                <w:rFonts w:ascii="Arial" w:hAnsi="Arial" w:cs="Arial"/>
                <w:bCs/>
              </w:rPr>
              <w:t>Deyanira</w:t>
            </w:r>
            <w:proofErr w:type="spellEnd"/>
            <w:r w:rsidRPr="007D791F">
              <w:rPr>
                <w:rFonts w:ascii="Arial" w:hAnsi="Arial" w:cs="Arial"/>
                <w:bCs/>
              </w:rPr>
              <w:t xml:space="preserve"> Salazar </w:t>
            </w:r>
            <w:proofErr w:type="spellStart"/>
            <w:r w:rsidRPr="007D791F">
              <w:rPr>
                <w:rFonts w:ascii="Arial" w:hAnsi="Arial" w:cs="Arial"/>
                <w:bCs/>
              </w:rPr>
              <w:t>Hoyos</w:t>
            </w:r>
            <w:proofErr w:type="spellEnd"/>
          </w:p>
        </w:tc>
      </w:tr>
      <w:tr w:rsidR="00693ABA" w:rsidRPr="007D791F" w14:paraId="3232CCCC" w14:textId="77777777" w:rsidTr="006B516C">
        <w:tc>
          <w:tcPr>
            <w:tcW w:w="3539" w:type="dxa"/>
          </w:tcPr>
          <w:p w14:paraId="4B20FEA5" w14:textId="55C16326" w:rsidR="00693ABA" w:rsidRPr="007D791F" w:rsidRDefault="0079175F">
            <w:pPr>
              <w:spacing w:line="360" w:lineRule="auto"/>
              <w:jc w:val="both"/>
              <w:rPr>
                <w:rFonts w:ascii="Arial" w:hAnsi="Arial" w:cs="Arial"/>
                <w:b/>
                <w:lang w:val="es-CO"/>
              </w:rPr>
            </w:pPr>
            <w:r w:rsidRPr="007D791F">
              <w:rPr>
                <w:rFonts w:ascii="Arial" w:hAnsi="Arial" w:cs="Arial"/>
                <w:b/>
              </w:rPr>
              <w:t>EJECUT</w:t>
            </w:r>
            <w:r w:rsidR="00693ABA" w:rsidRPr="007D791F">
              <w:rPr>
                <w:rFonts w:ascii="Arial" w:hAnsi="Arial" w:cs="Arial"/>
                <w:b/>
              </w:rPr>
              <w:t>ADOS:</w:t>
            </w:r>
          </w:p>
          <w:p w14:paraId="2767D53B" w14:textId="2FB4EE26" w:rsidR="00693ABA" w:rsidRPr="007D791F" w:rsidRDefault="00693ABA">
            <w:pPr>
              <w:spacing w:line="360" w:lineRule="auto"/>
              <w:jc w:val="both"/>
              <w:rPr>
                <w:rFonts w:ascii="Arial" w:hAnsi="Arial" w:cs="Arial"/>
                <w:b/>
                <w:lang w:val="es-CO"/>
              </w:rPr>
            </w:pPr>
          </w:p>
        </w:tc>
        <w:tc>
          <w:tcPr>
            <w:tcW w:w="5289" w:type="dxa"/>
          </w:tcPr>
          <w:p w14:paraId="672385D8" w14:textId="77777777" w:rsidR="004A40BE" w:rsidRPr="007D791F" w:rsidRDefault="00070955">
            <w:pPr>
              <w:pStyle w:val="Prrafodelista"/>
              <w:numPr>
                <w:ilvl w:val="0"/>
                <w:numId w:val="15"/>
              </w:numPr>
              <w:spacing w:line="360" w:lineRule="auto"/>
              <w:jc w:val="both"/>
              <w:rPr>
                <w:rFonts w:ascii="Arial" w:hAnsi="Arial" w:cs="Arial"/>
                <w:bCs/>
                <w:lang w:val="es-CO"/>
              </w:rPr>
            </w:pPr>
            <w:proofErr w:type="spellStart"/>
            <w:r w:rsidRPr="007D791F">
              <w:rPr>
                <w:rFonts w:ascii="Arial" w:hAnsi="Arial" w:cs="Arial"/>
                <w:bCs/>
              </w:rPr>
              <w:t>Transportes</w:t>
            </w:r>
            <w:proofErr w:type="spellEnd"/>
            <w:r w:rsidRPr="007D791F">
              <w:rPr>
                <w:rFonts w:ascii="Arial" w:hAnsi="Arial" w:cs="Arial"/>
                <w:bCs/>
              </w:rPr>
              <w:t xml:space="preserve"> Montebello S.A</w:t>
            </w:r>
          </w:p>
          <w:p w14:paraId="5333A2A8" w14:textId="77777777" w:rsidR="00070955" w:rsidRPr="007D791F" w:rsidRDefault="00070955">
            <w:pPr>
              <w:pStyle w:val="Prrafodelista"/>
              <w:numPr>
                <w:ilvl w:val="0"/>
                <w:numId w:val="15"/>
              </w:numPr>
              <w:spacing w:line="360" w:lineRule="auto"/>
              <w:jc w:val="both"/>
              <w:rPr>
                <w:rFonts w:ascii="Arial" w:hAnsi="Arial" w:cs="Arial"/>
                <w:bCs/>
                <w:lang w:val="es-CO"/>
              </w:rPr>
            </w:pPr>
            <w:r w:rsidRPr="007D791F">
              <w:rPr>
                <w:rFonts w:ascii="Arial" w:hAnsi="Arial" w:cs="Arial"/>
                <w:bCs/>
              </w:rPr>
              <w:t xml:space="preserve">Claudia Patricia Ramírez </w:t>
            </w:r>
            <w:proofErr w:type="spellStart"/>
            <w:r w:rsidRPr="007D791F">
              <w:rPr>
                <w:rFonts w:ascii="Arial" w:hAnsi="Arial" w:cs="Arial"/>
                <w:bCs/>
              </w:rPr>
              <w:t>Burbano</w:t>
            </w:r>
            <w:proofErr w:type="spellEnd"/>
            <w:r w:rsidRPr="007D791F">
              <w:rPr>
                <w:rFonts w:ascii="Arial" w:hAnsi="Arial" w:cs="Arial"/>
                <w:bCs/>
              </w:rPr>
              <w:t xml:space="preserve"> </w:t>
            </w:r>
          </w:p>
          <w:p w14:paraId="3AD7B13F" w14:textId="77777777" w:rsidR="00070955" w:rsidRPr="007D791F" w:rsidRDefault="00070955">
            <w:pPr>
              <w:pStyle w:val="Prrafodelista"/>
              <w:numPr>
                <w:ilvl w:val="0"/>
                <w:numId w:val="15"/>
              </w:numPr>
              <w:spacing w:line="360" w:lineRule="auto"/>
              <w:jc w:val="both"/>
              <w:rPr>
                <w:rFonts w:ascii="Arial" w:hAnsi="Arial" w:cs="Arial"/>
                <w:bCs/>
                <w:lang w:val="es-CO"/>
              </w:rPr>
            </w:pPr>
            <w:r w:rsidRPr="007D791F">
              <w:rPr>
                <w:rFonts w:ascii="Arial" w:hAnsi="Arial" w:cs="Arial"/>
                <w:bCs/>
              </w:rPr>
              <w:t xml:space="preserve">Joan </w:t>
            </w:r>
            <w:proofErr w:type="spellStart"/>
            <w:r w:rsidRPr="007D791F">
              <w:rPr>
                <w:rFonts w:ascii="Arial" w:hAnsi="Arial" w:cs="Arial"/>
                <w:bCs/>
              </w:rPr>
              <w:t>Arbey</w:t>
            </w:r>
            <w:proofErr w:type="spellEnd"/>
            <w:r w:rsidRPr="007D791F">
              <w:rPr>
                <w:rFonts w:ascii="Arial" w:hAnsi="Arial" w:cs="Arial"/>
                <w:bCs/>
              </w:rPr>
              <w:t xml:space="preserve"> Quintana </w:t>
            </w:r>
            <w:proofErr w:type="spellStart"/>
            <w:r w:rsidRPr="007D791F">
              <w:rPr>
                <w:rFonts w:ascii="Arial" w:hAnsi="Arial" w:cs="Arial"/>
                <w:bCs/>
              </w:rPr>
              <w:t>Pernia</w:t>
            </w:r>
            <w:proofErr w:type="spellEnd"/>
            <w:r w:rsidRPr="007D791F">
              <w:rPr>
                <w:rFonts w:ascii="Arial" w:hAnsi="Arial" w:cs="Arial"/>
                <w:bCs/>
              </w:rPr>
              <w:t xml:space="preserve"> </w:t>
            </w:r>
          </w:p>
          <w:p w14:paraId="78E632AB" w14:textId="5DB857A0" w:rsidR="00070955" w:rsidRPr="007D791F" w:rsidRDefault="00070955">
            <w:pPr>
              <w:pStyle w:val="Prrafodelista"/>
              <w:numPr>
                <w:ilvl w:val="0"/>
                <w:numId w:val="15"/>
              </w:numPr>
              <w:spacing w:line="360" w:lineRule="auto"/>
              <w:jc w:val="both"/>
              <w:rPr>
                <w:rFonts w:ascii="Arial" w:hAnsi="Arial" w:cs="Arial"/>
                <w:bCs/>
                <w:lang w:val="es-CO"/>
              </w:rPr>
            </w:pPr>
            <w:r w:rsidRPr="007D791F">
              <w:rPr>
                <w:rFonts w:ascii="Arial" w:hAnsi="Arial" w:cs="Arial"/>
                <w:bCs/>
              </w:rPr>
              <w:t xml:space="preserve">HDI </w:t>
            </w:r>
            <w:proofErr w:type="spellStart"/>
            <w:r w:rsidRPr="007D791F">
              <w:rPr>
                <w:rFonts w:ascii="Arial" w:hAnsi="Arial" w:cs="Arial"/>
                <w:bCs/>
              </w:rPr>
              <w:t>Seguros</w:t>
            </w:r>
            <w:proofErr w:type="spellEnd"/>
            <w:r w:rsidRPr="007D791F">
              <w:rPr>
                <w:rFonts w:ascii="Arial" w:hAnsi="Arial" w:cs="Arial"/>
                <w:bCs/>
              </w:rPr>
              <w:t xml:space="preserve"> S.A. </w:t>
            </w:r>
          </w:p>
        </w:tc>
      </w:tr>
      <w:tr w:rsidR="00693ABA" w:rsidRPr="007D791F" w14:paraId="6335A2C3" w14:textId="77777777" w:rsidTr="006B516C">
        <w:tc>
          <w:tcPr>
            <w:tcW w:w="3539" w:type="dxa"/>
          </w:tcPr>
          <w:p w14:paraId="460FADAD" w14:textId="47CC1C74" w:rsidR="00693ABA" w:rsidRPr="007D791F" w:rsidRDefault="00070955">
            <w:pPr>
              <w:spacing w:line="360" w:lineRule="auto"/>
              <w:jc w:val="both"/>
              <w:rPr>
                <w:rFonts w:ascii="Arial" w:hAnsi="Arial" w:cs="Arial"/>
                <w:b/>
                <w:lang w:val="es-CO"/>
              </w:rPr>
            </w:pPr>
            <w:r w:rsidRPr="007D791F">
              <w:rPr>
                <w:rFonts w:ascii="Arial" w:hAnsi="Arial" w:cs="Arial"/>
                <w:b/>
              </w:rPr>
              <w:t xml:space="preserve">RADICADO: </w:t>
            </w:r>
          </w:p>
        </w:tc>
        <w:tc>
          <w:tcPr>
            <w:tcW w:w="5289" w:type="dxa"/>
          </w:tcPr>
          <w:p w14:paraId="6286AA06" w14:textId="2471B80A" w:rsidR="00693ABA" w:rsidRPr="007D791F" w:rsidRDefault="00070955">
            <w:pPr>
              <w:pStyle w:val="NormalWeb"/>
              <w:spacing w:line="360" w:lineRule="auto"/>
              <w:jc w:val="both"/>
              <w:rPr>
                <w:rFonts w:ascii="Arial" w:hAnsi="Arial" w:cs="Arial"/>
                <w:lang w:eastAsia="es-MX"/>
              </w:rPr>
            </w:pPr>
            <w:r w:rsidRPr="007D791F">
              <w:rPr>
                <w:rFonts w:ascii="Arial" w:hAnsi="Arial" w:cs="Arial"/>
              </w:rPr>
              <w:t xml:space="preserve">76001-31-03-011 - </w:t>
            </w:r>
            <w:r w:rsidRPr="007D791F">
              <w:rPr>
                <w:rFonts w:ascii="Arial" w:hAnsi="Arial" w:cs="Arial"/>
                <w:b/>
                <w:bCs/>
                <w:u w:val="single"/>
              </w:rPr>
              <w:t>2017 - 00337</w:t>
            </w:r>
            <w:r w:rsidRPr="007D791F">
              <w:rPr>
                <w:rFonts w:ascii="Arial" w:hAnsi="Arial" w:cs="Arial"/>
              </w:rPr>
              <w:t xml:space="preserve"> - 00</w:t>
            </w:r>
          </w:p>
        </w:tc>
      </w:tr>
    </w:tbl>
    <w:p w14:paraId="46A1A429" w14:textId="7F169641" w:rsidR="00B46248" w:rsidRPr="007D791F" w:rsidRDefault="00B46248">
      <w:pPr>
        <w:shd w:val="clear" w:color="auto" w:fill="FFFFFF"/>
        <w:spacing w:line="360" w:lineRule="auto"/>
        <w:jc w:val="both"/>
        <w:rPr>
          <w:rStyle w:val="contentpasted1"/>
          <w:rFonts w:ascii="Arial" w:eastAsia="Times New Roman" w:hAnsi="Arial" w:cs="Arial"/>
          <w:b/>
          <w:bCs/>
          <w:bdr w:val="none" w:sz="0" w:space="0" w:color="auto" w:frame="1"/>
          <w:lang w:eastAsia="es-MX"/>
        </w:rPr>
      </w:pPr>
    </w:p>
    <w:p w14:paraId="6896156B" w14:textId="77777777" w:rsidR="00B46248" w:rsidRPr="007D791F" w:rsidRDefault="00B46248">
      <w:pPr>
        <w:shd w:val="clear" w:color="auto" w:fill="FFFFFF"/>
        <w:spacing w:line="360" w:lineRule="auto"/>
        <w:jc w:val="both"/>
        <w:rPr>
          <w:rStyle w:val="contentpasted1"/>
          <w:rFonts w:ascii="Arial" w:eastAsia="Times New Roman" w:hAnsi="Arial" w:cs="Arial"/>
          <w:b/>
          <w:bCs/>
          <w:bdr w:val="none" w:sz="0" w:space="0" w:color="auto" w:frame="1"/>
          <w:lang w:eastAsia="es-MX"/>
        </w:rPr>
      </w:pPr>
    </w:p>
    <w:p w14:paraId="38AD4D59" w14:textId="7705996B" w:rsidR="008374A6" w:rsidRPr="007D791F" w:rsidRDefault="008D590C">
      <w:pPr>
        <w:pStyle w:val="Prrafodelista"/>
        <w:numPr>
          <w:ilvl w:val="0"/>
          <w:numId w:val="10"/>
        </w:numPr>
        <w:shd w:val="clear" w:color="auto" w:fill="FFFFFF"/>
        <w:spacing w:line="360" w:lineRule="auto"/>
        <w:jc w:val="both"/>
        <w:rPr>
          <w:rFonts w:ascii="Arial" w:eastAsia="Times New Roman" w:hAnsi="Arial" w:cs="Arial"/>
          <w:color w:val="000000"/>
          <w:lang w:eastAsia="es-MX"/>
        </w:rPr>
      </w:pPr>
      <w:r w:rsidRPr="007D791F">
        <w:rPr>
          <w:rStyle w:val="contentpasted1"/>
          <w:rFonts w:ascii="Arial" w:eastAsia="Times New Roman" w:hAnsi="Arial" w:cs="Arial"/>
          <w:b/>
          <w:bCs/>
          <w:bdr w:val="none" w:sz="0" w:space="0" w:color="auto" w:frame="1"/>
          <w:lang w:eastAsia="es-MX"/>
        </w:rPr>
        <w:t>RECUENTO PROCESAL</w:t>
      </w:r>
    </w:p>
    <w:p w14:paraId="5C6A37FB" w14:textId="77777777" w:rsidR="001E5845" w:rsidRPr="007D791F" w:rsidRDefault="001E5845">
      <w:pPr>
        <w:spacing w:line="360" w:lineRule="auto"/>
        <w:jc w:val="both"/>
        <w:rPr>
          <w:rFonts w:ascii="Arial" w:eastAsia="Times New Roman" w:hAnsi="Arial" w:cs="Arial"/>
          <w:lang w:eastAsia="es-MX"/>
          <w14:ligatures w14:val="none"/>
        </w:rPr>
      </w:pPr>
    </w:p>
    <w:p w14:paraId="3E2BE427" w14:textId="2CDB9E4D" w:rsidR="008D590C" w:rsidRPr="007D791F" w:rsidRDefault="00CD029B">
      <w:pPr>
        <w:spacing w:line="360" w:lineRule="auto"/>
        <w:jc w:val="both"/>
        <w:rPr>
          <w:rFonts w:ascii="Arial" w:eastAsia="Times New Roman" w:hAnsi="Arial" w:cs="Arial"/>
          <w:lang w:eastAsia="es-MX"/>
          <w14:ligatures w14:val="none"/>
        </w:rPr>
      </w:pPr>
      <w:r w:rsidRPr="007D791F">
        <w:rPr>
          <w:rFonts w:ascii="Arial" w:eastAsia="Times New Roman" w:hAnsi="Arial" w:cs="Arial"/>
          <w:lang w:eastAsia="es-MX"/>
          <w14:ligatures w14:val="none"/>
        </w:rPr>
        <w:t xml:space="preserve">La parte actora presentó demanda de responsabilidad civil extracontractual en contra de TRANSPORTES MONTEBELLO S.A., CLAUDIA PATRICIA RAMÍREZ BURBANO, JHOAN ARBEY QUINTANA Y HDI SEGUROS S.A., por los hechos acaecidos el día 31 de diciembre de 2007. Surtido el trámite procesal el </w:t>
      </w:r>
      <w:r w:rsidR="008D590C" w:rsidRPr="007D791F">
        <w:rPr>
          <w:rFonts w:ascii="Arial" w:eastAsia="Times New Roman" w:hAnsi="Arial" w:cs="Arial"/>
          <w:lang w:eastAsia="es-MX"/>
          <w14:ligatures w14:val="none"/>
        </w:rPr>
        <w:t>Juzgado Once Civil del Circuito de Cali</w:t>
      </w:r>
      <w:r w:rsidR="008D590C" w:rsidRPr="007D791F" w:rsidDel="008D590C">
        <w:rPr>
          <w:rFonts w:ascii="Arial" w:eastAsia="Times New Roman" w:hAnsi="Arial" w:cs="Arial"/>
          <w:lang w:eastAsia="es-MX"/>
          <w14:ligatures w14:val="none"/>
        </w:rPr>
        <w:t xml:space="preserve"> </w:t>
      </w:r>
      <w:r w:rsidR="008D590C" w:rsidRPr="007D791F">
        <w:rPr>
          <w:rFonts w:ascii="Arial" w:eastAsia="Times New Roman" w:hAnsi="Arial" w:cs="Arial"/>
          <w:lang w:eastAsia="es-MX"/>
          <w14:ligatures w14:val="none"/>
        </w:rPr>
        <w:t xml:space="preserve">declaró civil y solidariamente responsables a los demandados del accidente de tránsito materia de este litigio, no obstante, acogió la excepción de prescripción de la acción derivada del contrato de seguro, formulada por HDI Seguros S.A. El fallo fue apelado por los demandantes y los demandados </w:t>
      </w:r>
      <w:proofErr w:type="spellStart"/>
      <w:r w:rsidR="008D590C" w:rsidRPr="007D791F">
        <w:rPr>
          <w:rFonts w:ascii="Arial" w:eastAsia="Times New Roman" w:hAnsi="Arial" w:cs="Arial"/>
          <w:lang w:eastAsia="es-MX"/>
          <w14:ligatures w14:val="none"/>
        </w:rPr>
        <w:t>Jhoan</w:t>
      </w:r>
      <w:proofErr w:type="spellEnd"/>
      <w:r w:rsidR="008D590C" w:rsidRPr="007D791F">
        <w:rPr>
          <w:rFonts w:ascii="Arial" w:eastAsia="Times New Roman" w:hAnsi="Arial" w:cs="Arial"/>
          <w:lang w:eastAsia="es-MX"/>
          <w14:ligatures w14:val="none"/>
        </w:rPr>
        <w:t xml:space="preserve"> Arbey Quintana Pernía y Transportes Montebello S.A. siendo desatada la alzada por el H. Tribunal superior de Distrito Judicial de Cali, quien en sentencia </w:t>
      </w:r>
      <w:r w:rsidRPr="007D791F">
        <w:rPr>
          <w:rFonts w:ascii="Arial" w:eastAsia="Times New Roman" w:hAnsi="Arial" w:cs="Arial"/>
          <w:lang w:eastAsia="es-MX"/>
          <w14:ligatures w14:val="none"/>
        </w:rPr>
        <w:t>de segunda instancia resolvió</w:t>
      </w:r>
      <w:r w:rsidR="008D590C" w:rsidRPr="007D791F">
        <w:rPr>
          <w:rFonts w:ascii="Arial" w:eastAsia="Times New Roman" w:hAnsi="Arial" w:cs="Arial"/>
          <w:lang w:eastAsia="es-MX"/>
          <w14:ligatures w14:val="none"/>
        </w:rPr>
        <w:t xml:space="preserve"> lo siguiente:</w:t>
      </w:r>
    </w:p>
    <w:p w14:paraId="0BE84293" w14:textId="77777777" w:rsidR="008D590C" w:rsidRPr="007D791F" w:rsidRDefault="008D590C">
      <w:pPr>
        <w:spacing w:line="360" w:lineRule="auto"/>
        <w:jc w:val="both"/>
        <w:rPr>
          <w:rFonts w:ascii="Arial" w:eastAsia="Times New Roman" w:hAnsi="Arial" w:cs="Arial"/>
          <w:lang w:eastAsia="es-MX"/>
          <w14:ligatures w14:val="none"/>
        </w:rPr>
      </w:pPr>
    </w:p>
    <w:p w14:paraId="5E62328A" w14:textId="77777777" w:rsidR="008D590C" w:rsidRPr="007D791F" w:rsidRDefault="008D590C">
      <w:pPr>
        <w:spacing w:line="360" w:lineRule="auto"/>
        <w:ind w:left="680" w:right="680"/>
        <w:jc w:val="both"/>
        <w:rPr>
          <w:rFonts w:ascii="Arial" w:eastAsia="Times New Roman" w:hAnsi="Arial" w:cs="Arial"/>
          <w:i/>
          <w:lang w:eastAsia="es-MX"/>
          <w14:ligatures w14:val="none"/>
        </w:rPr>
      </w:pPr>
      <w:r w:rsidRPr="007D791F">
        <w:rPr>
          <w:rFonts w:ascii="Arial" w:eastAsia="Times New Roman" w:hAnsi="Arial" w:cs="Arial"/>
          <w:i/>
          <w:lang w:eastAsia="es-MX"/>
          <w14:ligatures w14:val="none"/>
        </w:rPr>
        <w:t xml:space="preserve">“(…) PRIMERO. – REVOCAR el numeral tercero de la parte resolutiva de la sentencia apelada, en el cual se declaró probada la excepción de prescripción alegada por HDI Seguros S.A., para en su lugar disponer que la aseguradora deberá responder por la condena impuesta a los demandados (Transportes Montebello S.A. y </w:t>
      </w:r>
      <w:proofErr w:type="spellStart"/>
      <w:r w:rsidRPr="007D791F">
        <w:rPr>
          <w:rFonts w:ascii="Arial" w:eastAsia="Times New Roman" w:hAnsi="Arial" w:cs="Arial"/>
          <w:i/>
          <w:lang w:eastAsia="es-MX"/>
          <w14:ligatures w14:val="none"/>
        </w:rPr>
        <w:t>Jhoan</w:t>
      </w:r>
      <w:proofErr w:type="spellEnd"/>
      <w:r w:rsidRPr="007D791F">
        <w:rPr>
          <w:rFonts w:ascii="Arial" w:eastAsia="Times New Roman" w:hAnsi="Arial" w:cs="Arial"/>
          <w:i/>
          <w:lang w:eastAsia="es-MX"/>
          <w14:ligatures w14:val="none"/>
        </w:rPr>
        <w:t xml:space="preserve"> Arbey Quintana Pernía) en la forma y términos convenidos en las pólizas aportadas, hasta el límite de los valores asegurados (debidamente actualizados) y conforme al deducible pactado.  </w:t>
      </w:r>
    </w:p>
    <w:p w14:paraId="5BC60897" w14:textId="77777777" w:rsidR="008D590C" w:rsidRPr="007D791F" w:rsidRDefault="008D590C">
      <w:pPr>
        <w:spacing w:line="360" w:lineRule="auto"/>
        <w:ind w:left="680" w:right="680"/>
        <w:jc w:val="both"/>
        <w:rPr>
          <w:rFonts w:ascii="Arial" w:eastAsia="Times New Roman" w:hAnsi="Arial" w:cs="Arial"/>
          <w:i/>
          <w:lang w:eastAsia="es-MX"/>
          <w14:ligatures w14:val="none"/>
        </w:rPr>
      </w:pPr>
    </w:p>
    <w:p w14:paraId="309D52CF" w14:textId="77777777" w:rsidR="008D590C" w:rsidRPr="007D791F" w:rsidRDefault="008D590C">
      <w:pPr>
        <w:spacing w:line="360" w:lineRule="auto"/>
        <w:ind w:left="680" w:right="680"/>
        <w:jc w:val="both"/>
        <w:rPr>
          <w:rFonts w:ascii="Arial" w:eastAsia="Times New Roman" w:hAnsi="Arial" w:cs="Arial"/>
          <w:i/>
          <w:lang w:eastAsia="es-MX"/>
          <w14:ligatures w14:val="none"/>
        </w:rPr>
      </w:pPr>
      <w:r w:rsidRPr="007D791F">
        <w:rPr>
          <w:rFonts w:ascii="Arial" w:eastAsia="Times New Roman" w:hAnsi="Arial" w:cs="Arial"/>
          <w:i/>
          <w:lang w:eastAsia="es-MX"/>
          <w14:ligatures w14:val="none"/>
        </w:rPr>
        <w:t xml:space="preserve">SEGUNDO. – MODIFICAR el numeral cuarto de la parte resolutiva de la sentencia apelada, pero solo para precisar que el valor que se debe reconocer a Martha Deyanira Salazar Hoyos por concepto de lucro cesante equivale a $238’705.523,43. </w:t>
      </w:r>
    </w:p>
    <w:p w14:paraId="7BA37C40" w14:textId="77777777" w:rsidR="008D590C" w:rsidRPr="007D791F" w:rsidRDefault="008D590C">
      <w:pPr>
        <w:spacing w:line="360" w:lineRule="auto"/>
        <w:ind w:left="680" w:right="680"/>
        <w:jc w:val="both"/>
        <w:rPr>
          <w:rFonts w:ascii="Arial" w:eastAsia="Times New Roman" w:hAnsi="Arial" w:cs="Arial"/>
          <w:i/>
          <w:lang w:eastAsia="es-MX"/>
          <w14:ligatures w14:val="none"/>
        </w:rPr>
      </w:pPr>
    </w:p>
    <w:p w14:paraId="611B82C2" w14:textId="77777777" w:rsidR="008D590C" w:rsidRPr="007D791F" w:rsidRDefault="008D590C">
      <w:pPr>
        <w:spacing w:line="360" w:lineRule="auto"/>
        <w:ind w:left="680" w:right="680"/>
        <w:jc w:val="both"/>
        <w:rPr>
          <w:rFonts w:ascii="Arial" w:eastAsia="Times New Roman" w:hAnsi="Arial" w:cs="Arial"/>
          <w:i/>
          <w:lang w:eastAsia="es-MX"/>
          <w14:ligatures w14:val="none"/>
        </w:rPr>
      </w:pPr>
      <w:r w:rsidRPr="007D791F">
        <w:rPr>
          <w:rFonts w:ascii="Arial" w:eastAsia="Times New Roman" w:hAnsi="Arial" w:cs="Arial"/>
          <w:i/>
          <w:lang w:eastAsia="es-MX"/>
          <w14:ligatures w14:val="none"/>
        </w:rPr>
        <w:t xml:space="preserve">TERCERO. – En lo demás, se confirma la sentencia apelada. </w:t>
      </w:r>
    </w:p>
    <w:p w14:paraId="3F4D7352" w14:textId="77777777" w:rsidR="008D590C" w:rsidRPr="007D791F" w:rsidRDefault="008D590C">
      <w:pPr>
        <w:spacing w:line="360" w:lineRule="auto"/>
        <w:ind w:left="680" w:right="680"/>
        <w:jc w:val="both"/>
        <w:rPr>
          <w:rFonts w:ascii="Arial" w:eastAsia="Times New Roman" w:hAnsi="Arial" w:cs="Arial"/>
          <w:i/>
          <w:lang w:eastAsia="es-MX"/>
          <w14:ligatures w14:val="none"/>
        </w:rPr>
      </w:pPr>
    </w:p>
    <w:p w14:paraId="22C56520" w14:textId="0054B057" w:rsidR="00CD029B" w:rsidRPr="007D791F" w:rsidRDefault="008D590C">
      <w:pPr>
        <w:spacing w:line="360" w:lineRule="auto"/>
        <w:ind w:left="680" w:right="680"/>
        <w:jc w:val="both"/>
        <w:rPr>
          <w:rFonts w:ascii="Arial" w:eastAsia="Times New Roman" w:hAnsi="Arial" w:cs="Arial"/>
          <w:lang w:eastAsia="es-MX"/>
          <w14:ligatures w14:val="none"/>
        </w:rPr>
      </w:pPr>
      <w:r w:rsidRPr="007D791F">
        <w:rPr>
          <w:rFonts w:ascii="Arial" w:eastAsia="Times New Roman" w:hAnsi="Arial" w:cs="Arial"/>
          <w:i/>
          <w:lang w:eastAsia="es-MX"/>
          <w14:ligatures w14:val="none"/>
        </w:rPr>
        <w:t>CUARTO. – Sin costas en esta instancia, dada la prosperidad parcial de los recursos de apelación (…)”</w:t>
      </w:r>
    </w:p>
    <w:p w14:paraId="381C231B" w14:textId="3300A0EE" w:rsidR="00D8227D" w:rsidRPr="007D791F" w:rsidRDefault="00D8227D">
      <w:pPr>
        <w:spacing w:line="360" w:lineRule="auto"/>
        <w:jc w:val="both"/>
        <w:rPr>
          <w:rFonts w:ascii="Arial" w:eastAsia="Times New Roman" w:hAnsi="Arial" w:cs="Arial"/>
          <w:lang w:eastAsia="es-MX"/>
          <w14:ligatures w14:val="none"/>
        </w:rPr>
      </w:pPr>
    </w:p>
    <w:p w14:paraId="3A2A99A9" w14:textId="614192F4" w:rsidR="00CB46FA" w:rsidRPr="007D791F" w:rsidRDefault="00CB46FA">
      <w:pPr>
        <w:spacing w:line="360" w:lineRule="auto"/>
        <w:jc w:val="both"/>
        <w:rPr>
          <w:rFonts w:ascii="Arial" w:eastAsia="Times New Roman" w:hAnsi="Arial" w:cs="Arial"/>
          <w:lang w:eastAsia="es-MX"/>
          <w14:ligatures w14:val="none"/>
        </w:rPr>
      </w:pPr>
      <w:r w:rsidRPr="007D791F">
        <w:rPr>
          <w:rFonts w:ascii="Arial" w:eastAsia="Times New Roman" w:hAnsi="Arial" w:cs="Arial"/>
          <w:lang w:eastAsia="es-MX"/>
          <w14:ligatures w14:val="none"/>
        </w:rPr>
        <w:t xml:space="preserve">De acuerdo con lo anterior, la condena se emitió en el siguiente sentido: </w:t>
      </w:r>
    </w:p>
    <w:p w14:paraId="6800A9DB" w14:textId="77777777" w:rsidR="00CB46FA" w:rsidRPr="007D791F" w:rsidRDefault="00CB46FA">
      <w:pPr>
        <w:spacing w:line="360" w:lineRule="auto"/>
        <w:jc w:val="both"/>
        <w:rPr>
          <w:rFonts w:ascii="Arial" w:eastAsia="Times New Roman" w:hAnsi="Arial" w:cs="Arial"/>
          <w:lang w:eastAsia="es-MX"/>
          <w14:ligatures w14:val="none"/>
        </w:rPr>
      </w:pPr>
    </w:p>
    <w:tbl>
      <w:tblPr>
        <w:tblStyle w:val="Tablaconcuadrcula"/>
        <w:tblW w:w="0" w:type="auto"/>
        <w:tblInd w:w="10" w:type="dxa"/>
        <w:tblLook w:val="04A0" w:firstRow="1" w:lastRow="0" w:firstColumn="1" w:lastColumn="0" w:noHBand="0" w:noVBand="1"/>
      </w:tblPr>
      <w:tblGrid>
        <w:gridCol w:w="5230"/>
        <w:gridCol w:w="3588"/>
      </w:tblGrid>
      <w:tr w:rsidR="004729BB" w:rsidRPr="007D791F" w14:paraId="2818062D" w14:textId="77777777" w:rsidTr="007D791F">
        <w:tc>
          <w:tcPr>
            <w:tcW w:w="5230" w:type="dxa"/>
          </w:tcPr>
          <w:p w14:paraId="2541C223" w14:textId="77777777" w:rsidR="004729BB" w:rsidRPr="007D791F" w:rsidRDefault="004729BB">
            <w:pPr>
              <w:spacing w:line="360" w:lineRule="auto"/>
              <w:jc w:val="both"/>
              <w:textAlignment w:val="baseline"/>
              <w:rPr>
                <w:rFonts w:ascii="Arial" w:eastAsia="Times New Roman" w:hAnsi="Arial" w:cs="Arial"/>
                <w:b/>
                <w:bCs/>
                <w:color w:val="000000"/>
                <w:bdr w:val="none" w:sz="0" w:space="0" w:color="auto" w:frame="1"/>
                <w:lang w:eastAsia="es-MX"/>
              </w:rPr>
            </w:pPr>
            <w:r w:rsidRPr="007D791F">
              <w:rPr>
                <w:rFonts w:ascii="Arial" w:eastAsia="Times New Roman" w:hAnsi="Arial" w:cs="Arial"/>
                <w:b/>
                <w:bCs/>
                <w:color w:val="000000"/>
                <w:bdr w:val="none" w:sz="0" w:space="0" w:color="auto" w:frame="1"/>
                <w:lang w:eastAsia="es-MX"/>
              </w:rPr>
              <w:t>CONCEPTO</w:t>
            </w:r>
          </w:p>
        </w:tc>
        <w:tc>
          <w:tcPr>
            <w:tcW w:w="3588" w:type="dxa"/>
          </w:tcPr>
          <w:p w14:paraId="66C17E52" w14:textId="77777777" w:rsidR="004729BB" w:rsidRPr="007D791F" w:rsidRDefault="004729BB">
            <w:pPr>
              <w:spacing w:line="360" w:lineRule="auto"/>
              <w:jc w:val="both"/>
              <w:textAlignment w:val="baseline"/>
              <w:rPr>
                <w:rFonts w:ascii="Arial" w:eastAsia="Times New Roman" w:hAnsi="Arial" w:cs="Arial"/>
                <w:b/>
                <w:bCs/>
                <w:color w:val="000000"/>
                <w:bdr w:val="none" w:sz="0" w:space="0" w:color="auto" w:frame="1"/>
                <w:lang w:eastAsia="es-MX"/>
              </w:rPr>
            </w:pPr>
            <w:r w:rsidRPr="007D791F">
              <w:rPr>
                <w:rFonts w:ascii="Arial" w:eastAsia="Times New Roman" w:hAnsi="Arial" w:cs="Arial"/>
                <w:b/>
                <w:bCs/>
                <w:color w:val="000000"/>
                <w:bdr w:val="none" w:sz="0" w:space="0" w:color="auto" w:frame="1"/>
                <w:lang w:eastAsia="es-MX"/>
              </w:rPr>
              <w:t>VALOR</w:t>
            </w:r>
          </w:p>
        </w:tc>
      </w:tr>
      <w:tr w:rsidR="004729BB" w:rsidRPr="007D791F" w14:paraId="5170F0FF" w14:textId="77777777" w:rsidTr="007D791F">
        <w:tc>
          <w:tcPr>
            <w:tcW w:w="5230" w:type="dxa"/>
          </w:tcPr>
          <w:p w14:paraId="3CB1C5E3" w14:textId="77777777" w:rsidR="004729BB" w:rsidRPr="007D791F" w:rsidRDefault="004729BB">
            <w:pPr>
              <w:tabs>
                <w:tab w:val="left" w:pos="907"/>
              </w:tabs>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Daño Moral causado a Martha Salazar</w:t>
            </w:r>
          </w:p>
        </w:tc>
        <w:tc>
          <w:tcPr>
            <w:tcW w:w="3588" w:type="dxa"/>
          </w:tcPr>
          <w:p w14:paraId="0B0171A1" w14:textId="77777777"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$20.000.000</w:t>
            </w:r>
          </w:p>
        </w:tc>
      </w:tr>
      <w:tr w:rsidR="004729BB" w:rsidRPr="007D791F" w14:paraId="5E82A3E4" w14:textId="77777777" w:rsidTr="007D791F">
        <w:tc>
          <w:tcPr>
            <w:tcW w:w="5230" w:type="dxa"/>
          </w:tcPr>
          <w:p w14:paraId="74DA59B9" w14:textId="77777777"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Daño Moral causado a Mario de Jesús Osorio</w:t>
            </w:r>
          </w:p>
        </w:tc>
        <w:tc>
          <w:tcPr>
            <w:tcW w:w="3588" w:type="dxa"/>
          </w:tcPr>
          <w:p w14:paraId="77B10E68" w14:textId="77777777"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$15.000.000</w:t>
            </w:r>
          </w:p>
        </w:tc>
      </w:tr>
      <w:tr w:rsidR="004729BB" w:rsidRPr="007D791F" w14:paraId="5FE00B83" w14:textId="77777777" w:rsidTr="007D791F">
        <w:tc>
          <w:tcPr>
            <w:tcW w:w="5230" w:type="dxa"/>
          </w:tcPr>
          <w:p w14:paraId="54D64243" w14:textId="77777777"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Daño Moral causado a Martha Osorio</w:t>
            </w:r>
          </w:p>
        </w:tc>
        <w:tc>
          <w:tcPr>
            <w:tcW w:w="3588" w:type="dxa"/>
          </w:tcPr>
          <w:p w14:paraId="3AB8D56A" w14:textId="77777777"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$10.000.000</w:t>
            </w:r>
          </w:p>
        </w:tc>
      </w:tr>
      <w:tr w:rsidR="004729BB" w:rsidRPr="007D791F" w14:paraId="17E3C615" w14:textId="77777777" w:rsidTr="007D791F">
        <w:tc>
          <w:tcPr>
            <w:tcW w:w="5230" w:type="dxa"/>
          </w:tcPr>
          <w:p w14:paraId="31268FC9" w14:textId="77777777"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Lucro cesante causado a Martha Salazar</w:t>
            </w:r>
          </w:p>
        </w:tc>
        <w:tc>
          <w:tcPr>
            <w:tcW w:w="3588" w:type="dxa"/>
          </w:tcPr>
          <w:p w14:paraId="2F66DAC7" w14:textId="77777777"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$238.705.523</w:t>
            </w:r>
          </w:p>
        </w:tc>
      </w:tr>
      <w:tr w:rsidR="004729BB" w:rsidRPr="007D791F" w14:paraId="5E80912D" w14:textId="77777777" w:rsidTr="007D791F">
        <w:tc>
          <w:tcPr>
            <w:tcW w:w="5230" w:type="dxa"/>
          </w:tcPr>
          <w:p w14:paraId="1832D98A" w14:textId="56F0C841"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proofErr w:type="spellStart"/>
            <w:r w:rsidRPr="007D791F">
              <w:rPr>
                <w:rFonts w:ascii="Arial" w:eastAsia="Times New Roman" w:hAnsi="Arial" w:cs="Arial"/>
                <w:color w:val="000000"/>
                <w:bdr w:val="none" w:sz="0" w:space="0" w:color="auto" w:frame="1"/>
                <w:lang w:eastAsia="es-MX"/>
              </w:rPr>
              <w:t>Agencias</w:t>
            </w:r>
            <w:proofErr w:type="spellEnd"/>
            <w:r w:rsidRPr="007D791F">
              <w:rPr>
                <w:rFonts w:ascii="Arial" w:eastAsia="Times New Roman" w:hAnsi="Arial" w:cs="Arial"/>
                <w:color w:val="000000"/>
                <w:bdr w:val="none" w:sz="0" w:space="0" w:color="auto" w:frame="1"/>
                <w:lang w:eastAsia="es-MX"/>
              </w:rPr>
              <w:t xml:space="preserve"> </w:t>
            </w:r>
            <w:proofErr w:type="spellStart"/>
            <w:r w:rsidRPr="007D791F">
              <w:rPr>
                <w:rFonts w:ascii="Arial" w:eastAsia="Times New Roman" w:hAnsi="Arial" w:cs="Arial"/>
                <w:color w:val="000000"/>
                <w:bdr w:val="none" w:sz="0" w:space="0" w:color="auto" w:frame="1"/>
                <w:lang w:eastAsia="es-MX"/>
              </w:rPr>
              <w:t>en</w:t>
            </w:r>
            <w:proofErr w:type="spellEnd"/>
            <w:r w:rsidRPr="007D791F">
              <w:rPr>
                <w:rFonts w:ascii="Arial" w:eastAsia="Times New Roman" w:hAnsi="Arial" w:cs="Arial"/>
                <w:color w:val="000000"/>
                <w:bdr w:val="none" w:sz="0" w:space="0" w:color="auto" w:frame="1"/>
                <w:lang w:eastAsia="es-MX"/>
              </w:rPr>
              <w:t xml:space="preserve"> derecho</w:t>
            </w:r>
          </w:p>
        </w:tc>
        <w:tc>
          <w:tcPr>
            <w:tcW w:w="3588" w:type="dxa"/>
          </w:tcPr>
          <w:p w14:paraId="71D048AA" w14:textId="3612A6FF" w:rsidR="004729BB" w:rsidRPr="007D791F" w:rsidRDefault="004729BB">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w:t>
            </w:r>
            <w:r w:rsidR="00C756E7" w:rsidRPr="007D791F">
              <w:rPr>
                <w:rFonts w:ascii="Arial" w:eastAsia="Times New Roman" w:hAnsi="Arial" w:cs="Arial"/>
                <w:color w:val="000000"/>
                <w:bdr w:val="none" w:sz="0" w:space="0" w:color="auto" w:frame="1"/>
                <w:lang w:eastAsia="es-MX"/>
              </w:rPr>
              <w:t>7.500.000</w:t>
            </w:r>
          </w:p>
        </w:tc>
      </w:tr>
      <w:tr w:rsidR="004729BB" w:rsidRPr="007D791F" w14:paraId="7AD5D1F6" w14:textId="77777777" w:rsidTr="007D791F">
        <w:tc>
          <w:tcPr>
            <w:tcW w:w="5230" w:type="dxa"/>
          </w:tcPr>
          <w:p w14:paraId="09BCDA14" w14:textId="55C7202F" w:rsidR="004729BB" w:rsidRPr="007D791F" w:rsidRDefault="004729BB">
            <w:pPr>
              <w:spacing w:line="360" w:lineRule="auto"/>
              <w:jc w:val="both"/>
              <w:textAlignment w:val="baseline"/>
              <w:rPr>
                <w:rFonts w:ascii="Arial" w:eastAsia="Times New Roman" w:hAnsi="Arial" w:cs="Arial"/>
                <w:b/>
                <w:bCs/>
                <w:color w:val="000000"/>
                <w:bdr w:val="none" w:sz="0" w:space="0" w:color="auto" w:frame="1"/>
                <w:lang w:val="es-CO" w:eastAsia="es-MX"/>
              </w:rPr>
            </w:pPr>
            <w:r w:rsidRPr="007D791F">
              <w:rPr>
                <w:rFonts w:ascii="Arial" w:eastAsia="Times New Roman" w:hAnsi="Arial" w:cs="Arial"/>
                <w:b/>
                <w:bCs/>
                <w:color w:val="000000"/>
                <w:bdr w:val="none" w:sz="0" w:space="0" w:color="auto" w:frame="1"/>
                <w:lang w:eastAsia="es-MX"/>
              </w:rPr>
              <w:t>TOTAL:</w:t>
            </w:r>
          </w:p>
        </w:tc>
        <w:tc>
          <w:tcPr>
            <w:tcW w:w="3588" w:type="dxa"/>
          </w:tcPr>
          <w:p w14:paraId="2D06D994" w14:textId="2F4E7525" w:rsidR="004729BB" w:rsidRPr="007D791F" w:rsidRDefault="00C756E7">
            <w:pPr>
              <w:spacing w:line="360" w:lineRule="auto"/>
              <w:jc w:val="both"/>
              <w:textAlignment w:val="baseline"/>
              <w:rPr>
                <w:rFonts w:ascii="Arial" w:eastAsia="Times New Roman" w:hAnsi="Arial" w:cs="Arial"/>
                <w:b/>
                <w:bCs/>
                <w:color w:val="000000"/>
                <w:bdr w:val="none" w:sz="0" w:space="0" w:color="auto" w:frame="1"/>
                <w:lang w:val="es-CO" w:eastAsia="es-MX"/>
              </w:rPr>
            </w:pPr>
            <w:r w:rsidRPr="007D791F">
              <w:rPr>
                <w:rFonts w:ascii="Arial" w:eastAsia="Times New Roman" w:hAnsi="Arial" w:cs="Arial"/>
                <w:b/>
                <w:bCs/>
                <w:color w:val="000000"/>
                <w:bdr w:val="none" w:sz="0" w:space="0" w:color="auto" w:frame="1"/>
                <w:lang w:eastAsia="es-MX"/>
              </w:rPr>
              <w:t>$291.205.523,43</w:t>
            </w:r>
          </w:p>
        </w:tc>
      </w:tr>
    </w:tbl>
    <w:p w14:paraId="0D9972A9" w14:textId="77777777" w:rsidR="00220A2D" w:rsidRPr="007D791F" w:rsidRDefault="00220A2D">
      <w:pPr>
        <w:spacing w:line="360" w:lineRule="auto"/>
        <w:jc w:val="both"/>
        <w:textAlignment w:val="baseline"/>
        <w:rPr>
          <w:rFonts w:ascii="Arial" w:eastAsia="Times New Roman" w:hAnsi="Arial" w:cs="Arial"/>
          <w:color w:val="000000"/>
          <w:bdr w:val="none" w:sz="0" w:space="0" w:color="auto" w:frame="1"/>
          <w:lang w:eastAsia="es-MX"/>
          <w14:ligatures w14:val="none"/>
        </w:rPr>
      </w:pPr>
    </w:p>
    <w:p w14:paraId="7B92D041" w14:textId="2EBBDA9B" w:rsidR="00B73653" w:rsidRPr="007D791F" w:rsidRDefault="004F76E3">
      <w:pPr>
        <w:spacing w:line="360" w:lineRule="auto"/>
        <w:jc w:val="both"/>
        <w:textAlignment w:val="baseline"/>
        <w:rPr>
          <w:rFonts w:ascii="Arial" w:eastAsia="Times New Roman" w:hAnsi="Arial" w:cs="Arial"/>
          <w:color w:val="000000"/>
          <w:bdr w:val="none" w:sz="0" w:space="0" w:color="auto" w:frame="1"/>
          <w:lang w:eastAsia="es-MX"/>
          <w14:ligatures w14:val="none"/>
        </w:rPr>
      </w:pPr>
      <w:r w:rsidRPr="007D791F">
        <w:rPr>
          <w:rFonts w:ascii="Arial" w:eastAsia="Times New Roman" w:hAnsi="Arial" w:cs="Arial"/>
          <w:color w:val="000000"/>
          <w:bdr w:val="none" w:sz="0" w:space="0" w:color="auto" w:frame="1"/>
          <w:lang w:eastAsia="es-MX"/>
          <w14:ligatures w14:val="none"/>
        </w:rPr>
        <w:t xml:space="preserve">En cumplimiento de la providencia de segundo grado el día 14 de junio de 2023 efectuó el Depósito Judicial No. 2136992248 por valor de $120.148.586, valor liquidado conforme a los límites y deducibles pactados para las pólizas vinculadas, tal como se explicará en el siguiente acápite. </w:t>
      </w:r>
    </w:p>
    <w:p w14:paraId="3928635A" w14:textId="77777777" w:rsidR="004F76E3" w:rsidRPr="007D791F" w:rsidRDefault="004F76E3">
      <w:pPr>
        <w:spacing w:line="360" w:lineRule="auto"/>
        <w:jc w:val="both"/>
        <w:textAlignment w:val="baseline"/>
        <w:rPr>
          <w:rFonts w:ascii="Arial" w:eastAsia="Times New Roman" w:hAnsi="Arial" w:cs="Arial"/>
          <w:color w:val="000000"/>
          <w:bdr w:val="none" w:sz="0" w:space="0" w:color="auto" w:frame="1"/>
          <w:lang w:eastAsia="es-MX"/>
          <w14:ligatures w14:val="none"/>
        </w:rPr>
      </w:pPr>
    </w:p>
    <w:p w14:paraId="3E10AC49" w14:textId="43AB8031" w:rsidR="004F76E3" w:rsidRPr="007D791F" w:rsidRDefault="004F76E3">
      <w:p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14:ligatures w14:val="none"/>
        </w:rPr>
        <w:t>Sin perjuicio de lo anterior, mediante Auto No.1737 de 11 de diciembre de 2023, el Despacho libró mandamiento de pago por</w:t>
      </w:r>
      <w:r w:rsidR="00165F15" w:rsidRPr="007D791F">
        <w:rPr>
          <w:rFonts w:ascii="Arial" w:eastAsia="Times New Roman" w:hAnsi="Arial" w:cs="Arial"/>
          <w:color w:val="000000"/>
          <w:bdr w:val="none" w:sz="0" w:space="0" w:color="auto" w:frame="1"/>
          <w:lang w:eastAsia="es-MX"/>
          <w14:ligatures w14:val="none"/>
        </w:rPr>
        <w:t xml:space="preserve"> la suma global de </w:t>
      </w:r>
      <w:r w:rsidR="00165F15" w:rsidRPr="00870FF5">
        <w:rPr>
          <w:rFonts w:ascii="Arial" w:eastAsia="Times New Roman" w:hAnsi="Arial" w:cs="Arial"/>
          <w:b/>
          <w:color w:val="000000"/>
          <w:bdr w:val="none" w:sz="0" w:space="0" w:color="auto" w:frame="1"/>
          <w:lang w:eastAsia="es-MX"/>
          <w14:ligatures w14:val="none"/>
        </w:rPr>
        <w:t>$176.065.523</w:t>
      </w:r>
      <w:r w:rsidR="00165F15" w:rsidRPr="007D791F">
        <w:rPr>
          <w:rFonts w:ascii="Arial" w:eastAsia="Times New Roman" w:hAnsi="Arial" w:cs="Arial"/>
          <w:color w:val="000000"/>
          <w:bdr w:val="none" w:sz="0" w:space="0" w:color="auto" w:frame="1"/>
          <w:lang w:eastAsia="es-MX"/>
          <w14:ligatures w14:val="none"/>
        </w:rPr>
        <w:t xml:space="preserve">, discriminada de la siguiente </w:t>
      </w:r>
      <w:r w:rsidRPr="007D791F">
        <w:rPr>
          <w:rFonts w:ascii="Arial" w:eastAsia="Times New Roman" w:hAnsi="Arial" w:cs="Arial"/>
          <w:color w:val="000000"/>
          <w:bdr w:val="none" w:sz="0" w:space="0" w:color="auto" w:frame="1"/>
          <w:lang w:eastAsia="es-MX"/>
        </w:rPr>
        <w:t xml:space="preserve"> </w:t>
      </w:r>
      <w:r w:rsidR="00165F15" w:rsidRPr="007D791F">
        <w:rPr>
          <w:rFonts w:ascii="Arial" w:eastAsia="Times New Roman" w:hAnsi="Arial" w:cs="Arial"/>
          <w:color w:val="000000"/>
          <w:bdr w:val="none" w:sz="0" w:space="0" w:color="auto" w:frame="1"/>
          <w:lang w:eastAsia="es-MX"/>
        </w:rPr>
        <w:t xml:space="preserve">manera: </w:t>
      </w:r>
    </w:p>
    <w:p w14:paraId="09615A1C" w14:textId="77777777" w:rsidR="004F76E3" w:rsidRPr="007D791F" w:rsidRDefault="004F76E3">
      <w:pPr>
        <w:spacing w:line="360" w:lineRule="auto"/>
        <w:jc w:val="both"/>
        <w:textAlignment w:val="baseline"/>
        <w:rPr>
          <w:rFonts w:ascii="Arial" w:eastAsia="Times New Roman" w:hAnsi="Arial" w:cs="Arial"/>
          <w:color w:val="000000"/>
          <w:bdr w:val="none" w:sz="0" w:space="0" w:color="auto" w:frame="1"/>
          <w:lang w:eastAsia="es-MX"/>
        </w:rPr>
      </w:pPr>
    </w:p>
    <w:p w14:paraId="58319EA6" w14:textId="3549019C" w:rsidR="004F76E3" w:rsidRPr="007D791F" w:rsidRDefault="004F76E3">
      <w:pPr>
        <w:pStyle w:val="Prrafodelista"/>
        <w:numPr>
          <w:ilvl w:val="0"/>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 xml:space="preserve">A favor de Martha Salazar </w:t>
      </w:r>
    </w:p>
    <w:p w14:paraId="755A9261" w14:textId="7E29715C" w:rsidR="004F76E3" w:rsidRPr="007D791F" w:rsidRDefault="004F76E3">
      <w:pPr>
        <w:pStyle w:val="Prrafodelista"/>
        <w:numPr>
          <w:ilvl w:val="1"/>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Saldo insoluto: $118.565.523</w:t>
      </w:r>
    </w:p>
    <w:p w14:paraId="4C01CA6A" w14:textId="6F927ED2" w:rsidR="004F76E3" w:rsidRPr="007D791F" w:rsidRDefault="004F76E3">
      <w:pPr>
        <w:pStyle w:val="Prrafodelista"/>
        <w:numPr>
          <w:ilvl w:val="1"/>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Perjuicios morales: $20.000.000</w:t>
      </w:r>
    </w:p>
    <w:p w14:paraId="09C81FDF" w14:textId="77777777" w:rsidR="004F76E3" w:rsidRPr="007D791F" w:rsidRDefault="004F76E3">
      <w:pPr>
        <w:pStyle w:val="Prrafodelista"/>
        <w:spacing w:line="360" w:lineRule="auto"/>
        <w:ind w:left="1440"/>
        <w:jc w:val="both"/>
        <w:textAlignment w:val="baseline"/>
        <w:rPr>
          <w:rFonts w:ascii="Arial" w:eastAsia="Times New Roman" w:hAnsi="Arial" w:cs="Arial"/>
          <w:color w:val="000000"/>
          <w:bdr w:val="none" w:sz="0" w:space="0" w:color="auto" w:frame="1"/>
          <w:lang w:eastAsia="es-MX"/>
        </w:rPr>
      </w:pPr>
    </w:p>
    <w:p w14:paraId="1D3E77A6" w14:textId="121FA63E" w:rsidR="004F76E3" w:rsidRPr="007D791F" w:rsidRDefault="004F76E3">
      <w:pPr>
        <w:pStyle w:val="Prrafodelista"/>
        <w:numPr>
          <w:ilvl w:val="0"/>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lastRenderedPageBreak/>
        <w:t xml:space="preserve">A favor de Mario de Jesús Osorio </w:t>
      </w:r>
    </w:p>
    <w:p w14:paraId="42EE2A96" w14:textId="3DD33DD5" w:rsidR="004F76E3" w:rsidRPr="007D791F" w:rsidRDefault="00165F15">
      <w:pPr>
        <w:pStyle w:val="Prrafodelista"/>
        <w:numPr>
          <w:ilvl w:val="1"/>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Perjuicios morales: $20.000.000</w:t>
      </w:r>
    </w:p>
    <w:p w14:paraId="2B6FC914" w14:textId="77777777" w:rsidR="00165F15" w:rsidRPr="007D791F" w:rsidRDefault="00165F15">
      <w:pPr>
        <w:pStyle w:val="Prrafodelista"/>
        <w:spacing w:line="360" w:lineRule="auto"/>
        <w:ind w:left="1440"/>
        <w:jc w:val="both"/>
        <w:textAlignment w:val="baseline"/>
        <w:rPr>
          <w:rFonts w:ascii="Arial" w:eastAsia="Times New Roman" w:hAnsi="Arial" w:cs="Arial"/>
          <w:color w:val="000000"/>
          <w:bdr w:val="none" w:sz="0" w:space="0" w:color="auto" w:frame="1"/>
          <w:lang w:eastAsia="es-MX"/>
        </w:rPr>
      </w:pPr>
    </w:p>
    <w:p w14:paraId="6CB24367" w14:textId="7AD94168" w:rsidR="00165F15" w:rsidRPr="007D791F" w:rsidRDefault="00165F15">
      <w:pPr>
        <w:pStyle w:val="Prrafodelista"/>
        <w:numPr>
          <w:ilvl w:val="0"/>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 xml:space="preserve">A favor de Martha Luz Osorio </w:t>
      </w:r>
    </w:p>
    <w:p w14:paraId="67BB97E6" w14:textId="38CC1C21" w:rsidR="00165F15" w:rsidRPr="007D791F" w:rsidRDefault="00165F15">
      <w:pPr>
        <w:pStyle w:val="Prrafodelista"/>
        <w:numPr>
          <w:ilvl w:val="1"/>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Perjuicios morales: $10.000.000</w:t>
      </w:r>
    </w:p>
    <w:p w14:paraId="0D8393D4" w14:textId="0E216CBA" w:rsidR="00165F15" w:rsidRPr="007D791F" w:rsidRDefault="00165F15">
      <w:pPr>
        <w:pStyle w:val="Prrafodelista"/>
        <w:spacing w:line="360" w:lineRule="auto"/>
        <w:ind w:left="1440"/>
        <w:jc w:val="both"/>
        <w:textAlignment w:val="baseline"/>
        <w:rPr>
          <w:rFonts w:ascii="Arial" w:eastAsia="Times New Roman" w:hAnsi="Arial" w:cs="Arial"/>
          <w:color w:val="000000"/>
          <w:bdr w:val="none" w:sz="0" w:space="0" w:color="auto" w:frame="1"/>
          <w:lang w:eastAsia="es-MX"/>
        </w:rPr>
      </w:pPr>
    </w:p>
    <w:p w14:paraId="3E788BD1" w14:textId="2E3D5FF8" w:rsidR="00165F15" w:rsidRPr="007D791F" w:rsidRDefault="00165F15">
      <w:pPr>
        <w:pStyle w:val="Prrafodelista"/>
        <w:numPr>
          <w:ilvl w:val="0"/>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 xml:space="preserve">A favor de Martha Hoyos, Mario de Jesús Osorio y Martha Osorio </w:t>
      </w:r>
    </w:p>
    <w:p w14:paraId="105790C5" w14:textId="17FCC0CF" w:rsidR="00165F15" w:rsidRPr="007D791F" w:rsidRDefault="00165F15">
      <w:pPr>
        <w:pStyle w:val="Prrafodelista"/>
        <w:numPr>
          <w:ilvl w:val="1"/>
          <w:numId w:val="29"/>
        </w:num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Agencias en derecho: $7.500.000</w:t>
      </w:r>
    </w:p>
    <w:p w14:paraId="0932F9B5" w14:textId="77777777" w:rsidR="00230143" w:rsidRPr="007D791F" w:rsidRDefault="00230143">
      <w:pPr>
        <w:pStyle w:val="Prrafodelista"/>
        <w:spacing w:line="360" w:lineRule="auto"/>
        <w:ind w:left="1440"/>
        <w:jc w:val="both"/>
        <w:textAlignment w:val="baseline"/>
        <w:rPr>
          <w:rFonts w:ascii="Arial" w:eastAsia="Times New Roman" w:hAnsi="Arial" w:cs="Arial"/>
          <w:color w:val="000000"/>
          <w:bdr w:val="none" w:sz="0" w:space="0" w:color="auto" w:frame="1"/>
          <w:lang w:eastAsia="es-MX"/>
        </w:rPr>
      </w:pPr>
    </w:p>
    <w:p w14:paraId="7B560371" w14:textId="51E129DD" w:rsidR="00230143" w:rsidRPr="007D791F" w:rsidRDefault="00230143">
      <w:pPr>
        <w:spacing w:line="360" w:lineRule="auto"/>
        <w:jc w:val="both"/>
        <w:textAlignment w:val="baseline"/>
        <w:rPr>
          <w:rFonts w:ascii="Arial" w:eastAsia="Times New Roman" w:hAnsi="Arial" w:cs="Arial"/>
          <w:color w:val="000000"/>
          <w:bdr w:val="none" w:sz="0" w:space="0" w:color="auto" w:frame="1"/>
          <w:lang w:eastAsia="es-MX"/>
          <w14:ligatures w14:val="none"/>
        </w:rPr>
      </w:pPr>
      <w:r w:rsidRPr="007D791F">
        <w:rPr>
          <w:rFonts w:ascii="Arial" w:eastAsia="Times New Roman" w:hAnsi="Arial" w:cs="Arial"/>
          <w:color w:val="000000"/>
          <w:bdr w:val="none" w:sz="0" w:space="0" w:color="auto" w:frame="1"/>
          <w:lang w:eastAsia="es-MX"/>
          <w14:ligatures w14:val="none"/>
        </w:rPr>
        <w:t xml:space="preserve">Adicionalmente, el Despacho ordenó el pago de los intereses moratorios de las sumas referenciadas en precedencia liquidados desde la ejecutoria del auto que aprobó la liquidación de costas hasta la fecha en la que se verifiqué el pago de la obligación. </w:t>
      </w:r>
    </w:p>
    <w:p w14:paraId="7EC2E127" w14:textId="77777777" w:rsidR="00230143" w:rsidRPr="007D791F" w:rsidRDefault="00230143">
      <w:pPr>
        <w:spacing w:line="360" w:lineRule="auto"/>
        <w:jc w:val="both"/>
        <w:textAlignment w:val="baseline"/>
        <w:rPr>
          <w:rFonts w:ascii="Arial" w:eastAsia="Times New Roman" w:hAnsi="Arial" w:cs="Arial"/>
          <w:color w:val="000000"/>
          <w:bdr w:val="none" w:sz="0" w:space="0" w:color="auto" w:frame="1"/>
          <w:lang w:eastAsia="es-MX"/>
          <w14:ligatures w14:val="none"/>
        </w:rPr>
      </w:pPr>
    </w:p>
    <w:p w14:paraId="49AB2EFD" w14:textId="009C5801" w:rsidR="00137E17" w:rsidRDefault="00230143">
      <w:pPr>
        <w:spacing w:line="360" w:lineRule="auto"/>
        <w:jc w:val="both"/>
        <w:textAlignment w:val="baseline"/>
        <w:rPr>
          <w:rFonts w:ascii="Arial" w:eastAsia="Times New Roman" w:hAnsi="Arial" w:cs="Arial"/>
          <w:color w:val="000000"/>
          <w:bdr w:val="none" w:sz="0" w:space="0" w:color="auto" w:frame="1"/>
          <w:lang w:eastAsia="es-MX"/>
        </w:rPr>
      </w:pPr>
      <w:r w:rsidRPr="007D791F">
        <w:rPr>
          <w:rFonts w:ascii="Arial" w:eastAsia="Times New Roman" w:hAnsi="Arial" w:cs="Arial"/>
          <w:color w:val="000000"/>
          <w:bdr w:val="none" w:sz="0" w:space="0" w:color="auto" w:frame="1"/>
          <w:lang w:eastAsia="es-MX"/>
        </w:rPr>
        <w:t xml:space="preserve">Ahora bien, en vista de que se decretó el embargo y secuestro </w:t>
      </w:r>
      <w:r w:rsidR="003F69C8" w:rsidRPr="007D791F">
        <w:rPr>
          <w:rFonts w:ascii="Arial" w:eastAsia="Times New Roman" w:hAnsi="Arial" w:cs="Arial"/>
          <w:color w:val="000000"/>
          <w:bdr w:val="none" w:sz="0" w:space="0" w:color="auto" w:frame="1"/>
          <w:lang w:eastAsia="es-MX"/>
        </w:rPr>
        <w:t xml:space="preserve">de los productos financieros de HDI Seguros S.A., </w:t>
      </w:r>
      <w:r w:rsidR="000C0E4C" w:rsidRPr="007D791F">
        <w:rPr>
          <w:rFonts w:ascii="Arial" w:eastAsia="Times New Roman" w:hAnsi="Arial" w:cs="Arial"/>
          <w:color w:val="000000"/>
          <w:bdr w:val="none" w:sz="0" w:space="0" w:color="auto" w:frame="1"/>
          <w:lang w:eastAsia="es-MX"/>
        </w:rPr>
        <w:t xml:space="preserve">el 19 de febrero de 2024 se constituyó caución judicial por medio de la póliza No. NB110354723 por valor de $270.000.000, conforme al Auto No. 142 del 6 de febrero de 2024. Sobre el particular se señala que mediante oficio No. 529 de 22 de abril de 2024 se ordenó a las entidades financieras el levantamiento de las cauteles que se hubiese llegado a practicar. </w:t>
      </w:r>
    </w:p>
    <w:p w14:paraId="08E8D7C3" w14:textId="77777777" w:rsidR="009B1212" w:rsidRPr="007D791F" w:rsidRDefault="009B1212">
      <w:pPr>
        <w:spacing w:line="360" w:lineRule="auto"/>
        <w:jc w:val="both"/>
        <w:textAlignment w:val="baseline"/>
        <w:rPr>
          <w:rFonts w:ascii="Arial" w:eastAsia="Times New Roman" w:hAnsi="Arial" w:cs="Arial"/>
          <w:color w:val="000000"/>
          <w:bdr w:val="none" w:sz="0" w:space="0" w:color="auto" w:frame="1"/>
          <w:lang w:eastAsia="es-MX"/>
          <w14:ligatures w14:val="none"/>
        </w:rPr>
      </w:pPr>
    </w:p>
    <w:p w14:paraId="25170DCB" w14:textId="77777777" w:rsidR="00137E17" w:rsidRPr="007D791F" w:rsidRDefault="00137E17">
      <w:pPr>
        <w:spacing w:line="360" w:lineRule="auto"/>
        <w:jc w:val="both"/>
        <w:textAlignment w:val="baseline"/>
        <w:rPr>
          <w:rFonts w:ascii="Arial" w:eastAsia="Times New Roman" w:hAnsi="Arial" w:cs="Arial"/>
          <w:color w:val="000000"/>
          <w:bdr w:val="none" w:sz="0" w:space="0" w:color="auto" w:frame="1"/>
          <w:lang w:eastAsia="es-MX"/>
          <w14:ligatures w14:val="none"/>
        </w:rPr>
      </w:pPr>
    </w:p>
    <w:p w14:paraId="061401EE" w14:textId="77777777" w:rsidR="00D75A6F" w:rsidRPr="007D791F" w:rsidRDefault="00B73653">
      <w:pPr>
        <w:pStyle w:val="Prrafodelista"/>
        <w:numPr>
          <w:ilvl w:val="0"/>
          <w:numId w:val="10"/>
        </w:numPr>
        <w:spacing w:line="360" w:lineRule="auto"/>
        <w:jc w:val="both"/>
        <w:textAlignment w:val="baseline"/>
        <w:rPr>
          <w:rFonts w:ascii="Arial" w:eastAsia="Times New Roman" w:hAnsi="Arial" w:cs="Arial"/>
          <w:b/>
          <w:bCs/>
          <w:color w:val="000000"/>
          <w:bdr w:val="none" w:sz="0" w:space="0" w:color="auto" w:frame="1"/>
          <w:lang w:eastAsia="es-MX"/>
          <w14:ligatures w14:val="none"/>
        </w:rPr>
      </w:pPr>
      <w:r w:rsidRPr="007D791F">
        <w:rPr>
          <w:rFonts w:ascii="Arial" w:eastAsia="Times New Roman" w:hAnsi="Arial" w:cs="Arial"/>
          <w:b/>
          <w:bCs/>
          <w:color w:val="000000"/>
          <w:bdr w:val="none" w:sz="0" w:space="0" w:color="auto" w:frame="1"/>
          <w:lang w:eastAsia="es-MX"/>
          <w14:ligatures w14:val="none"/>
        </w:rPr>
        <w:t>LIQUIDACIÓN OBJETIVA</w:t>
      </w:r>
    </w:p>
    <w:p w14:paraId="55014110" w14:textId="77777777" w:rsidR="00D75A6F" w:rsidRPr="007D791F" w:rsidRDefault="00D75A6F">
      <w:pPr>
        <w:spacing w:line="360" w:lineRule="auto"/>
        <w:jc w:val="both"/>
        <w:textAlignment w:val="baseline"/>
        <w:rPr>
          <w:rFonts w:ascii="Arial" w:eastAsia="Times New Roman" w:hAnsi="Arial" w:cs="Arial"/>
          <w:b/>
          <w:bCs/>
          <w:color w:val="000000"/>
          <w:bdr w:val="none" w:sz="0" w:space="0" w:color="auto" w:frame="1"/>
          <w:lang w:eastAsia="es-MX"/>
          <w14:ligatures w14:val="none"/>
        </w:rPr>
      </w:pPr>
    </w:p>
    <w:p w14:paraId="2213C659" w14:textId="3747A239" w:rsidR="00220A2D" w:rsidRPr="007D791F" w:rsidRDefault="005C0390">
      <w:pPr>
        <w:spacing w:line="360" w:lineRule="auto"/>
        <w:jc w:val="both"/>
        <w:textAlignment w:val="baseline"/>
        <w:rPr>
          <w:rFonts w:ascii="Arial" w:hAnsi="Arial" w:cs="Arial"/>
          <w:bdr w:val="none" w:sz="0" w:space="0" w:color="auto" w:frame="1"/>
          <w:lang w:eastAsia="es-MX"/>
        </w:rPr>
      </w:pPr>
      <w:r w:rsidRPr="007D791F">
        <w:rPr>
          <w:rFonts w:ascii="Arial" w:eastAsia="Times New Roman" w:hAnsi="Arial" w:cs="Arial"/>
          <w:color w:val="000000"/>
          <w:bdr w:val="none" w:sz="0" w:space="0" w:color="auto" w:frame="1"/>
          <w:lang w:eastAsia="es-MX"/>
          <w14:ligatures w14:val="none"/>
        </w:rPr>
        <w:t xml:space="preserve">Se estima que la Compañía adeuda la suma global de </w:t>
      </w:r>
      <w:r w:rsidRPr="007D791F">
        <w:rPr>
          <w:rFonts w:ascii="Arial" w:eastAsia="Times New Roman" w:hAnsi="Arial" w:cs="Arial"/>
          <w:b/>
          <w:bCs/>
          <w:i/>
          <w:iCs/>
          <w:color w:val="000000"/>
          <w:u w:val="single"/>
          <w:bdr w:val="none" w:sz="0" w:space="0" w:color="auto" w:frame="1"/>
          <w:lang w:eastAsia="es-MX"/>
          <w14:ligatures w14:val="none"/>
        </w:rPr>
        <w:t>$39.728.078</w:t>
      </w:r>
      <w:r w:rsidRPr="007D791F">
        <w:rPr>
          <w:rFonts w:ascii="Arial" w:eastAsia="Times New Roman" w:hAnsi="Arial" w:cs="Arial"/>
          <w:b/>
          <w:bCs/>
          <w:i/>
          <w:iCs/>
          <w:color w:val="000000"/>
          <w:bdr w:val="none" w:sz="0" w:space="0" w:color="auto" w:frame="1"/>
          <w:lang w:eastAsia="es-MX"/>
          <w14:ligatures w14:val="none"/>
        </w:rPr>
        <w:t xml:space="preserve"> </w:t>
      </w:r>
      <w:r w:rsidRPr="007D791F">
        <w:rPr>
          <w:rFonts w:ascii="Arial" w:eastAsia="Times New Roman" w:hAnsi="Arial" w:cs="Arial"/>
          <w:color w:val="000000"/>
          <w:bdr w:val="none" w:sz="0" w:space="0" w:color="auto" w:frame="1"/>
          <w:lang w:eastAsia="es-MX"/>
          <w14:ligatures w14:val="none"/>
        </w:rPr>
        <w:t>discriminada de la siguiente forma: (i) Por concepto de capital $37.778.840 y (</w:t>
      </w:r>
      <w:proofErr w:type="spellStart"/>
      <w:r w:rsidRPr="007D791F">
        <w:rPr>
          <w:rFonts w:ascii="Arial" w:eastAsia="Times New Roman" w:hAnsi="Arial" w:cs="Arial"/>
          <w:color w:val="000000"/>
          <w:bdr w:val="none" w:sz="0" w:space="0" w:color="auto" w:frame="1"/>
          <w:lang w:eastAsia="es-MX"/>
          <w14:ligatures w14:val="none"/>
        </w:rPr>
        <w:t>ii</w:t>
      </w:r>
      <w:proofErr w:type="spellEnd"/>
      <w:r w:rsidRPr="007D791F">
        <w:rPr>
          <w:rFonts w:ascii="Arial" w:eastAsia="Times New Roman" w:hAnsi="Arial" w:cs="Arial"/>
          <w:color w:val="000000"/>
          <w:bdr w:val="none" w:sz="0" w:space="0" w:color="auto" w:frame="1"/>
          <w:lang w:eastAsia="es-MX"/>
          <w14:ligatures w14:val="none"/>
        </w:rPr>
        <w:t xml:space="preserve">) por </w:t>
      </w:r>
      <w:r w:rsidR="00EB2988" w:rsidRPr="007D791F">
        <w:rPr>
          <w:rFonts w:ascii="Arial" w:eastAsia="Times New Roman" w:hAnsi="Arial" w:cs="Arial"/>
          <w:color w:val="000000"/>
          <w:bdr w:val="none" w:sz="0" w:space="0" w:color="auto" w:frame="1"/>
          <w:lang w:eastAsia="es-MX"/>
          <w14:ligatures w14:val="none"/>
        </w:rPr>
        <w:t xml:space="preserve">los </w:t>
      </w:r>
      <w:r w:rsidRPr="007D791F">
        <w:rPr>
          <w:rFonts w:ascii="Arial" w:eastAsia="Times New Roman" w:hAnsi="Arial" w:cs="Arial"/>
          <w:color w:val="000000"/>
          <w:bdr w:val="none" w:sz="0" w:space="0" w:color="auto" w:frame="1"/>
          <w:lang w:eastAsia="es-MX"/>
          <w14:ligatures w14:val="none"/>
        </w:rPr>
        <w:t xml:space="preserve">intereses moratorios </w:t>
      </w:r>
      <w:r w:rsidR="00EB2988" w:rsidRPr="007D791F">
        <w:rPr>
          <w:rFonts w:ascii="Arial" w:eastAsia="Times New Roman" w:hAnsi="Arial" w:cs="Arial"/>
          <w:color w:val="000000"/>
          <w:bdr w:val="none" w:sz="0" w:space="0" w:color="auto" w:frame="1"/>
          <w:lang w:eastAsia="es-MX"/>
          <w14:ligatures w14:val="none"/>
        </w:rPr>
        <w:t xml:space="preserve">causados </w:t>
      </w:r>
      <w:r w:rsidRPr="007D791F">
        <w:rPr>
          <w:rFonts w:ascii="Arial" w:eastAsia="Times New Roman" w:hAnsi="Arial" w:cs="Arial"/>
          <w:color w:val="000000"/>
          <w:bdr w:val="none" w:sz="0" w:space="0" w:color="auto" w:frame="1"/>
          <w:lang w:eastAsia="es-MX"/>
          <w14:ligatures w14:val="none"/>
        </w:rPr>
        <w:t xml:space="preserve">desde </w:t>
      </w:r>
      <w:r w:rsidR="00EB2988" w:rsidRPr="007D791F">
        <w:rPr>
          <w:rFonts w:ascii="Arial" w:eastAsia="Times New Roman" w:hAnsi="Arial" w:cs="Arial"/>
          <w:color w:val="000000"/>
          <w:bdr w:val="none" w:sz="0" w:space="0" w:color="auto" w:frame="1"/>
          <w:lang w:eastAsia="es-MX"/>
          <w14:ligatures w14:val="none"/>
        </w:rPr>
        <w:t xml:space="preserve">el </w:t>
      </w:r>
      <w:r w:rsidRPr="007D791F">
        <w:rPr>
          <w:rFonts w:ascii="Arial" w:eastAsia="Times New Roman" w:hAnsi="Arial" w:cs="Arial"/>
          <w:color w:val="000000"/>
          <w:bdr w:val="none" w:sz="0" w:space="0" w:color="auto" w:frame="1"/>
          <w:lang w:eastAsia="es-MX"/>
          <w14:ligatures w14:val="none"/>
        </w:rPr>
        <w:t>28 de junio de 2023 hasta el 10 de mayo de 2024 $1.949.238.</w:t>
      </w:r>
      <w:r w:rsidR="00EB2988" w:rsidRPr="007D791F">
        <w:rPr>
          <w:rFonts w:ascii="Arial" w:eastAsia="Times New Roman" w:hAnsi="Arial" w:cs="Arial"/>
          <w:color w:val="000000"/>
          <w:bdr w:val="none" w:sz="0" w:space="0" w:color="auto" w:frame="1"/>
          <w:lang w:eastAsia="es-MX"/>
          <w14:ligatures w14:val="none"/>
        </w:rPr>
        <w:t xml:space="preserve"> </w:t>
      </w:r>
      <w:r w:rsidR="00C34AD2" w:rsidRPr="007D791F">
        <w:rPr>
          <w:rFonts w:ascii="Arial" w:hAnsi="Arial" w:cs="Arial"/>
          <w:bdr w:val="none" w:sz="0" w:space="0" w:color="auto" w:frame="1"/>
          <w:lang w:eastAsia="es-MX"/>
        </w:rPr>
        <w:t xml:space="preserve">Ahora bien, para determinar el valor a pagar por HDI Seguros S.A. es menester analizar los límites de las pólizas vinculadas: </w:t>
      </w:r>
    </w:p>
    <w:p w14:paraId="69D601E4" w14:textId="17EDE6CD" w:rsidR="00220A2D" w:rsidRPr="007D791F" w:rsidRDefault="00220A2D">
      <w:pPr>
        <w:spacing w:line="360" w:lineRule="auto"/>
        <w:jc w:val="both"/>
        <w:textAlignment w:val="baseline"/>
        <w:rPr>
          <w:rFonts w:ascii="Arial" w:eastAsia="Times New Roman" w:hAnsi="Arial" w:cs="Arial"/>
          <w:color w:val="000000"/>
          <w:bdr w:val="none" w:sz="0" w:space="0" w:color="auto" w:frame="1"/>
          <w:lang w:eastAsia="es-MX"/>
          <w14:ligatures w14:val="none"/>
        </w:rPr>
      </w:pPr>
    </w:p>
    <w:p w14:paraId="47148BB3" w14:textId="52272C0A" w:rsidR="00BD43BA" w:rsidRPr="007D791F" w:rsidRDefault="00BD43BA">
      <w:pPr>
        <w:pStyle w:val="Prrafodelista"/>
        <w:numPr>
          <w:ilvl w:val="0"/>
          <w:numId w:val="27"/>
        </w:numPr>
        <w:spacing w:line="360" w:lineRule="auto"/>
        <w:jc w:val="both"/>
        <w:textAlignment w:val="baseline"/>
        <w:rPr>
          <w:rFonts w:ascii="Arial" w:eastAsia="Times New Roman" w:hAnsi="Arial" w:cs="Arial"/>
          <w:color w:val="000000"/>
          <w:u w:val="single"/>
          <w:bdr w:val="none" w:sz="0" w:space="0" w:color="auto" w:frame="1"/>
          <w:lang w:eastAsia="es-MX"/>
          <w14:ligatures w14:val="none"/>
        </w:rPr>
      </w:pPr>
      <w:r w:rsidRPr="007D791F">
        <w:rPr>
          <w:rFonts w:ascii="Arial" w:eastAsia="Times New Roman" w:hAnsi="Arial" w:cs="Arial"/>
          <w:color w:val="000000"/>
          <w:u w:val="single"/>
          <w:bdr w:val="none" w:sz="0" w:space="0" w:color="auto" w:frame="1"/>
          <w:lang w:eastAsia="es-MX"/>
          <w14:ligatures w14:val="none"/>
        </w:rPr>
        <w:t>Póliza No. 4009705:</w:t>
      </w:r>
      <w:r w:rsidRPr="007D791F">
        <w:rPr>
          <w:rFonts w:ascii="Arial" w:eastAsia="Times New Roman" w:hAnsi="Arial" w:cs="Arial"/>
          <w:color w:val="000000"/>
          <w:bdr w:val="none" w:sz="0" w:space="0" w:color="auto" w:frame="1"/>
          <w:lang w:eastAsia="es-MX"/>
          <w14:ligatures w14:val="none"/>
        </w:rPr>
        <w:t xml:space="preserve"> La suma total asegurada en la Póliza No. 4009705 corresponde al valor de $53’312.581 pesos (</w:t>
      </w:r>
      <w:r w:rsidRPr="00870FF5">
        <w:rPr>
          <w:rFonts w:ascii="Arial" w:eastAsia="Times New Roman" w:hAnsi="Arial" w:cs="Arial"/>
          <w:b/>
          <w:i/>
          <w:color w:val="000000"/>
          <w:u w:val="single"/>
          <w:bdr w:val="none" w:sz="0" w:space="0" w:color="auto" w:frame="1"/>
          <w:lang w:eastAsia="es-MX"/>
          <w14:ligatures w14:val="none"/>
        </w:rPr>
        <w:t>60 SM</w:t>
      </w:r>
      <w:r w:rsidR="00EB2988" w:rsidRPr="00870FF5">
        <w:rPr>
          <w:rFonts w:ascii="Arial" w:eastAsia="Times New Roman" w:hAnsi="Arial" w:cs="Arial"/>
          <w:b/>
          <w:i/>
          <w:color w:val="000000"/>
          <w:u w:val="single"/>
          <w:bdr w:val="none" w:sz="0" w:space="0" w:color="auto" w:frame="1"/>
          <w:lang w:eastAsia="es-MX"/>
          <w14:ligatures w14:val="none"/>
        </w:rPr>
        <w:t xml:space="preserve">LMV </w:t>
      </w:r>
      <w:r w:rsidRPr="00870FF5">
        <w:rPr>
          <w:rFonts w:ascii="Arial" w:eastAsia="Times New Roman" w:hAnsi="Arial" w:cs="Arial"/>
          <w:b/>
          <w:i/>
          <w:color w:val="000000"/>
          <w:u w:val="single"/>
          <w:bdr w:val="none" w:sz="0" w:space="0" w:color="auto" w:frame="1"/>
          <w:lang w:eastAsia="es-MX"/>
          <w14:ligatures w14:val="none"/>
        </w:rPr>
        <w:t>indexados al 2023</w:t>
      </w:r>
      <w:r w:rsidRPr="007D791F">
        <w:rPr>
          <w:rFonts w:ascii="Arial" w:eastAsia="Times New Roman" w:hAnsi="Arial" w:cs="Arial"/>
          <w:color w:val="000000"/>
          <w:bdr w:val="none" w:sz="0" w:space="0" w:color="auto" w:frame="1"/>
          <w:lang w:eastAsia="es-MX"/>
          <w14:ligatures w14:val="none"/>
        </w:rPr>
        <w:t>), menos el deducible (10% valor pérdida) que equivale a $5’312.581.</w:t>
      </w:r>
    </w:p>
    <w:p w14:paraId="0C04E822" w14:textId="77777777" w:rsidR="00BD43BA" w:rsidRPr="007D791F" w:rsidRDefault="00BD43BA">
      <w:pPr>
        <w:pStyle w:val="Prrafodelista"/>
        <w:spacing w:line="360" w:lineRule="auto"/>
        <w:jc w:val="both"/>
        <w:textAlignment w:val="baseline"/>
        <w:rPr>
          <w:rFonts w:ascii="Arial" w:eastAsia="Times New Roman" w:hAnsi="Arial" w:cs="Arial"/>
          <w:color w:val="000000"/>
          <w:u w:val="single"/>
          <w:bdr w:val="none" w:sz="0" w:space="0" w:color="auto" w:frame="1"/>
          <w:lang w:eastAsia="es-MX"/>
          <w14:ligatures w14:val="none"/>
        </w:rPr>
      </w:pPr>
    </w:p>
    <w:p w14:paraId="40313AC0" w14:textId="0FBD43AD" w:rsidR="00BD43BA" w:rsidRPr="007D791F" w:rsidRDefault="00BD43BA">
      <w:pPr>
        <w:pStyle w:val="Prrafodelista"/>
        <w:spacing w:line="360" w:lineRule="auto"/>
        <w:jc w:val="both"/>
        <w:textAlignment w:val="baseline"/>
        <w:rPr>
          <w:rFonts w:ascii="Arial" w:eastAsia="Times New Roman" w:hAnsi="Arial" w:cs="Arial"/>
          <w:i/>
          <w:iCs/>
          <w:color w:val="000000"/>
          <w:bdr w:val="none" w:sz="0" w:space="0" w:color="auto" w:frame="1"/>
          <w:lang w:eastAsia="es-MX"/>
          <w14:ligatures w14:val="none"/>
        </w:rPr>
      </w:pPr>
      <w:r w:rsidRPr="007D791F">
        <w:rPr>
          <w:rFonts w:ascii="Arial" w:eastAsia="Times New Roman" w:hAnsi="Arial" w:cs="Arial"/>
          <w:i/>
          <w:iCs/>
          <w:color w:val="000000"/>
          <w:bdr w:val="none" w:sz="0" w:space="0" w:color="auto" w:frame="1"/>
          <w:lang w:eastAsia="es-MX"/>
          <w14:ligatures w14:val="none"/>
        </w:rPr>
        <w:t>Valor a pagar:  $47.981.323</w:t>
      </w:r>
    </w:p>
    <w:p w14:paraId="34DEC9FF" w14:textId="45D75E4A" w:rsidR="00BD43BA" w:rsidRPr="007D791F" w:rsidRDefault="00BD43BA">
      <w:pPr>
        <w:pStyle w:val="Prrafodelista"/>
        <w:shd w:val="clear" w:color="auto" w:fill="FFFFFF"/>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lastRenderedPageBreak/>
        <w:t>  </w:t>
      </w:r>
    </w:p>
    <w:p w14:paraId="36FEB47A" w14:textId="43D1527A" w:rsidR="00BC4D8D" w:rsidRPr="007D791F" w:rsidRDefault="00BD43BA">
      <w:pPr>
        <w:pStyle w:val="Prrafodelista"/>
        <w:numPr>
          <w:ilvl w:val="0"/>
          <w:numId w:val="27"/>
        </w:numPr>
        <w:spacing w:line="360" w:lineRule="auto"/>
        <w:jc w:val="both"/>
        <w:textAlignment w:val="baseline"/>
        <w:rPr>
          <w:rFonts w:ascii="Arial" w:eastAsia="Times New Roman" w:hAnsi="Arial" w:cs="Arial"/>
          <w:color w:val="000000"/>
          <w:u w:val="single"/>
          <w:bdr w:val="none" w:sz="0" w:space="0" w:color="auto" w:frame="1"/>
          <w:lang w:eastAsia="es-MX"/>
          <w14:ligatures w14:val="none"/>
        </w:rPr>
      </w:pPr>
      <w:r w:rsidRPr="007D791F">
        <w:rPr>
          <w:rFonts w:ascii="Arial" w:eastAsia="Times New Roman" w:hAnsi="Arial" w:cs="Arial"/>
          <w:color w:val="000000"/>
          <w:u w:val="single"/>
          <w:bdr w:val="none" w:sz="0" w:space="0" w:color="auto" w:frame="1"/>
          <w:lang w:eastAsia="es-MX"/>
          <w14:ligatures w14:val="none"/>
        </w:rPr>
        <w:t xml:space="preserve">Póliza No. 4000095 en exceso: </w:t>
      </w:r>
      <w:r w:rsidR="00BC4D8D" w:rsidRPr="007D791F">
        <w:rPr>
          <w:rFonts w:ascii="Arial" w:eastAsia="Times New Roman" w:hAnsi="Arial" w:cs="Arial"/>
          <w:color w:val="000000"/>
          <w:u w:val="single"/>
          <w:bdr w:val="none" w:sz="0" w:space="0" w:color="auto" w:frame="1"/>
          <w:lang w:eastAsia="es-MX"/>
          <w14:ligatures w14:val="none"/>
        </w:rPr>
        <w:t xml:space="preserve"> </w:t>
      </w:r>
      <w:r w:rsidR="00BC4D8D" w:rsidRPr="007D791F">
        <w:rPr>
          <w:rFonts w:ascii="Arial" w:hAnsi="Arial" w:cs="Arial"/>
          <w:color w:val="000000"/>
          <w:shd w:val="clear" w:color="auto" w:fill="FFFFFF"/>
        </w:rPr>
        <w:t xml:space="preserve">Esta póliza tiene un amparo en exceso de $40.000.000 de los cuales se afecta el 50% toda vez que el amparo cubre al 50% el daño moral y lucro cesante. </w:t>
      </w:r>
      <w:r w:rsidR="00BC4D8D" w:rsidRPr="00870FF5">
        <w:rPr>
          <w:rFonts w:ascii="Arial" w:eastAsia="Times New Roman" w:hAnsi="Arial" w:cs="Arial"/>
          <w:b/>
          <w:i/>
          <w:color w:val="000000"/>
          <w:u w:val="single"/>
          <w:lang w:eastAsia="es-MX"/>
          <w14:ligatures w14:val="none"/>
        </w:rPr>
        <w:t xml:space="preserve">A </w:t>
      </w:r>
      <w:r w:rsidR="002865D4" w:rsidRPr="00870FF5">
        <w:rPr>
          <w:rFonts w:ascii="Arial" w:eastAsia="Times New Roman" w:hAnsi="Arial" w:cs="Arial"/>
          <w:b/>
          <w:i/>
          <w:color w:val="000000"/>
          <w:u w:val="single"/>
          <w:lang w:eastAsia="es-MX"/>
          <w14:ligatures w14:val="none"/>
        </w:rPr>
        <w:t>continuación,</w:t>
      </w:r>
      <w:r w:rsidR="00BC4D8D" w:rsidRPr="00870FF5">
        <w:rPr>
          <w:rFonts w:ascii="Arial" w:eastAsia="Times New Roman" w:hAnsi="Arial" w:cs="Arial"/>
          <w:b/>
          <w:i/>
          <w:color w:val="000000"/>
          <w:u w:val="single"/>
          <w:lang w:eastAsia="es-MX"/>
          <w14:ligatures w14:val="none"/>
        </w:rPr>
        <w:t xml:space="preserve"> su indexación: </w:t>
      </w:r>
    </w:p>
    <w:p w14:paraId="645E785F" w14:textId="77777777" w:rsidR="00BC4D8D" w:rsidRPr="007D791F" w:rsidRDefault="00BC4D8D">
      <w:pPr>
        <w:shd w:val="clear" w:color="auto" w:fill="FFFFFF"/>
        <w:spacing w:line="360" w:lineRule="auto"/>
        <w:ind w:left="1416"/>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w:t>
      </w:r>
    </w:p>
    <w:p w14:paraId="173CBC5D" w14:textId="77777777" w:rsidR="00BC4D8D" w:rsidRPr="007D791F" w:rsidRDefault="00BC4D8D">
      <w:pPr>
        <w:shd w:val="clear" w:color="auto" w:fill="FFFFFF"/>
        <w:spacing w:line="360" w:lineRule="auto"/>
        <w:ind w:left="696"/>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SA= $20.000.000 * (132,80/64,82)  </w:t>
      </w:r>
    </w:p>
    <w:p w14:paraId="10130C30" w14:textId="77777777" w:rsidR="00BC4D8D" w:rsidRPr="007D791F" w:rsidRDefault="00BC4D8D">
      <w:pPr>
        <w:shd w:val="clear" w:color="auto" w:fill="FFFFFF"/>
        <w:spacing w:line="360" w:lineRule="auto"/>
        <w:ind w:left="696"/>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SA= $40.975.007</w:t>
      </w:r>
    </w:p>
    <w:p w14:paraId="46AEA4A3" w14:textId="30A98B4A" w:rsidR="00BC4D8D" w:rsidRPr="007D791F" w:rsidRDefault="00BC4D8D">
      <w:pPr>
        <w:pStyle w:val="Prrafodelista"/>
        <w:spacing w:line="360" w:lineRule="auto"/>
        <w:jc w:val="both"/>
        <w:textAlignment w:val="baseline"/>
        <w:rPr>
          <w:rFonts w:ascii="Arial" w:eastAsia="Times New Roman" w:hAnsi="Arial" w:cs="Arial"/>
          <w:color w:val="000000"/>
          <w:u w:val="single"/>
          <w:bdr w:val="none" w:sz="0" w:space="0" w:color="auto" w:frame="1"/>
          <w:lang w:eastAsia="es-MX"/>
          <w14:ligatures w14:val="none"/>
        </w:rPr>
      </w:pPr>
    </w:p>
    <w:p w14:paraId="53895B74" w14:textId="21F7D63D" w:rsidR="00BC4D8D" w:rsidRPr="007D791F" w:rsidRDefault="00BC4D8D">
      <w:pPr>
        <w:pStyle w:val="Prrafodelista"/>
        <w:spacing w:line="360" w:lineRule="auto"/>
        <w:jc w:val="both"/>
        <w:textAlignment w:val="baseline"/>
        <w:rPr>
          <w:rFonts w:ascii="Arial" w:eastAsia="Times New Roman" w:hAnsi="Arial" w:cs="Arial"/>
          <w:i/>
          <w:iCs/>
          <w:color w:val="000000"/>
          <w:bdr w:val="none" w:sz="0" w:space="0" w:color="auto" w:frame="1"/>
          <w:lang w:eastAsia="es-MX"/>
          <w14:ligatures w14:val="none"/>
        </w:rPr>
      </w:pPr>
      <w:r w:rsidRPr="007D791F">
        <w:rPr>
          <w:rFonts w:ascii="Arial" w:eastAsia="Times New Roman" w:hAnsi="Arial" w:cs="Arial"/>
          <w:i/>
          <w:iCs/>
          <w:color w:val="000000"/>
          <w:bdr w:val="none" w:sz="0" w:space="0" w:color="auto" w:frame="1"/>
          <w:lang w:eastAsia="es-MX"/>
          <w14:ligatures w14:val="none"/>
        </w:rPr>
        <w:t>Valor a pagar:  $40.975.007</w:t>
      </w:r>
    </w:p>
    <w:p w14:paraId="122FEC4F" w14:textId="77777777" w:rsidR="00BC4D8D" w:rsidRPr="007D791F" w:rsidRDefault="00BC4D8D">
      <w:pPr>
        <w:pStyle w:val="Prrafodelista"/>
        <w:spacing w:line="360" w:lineRule="auto"/>
        <w:jc w:val="both"/>
        <w:textAlignment w:val="baseline"/>
        <w:rPr>
          <w:rFonts w:ascii="Arial" w:eastAsia="Times New Roman" w:hAnsi="Arial" w:cs="Arial"/>
          <w:color w:val="000000"/>
          <w:u w:val="single"/>
          <w:bdr w:val="none" w:sz="0" w:space="0" w:color="auto" w:frame="1"/>
          <w:lang w:eastAsia="es-MX"/>
          <w14:ligatures w14:val="none"/>
        </w:rPr>
      </w:pPr>
    </w:p>
    <w:p w14:paraId="2BBE01F8" w14:textId="353AD08F" w:rsidR="00070955" w:rsidRPr="007D791F" w:rsidRDefault="00BD43BA">
      <w:pPr>
        <w:pStyle w:val="Prrafodelista"/>
        <w:numPr>
          <w:ilvl w:val="0"/>
          <w:numId w:val="27"/>
        </w:numPr>
        <w:spacing w:line="360" w:lineRule="auto"/>
        <w:jc w:val="both"/>
        <w:textAlignment w:val="baseline"/>
        <w:rPr>
          <w:rFonts w:ascii="Arial" w:eastAsia="Times New Roman" w:hAnsi="Arial" w:cs="Arial"/>
          <w:color w:val="000000"/>
          <w:u w:val="single"/>
          <w:bdr w:val="none" w:sz="0" w:space="0" w:color="auto" w:frame="1"/>
          <w:lang w:eastAsia="es-MX"/>
          <w14:ligatures w14:val="none"/>
        </w:rPr>
      </w:pPr>
      <w:r w:rsidRPr="007D791F">
        <w:rPr>
          <w:rFonts w:ascii="Arial" w:eastAsia="Times New Roman" w:hAnsi="Arial" w:cs="Arial"/>
          <w:color w:val="000000"/>
          <w:u w:val="single"/>
          <w:bdr w:val="none" w:sz="0" w:space="0" w:color="auto" w:frame="1"/>
          <w:lang w:eastAsia="es-MX"/>
          <w14:ligatures w14:val="none"/>
        </w:rPr>
        <w:t xml:space="preserve">Póliza No. 4000095: </w:t>
      </w:r>
      <w:r w:rsidR="00BC4D8D" w:rsidRPr="007D791F">
        <w:rPr>
          <w:rFonts w:ascii="Arial" w:eastAsia="Times New Roman" w:hAnsi="Arial" w:cs="Arial"/>
          <w:color w:val="000000"/>
          <w:u w:val="single"/>
          <w:bdr w:val="none" w:sz="0" w:space="0" w:color="auto" w:frame="1"/>
          <w:lang w:eastAsia="es-MX"/>
          <w14:ligatures w14:val="none"/>
        </w:rPr>
        <w:t>D</w:t>
      </w:r>
      <w:r w:rsidR="00BC4D8D" w:rsidRPr="007D791F">
        <w:rPr>
          <w:rFonts w:ascii="Arial" w:eastAsia="Times New Roman" w:hAnsi="Arial" w:cs="Arial"/>
          <w:color w:val="000000"/>
          <w:lang w:eastAsia="es-MX"/>
          <w14:ligatures w14:val="none"/>
        </w:rPr>
        <w:t>ebe aclararse que por concepto de daños morales y de lucro cesante existen unos sublímites pactados de hasta el 10% del valor asegurado de $150.000.000 para cada amparo</w:t>
      </w:r>
      <w:r w:rsidR="00EB2988" w:rsidRPr="007D791F">
        <w:rPr>
          <w:rFonts w:ascii="Arial" w:eastAsia="Times New Roman" w:hAnsi="Arial" w:cs="Arial"/>
          <w:color w:val="000000"/>
          <w:bdr w:val="none" w:sz="0" w:space="0" w:color="auto" w:frame="1"/>
          <w:lang w:eastAsia="es-MX"/>
          <w14:ligatures w14:val="none"/>
        </w:rPr>
        <w:t xml:space="preserve">: </w:t>
      </w:r>
    </w:p>
    <w:p w14:paraId="73567885" w14:textId="77777777" w:rsidR="00EB2988" w:rsidRPr="007D791F" w:rsidRDefault="00EB2988">
      <w:pPr>
        <w:pStyle w:val="Prrafodelista"/>
        <w:spacing w:line="360" w:lineRule="auto"/>
        <w:jc w:val="both"/>
        <w:textAlignment w:val="baseline"/>
        <w:rPr>
          <w:rFonts w:ascii="Arial" w:eastAsia="Times New Roman" w:hAnsi="Arial" w:cs="Arial"/>
          <w:color w:val="000000"/>
          <w:u w:val="single"/>
          <w:bdr w:val="none" w:sz="0" w:space="0" w:color="auto" w:frame="1"/>
          <w:lang w:eastAsia="es-MX"/>
          <w14:ligatures w14:val="none"/>
        </w:rPr>
      </w:pPr>
    </w:p>
    <w:p w14:paraId="335E51CC" w14:textId="77777777" w:rsidR="00070955" w:rsidRPr="007D791F" w:rsidRDefault="00070955">
      <w:pPr>
        <w:numPr>
          <w:ilvl w:val="1"/>
          <w:numId w:val="23"/>
        </w:numPr>
        <w:shd w:val="clear" w:color="auto" w:fill="FFFFFF"/>
        <w:spacing w:line="360" w:lineRule="auto"/>
        <w:jc w:val="both"/>
        <w:rPr>
          <w:rFonts w:ascii="Arial" w:eastAsia="Times New Roman" w:hAnsi="Arial" w:cs="Arial"/>
          <w:color w:val="000000"/>
          <w:lang w:eastAsia="es-MX"/>
          <w14:ligatures w14:val="none"/>
        </w:rPr>
      </w:pPr>
      <w:r w:rsidRPr="007D791F">
        <w:rPr>
          <w:rFonts w:ascii="Arial" w:eastAsia="Times New Roman" w:hAnsi="Arial" w:cs="Arial"/>
          <w:color w:val="000000"/>
          <w:bdr w:val="none" w:sz="0" w:space="0" w:color="auto" w:frame="1"/>
          <w:lang w:eastAsia="es-MX"/>
          <w14:ligatures w14:val="none"/>
        </w:rPr>
        <w:t>Lucro cesante (10% valor asegurado): $30’731.255  </w:t>
      </w:r>
    </w:p>
    <w:p w14:paraId="4474DC9F" w14:textId="77777777" w:rsidR="00070955" w:rsidRPr="007D791F" w:rsidRDefault="00070955">
      <w:pPr>
        <w:numPr>
          <w:ilvl w:val="1"/>
          <w:numId w:val="23"/>
        </w:numPr>
        <w:shd w:val="clear" w:color="auto" w:fill="FFFFFF"/>
        <w:spacing w:line="360" w:lineRule="auto"/>
        <w:jc w:val="both"/>
        <w:rPr>
          <w:rFonts w:ascii="Arial" w:eastAsia="Times New Roman" w:hAnsi="Arial" w:cs="Arial"/>
          <w:color w:val="000000"/>
          <w:lang w:eastAsia="es-MX"/>
          <w14:ligatures w14:val="none"/>
        </w:rPr>
      </w:pPr>
      <w:r w:rsidRPr="007D791F">
        <w:rPr>
          <w:rFonts w:ascii="Arial" w:eastAsia="Times New Roman" w:hAnsi="Arial" w:cs="Arial"/>
          <w:color w:val="000000"/>
          <w:bdr w:val="none" w:sz="0" w:space="0" w:color="auto" w:frame="1"/>
          <w:lang w:eastAsia="es-MX"/>
          <w14:ligatures w14:val="none"/>
        </w:rPr>
        <w:t>Daño Moral (10% valor asegurado): $30’731.255   </w:t>
      </w:r>
    </w:p>
    <w:p w14:paraId="446DA8E0" w14:textId="77777777" w:rsidR="00BC4D8D" w:rsidRPr="007D791F" w:rsidRDefault="00BC4D8D">
      <w:pPr>
        <w:shd w:val="clear" w:color="auto" w:fill="FFFFFF"/>
        <w:spacing w:line="360" w:lineRule="auto"/>
        <w:jc w:val="both"/>
        <w:rPr>
          <w:rFonts w:ascii="Arial" w:eastAsia="Times New Roman" w:hAnsi="Arial" w:cs="Arial"/>
          <w:color w:val="000000"/>
          <w:lang w:eastAsia="es-MX"/>
          <w14:ligatures w14:val="none"/>
        </w:rPr>
      </w:pPr>
    </w:p>
    <w:p w14:paraId="52408D9D" w14:textId="607444E9" w:rsidR="00070955" w:rsidRPr="007D791F" w:rsidRDefault="00BC4D8D">
      <w:pPr>
        <w:pStyle w:val="Prrafodelista"/>
        <w:spacing w:line="360" w:lineRule="auto"/>
        <w:jc w:val="both"/>
        <w:textAlignment w:val="baseline"/>
        <w:rPr>
          <w:rFonts w:ascii="Arial" w:eastAsia="Times New Roman" w:hAnsi="Arial" w:cs="Arial"/>
          <w:i/>
          <w:iCs/>
          <w:color w:val="000000"/>
          <w:bdr w:val="none" w:sz="0" w:space="0" w:color="auto" w:frame="1"/>
          <w:lang w:eastAsia="es-MX"/>
          <w14:ligatures w14:val="none"/>
        </w:rPr>
      </w:pPr>
      <w:r w:rsidRPr="007D791F">
        <w:rPr>
          <w:rFonts w:ascii="Arial" w:eastAsia="Times New Roman" w:hAnsi="Arial" w:cs="Arial"/>
          <w:i/>
          <w:iCs/>
          <w:color w:val="000000"/>
          <w:bdr w:val="none" w:sz="0" w:space="0" w:color="auto" w:frame="1"/>
          <w:lang w:eastAsia="es-MX"/>
          <w14:ligatures w14:val="none"/>
        </w:rPr>
        <w:t xml:space="preserve">Valor a pagar:  </w:t>
      </w:r>
      <w:r w:rsidR="00070955" w:rsidRPr="007D791F">
        <w:rPr>
          <w:rFonts w:ascii="Arial" w:eastAsia="Times New Roman" w:hAnsi="Arial" w:cs="Arial"/>
          <w:i/>
          <w:iCs/>
          <w:color w:val="000000"/>
          <w:bdr w:val="none" w:sz="0" w:space="0" w:color="auto" w:frame="1"/>
          <w:lang w:eastAsia="es-MX"/>
          <w14:ligatures w14:val="none"/>
        </w:rPr>
        <w:t>$61’462.510   </w:t>
      </w:r>
    </w:p>
    <w:p w14:paraId="58ADE109" w14:textId="77777777" w:rsidR="00BC4D8D" w:rsidRPr="007D791F" w:rsidRDefault="00070955">
      <w:pPr>
        <w:shd w:val="clear" w:color="auto" w:fill="FFFFFF"/>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w:t>
      </w:r>
    </w:p>
    <w:p w14:paraId="7C4038E5" w14:textId="0E8ACAB8" w:rsidR="00BC4D8D" w:rsidRPr="007D791F" w:rsidRDefault="00BC4D8D">
      <w:pPr>
        <w:shd w:val="clear" w:color="auto" w:fill="FFFFFF"/>
        <w:spacing w:line="360" w:lineRule="auto"/>
        <w:jc w:val="both"/>
        <w:rPr>
          <w:rFonts w:ascii="Arial" w:eastAsia="Times New Roman" w:hAnsi="Arial" w:cs="Arial"/>
          <w:b/>
          <w:bCs/>
          <w:i/>
          <w:iCs/>
          <w:color w:val="000000"/>
          <w:u w:val="single"/>
          <w:bdr w:val="none" w:sz="0" w:space="0" w:color="auto" w:frame="1"/>
          <w:lang w:eastAsia="es-MX"/>
          <w14:ligatures w14:val="none"/>
        </w:rPr>
      </w:pPr>
      <w:r w:rsidRPr="007D791F">
        <w:rPr>
          <w:rFonts w:ascii="Arial" w:eastAsia="Times New Roman" w:hAnsi="Arial" w:cs="Arial"/>
          <w:color w:val="000000"/>
          <w:bdr w:val="none" w:sz="0" w:space="0" w:color="auto" w:frame="1"/>
          <w:lang w:eastAsia="es-MX"/>
          <w14:ligatures w14:val="none"/>
        </w:rPr>
        <w:t xml:space="preserve">En ese sentido, </w:t>
      </w:r>
      <w:r w:rsidRPr="007D791F">
        <w:rPr>
          <w:rFonts w:ascii="Arial" w:eastAsia="Times New Roman" w:hAnsi="Arial" w:cs="Arial"/>
          <w:b/>
          <w:bCs/>
          <w:i/>
          <w:iCs/>
          <w:color w:val="000000"/>
          <w:u w:val="single"/>
          <w:bdr w:val="none" w:sz="0" w:space="0" w:color="auto" w:frame="1"/>
          <w:lang w:eastAsia="es-MX"/>
          <w14:ligatures w14:val="none"/>
        </w:rPr>
        <w:t xml:space="preserve">el valor a pagar por HDI en relación a las Pólizas asciende a la suma global de $ 157.918.840: </w:t>
      </w:r>
    </w:p>
    <w:p w14:paraId="2BAC6B2B" w14:textId="56830AC0" w:rsidR="00070955" w:rsidRPr="007D791F" w:rsidRDefault="00070955">
      <w:pPr>
        <w:shd w:val="clear" w:color="auto" w:fill="FFFFFF"/>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w:t>
      </w:r>
    </w:p>
    <w:tbl>
      <w:tblPr>
        <w:tblW w:w="7229"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3415"/>
        <w:gridCol w:w="3814"/>
      </w:tblGrid>
      <w:tr w:rsidR="00070955" w:rsidRPr="007D791F" w14:paraId="48F90F92" w14:textId="77777777" w:rsidTr="007D791F">
        <w:trPr>
          <w:trHeight w:val="70"/>
        </w:trPr>
        <w:tc>
          <w:tcPr>
            <w:tcW w:w="3415" w:type="dxa"/>
            <w:tcBorders>
              <w:top w:val="single" w:sz="8" w:space="0" w:color="auto"/>
              <w:left w:val="single" w:sz="8" w:space="0" w:color="auto"/>
              <w:bottom w:val="single" w:sz="8" w:space="0" w:color="auto"/>
              <w:right w:val="single" w:sz="8" w:space="0" w:color="auto"/>
            </w:tcBorders>
            <w:shd w:val="clear" w:color="auto" w:fill="FFFF00"/>
            <w:tcMar>
              <w:top w:w="15" w:type="dxa"/>
              <w:left w:w="70" w:type="dxa"/>
              <w:bottom w:w="15" w:type="dxa"/>
              <w:right w:w="70" w:type="dxa"/>
            </w:tcMar>
            <w:vAlign w:val="center"/>
            <w:hideMark/>
          </w:tcPr>
          <w:p w14:paraId="10981063" w14:textId="02263ACF"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b/>
                <w:bCs/>
                <w:color w:val="000000"/>
                <w:bdr w:val="none" w:sz="0" w:space="0" w:color="auto" w:frame="1"/>
                <w:lang w:eastAsia="es-MX"/>
                <w14:ligatures w14:val="none"/>
              </w:rPr>
              <w:t>POLIZA</w:t>
            </w:r>
          </w:p>
        </w:tc>
        <w:tc>
          <w:tcPr>
            <w:tcW w:w="3814" w:type="dxa"/>
            <w:tcBorders>
              <w:top w:val="single" w:sz="8" w:space="0" w:color="auto"/>
              <w:bottom w:val="single" w:sz="8" w:space="0" w:color="auto"/>
              <w:right w:val="single" w:sz="8" w:space="0" w:color="auto"/>
            </w:tcBorders>
            <w:shd w:val="clear" w:color="auto" w:fill="FFFF00"/>
            <w:tcMar>
              <w:top w:w="15" w:type="dxa"/>
              <w:left w:w="70" w:type="dxa"/>
              <w:bottom w:w="15" w:type="dxa"/>
              <w:right w:w="70" w:type="dxa"/>
            </w:tcMar>
            <w:vAlign w:val="center"/>
            <w:hideMark/>
          </w:tcPr>
          <w:p w14:paraId="34B96F8C" w14:textId="0FAAD3D2"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b/>
                <w:bCs/>
                <w:color w:val="000000"/>
                <w:bdr w:val="none" w:sz="0" w:space="0" w:color="auto" w:frame="1"/>
                <w:lang w:eastAsia="es-MX"/>
                <w14:ligatures w14:val="none"/>
              </w:rPr>
              <w:t>TOTAL COBERTURAS PÓLIZAS</w:t>
            </w:r>
          </w:p>
        </w:tc>
      </w:tr>
      <w:tr w:rsidR="00070955" w:rsidRPr="007D791F" w14:paraId="609AF8CE" w14:textId="77777777" w:rsidTr="007D791F">
        <w:trPr>
          <w:trHeight w:val="70"/>
        </w:trPr>
        <w:tc>
          <w:tcPr>
            <w:tcW w:w="3415" w:type="dxa"/>
            <w:tcBorders>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15D73958" w14:textId="7799FD06"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b/>
                <w:bCs/>
                <w:color w:val="000000"/>
                <w:bdr w:val="none" w:sz="0" w:space="0" w:color="auto" w:frame="1"/>
                <w:lang w:eastAsia="es-MX"/>
                <w14:ligatures w14:val="none"/>
              </w:rPr>
              <w:t>Póliza No. 4009705</w:t>
            </w:r>
          </w:p>
        </w:tc>
        <w:tc>
          <w:tcPr>
            <w:tcW w:w="3814" w:type="dxa"/>
            <w:tcBorders>
              <w:bottom w:val="single" w:sz="8" w:space="0" w:color="auto"/>
              <w:right w:val="single" w:sz="8" w:space="0" w:color="auto"/>
            </w:tcBorders>
            <w:shd w:val="clear" w:color="auto" w:fill="FFFFFF"/>
            <w:tcMar>
              <w:top w:w="15" w:type="dxa"/>
              <w:left w:w="70" w:type="dxa"/>
              <w:bottom w:w="15" w:type="dxa"/>
              <w:right w:w="70" w:type="dxa"/>
            </w:tcMar>
            <w:vAlign w:val="bottom"/>
            <w:hideMark/>
          </w:tcPr>
          <w:p w14:paraId="7CBFAE9F" w14:textId="5B5B6492"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47.981.323,00</w:t>
            </w:r>
          </w:p>
        </w:tc>
      </w:tr>
      <w:tr w:rsidR="00070955" w:rsidRPr="007D791F" w14:paraId="304EA6FE" w14:textId="77777777" w:rsidTr="007D791F">
        <w:trPr>
          <w:trHeight w:val="70"/>
        </w:trPr>
        <w:tc>
          <w:tcPr>
            <w:tcW w:w="3415" w:type="dxa"/>
            <w:tcBorders>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3447D805" w14:textId="5C2E1159"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b/>
                <w:bCs/>
                <w:color w:val="000000"/>
                <w:bdr w:val="none" w:sz="0" w:space="0" w:color="auto" w:frame="1"/>
                <w:lang w:eastAsia="es-MX"/>
                <w14:ligatures w14:val="none"/>
              </w:rPr>
              <w:t>Póliza No. 4009705 en exceso</w:t>
            </w:r>
          </w:p>
        </w:tc>
        <w:tc>
          <w:tcPr>
            <w:tcW w:w="3814" w:type="dxa"/>
            <w:tcBorders>
              <w:bottom w:val="single" w:sz="8" w:space="0" w:color="auto"/>
              <w:right w:val="single" w:sz="8" w:space="0" w:color="auto"/>
            </w:tcBorders>
            <w:shd w:val="clear" w:color="auto" w:fill="FFFFFF"/>
            <w:tcMar>
              <w:top w:w="15" w:type="dxa"/>
              <w:left w:w="70" w:type="dxa"/>
              <w:bottom w:w="15" w:type="dxa"/>
              <w:right w:w="70" w:type="dxa"/>
            </w:tcMar>
            <w:vAlign w:val="bottom"/>
            <w:hideMark/>
          </w:tcPr>
          <w:p w14:paraId="433701D8" w14:textId="6CECFEEC"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40.975.007,00</w:t>
            </w:r>
          </w:p>
        </w:tc>
      </w:tr>
      <w:tr w:rsidR="00070955" w:rsidRPr="007D791F" w14:paraId="7AD2CDFE" w14:textId="77777777" w:rsidTr="007D791F">
        <w:trPr>
          <w:trHeight w:val="70"/>
        </w:trPr>
        <w:tc>
          <w:tcPr>
            <w:tcW w:w="3415" w:type="dxa"/>
            <w:tcBorders>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54692AD9" w14:textId="5AFCA4AF"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b/>
                <w:bCs/>
                <w:color w:val="000000"/>
                <w:bdr w:val="none" w:sz="0" w:space="0" w:color="auto" w:frame="1"/>
                <w:lang w:eastAsia="es-MX"/>
                <w14:ligatures w14:val="none"/>
              </w:rPr>
              <w:t>Póliza No. 4000095</w:t>
            </w:r>
          </w:p>
        </w:tc>
        <w:tc>
          <w:tcPr>
            <w:tcW w:w="3814" w:type="dxa"/>
            <w:tcBorders>
              <w:bottom w:val="single" w:sz="8" w:space="0" w:color="auto"/>
              <w:right w:val="single" w:sz="8" w:space="0" w:color="auto"/>
            </w:tcBorders>
            <w:shd w:val="clear" w:color="auto" w:fill="FFFFFF"/>
            <w:tcMar>
              <w:top w:w="15" w:type="dxa"/>
              <w:left w:w="70" w:type="dxa"/>
              <w:bottom w:w="15" w:type="dxa"/>
              <w:right w:w="70" w:type="dxa"/>
            </w:tcMar>
            <w:vAlign w:val="bottom"/>
            <w:hideMark/>
          </w:tcPr>
          <w:p w14:paraId="619DB919" w14:textId="1A0C7717"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61.462.510,00</w:t>
            </w:r>
          </w:p>
        </w:tc>
      </w:tr>
      <w:tr w:rsidR="00070955" w:rsidRPr="007D791F" w14:paraId="39FED149" w14:textId="77777777" w:rsidTr="007D791F">
        <w:trPr>
          <w:trHeight w:val="70"/>
        </w:trPr>
        <w:tc>
          <w:tcPr>
            <w:tcW w:w="3415" w:type="dxa"/>
            <w:tcBorders>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04358848" w14:textId="6B417B34"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b/>
                <w:bCs/>
                <w:color w:val="000000"/>
                <w:bdr w:val="none" w:sz="0" w:space="0" w:color="auto" w:frame="1"/>
                <w:lang w:eastAsia="es-MX"/>
                <w14:ligatures w14:val="none"/>
              </w:rPr>
              <w:t>Agencias en derecho 1ra instancia</w:t>
            </w:r>
          </w:p>
        </w:tc>
        <w:tc>
          <w:tcPr>
            <w:tcW w:w="3814" w:type="dxa"/>
            <w:tcBorders>
              <w:bottom w:val="single" w:sz="8" w:space="0" w:color="auto"/>
              <w:right w:val="single" w:sz="8" w:space="0" w:color="auto"/>
            </w:tcBorders>
            <w:shd w:val="clear" w:color="auto" w:fill="FFFFFF"/>
            <w:tcMar>
              <w:top w:w="15" w:type="dxa"/>
              <w:left w:w="70" w:type="dxa"/>
              <w:bottom w:w="15" w:type="dxa"/>
              <w:right w:w="70" w:type="dxa"/>
            </w:tcMar>
            <w:vAlign w:val="bottom"/>
            <w:hideMark/>
          </w:tcPr>
          <w:p w14:paraId="14B9E124" w14:textId="59636EA0"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7.500.000,00</w:t>
            </w:r>
          </w:p>
        </w:tc>
      </w:tr>
      <w:tr w:rsidR="00070955" w:rsidRPr="007D791F" w14:paraId="7F0A7BD0" w14:textId="77777777" w:rsidTr="007D791F">
        <w:trPr>
          <w:trHeight w:val="300"/>
        </w:trPr>
        <w:tc>
          <w:tcPr>
            <w:tcW w:w="3415" w:type="dxa"/>
            <w:tcBorders>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7FAFA1A0" w14:textId="5697CF22"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b/>
                <w:bCs/>
                <w:color w:val="000000"/>
                <w:bdr w:val="none" w:sz="0" w:space="0" w:color="auto" w:frame="1"/>
                <w:lang w:eastAsia="es-MX"/>
                <w14:ligatures w14:val="none"/>
              </w:rPr>
              <w:t>TOTAL</w:t>
            </w:r>
          </w:p>
        </w:tc>
        <w:tc>
          <w:tcPr>
            <w:tcW w:w="3814" w:type="dxa"/>
            <w:tcBorders>
              <w:bottom w:val="single" w:sz="8" w:space="0" w:color="auto"/>
              <w:right w:val="single" w:sz="8" w:space="0" w:color="auto"/>
            </w:tcBorders>
            <w:shd w:val="clear" w:color="auto" w:fill="FFFFFF"/>
            <w:tcMar>
              <w:top w:w="15" w:type="dxa"/>
              <w:left w:w="70" w:type="dxa"/>
              <w:bottom w:w="15" w:type="dxa"/>
              <w:right w:w="70" w:type="dxa"/>
            </w:tcMar>
            <w:vAlign w:val="bottom"/>
            <w:hideMark/>
          </w:tcPr>
          <w:p w14:paraId="0FD87B9A" w14:textId="1E610544" w:rsidR="00070955" w:rsidRPr="007D791F" w:rsidRDefault="00070955">
            <w:pPr>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   157.918.840,00</w:t>
            </w:r>
          </w:p>
        </w:tc>
      </w:tr>
    </w:tbl>
    <w:p w14:paraId="76AB5FAC" w14:textId="77777777" w:rsidR="00B73653" w:rsidRPr="007D791F" w:rsidRDefault="00B73653">
      <w:pPr>
        <w:shd w:val="clear" w:color="auto" w:fill="FFFFFF"/>
        <w:spacing w:line="360" w:lineRule="auto"/>
        <w:jc w:val="both"/>
        <w:rPr>
          <w:rFonts w:ascii="Arial" w:eastAsia="Times New Roman" w:hAnsi="Arial" w:cs="Arial"/>
          <w:color w:val="000000"/>
          <w:bdr w:val="none" w:sz="0" w:space="0" w:color="auto" w:frame="1"/>
          <w:lang w:eastAsia="es-MX"/>
          <w14:ligatures w14:val="none"/>
        </w:rPr>
      </w:pPr>
    </w:p>
    <w:p w14:paraId="3D5D171D" w14:textId="15ACF072" w:rsidR="00C756E7" w:rsidRPr="007D791F" w:rsidRDefault="00C756E7">
      <w:pPr>
        <w:shd w:val="clear" w:color="auto" w:fill="FFFFFF"/>
        <w:spacing w:line="360" w:lineRule="auto"/>
        <w:jc w:val="both"/>
        <w:rPr>
          <w:rFonts w:ascii="Arial" w:eastAsia="Times New Roman" w:hAnsi="Arial" w:cs="Arial"/>
          <w:color w:val="000000"/>
          <w:bdr w:val="none" w:sz="0" w:space="0" w:color="auto" w:frame="1"/>
          <w:lang w:eastAsia="es-MX"/>
          <w14:ligatures w14:val="none"/>
        </w:rPr>
      </w:pPr>
      <w:r w:rsidRPr="007D791F">
        <w:rPr>
          <w:rFonts w:ascii="Arial" w:eastAsia="Times New Roman" w:hAnsi="Arial" w:cs="Arial"/>
          <w:color w:val="000000"/>
          <w:bdr w:val="none" w:sz="0" w:space="0" w:color="auto" w:frame="1"/>
          <w:lang w:eastAsia="es-MX"/>
          <w14:ligatures w14:val="none"/>
        </w:rPr>
        <w:t xml:space="preserve">Sin perjuicio de lo anterior, es menester señalar que HDI Seguros S.A. el día 14 de junio de 2023 efectuó el Depósito Judicial No. 2136992248 por valor de </w:t>
      </w:r>
      <w:r w:rsidR="00303AB1" w:rsidRPr="007D791F">
        <w:rPr>
          <w:rFonts w:ascii="Arial" w:eastAsia="Times New Roman" w:hAnsi="Arial" w:cs="Arial"/>
          <w:color w:val="000000"/>
          <w:bdr w:val="none" w:sz="0" w:space="0" w:color="auto" w:frame="1"/>
          <w:lang w:eastAsia="es-MX"/>
          <w14:ligatures w14:val="none"/>
        </w:rPr>
        <w:t>$</w:t>
      </w:r>
      <w:r w:rsidRPr="007D791F">
        <w:rPr>
          <w:rFonts w:ascii="Arial" w:eastAsia="Times New Roman" w:hAnsi="Arial" w:cs="Arial"/>
          <w:color w:val="000000"/>
          <w:bdr w:val="none" w:sz="0" w:space="0" w:color="auto" w:frame="1"/>
          <w:lang w:eastAsia="es-MX"/>
          <w14:ligatures w14:val="none"/>
        </w:rPr>
        <w:t xml:space="preserve">120.148.586, razón por la cual adeuda la suma de </w:t>
      </w:r>
      <w:r w:rsidRPr="007D791F">
        <w:rPr>
          <w:rFonts w:ascii="Arial" w:eastAsia="Times New Roman" w:hAnsi="Arial" w:cs="Arial"/>
          <w:b/>
          <w:color w:val="000000"/>
          <w:bdr w:val="none" w:sz="0" w:space="0" w:color="auto" w:frame="1"/>
          <w:lang w:eastAsia="es-MX"/>
          <w14:ligatures w14:val="none"/>
        </w:rPr>
        <w:t>$37.778.840</w:t>
      </w:r>
      <w:r w:rsidR="00EB2988" w:rsidRPr="007D791F">
        <w:rPr>
          <w:rFonts w:ascii="Arial" w:eastAsia="Times New Roman" w:hAnsi="Arial" w:cs="Arial"/>
          <w:b/>
          <w:color w:val="000000"/>
          <w:bdr w:val="none" w:sz="0" w:space="0" w:color="auto" w:frame="1"/>
          <w:lang w:eastAsia="es-MX"/>
          <w14:ligatures w14:val="none"/>
        </w:rPr>
        <w:t>:</w:t>
      </w:r>
      <w:r w:rsidR="00EB2988" w:rsidRPr="007D791F">
        <w:rPr>
          <w:rFonts w:ascii="Arial" w:eastAsia="Times New Roman" w:hAnsi="Arial" w:cs="Arial"/>
          <w:color w:val="000000"/>
          <w:bdr w:val="none" w:sz="0" w:space="0" w:color="auto" w:frame="1"/>
          <w:lang w:eastAsia="es-MX"/>
          <w14:ligatures w14:val="none"/>
        </w:rPr>
        <w:t xml:space="preserve"> </w:t>
      </w:r>
    </w:p>
    <w:p w14:paraId="778BAB2C" w14:textId="77777777" w:rsidR="00C756E7" w:rsidRPr="007D791F" w:rsidRDefault="00070955">
      <w:pPr>
        <w:shd w:val="clear" w:color="auto" w:fill="FFFFFF"/>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lastRenderedPageBreak/>
        <w:t>  </w:t>
      </w:r>
    </w:p>
    <w:tbl>
      <w:tblPr>
        <w:tblStyle w:val="Tablaconcuadrcula"/>
        <w:tblW w:w="0" w:type="auto"/>
        <w:tblInd w:w="10" w:type="dxa"/>
        <w:tblLook w:val="04A0" w:firstRow="1" w:lastRow="0" w:firstColumn="1" w:lastColumn="0" w:noHBand="0" w:noVBand="1"/>
      </w:tblPr>
      <w:tblGrid>
        <w:gridCol w:w="4408"/>
        <w:gridCol w:w="4410"/>
      </w:tblGrid>
      <w:tr w:rsidR="00C756E7" w:rsidRPr="007D791F" w14:paraId="5291E311" w14:textId="77777777" w:rsidTr="00391F3D">
        <w:tc>
          <w:tcPr>
            <w:tcW w:w="4408" w:type="dxa"/>
          </w:tcPr>
          <w:p w14:paraId="4432A714" w14:textId="77777777" w:rsidR="00C756E7" w:rsidRPr="007D791F" w:rsidRDefault="00C756E7">
            <w:pPr>
              <w:spacing w:line="360" w:lineRule="auto"/>
              <w:jc w:val="both"/>
              <w:textAlignment w:val="baseline"/>
              <w:rPr>
                <w:rFonts w:ascii="Arial" w:eastAsia="Times New Roman" w:hAnsi="Arial" w:cs="Arial"/>
                <w:b/>
                <w:bCs/>
                <w:color w:val="000000"/>
                <w:bdr w:val="none" w:sz="0" w:space="0" w:color="auto" w:frame="1"/>
                <w:lang w:eastAsia="es-MX"/>
              </w:rPr>
            </w:pPr>
            <w:r w:rsidRPr="007D791F">
              <w:rPr>
                <w:rFonts w:ascii="Arial" w:eastAsia="Times New Roman" w:hAnsi="Arial" w:cs="Arial"/>
                <w:b/>
                <w:bCs/>
                <w:color w:val="000000"/>
                <w:bdr w:val="none" w:sz="0" w:space="0" w:color="auto" w:frame="1"/>
                <w:lang w:eastAsia="es-MX"/>
              </w:rPr>
              <w:t>CONCEPTO</w:t>
            </w:r>
          </w:p>
        </w:tc>
        <w:tc>
          <w:tcPr>
            <w:tcW w:w="4410" w:type="dxa"/>
          </w:tcPr>
          <w:p w14:paraId="664079EA" w14:textId="77777777" w:rsidR="00C756E7" w:rsidRPr="007D791F" w:rsidRDefault="00C756E7">
            <w:pPr>
              <w:spacing w:line="360" w:lineRule="auto"/>
              <w:jc w:val="both"/>
              <w:textAlignment w:val="baseline"/>
              <w:rPr>
                <w:rFonts w:ascii="Arial" w:eastAsia="Times New Roman" w:hAnsi="Arial" w:cs="Arial"/>
                <w:b/>
                <w:bCs/>
                <w:color w:val="000000"/>
                <w:bdr w:val="none" w:sz="0" w:space="0" w:color="auto" w:frame="1"/>
                <w:lang w:eastAsia="es-MX"/>
              </w:rPr>
            </w:pPr>
            <w:r w:rsidRPr="007D791F">
              <w:rPr>
                <w:rFonts w:ascii="Arial" w:eastAsia="Times New Roman" w:hAnsi="Arial" w:cs="Arial"/>
                <w:b/>
                <w:bCs/>
                <w:color w:val="000000"/>
                <w:bdr w:val="none" w:sz="0" w:space="0" w:color="auto" w:frame="1"/>
                <w:lang w:eastAsia="es-MX"/>
              </w:rPr>
              <w:t>VALOR</w:t>
            </w:r>
          </w:p>
        </w:tc>
      </w:tr>
      <w:tr w:rsidR="00C756E7" w:rsidRPr="007D791F" w14:paraId="23949B8F" w14:textId="77777777" w:rsidTr="00391F3D">
        <w:tc>
          <w:tcPr>
            <w:tcW w:w="4408" w:type="dxa"/>
          </w:tcPr>
          <w:p w14:paraId="41C0F3F1" w14:textId="6BAE82F2" w:rsidR="00C756E7" w:rsidRPr="007D791F" w:rsidRDefault="00C756E7">
            <w:pPr>
              <w:tabs>
                <w:tab w:val="left" w:pos="907"/>
              </w:tabs>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VALOR TOTAL CONDENA INCLUIDAS COSTAS</w:t>
            </w:r>
          </w:p>
        </w:tc>
        <w:tc>
          <w:tcPr>
            <w:tcW w:w="4410" w:type="dxa"/>
          </w:tcPr>
          <w:p w14:paraId="225B4C8E" w14:textId="574D2D1D" w:rsidR="00C756E7" w:rsidRPr="007D791F" w:rsidRDefault="00C756E7">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$ 291.205.523</w:t>
            </w:r>
          </w:p>
        </w:tc>
      </w:tr>
      <w:tr w:rsidR="00C756E7" w:rsidRPr="007D791F" w14:paraId="262B7B15" w14:textId="77777777" w:rsidTr="00352054">
        <w:tc>
          <w:tcPr>
            <w:tcW w:w="4408" w:type="dxa"/>
            <w:vAlign w:val="center"/>
          </w:tcPr>
          <w:p w14:paraId="17208ABA" w14:textId="20E265C4" w:rsidR="00C756E7" w:rsidRPr="007D791F" w:rsidRDefault="00C756E7">
            <w:pPr>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VALOR TOTAL A PAGAR POR HDI:</w:t>
            </w:r>
          </w:p>
        </w:tc>
        <w:tc>
          <w:tcPr>
            <w:tcW w:w="4410" w:type="dxa"/>
            <w:vAlign w:val="bottom"/>
          </w:tcPr>
          <w:p w14:paraId="5676C9E0" w14:textId="46C89916" w:rsidR="00C756E7" w:rsidRPr="007D791F" w:rsidRDefault="00C756E7">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$ 157.918.840</w:t>
            </w:r>
          </w:p>
        </w:tc>
      </w:tr>
      <w:tr w:rsidR="00C756E7" w:rsidRPr="007D791F" w14:paraId="743FD213" w14:textId="77777777" w:rsidTr="004D60CA">
        <w:tc>
          <w:tcPr>
            <w:tcW w:w="4408" w:type="dxa"/>
            <w:vAlign w:val="center"/>
          </w:tcPr>
          <w:p w14:paraId="6D1D8CE6" w14:textId="2866E09A" w:rsidR="00C756E7" w:rsidRPr="007D791F" w:rsidRDefault="00C756E7">
            <w:pPr>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VALOR TOTAL PAGADO POR HDI</w:t>
            </w:r>
          </w:p>
        </w:tc>
        <w:tc>
          <w:tcPr>
            <w:tcW w:w="4410" w:type="dxa"/>
            <w:vAlign w:val="bottom"/>
          </w:tcPr>
          <w:p w14:paraId="21B33D35" w14:textId="18A5BBE2" w:rsidR="00C756E7" w:rsidRPr="007D791F" w:rsidRDefault="00C756E7">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$ 120.140.000</w:t>
            </w:r>
          </w:p>
        </w:tc>
      </w:tr>
      <w:tr w:rsidR="00C756E7" w:rsidRPr="007D791F" w14:paraId="08918404" w14:textId="77777777" w:rsidTr="00C756E7">
        <w:trPr>
          <w:trHeight w:val="81"/>
        </w:trPr>
        <w:tc>
          <w:tcPr>
            <w:tcW w:w="4408" w:type="dxa"/>
            <w:vAlign w:val="center"/>
          </w:tcPr>
          <w:p w14:paraId="4F6B091B" w14:textId="253BBFF7" w:rsidR="00C756E7" w:rsidRPr="007D791F" w:rsidRDefault="00C756E7">
            <w:pPr>
              <w:spacing w:line="360" w:lineRule="auto"/>
              <w:jc w:val="both"/>
              <w:textAlignment w:val="baseline"/>
              <w:rPr>
                <w:rFonts w:ascii="Arial" w:eastAsia="Times New Roman" w:hAnsi="Arial" w:cs="Arial"/>
                <w:b/>
                <w:bCs/>
                <w:color w:val="000000"/>
                <w:bdr w:val="none" w:sz="0" w:space="0" w:color="auto" w:frame="1"/>
                <w:lang w:val="es-CO" w:eastAsia="es-MX"/>
              </w:rPr>
            </w:pPr>
            <w:r w:rsidRPr="007D791F">
              <w:rPr>
                <w:rFonts w:ascii="Arial" w:eastAsia="Times New Roman" w:hAnsi="Arial" w:cs="Arial"/>
                <w:b/>
                <w:bCs/>
                <w:color w:val="000000"/>
                <w:bdr w:val="none" w:sz="0" w:space="0" w:color="auto" w:frame="1"/>
                <w:lang w:eastAsia="es-MX"/>
              </w:rPr>
              <w:t>VALOR ADEUDADO POR HDI</w:t>
            </w:r>
          </w:p>
        </w:tc>
        <w:tc>
          <w:tcPr>
            <w:tcW w:w="4410" w:type="dxa"/>
            <w:vAlign w:val="bottom"/>
          </w:tcPr>
          <w:p w14:paraId="5849215B" w14:textId="29258D3E" w:rsidR="00C756E7" w:rsidRPr="007D791F" w:rsidRDefault="00C756E7">
            <w:pPr>
              <w:spacing w:line="360" w:lineRule="auto"/>
              <w:jc w:val="both"/>
              <w:textAlignment w:val="baseline"/>
              <w:rPr>
                <w:rFonts w:ascii="Arial" w:eastAsia="Times New Roman" w:hAnsi="Arial" w:cs="Arial"/>
                <w:b/>
                <w:bCs/>
                <w:color w:val="000000"/>
                <w:bdr w:val="none" w:sz="0" w:space="0" w:color="auto" w:frame="1"/>
                <w:lang w:val="es-CO" w:eastAsia="es-MX"/>
              </w:rPr>
            </w:pPr>
            <w:r w:rsidRPr="007D791F">
              <w:rPr>
                <w:rFonts w:ascii="Arial" w:eastAsia="Times New Roman" w:hAnsi="Arial" w:cs="Arial"/>
                <w:b/>
                <w:bCs/>
                <w:color w:val="000000"/>
                <w:bdr w:val="none" w:sz="0" w:space="0" w:color="auto" w:frame="1"/>
                <w:lang w:eastAsia="es-MX"/>
              </w:rPr>
              <w:t>$ 37.778.840</w:t>
            </w:r>
          </w:p>
        </w:tc>
      </w:tr>
    </w:tbl>
    <w:p w14:paraId="762E3EFE" w14:textId="403E9D30" w:rsidR="00070955" w:rsidRPr="007D791F" w:rsidRDefault="00070955">
      <w:pPr>
        <w:shd w:val="clear" w:color="auto" w:fill="FFFFFF"/>
        <w:spacing w:line="360" w:lineRule="auto"/>
        <w:jc w:val="both"/>
        <w:rPr>
          <w:rFonts w:ascii="Arial" w:eastAsia="Times New Roman" w:hAnsi="Arial" w:cs="Arial"/>
          <w:color w:val="424242"/>
          <w:lang w:eastAsia="es-MX"/>
          <w14:ligatures w14:val="none"/>
        </w:rPr>
      </w:pPr>
    </w:p>
    <w:p w14:paraId="67338684" w14:textId="08917241" w:rsidR="00070955" w:rsidRPr="007D791F" w:rsidRDefault="00626371">
      <w:pPr>
        <w:shd w:val="clear" w:color="auto" w:fill="FFFFFF"/>
        <w:spacing w:line="360" w:lineRule="auto"/>
        <w:jc w:val="both"/>
        <w:rPr>
          <w:rFonts w:ascii="Arial" w:eastAsia="Times New Roman" w:hAnsi="Arial" w:cs="Arial"/>
          <w:b/>
          <w:bCs/>
          <w:i/>
          <w:iCs/>
          <w:color w:val="000000"/>
          <w:u w:val="single"/>
          <w:bdr w:val="none" w:sz="0" w:space="0" w:color="auto" w:frame="1"/>
          <w:lang w:eastAsia="es-MX"/>
          <w14:ligatures w14:val="none"/>
        </w:rPr>
      </w:pPr>
      <w:r w:rsidRPr="007D791F">
        <w:rPr>
          <w:rFonts w:ascii="Arial" w:eastAsia="Times New Roman" w:hAnsi="Arial" w:cs="Arial"/>
          <w:color w:val="000000"/>
          <w:bdr w:val="none" w:sz="0" w:space="0" w:color="auto" w:frame="1"/>
          <w:lang w:eastAsia="es-MX"/>
          <w14:ligatures w14:val="none"/>
        </w:rPr>
        <w:t>Finalmente</w:t>
      </w:r>
      <w:r w:rsidR="00070955" w:rsidRPr="007D791F">
        <w:rPr>
          <w:rFonts w:ascii="Arial" w:eastAsia="Times New Roman" w:hAnsi="Arial" w:cs="Arial"/>
          <w:color w:val="000000"/>
          <w:bdr w:val="none" w:sz="0" w:space="0" w:color="auto" w:frame="1"/>
          <w:lang w:eastAsia="es-MX"/>
          <w14:ligatures w14:val="none"/>
        </w:rPr>
        <w:t xml:space="preserve">, conforme a la solicitud de ejecución, la parte demandante solicita el pago de intereses moratorios, por lo </w:t>
      </w:r>
      <w:r w:rsidR="00303AB1" w:rsidRPr="007D791F">
        <w:rPr>
          <w:rFonts w:ascii="Arial" w:eastAsia="Times New Roman" w:hAnsi="Arial" w:cs="Arial"/>
          <w:color w:val="000000"/>
          <w:bdr w:val="none" w:sz="0" w:space="0" w:color="auto" w:frame="1"/>
          <w:lang w:eastAsia="es-MX"/>
          <w14:ligatures w14:val="none"/>
        </w:rPr>
        <w:t>que,</w:t>
      </w:r>
      <w:r w:rsidR="00070955" w:rsidRPr="007D791F">
        <w:rPr>
          <w:rFonts w:ascii="Arial" w:eastAsia="Times New Roman" w:hAnsi="Arial" w:cs="Arial"/>
          <w:color w:val="000000"/>
          <w:bdr w:val="none" w:sz="0" w:space="0" w:color="auto" w:frame="1"/>
          <w:lang w:eastAsia="es-MX"/>
          <w14:ligatures w14:val="none"/>
        </w:rPr>
        <w:t xml:space="preserve"> aunque el auto que libró mandamiento de pago fue recurrido por ambas partes, no puede perderse de vista que eventualmente la compañía debe pagar los intereses de mora (6% anual) desde el auto de obedecimiento (28 DE JUNIO 2023) hasta el momento de pago los cuales, </w:t>
      </w:r>
      <w:r w:rsidR="00070955" w:rsidRPr="007D791F">
        <w:rPr>
          <w:rFonts w:ascii="Arial" w:eastAsia="Times New Roman" w:hAnsi="Arial" w:cs="Arial"/>
          <w:b/>
          <w:bCs/>
          <w:i/>
          <w:iCs/>
          <w:color w:val="000000"/>
          <w:u w:val="single"/>
          <w:bdr w:val="none" w:sz="0" w:space="0" w:color="auto" w:frame="1"/>
          <w:lang w:eastAsia="es-MX"/>
          <w14:ligatures w14:val="none"/>
        </w:rPr>
        <w:t xml:space="preserve">a fecha </w:t>
      </w:r>
      <w:r w:rsidR="00E1258F" w:rsidRPr="007D791F">
        <w:rPr>
          <w:rFonts w:ascii="Arial" w:eastAsia="Times New Roman" w:hAnsi="Arial" w:cs="Arial"/>
          <w:b/>
          <w:bCs/>
          <w:i/>
          <w:iCs/>
          <w:color w:val="000000"/>
          <w:u w:val="single"/>
          <w:bdr w:val="none" w:sz="0" w:space="0" w:color="auto" w:frame="1"/>
          <w:lang w:eastAsia="es-MX"/>
          <w14:ligatures w14:val="none"/>
        </w:rPr>
        <w:t>10</w:t>
      </w:r>
      <w:r w:rsidR="00070955" w:rsidRPr="007D791F">
        <w:rPr>
          <w:rFonts w:ascii="Arial" w:eastAsia="Times New Roman" w:hAnsi="Arial" w:cs="Arial"/>
          <w:b/>
          <w:bCs/>
          <w:i/>
          <w:iCs/>
          <w:color w:val="000000"/>
          <w:u w:val="single"/>
          <w:bdr w:val="none" w:sz="0" w:space="0" w:color="auto" w:frame="1"/>
          <w:lang w:eastAsia="es-MX"/>
          <w14:ligatures w14:val="none"/>
        </w:rPr>
        <w:t xml:space="preserve"> de </w:t>
      </w:r>
      <w:r w:rsidR="00E1258F" w:rsidRPr="007D791F">
        <w:rPr>
          <w:rFonts w:ascii="Arial" w:eastAsia="Times New Roman" w:hAnsi="Arial" w:cs="Arial"/>
          <w:b/>
          <w:bCs/>
          <w:i/>
          <w:iCs/>
          <w:color w:val="000000"/>
          <w:u w:val="single"/>
          <w:bdr w:val="none" w:sz="0" w:space="0" w:color="auto" w:frame="1"/>
          <w:lang w:eastAsia="es-MX"/>
          <w14:ligatures w14:val="none"/>
        </w:rPr>
        <w:t>mayo de</w:t>
      </w:r>
      <w:r w:rsidR="00070955" w:rsidRPr="007D791F">
        <w:rPr>
          <w:rFonts w:ascii="Arial" w:eastAsia="Times New Roman" w:hAnsi="Arial" w:cs="Arial"/>
          <w:b/>
          <w:bCs/>
          <w:i/>
          <w:iCs/>
          <w:color w:val="000000"/>
          <w:u w:val="single"/>
          <w:bdr w:val="none" w:sz="0" w:space="0" w:color="auto" w:frame="1"/>
          <w:lang w:eastAsia="es-MX"/>
          <w14:ligatures w14:val="none"/>
        </w:rPr>
        <w:t xml:space="preserve"> 2024 ascienden a $1</w:t>
      </w:r>
      <w:r w:rsidR="00E1258F" w:rsidRPr="007D791F">
        <w:rPr>
          <w:rFonts w:ascii="Arial" w:eastAsia="Times New Roman" w:hAnsi="Arial" w:cs="Arial"/>
          <w:b/>
          <w:bCs/>
          <w:i/>
          <w:iCs/>
          <w:color w:val="000000"/>
          <w:u w:val="single"/>
          <w:bdr w:val="none" w:sz="0" w:space="0" w:color="auto" w:frame="1"/>
          <w:lang w:eastAsia="es-MX"/>
          <w14:ligatures w14:val="none"/>
        </w:rPr>
        <w:t>.949.238.</w:t>
      </w:r>
    </w:p>
    <w:p w14:paraId="4AB44A29" w14:textId="77777777" w:rsidR="00B73653" w:rsidRPr="007D791F" w:rsidRDefault="00B73653">
      <w:pPr>
        <w:shd w:val="clear" w:color="auto" w:fill="FFFFFF"/>
        <w:spacing w:line="360" w:lineRule="auto"/>
        <w:jc w:val="both"/>
        <w:rPr>
          <w:rFonts w:ascii="Arial" w:eastAsia="Times New Roman" w:hAnsi="Arial" w:cs="Arial"/>
          <w:b/>
          <w:bCs/>
          <w:i/>
          <w:iCs/>
          <w:color w:val="424242"/>
          <w:u w:val="single"/>
          <w:lang w:eastAsia="es-MX"/>
          <w14:ligatures w14:val="none"/>
        </w:rPr>
      </w:pPr>
    </w:p>
    <w:p w14:paraId="3EBC538A" w14:textId="6BEAEB7D" w:rsidR="00070955" w:rsidRPr="007D791F" w:rsidRDefault="00070955">
      <w:pPr>
        <w:shd w:val="clear" w:color="auto" w:fill="FFFFFF"/>
        <w:spacing w:line="360" w:lineRule="auto"/>
        <w:jc w:val="both"/>
        <w:rPr>
          <w:rFonts w:ascii="Arial" w:eastAsia="Times New Roman" w:hAnsi="Arial" w:cs="Arial"/>
          <w:color w:val="424242"/>
          <w:lang w:eastAsia="es-MX"/>
          <w14:ligatures w14:val="none"/>
        </w:rPr>
      </w:pPr>
      <w:r w:rsidRPr="007D791F">
        <w:rPr>
          <w:rFonts w:ascii="Arial" w:eastAsia="Times New Roman" w:hAnsi="Arial" w:cs="Arial"/>
          <w:color w:val="000000"/>
          <w:bdr w:val="none" w:sz="0" w:space="0" w:color="auto" w:frame="1"/>
          <w:lang w:eastAsia="es-MX"/>
          <w14:ligatures w14:val="none"/>
        </w:rPr>
        <w:t>En ese orden de ideas el valor de la condena que se deberá pagar por la compañía corresponde a la suma de</w:t>
      </w:r>
      <w:r w:rsidRPr="007D791F">
        <w:rPr>
          <w:rFonts w:ascii="Arial" w:eastAsia="Times New Roman" w:hAnsi="Arial" w:cs="Arial"/>
          <w:b/>
          <w:bCs/>
          <w:color w:val="000000"/>
          <w:bdr w:val="none" w:sz="0" w:space="0" w:color="auto" w:frame="1"/>
          <w:lang w:eastAsia="es-MX"/>
          <w14:ligatures w14:val="none"/>
        </w:rPr>
        <w:t> $39.</w:t>
      </w:r>
      <w:r w:rsidR="00E1258F" w:rsidRPr="007D791F">
        <w:rPr>
          <w:rFonts w:ascii="Arial" w:eastAsia="Times New Roman" w:hAnsi="Arial" w:cs="Arial"/>
          <w:b/>
          <w:bCs/>
          <w:color w:val="000000"/>
          <w:bdr w:val="none" w:sz="0" w:space="0" w:color="auto" w:frame="1"/>
          <w:lang w:eastAsia="es-MX"/>
          <w14:ligatures w14:val="none"/>
        </w:rPr>
        <w:t>728</w:t>
      </w:r>
      <w:r w:rsidRPr="007D791F">
        <w:rPr>
          <w:rFonts w:ascii="Arial" w:eastAsia="Times New Roman" w:hAnsi="Arial" w:cs="Arial"/>
          <w:b/>
          <w:bCs/>
          <w:color w:val="000000"/>
          <w:bdr w:val="none" w:sz="0" w:space="0" w:color="auto" w:frame="1"/>
          <w:lang w:eastAsia="es-MX"/>
          <w14:ligatures w14:val="none"/>
        </w:rPr>
        <w:t>.</w:t>
      </w:r>
      <w:r w:rsidR="00E1258F" w:rsidRPr="007D791F">
        <w:rPr>
          <w:rFonts w:ascii="Arial" w:eastAsia="Times New Roman" w:hAnsi="Arial" w:cs="Arial"/>
          <w:b/>
          <w:bCs/>
          <w:color w:val="000000"/>
          <w:bdr w:val="none" w:sz="0" w:space="0" w:color="auto" w:frame="1"/>
          <w:lang w:eastAsia="es-MX"/>
          <w14:ligatures w14:val="none"/>
        </w:rPr>
        <w:t>078</w:t>
      </w:r>
      <w:r w:rsidR="00EB2988" w:rsidRPr="007D791F">
        <w:rPr>
          <w:rFonts w:ascii="Arial" w:eastAsia="Times New Roman" w:hAnsi="Arial" w:cs="Arial"/>
          <w:b/>
          <w:bCs/>
          <w:color w:val="000000"/>
          <w:bdr w:val="none" w:sz="0" w:space="0" w:color="auto" w:frame="1"/>
          <w:lang w:eastAsia="es-MX"/>
          <w14:ligatures w14:val="none"/>
        </w:rPr>
        <w:t>.</w:t>
      </w:r>
    </w:p>
    <w:p w14:paraId="123E8780" w14:textId="77777777" w:rsidR="00070955" w:rsidRPr="007D791F" w:rsidRDefault="00070955">
      <w:pPr>
        <w:shd w:val="clear" w:color="auto" w:fill="FFFFFF"/>
        <w:spacing w:line="360" w:lineRule="auto"/>
        <w:jc w:val="both"/>
        <w:rPr>
          <w:rStyle w:val="contentpasted1"/>
          <w:rFonts w:ascii="Arial" w:eastAsia="Times New Roman" w:hAnsi="Arial" w:cs="Arial"/>
          <w:b/>
          <w:bCs/>
          <w:bdr w:val="none" w:sz="0" w:space="0" w:color="auto" w:frame="1"/>
          <w:lang w:eastAsia="es-MX"/>
        </w:rPr>
      </w:pPr>
    </w:p>
    <w:p w14:paraId="667A29CB" w14:textId="77777777" w:rsidR="00070955" w:rsidRPr="007D791F" w:rsidRDefault="00070955">
      <w:pPr>
        <w:shd w:val="clear" w:color="auto" w:fill="FFFFFF"/>
        <w:spacing w:line="360" w:lineRule="auto"/>
        <w:jc w:val="both"/>
        <w:rPr>
          <w:rStyle w:val="contentpasted1"/>
          <w:rFonts w:ascii="Arial" w:eastAsia="Times New Roman" w:hAnsi="Arial" w:cs="Arial"/>
          <w:b/>
          <w:bCs/>
          <w:bdr w:val="none" w:sz="0" w:space="0" w:color="auto" w:frame="1"/>
          <w:lang w:eastAsia="es-MX"/>
        </w:rPr>
      </w:pPr>
    </w:p>
    <w:p w14:paraId="4058F44D" w14:textId="03E0E9E8" w:rsidR="001C4CA9" w:rsidRPr="007D791F" w:rsidRDefault="001C4CA9">
      <w:pPr>
        <w:shd w:val="clear" w:color="auto" w:fill="FFFFFF"/>
        <w:spacing w:line="360" w:lineRule="auto"/>
        <w:jc w:val="both"/>
        <w:rPr>
          <w:rFonts w:ascii="Arial" w:eastAsia="Times New Roman" w:hAnsi="Arial" w:cs="Arial"/>
          <w:color w:val="000000"/>
          <w:lang w:eastAsia="es-MX"/>
        </w:rPr>
      </w:pPr>
      <w:r w:rsidRPr="007D791F">
        <w:rPr>
          <w:rStyle w:val="contentpasted1"/>
          <w:rFonts w:ascii="Arial" w:eastAsia="Times New Roman" w:hAnsi="Arial" w:cs="Arial"/>
          <w:b/>
          <w:bCs/>
          <w:bdr w:val="none" w:sz="0" w:space="0" w:color="auto" w:frame="1"/>
          <w:lang w:eastAsia="es-MX"/>
        </w:rPr>
        <w:t>III.  CALIFICACIÓN DE LA CONTINGENCIA</w:t>
      </w:r>
      <w:r w:rsidRPr="007D791F">
        <w:rPr>
          <w:rFonts w:ascii="Arial" w:eastAsia="Times New Roman" w:hAnsi="Arial" w:cs="Arial"/>
          <w:color w:val="000000"/>
          <w:lang w:eastAsia="es-MX"/>
        </w:rPr>
        <w:t> </w:t>
      </w:r>
    </w:p>
    <w:p w14:paraId="2FA0F801" w14:textId="77777777" w:rsidR="001C4CA9" w:rsidRPr="007D791F" w:rsidRDefault="001C4CA9">
      <w:pPr>
        <w:shd w:val="clear" w:color="auto" w:fill="FFFFFF"/>
        <w:spacing w:line="360" w:lineRule="auto"/>
        <w:jc w:val="both"/>
        <w:rPr>
          <w:rFonts w:ascii="Arial" w:hAnsi="Arial" w:cs="Arial"/>
          <w:color w:val="000000"/>
        </w:rPr>
      </w:pPr>
    </w:p>
    <w:p w14:paraId="2A43CB4F" w14:textId="6B48FEC6" w:rsidR="001C4CA9" w:rsidRPr="007D791F" w:rsidRDefault="001C4CA9">
      <w:pPr>
        <w:shd w:val="clear" w:color="auto" w:fill="FFFFFF"/>
        <w:spacing w:line="360" w:lineRule="auto"/>
        <w:jc w:val="both"/>
        <w:rPr>
          <w:rStyle w:val="contentpasted1"/>
          <w:rFonts w:ascii="Arial" w:hAnsi="Arial" w:cs="Arial"/>
          <w:color w:val="000000"/>
          <w:bdr w:val="none" w:sz="0" w:space="0" w:color="auto" w:frame="1"/>
        </w:rPr>
      </w:pPr>
      <w:r w:rsidRPr="007D791F">
        <w:rPr>
          <w:rStyle w:val="contentpasted1"/>
          <w:rFonts w:ascii="Arial" w:hAnsi="Arial" w:cs="Arial"/>
          <w:color w:val="000000"/>
          <w:bdr w:val="none" w:sz="0" w:space="0" w:color="auto" w:frame="1"/>
        </w:rPr>
        <w:t>La contingencia se califica como PROBABLE toda vez</w:t>
      </w:r>
      <w:r w:rsidR="00EB2988" w:rsidRPr="007D791F">
        <w:rPr>
          <w:rStyle w:val="contentpasted1"/>
          <w:rFonts w:ascii="Arial" w:hAnsi="Arial" w:cs="Arial"/>
          <w:color w:val="000000"/>
          <w:bdr w:val="none" w:sz="0" w:space="0" w:color="auto" w:frame="1"/>
        </w:rPr>
        <w:t xml:space="preserve">, pese a que se había efectuado un pago por la suma de </w:t>
      </w:r>
      <w:r w:rsidR="00EB2988" w:rsidRPr="007D791F">
        <w:rPr>
          <w:rFonts w:ascii="Arial" w:eastAsia="Times New Roman" w:hAnsi="Arial" w:cs="Arial"/>
          <w:color w:val="000000"/>
          <w:bdr w:val="none" w:sz="0" w:space="0" w:color="auto" w:frame="1"/>
          <w:lang w:eastAsia="es-MX"/>
          <w14:ligatures w14:val="none"/>
        </w:rPr>
        <w:t>$120.140.000, el Despacho ordenó la indexación de los valores asegurados por las pólizas vinculadas al proceso,</w:t>
      </w:r>
      <w:r w:rsidR="00D874BF" w:rsidRPr="007D791F">
        <w:rPr>
          <w:rFonts w:ascii="Arial" w:eastAsia="Times New Roman" w:hAnsi="Arial" w:cs="Arial"/>
          <w:color w:val="000000"/>
          <w:bdr w:val="none" w:sz="0" w:space="0" w:color="auto" w:frame="1"/>
          <w:lang w:eastAsia="es-MX"/>
          <w14:ligatures w14:val="none"/>
        </w:rPr>
        <w:t xml:space="preserve"> lo cual no se incluyó en la liquidación inicial para realizar el pago,</w:t>
      </w:r>
      <w:r w:rsidR="00EB2988" w:rsidRPr="007D791F">
        <w:rPr>
          <w:rFonts w:ascii="Arial" w:eastAsia="Times New Roman" w:hAnsi="Arial" w:cs="Arial"/>
          <w:color w:val="000000"/>
          <w:bdr w:val="none" w:sz="0" w:space="0" w:color="auto" w:frame="1"/>
          <w:lang w:eastAsia="es-MX"/>
          <w14:ligatures w14:val="none"/>
        </w:rPr>
        <w:t xml:space="preserve"> razón por la cual se estima que HDI Seguros S.A adeuda la suma de </w:t>
      </w:r>
      <w:r w:rsidR="00EB2988" w:rsidRPr="007D791F">
        <w:rPr>
          <w:rFonts w:ascii="Arial" w:eastAsia="Times New Roman" w:hAnsi="Arial" w:cs="Arial"/>
          <w:b/>
          <w:bCs/>
          <w:color w:val="000000"/>
          <w:bdr w:val="none" w:sz="0" w:space="0" w:color="auto" w:frame="1"/>
          <w:lang w:eastAsia="es-MX"/>
          <w14:ligatures w14:val="none"/>
        </w:rPr>
        <w:t>$39.728.078</w:t>
      </w:r>
      <w:r w:rsidR="00EB2988" w:rsidRPr="007D791F">
        <w:rPr>
          <w:rFonts w:ascii="Arial" w:eastAsia="Times New Roman" w:hAnsi="Arial" w:cs="Arial"/>
          <w:color w:val="000000"/>
          <w:bdr w:val="none" w:sz="0" w:space="0" w:color="auto" w:frame="1"/>
          <w:lang w:eastAsia="es-MX"/>
          <w14:ligatures w14:val="none"/>
        </w:rPr>
        <w:t xml:space="preserve">, discriminada de la siguiente manera: </w:t>
      </w:r>
    </w:p>
    <w:p w14:paraId="05DB6AF9" w14:textId="3575E4A9" w:rsidR="001C4CA9" w:rsidRPr="007D791F" w:rsidRDefault="001C4CA9">
      <w:pPr>
        <w:pStyle w:val="NormalWeb"/>
        <w:shd w:val="clear" w:color="auto" w:fill="FFFFFF"/>
        <w:spacing w:line="360" w:lineRule="auto"/>
        <w:jc w:val="both"/>
        <w:rPr>
          <w:rFonts w:ascii="Arial" w:hAnsi="Arial" w:cs="Arial"/>
          <w:color w:val="000000"/>
        </w:rPr>
      </w:pPr>
    </w:p>
    <w:tbl>
      <w:tblPr>
        <w:tblStyle w:val="Tablaconcuadrcula"/>
        <w:tblW w:w="0" w:type="auto"/>
        <w:tblInd w:w="15" w:type="dxa"/>
        <w:tblLook w:val="04A0" w:firstRow="1" w:lastRow="0" w:firstColumn="1" w:lastColumn="0" w:noHBand="0" w:noVBand="1"/>
      </w:tblPr>
      <w:tblGrid>
        <w:gridCol w:w="4406"/>
        <w:gridCol w:w="4407"/>
      </w:tblGrid>
      <w:tr w:rsidR="00EB2988" w:rsidRPr="007D791F" w14:paraId="758A984B" w14:textId="77777777" w:rsidTr="00EB2988">
        <w:tc>
          <w:tcPr>
            <w:tcW w:w="4406" w:type="dxa"/>
          </w:tcPr>
          <w:p w14:paraId="5F6EDC78" w14:textId="77777777" w:rsidR="00EB2988" w:rsidRPr="007D791F" w:rsidRDefault="00EB2988">
            <w:pPr>
              <w:spacing w:line="360" w:lineRule="auto"/>
              <w:jc w:val="both"/>
              <w:textAlignment w:val="baseline"/>
              <w:rPr>
                <w:rFonts w:ascii="Arial" w:eastAsia="Times New Roman" w:hAnsi="Arial" w:cs="Arial"/>
                <w:b/>
                <w:bCs/>
                <w:color w:val="000000"/>
                <w:bdr w:val="none" w:sz="0" w:space="0" w:color="auto" w:frame="1"/>
                <w:lang w:eastAsia="es-MX"/>
              </w:rPr>
            </w:pPr>
            <w:r w:rsidRPr="007D791F">
              <w:rPr>
                <w:rFonts w:ascii="Arial" w:eastAsia="Times New Roman" w:hAnsi="Arial" w:cs="Arial"/>
                <w:b/>
                <w:bCs/>
                <w:color w:val="000000"/>
                <w:bdr w:val="none" w:sz="0" w:space="0" w:color="auto" w:frame="1"/>
                <w:lang w:eastAsia="es-MX"/>
              </w:rPr>
              <w:t>CONCEPTO</w:t>
            </w:r>
          </w:p>
        </w:tc>
        <w:tc>
          <w:tcPr>
            <w:tcW w:w="4407" w:type="dxa"/>
          </w:tcPr>
          <w:p w14:paraId="3B0CCFBF" w14:textId="77777777" w:rsidR="00EB2988" w:rsidRPr="007D791F" w:rsidRDefault="00EB2988">
            <w:pPr>
              <w:spacing w:line="360" w:lineRule="auto"/>
              <w:jc w:val="both"/>
              <w:textAlignment w:val="baseline"/>
              <w:rPr>
                <w:rFonts w:ascii="Arial" w:eastAsia="Times New Roman" w:hAnsi="Arial" w:cs="Arial"/>
                <w:b/>
                <w:bCs/>
                <w:color w:val="000000"/>
                <w:bdr w:val="none" w:sz="0" w:space="0" w:color="auto" w:frame="1"/>
                <w:lang w:eastAsia="es-MX"/>
              </w:rPr>
            </w:pPr>
            <w:r w:rsidRPr="007D791F">
              <w:rPr>
                <w:rFonts w:ascii="Arial" w:eastAsia="Times New Roman" w:hAnsi="Arial" w:cs="Arial"/>
                <w:b/>
                <w:bCs/>
                <w:color w:val="000000"/>
                <w:bdr w:val="none" w:sz="0" w:space="0" w:color="auto" w:frame="1"/>
                <w:lang w:eastAsia="es-MX"/>
              </w:rPr>
              <w:t>VALOR</w:t>
            </w:r>
          </w:p>
        </w:tc>
      </w:tr>
      <w:tr w:rsidR="00EB2988" w:rsidRPr="007D791F" w14:paraId="36F292CC" w14:textId="77777777" w:rsidTr="00EB2988">
        <w:tc>
          <w:tcPr>
            <w:tcW w:w="4406" w:type="dxa"/>
          </w:tcPr>
          <w:p w14:paraId="61016124" w14:textId="4E313E89" w:rsidR="00EB2988" w:rsidRPr="007D791F" w:rsidRDefault="00EB2988">
            <w:pPr>
              <w:tabs>
                <w:tab w:val="left" w:pos="907"/>
              </w:tabs>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Capital</w:t>
            </w:r>
          </w:p>
        </w:tc>
        <w:tc>
          <w:tcPr>
            <w:tcW w:w="4407" w:type="dxa"/>
          </w:tcPr>
          <w:p w14:paraId="0CF89180" w14:textId="05E406BC" w:rsidR="00EB2988" w:rsidRPr="007D791F" w:rsidRDefault="00EB2988">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$37.778.840</w:t>
            </w:r>
          </w:p>
        </w:tc>
      </w:tr>
      <w:tr w:rsidR="00EB2988" w:rsidRPr="007D791F" w14:paraId="20DF50D4" w14:textId="77777777" w:rsidTr="00EB2988">
        <w:tc>
          <w:tcPr>
            <w:tcW w:w="4406" w:type="dxa"/>
            <w:vAlign w:val="center"/>
          </w:tcPr>
          <w:p w14:paraId="12F677E6" w14:textId="4A08538B" w:rsidR="00EB2988" w:rsidRPr="007D791F" w:rsidRDefault="00EB2988">
            <w:pPr>
              <w:spacing w:line="360" w:lineRule="auto"/>
              <w:jc w:val="both"/>
              <w:textAlignment w:val="baseline"/>
              <w:rPr>
                <w:rFonts w:ascii="Arial" w:eastAsia="Times New Roman" w:hAnsi="Arial" w:cs="Arial"/>
                <w:color w:val="000000"/>
                <w:bdr w:val="none" w:sz="0" w:space="0" w:color="auto" w:frame="1"/>
                <w:lang w:val="es-CO" w:eastAsia="es-MX"/>
              </w:rPr>
            </w:pPr>
            <w:r w:rsidRPr="00870FF5">
              <w:rPr>
                <w:rFonts w:ascii="Arial" w:eastAsia="Times New Roman" w:hAnsi="Arial" w:cs="Arial"/>
                <w:color w:val="000000"/>
                <w:bdr w:val="none" w:sz="0" w:space="0" w:color="auto" w:frame="1"/>
                <w:lang w:val="es-CO" w:eastAsia="es-MX"/>
              </w:rPr>
              <w:t>Intereses moratorios causados desde el 28 de junio de 2023 hasta el 10 de mayo de 2024</w:t>
            </w:r>
          </w:p>
        </w:tc>
        <w:tc>
          <w:tcPr>
            <w:tcW w:w="4407" w:type="dxa"/>
            <w:vAlign w:val="bottom"/>
          </w:tcPr>
          <w:p w14:paraId="14627997" w14:textId="23AB4C27" w:rsidR="00EB2988" w:rsidRPr="007D791F" w:rsidRDefault="00EB2988">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color w:val="000000"/>
                <w:bdr w:val="none" w:sz="0" w:space="0" w:color="auto" w:frame="1"/>
                <w:lang w:eastAsia="es-MX"/>
              </w:rPr>
              <w:t>$1.949.238.</w:t>
            </w:r>
          </w:p>
        </w:tc>
      </w:tr>
      <w:tr w:rsidR="00EB2988" w:rsidRPr="007D791F" w14:paraId="10C51A0A" w14:textId="77777777" w:rsidTr="00EB2988">
        <w:tc>
          <w:tcPr>
            <w:tcW w:w="4406" w:type="dxa"/>
          </w:tcPr>
          <w:p w14:paraId="0B7DE6FD" w14:textId="6AB0F002" w:rsidR="00EB2988" w:rsidRPr="007D791F" w:rsidRDefault="00EB2988">
            <w:pPr>
              <w:spacing w:line="360" w:lineRule="auto"/>
              <w:jc w:val="both"/>
              <w:textAlignment w:val="baseline"/>
              <w:rPr>
                <w:rFonts w:ascii="Arial" w:eastAsia="Times New Roman" w:hAnsi="Arial" w:cs="Arial"/>
                <w:b/>
                <w:bCs/>
                <w:color w:val="000000"/>
                <w:bdr w:val="none" w:sz="0" w:space="0" w:color="auto" w:frame="1"/>
                <w:lang w:val="es-CO" w:eastAsia="es-MX"/>
              </w:rPr>
            </w:pPr>
            <w:r w:rsidRPr="007D791F">
              <w:rPr>
                <w:rFonts w:ascii="Arial" w:eastAsia="Times New Roman" w:hAnsi="Arial" w:cs="Arial"/>
                <w:b/>
                <w:bCs/>
                <w:color w:val="000000"/>
                <w:bdr w:val="none" w:sz="0" w:space="0" w:color="auto" w:frame="1"/>
                <w:lang w:eastAsia="es-MX"/>
              </w:rPr>
              <w:t>TOTAL:</w:t>
            </w:r>
          </w:p>
        </w:tc>
        <w:tc>
          <w:tcPr>
            <w:tcW w:w="4407" w:type="dxa"/>
          </w:tcPr>
          <w:p w14:paraId="78132025" w14:textId="46C51C12" w:rsidR="00EB2988" w:rsidRPr="007D791F" w:rsidRDefault="00EB2988">
            <w:pPr>
              <w:spacing w:line="360" w:lineRule="auto"/>
              <w:jc w:val="both"/>
              <w:textAlignment w:val="baseline"/>
              <w:rPr>
                <w:rFonts w:ascii="Arial" w:eastAsia="Times New Roman" w:hAnsi="Arial" w:cs="Arial"/>
                <w:color w:val="000000"/>
                <w:bdr w:val="none" w:sz="0" w:space="0" w:color="auto" w:frame="1"/>
                <w:lang w:val="es-CO" w:eastAsia="es-MX"/>
              </w:rPr>
            </w:pPr>
            <w:r w:rsidRPr="007D791F">
              <w:rPr>
                <w:rFonts w:ascii="Arial" w:eastAsia="Times New Roman" w:hAnsi="Arial" w:cs="Arial"/>
                <w:b/>
                <w:bCs/>
                <w:color w:val="000000"/>
                <w:bdr w:val="none" w:sz="0" w:space="0" w:color="auto" w:frame="1"/>
                <w:lang w:eastAsia="es-MX"/>
              </w:rPr>
              <w:t>$39.728.078</w:t>
            </w:r>
          </w:p>
        </w:tc>
      </w:tr>
    </w:tbl>
    <w:p w14:paraId="3D811AC5" w14:textId="77777777" w:rsidR="00EB2988" w:rsidRPr="007D791F" w:rsidRDefault="00EB2988">
      <w:pPr>
        <w:pStyle w:val="NormalWeb"/>
        <w:shd w:val="clear" w:color="auto" w:fill="FFFFFF"/>
        <w:spacing w:line="360" w:lineRule="auto"/>
        <w:jc w:val="both"/>
        <w:rPr>
          <w:rFonts w:ascii="Arial" w:hAnsi="Arial" w:cs="Arial"/>
          <w:color w:val="000000"/>
        </w:rPr>
      </w:pPr>
    </w:p>
    <w:p w14:paraId="5722C862" w14:textId="77777777" w:rsidR="00EB2988" w:rsidRPr="007D791F" w:rsidRDefault="00EB2988">
      <w:pPr>
        <w:pStyle w:val="NormalWeb"/>
        <w:shd w:val="clear" w:color="auto" w:fill="FFFFFF"/>
        <w:spacing w:line="360" w:lineRule="auto"/>
        <w:jc w:val="both"/>
        <w:rPr>
          <w:rFonts w:ascii="Arial" w:hAnsi="Arial" w:cs="Arial"/>
          <w:color w:val="000000"/>
        </w:rPr>
      </w:pPr>
    </w:p>
    <w:p w14:paraId="05C77F09" w14:textId="15B56B88" w:rsidR="00783900" w:rsidRPr="007D791F" w:rsidRDefault="001C4CA9">
      <w:pPr>
        <w:pStyle w:val="NormalWeb"/>
        <w:shd w:val="clear" w:color="auto" w:fill="FFFFFF"/>
        <w:spacing w:line="360" w:lineRule="auto"/>
        <w:jc w:val="both"/>
        <w:rPr>
          <w:rFonts w:ascii="Arial" w:hAnsi="Arial" w:cs="Arial"/>
          <w:color w:val="000000"/>
        </w:rPr>
      </w:pPr>
      <w:r w:rsidRPr="007D791F">
        <w:rPr>
          <w:rStyle w:val="contentpasted1"/>
          <w:rFonts w:ascii="Arial" w:hAnsi="Arial" w:cs="Arial"/>
          <w:color w:val="000000"/>
          <w:bdr w:val="none" w:sz="0" w:space="0" w:color="auto" w:frame="1"/>
        </w:rPr>
        <w:t>Todo lo anterior, sin perjuicio del carácter contingente del proceso.</w:t>
      </w:r>
      <w:r w:rsidRPr="007D791F">
        <w:rPr>
          <w:rFonts w:ascii="Arial" w:hAnsi="Arial" w:cs="Arial"/>
          <w:color w:val="000000"/>
        </w:rPr>
        <w:t> </w:t>
      </w:r>
    </w:p>
    <w:p w14:paraId="4FF3100A" w14:textId="77777777" w:rsidR="001C4CA9" w:rsidRPr="007D791F" w:rsidRDefault="001C4CA9">
      <w:pPr>
        <w:pStyle w:val="NormalWeb"/>
        <w:shd w:val="clear" w:color="auto" w:fill="FFFFFF"/>
        <w:spacing w:line="360" w:lineRule="auto"/>
        <w:jc w:val="both"/>
        <w:rPr>
          <w:rFonts w:ascii="Arial" w:hAnsi="Arial" w:cs="Arial"/>
          <w:color w:val="000000"/>
        </w:rPr>
      </w:pPr>
    </w:p>
    <w:p w14:paraId="415AFDC9" w14:textId="051348A0" w:rsidR="006A37B1" w:rsidRPr="007D791F" w:rsidRDefault="001C4CA9">
      <w:pPr>
        <w:shd w:val="clear" w:color="auto" w:fill="FFFFFF"/>
        <w:spacing w:line="360" w:lineRule="auto"/>
        <w:jc w:val="both"/>
        <w:rPr>
          <w:rFonts w:ascii="Arial" w:hAnsi="Arial" w:cs="Arial"/>
        </w:rPr>
      </w:pPr>
      <w:r w:rsidRPr="007D791F">
        <w:rPr>
          <w:rFonts w:ascii="Arial" w:eastAsia="Times New Roman" w:hAnsi="Arial" w:cs="Arial"/>
          <w:color w:val="000000"/>
        </w:rPr>
        <w:t>Cordialmente,</w:t>
      </w:r>
    </w:p>
    <w:sectPr w:rsidR="006A37B1" w:rsidRPr="007D791F" w:rsidSect="00CC49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B8C"/>
    <w:multiLevelType w:val="hybridMultilevel"/>
    <w:tmpl w:val="7F36AE78"/>
    <w:lvl w:ilvl="0" w:tplc="FDBE0B50">
      <w:start w:val="2"/>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AF803C9"/>
    <w:multiLevelType w:val="hybridMultilevel"/>
    <w:tmpl w:val="CA4EA5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086612"/>
    <w:multiLevelType w:val="multilevel"/>
    <w:tmpl w:val="115C7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217F2A"/>
    <w:multiLevelType w:val="multilevel"/>
    <w:tmpl w:val="7EA03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CD2AC8"/>
    <w:multiLevelType w:val="hybridMultilevel"/>
    <w:tmpl w:val="C0E83D86"/>
    <w:lvl w:ilvl="0" w:tplc="9DBA89D8">
      <w:start w:val="1"/>
      <w:numFmt w:val="upperRoman"/>
      <w:lvlText w:val="%1."/>
      <w:lvlJc w:val="left"/>
      <w:pPr>
        <w:ind w:left="720" w:hanging="72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52930"/>
    <w:multiLevelType w:val="hybridMultilevel"/>
    <w:tmpl w:val="627EE152"/>
    <w:lvl w:ilvl="0" w:tplc="B6A4237A">
      <w:start w:val="1"/>
      <w:numFmt w:val="decimal"/>
      <w:lvlText w:val="%1."/>
      <w:lvlJc w:val="left"/>
      <w:pPr>
        <w:ind w:left="570" w:hanging="57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2CD4096"/>
    <w:multiLevelType w:val="hybridMultilevel"/>
    <w:tmpl w:val="F9E0A360"/>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4EB0F58"/>
    <w:multiLevelType w:val="multilevel"/>
    <w:tmpl w:val="B7DE381C"/>
    <w:lvl w:ilvl="0">
      <w:start w:val="6"/>
      <w:numFmt w:val="lowerLetter"/>
      <w:lvlText w:val="%1."/>
      <w:lvlJc w:val="left"/>
      <w:pPr>
        <w:tabs>
          <w:tab w:val="num" w:pos="720"/>
        </w:tabs>
        <w:ind w:left="720" w:hanging="360"/>
      </w:p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E26308"/>
    <w:multiLevelType w:val="multilevel"/>
    <w:tmpl w:val="0924F7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EC2110"/>
    <w:multiLevelType w:val="hybridMultilevel"/>
    <w:tmpl w:val="19BC857C"/>
    <w:lvl w:ilvl="0" w:tplc="38BCCC3E">
      <w:start w:val="1"/>
      <w:numFmt w:val="decimal"/>
      <w:lvlText w:val="%1."/>
      <w:lvlJc w:val="left"/>
      <w:pPr>
        <w:ind w:left="570" w:hanging="57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8E6225"/>
    <w:multiLevelType w:val="multilevel"/>
    <w:tmpl w:val="CA2A30A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77C3EC6"/>
    <w:multiLevelType w:val="multilevel"/>
    <w:tmpl w:val="03681E8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C542F54"/>
    <w:multiLevelType w:val="hybridMultilevel"/>
    <w:tmpl w:val="FAF672D8"/>
    <w:lvl w:ilvl="0" w:tplc="CCC6753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CB162C"/>
    <w:multiLevelType w:val="multilevel"/>
    <w:tmpl w:val="B65432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88D0C04"/>
    <w:multiLevelType w:val="multilevel"/>
    <w:tmpl w:val="35DC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A366FE"/>
    <w:multiLevelType w:val="hybridMultilevel"/>
    <w:tmpl w:val="23A86BDA"/>
    <w:lvl w:ilvl="0" w:tplc="D9F2CFAA">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1A1D74"/>
    <w:multiLevelType w:val="multilevel"/>
    <w:tmpl w:val="525E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C21CA"/>
    <w:multiLevelType w:val="multilevel"/>
    <w:tmpl w:val="0C24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82505"/>
    <w:multiLevelType w:val="hybridMultilevel"/>
    <w:tmpl w:val="1D9C6038"/>
    <w:lvl w:ilvl="0" w:tplc="5AB43148">
      <w:start w:val="1"/>
      <w:numFmt w:val="decimal"/>
      <w:lvlText w:val="%1."/>
      <w:lvlJc w:val="left"/>
      <w:pPr>
        <w:ind w:left="360" w:hanging="360"/>
      </w:pPr>
      <w:rPr>
        <w:rFonts w:eastAsiaTheme="minorHAnsi"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1123674"/>
    <w:multiLevelType w:val="multilevel"/>
    <w:tmpl w:val="9F3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30501"/>
    <w:multiLevelType w:val="hybridMultilevel"/>
    <w:tmpl w:val="29445D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3767E08"/>
    <w:multiLevelType w:val="hybridMultilevel"/>
    <w:tmpl w:val="14A206B2"/>
    <w:lvl w:ilvl="0" w:tplc="9EEC3FEE">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8A00685"/>
    <w:multiLevelType w:val="hybridMultilevel"/>
    <w:tmpl w:val="AED0FD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0176BD"/>
    <w:multiLevelType w:val="hybridMultilevel"/>
    <w:tmpl w:val="03B44D66"/>
    <w:lvl w:ilvl="0" w:tplc="D416E6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CC309F"/>
    <w:multiLevelType w:val="hybridMultilevel"/>
    <w:tmpl w:val="ECEEF168"/>
    <w:lvl w:ilvl="0" w:tplc="E730D236">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1AF1C8F"/>
    <w:multiLevelType w:val="multilevel"/>
    <w:tmpl w:val="87427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1FD400A"/>
    <w:multiLevelType w:val="hybridMultilevel"/>
    <w:tmpl w:val="1D6299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89534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0439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72385">
    <w:abstractNumId w:val="23"/>
  </w:num>
  <w:num w:numId="4" w16cid:durableId="1896895886">
    <w:abstractNumId w:val="25"/>
  </w:num>
  <w:num w:numId="5" w16cid:durableId="2010674324">
    <w:abstractNumId w:val="0"/>
  </w:num>
  <w:num w:numId="6" w16cid:durableId="1896505548">
    <w:abstractNumId w:val="20"/>
  </w:num>
  <w:num w:numId="7" w16cid:durableId="1931308289">
    <w:abstractNumId w:val="18"/>
  </w:num>
  <w:num w:numId="8" w16cid:durableId="1238783243">
    <w:abstractNumId w:val="19"/>
  </w:num>
  <w:num w:numId="9" w16cid:durableId="1413502200">
    <w:abstractNumId w:val="21"/>
  </w:num>
  <w:num w:numId="10" w16cid:durableId="25449538">
    <w:abstractNumId w:val="5"/>
  </w:num>
  <w:num w:numId="11" w16cid:durableId="1024480737">
    <w:abstractNumId w:val="6"/>
  </w:num>
  <w:num w:numId="12" w16cid:durableId="529343157">
    <w:abstractNumId w:val="3"/>
  </w:num>
  <w:num w:numId="13" w16cid:durableId="540897856">
    <w:abstractNumId w:val="26"/>
  </w:num>
  <w:num w:numId="14" w16cid:durableId="1632516381">
    <w:abstractNumId w:val="28"/>
  </w:num>
  <w:num w:numId="15" w16cid:durableId="1399357284">
    <w:abstractNumId w:val="7"/>
  </w:num>
  <w:num w:numId="16" w16cid:durableId="454908735">
    <w:abstractNumId w:val="11"/>
  </w:num>
  <w:num w:numId="17" w16cid:durableId="1863470801">
    <w:abstractNumId w:val="24"/>
  </w:num>
  <w:num w:numId="18" w16cid:durableId="1729113311">
    <w:abstractNumId w:val="22"/>
  </w:num>
  <w:num w:numId="19" w16cid:durableId="1855071262">
    <w:abstractNumId w:val="1"/>
  </w:num>
  <w:num w:numId="20" w16cid:durableId="745421612">
    <w:abstractNumId w:val="15"/>
  </w:num>
  <w:num w:numId="21" w16cid:durableId="1847136325">
    <w:abstractNumId w:val="4"/>
  </w:num>
  <w:num w:numId="22" w16cid:durableId="1090198338">
    <w:abstractNumId w:val="10"/>
  </w:num>
  <w:num w:numId="23" w16cid:durableId="1913390349">
    <w:abstractNumId w:val="9"/>
  </w:num>
  <w:num w:numId="24" w16cid:durableId="843008378">
    <w:abstractNumId w:val="13"/>
  </w:num>
  <w:num w:numId="25" w16cid:durableId="544489428">
    <w:abstractNumId w:val="12"/>
  </w:num>
  <w:num w:numId="26" w16cid:durableId="22367152">
    <w:abstractNumId w:val="16"/>
  </w:num>
  <w:num w:numId="27" w16cid:durableId="641470874">
    <w:abstractNumId w:val="8"/>
  </w:num>
  <w:num w:numId="28" w16cid:durableId="611784454">
    <w:abstractNumId w:val="17"/>
  </w:num>
  <w:num w:numId="29" w16cid:durableId="360984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9"/>
    <w:rsid w:val="0000632A"/>
    <w:rsid w:val="0005048C"/>
    <w:rsid w:val="000530AA"/>
    <w:rsid w:val="00070955"/>
    <w:rsid w:val="000A0632"/>
    <w:rsid w:val="000C0E4C"/>
    <w:rsid w:val="000C4FBC"/>
    <w:rsid w:val="000C52B9"/>
    <w:rsid w:val="000C5C12"/>
    <w:rsid w:val="000F07CF"/>
    <w:rsid w:val="000F7BB3"/>
    <w:rsid w:val="00125A9F"/>
    <w:rsid w:val="00126C9C"/>
    <w:rsid w:val="00137E17"/>
    <w:rsid w:val="00157E96"/>
    <w:rsid w:val="00165F15"/>
    <w:rsid w:val="00180D5E"/>
    <w:rsid w:val="001A7BFE"/>
    <w:rsid w:val="001C1AB3"/>
    <w:rsid w:val="001C3D31"/>
    <w:rsid w:val="001C3D73"/>
    <w:rsid w:val="001C3ED0"/>
    <w:rsid w:val="001C4CA9"/>
    <w:rsid w:val="001E5845"/>
    <w:rsid w:val="002027EF"/>
    <w:rsid w:val="002116E3"/>
    <w:rsid w:val="002174E4"/>
    <w:rsid w:val="00220A2D"/>
    <w:rsid w:val="00230143"/>
    <w:rsid w:val="00230C0E"/>
    <w:rsid w:val="002456A4"/>
    <w:rsid w:val="0026714C"/>
    <w:rsid w:val="002865D4"/>
    <w:rsid w:val="002B4BDD"/>
    <w:rsid w:val="00302AAD"/>
    <w:rsid w:val="00303AB1"/>
    <w:rsid w:val="00312645"/>
    <w:rsid w:val="0032508F"/>
    <w:rsid w:val="00326EFA"/>
    <w:rsid w:val="003306FA"/>
    <w:rsid w:val="003470A3"/>
    <w:rsid w:val="003917E8"/>
    <w:rsid w:val="003A2D99"/>
    <w:rsid w:val="003B526F"/>
    <w:rsid w:val="003D1306"/>
    <w:rsid w:val="003D78F9"/>
    <w:rsid w:val="003F69C8"/>
    <w:rsid w:val="004128FF"/>
    <w:rsid w:val="00434367"/>
    <w:rsid w:val="004448F9"/>
    <w:rsid w:val="0045139E"/>
    <w:rsid w:val="004713D7"/>
    <w:rsid w:val="004729BB"/>
    <w:rsid w:val="00473DEA"/>
    <w:rsid w:val="00477F13"/>
    <w:rsid w:val="00491219"/>
    <w:rsid w:val="004939D8"/>
    <w:rsid w:val="004A40BE"/>
    <w:rsid w:val="004C7D7E"/>
    <w:rsid w:val="004E6839"/>
    <w:rsid w:val="004E7177"/>
    <w:rsid w:val="004F2F49"/>
    <w:rsid w:val="004F76E3"/>
    <w:rsid w:val="00502678"/>
    <w:rsid w:val="0054516C"/>
    <w:rsid w:val="00597626"/>
    <w:rsid w:val="005C0390"/>
    <w:rsid w:val="005C4A44"/>
    <w:rsid w:val="00623137"/>
    <w:rsid w:val="00626371"/>
    <w:rsid w:val="0065634C"/>
    <w:rsid w:val="00684BC1"/>
    <w:rsid w:val="00693ABA"/>
    <w:rsid w:val="006971C9"/>
    <w:rsid w:val="006A37B1"/>
    <w:rsid w:val="006B516C"/>
    <w:rsid w:val="006C1A9E"/>
    <w:rsid w:val="006E2C58"/>
    <w:rsid w:val="006E7D0E"/>
    <w:rsid w:val="006F73EE"/>
    <w:rsid w:val="007201D3"/>
    <w:rsid w:val="00764977"/>
    <w:rsid w:val="00783900"/>
    <w:rsid w:val="00784110"/>
    <w:rsid w:val="00785ECC"/>
    <w:rsid w:val="0079175F"/>
    <w:rsid w:val="00794BB2"/>
    <w:rsid w:val="007A7153"/>
    <w:rsid w:val="007D791F"/>
    <w:rsid w:val="00802DED"/>
    <w:rsid w:val="00814D0B"/>
    <w:rsid w:val="00824B47"/>
    <w:rsid w:val="008372FD"/>
    <w:rsid w:val="008374A6"/>
    <w:rsid w:val="0085394B"/>
    <w:rsid w:val="008541AE"/>
    <w:rsid w:val="00870FF5"/>
    <w:rsid w:val="008A439C"/>
    <w:rsid w:val="008D0F6E"/>
    <w:rsid w:val="008D590C"/>
    <w:rsid w:val="00921830"/>
    <w:rsid w:val="00926B52"/>
    <w:rsid w:val="00937D4C"/>
    <w:rsid w:val="00981B9F"/>
    <w:rsid w:val="0099754D"/>
    <w:rsid w:val="009A32B4"/>
    <w:rsid w:val="009A3CA9"/>
    <w:rsid w:val="009A7339"/>
    <w:rsid w:val="009B1212"/>
    <w:rsid w:val="009C1441"/>
    <w:rsid w:val="009F1F46"/>
    <w:rsid w:val="00A42EEB"/>
    <w:rsid w:val="00A4487A"/>
    <w:rsid w:val="00A60E74"/>
    <w:rsid w:val="00A614FE"/>
    <w:rsid w:val="00A65745"/>
    <w:rsid w:val="00A81982"/>
    <w:rsid w:val="00AC4E14"/>
    <w:rsid w:val="00B1013A"/>
    <w:rsid w:val="00B306FC"/>
    <w:rsid w:val="00B36EDB"/>
    <w:rsid w:val="00B46248"/>
    <w:rsid w:val="00B5765A"/>
    <w:rsid w:val="00B663DF"/>
    <w:rsid w:val="00B73653"/>
    <w:rsid w:val="00B843D8"/>
    <w:rsid w:val="00BB1BFB"/>
    <w:rsid w:val="00BC4D8D"/>
    <w:rsid w:val="00BC733B"/>
    <w:rsid w:val="00BD43BA"/>
    <w:rsid w:val="00BF53FD"/>
    <w:rsid w:val="00C06F96"/>
    <w:rsid w:val="00C15995"/>
    <w:rsid w:val="00C2574D"/>
    <w:rsid w:val="00C31A1B"/>
    <w:rsid w:val="00C34AD2"/>
    <w:rsid w:val="00C511FD"/>
    <w:rsid w:val="00C756E7"/>
    <w:rsid w:val="00C958E8"/>
    <w:rsid w:val="00CB46DA"/>
    <w:rsid w:val="00CB46FA"/>
    <w:rsid w:val="00CC3F11"/>
    <w:rsid w:val="00CC49EF"/>
    <w:rsid w:val="00CD029B"/>
    <w:rsid w:val="00CD6F7C"/>
    <w:rsid w:val="00CD79E7"/>
    <w:rsid w:val="00CF0473"/>
    <w:rsid w:val="00D1693F"/>
    <w:rsid w:val="00D46E60"/>
    <w:rsid w:val="00D5534B"/>
    <w:rsid w:val="00D75A6F"/>
    <w:rsid w:val="00D8227D"/>
    <w:rsid w:val="00D874BF"/>
    <w:rsid w:val="00DC76B1"/>
    <w:rsid w:val="00DD435E"/>
    <w:rsid w:val="00E1258F"/>
    <w:rsid w:val="00E259EE"/>
    <w:rsid w:val="00E52CB7"/>
    <w:rsid w:val="00E657AC"/>
    <w:rsid w:val="00E659F4"/>
    <w:rsid w:val="00E907A9"/>
    <w:rsid w:val="00E93E86"/>
    <w:rsid w:val="00E96785"/>
    <w:rsid w:val="00EB2988"/>
    <w:rsid w:val="00EC0576"/>
    <w:rsid w:val="00ED3C44"/>
    <w:rsid w:val="00ED7465"/>
    <w:rsid w:val="00F06C8A"/>
    <w:rsid w:val="00F14FEB"/>
    <w:rsid w:val="00F362A8"/>
    <w:rsid w:val="00F50F2A"/>
    <w:rsid w:val="00F6496D"/>
    <w:rsid w:val="00FA2C31"/>
    <w:rsid w:val="00FB44EA"/>
    <w:rsid w:val="00FB5218"/>
    <w:rsid w:val="00FD5E1E"/>
    <w:rsid w:val="00FF74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57F9"/>
  <w15:chartTrackingRefBased/>
  <w15:docId w15:val="{C7AE6CC4-92A6-4B2F-8E8C-9F74FA32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spacing w:after="0" w:line="240" w:lineRule="auto"/>
    </w:pPr>
    <w:rPr>
      <w:rFonts w:ascii="Calibri" w:hAnsi="Calibri" w:cs="Calibri"/>
      <w:kern w:val="0"/>
      <w:lang w:eastAsia="es-CO"/>
    </w:rPr>
  </w:style>
  <w:style w:type="paragraph" w:styleId="Ttulo1">
    <w:name w:val="heading 1"/>
    <w:basedOn w:val="Normal"/>
    <w:next w:val="Normal"/>
    <w:link w:val="Ttulo1Car"/>
    <w:uiPriority w:val="9"/>
    <w:qFormat/>
    <w:rsid w:val="001C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4C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4C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4C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4CA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4CA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4CA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4CA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4C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4C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4C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4C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4C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4C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4C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4C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4CA9"/>
    <w:rPr>
      <w:rFonts w:eastAsiaTheme="majorEastAsia" w:cstheme="majorBidi"/>
      <w:color w:val="272727" w:themeColor="text1" w:themeTint="D8"/>
    </w:rPr>
  </w:style>
  <w:style w:type="paragraph" w:styleId="Ttulo">
    <w:name w:val="Title"/>
    <w:basedOn w:val="Normal"/>
    <w:next w:val="Normal"/>
    <w:link w:val="TtuloCar"/>
    <w:uiPriority w:val="10"/>
    <w:qFormat/>
    <w:rsid w:val="001C4CA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4C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4C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4C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4CA9"/>
    <w:pPr>
      <w:spacing w:before="160"/>
      <w:jc w:val="center"/>
    </w:pPr>
    <w:rPr>
      <w:i/>
      <w:iCs/>
      <w:color w:val="404040" w:themeColor="text1" w:themeTint="BF"/>
    </w:rPr>
  </w:style>
  <w:style w:type="character" w:customStyle="1" w:styleId="CitaCar">
    <w:name w:val="Cita Car"/>
    <w:basedOn w:val="Fuentedeprrafopredeter"/>
    <w:link w:val="Cita"/>
    <w:uiPriority w:val="29"/>
    <w:rsid w:val="001C4CA9"/>
    <w:rPr>
      <w:i/>
      <w:iCs/>
      <w:color w:val="404040" w:themeColor="text1" w:themeTint="BF"/>
    </w:rPr>
  </w:style>
  <w:style w:type="paragraph" w:styleId="Prrafodelista">
    <w:name w:val="List Paragraph"/>
    <w:basedOn w:val="Normal"/>
    <w:link w:val="PrrafodelistaCar"/>
    <w:uiPriority w:val="34"/>
    <w:qFormat/>
    <w:rsid w:val="001C4CA9"/>
    <w:pPr>
      <w:ind w:left="720"/>
      <w:contextualSpacing/>
    </w:pPr>
  </w:style>
  <w:style w:type="character" w:styleId="nfasisintenso">
    <w:name w:val="Intense Emphasis"/>
    <w:basedOn w:val="Fuentedeprrafopredeter"/>
    <w:uiPriority w:val="21"/>
    <w:qFormat/>
    <w:rsid w:val="001C4CA9"/>
    <w:rPr>
      <w:i/>
      <w:iCs/>
      <w:color w:val="0F4761" w:themeColor="accent1" w:themeShade="BF"/>
    </w:rPr>
  </w:style>
  <w:style w:type="paragraph" w:styleId="Citadestacada">
    <w:name w:val="Intense Quote"/>
    <w:basedOn w:val="Normal"/>
    <w:next w:val="Normal"/>
    <w:link w:val="CitadestacadaCar"/>
    <w:uiPriority w:val="30"/>
    <w:qFormat/>
    <w:rsid w:val="001C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4CA9"/>
    <w:rPr>
      <w:i/>
      <w:iCs/>
      <w:color w:val="0F4761" w:themeColor="accent1" w:themeShade="BF"/>
    </w:rPr>
  </w:style>
  <w:style w:type="character" w:styleId="Referenciaintensa">
    <w:name w:val="Intense Reference"/>
    <w:basedOn w:val="Fuentedeprrafopredeter"/>
    <w:uiPriority w:val="32"/>
    <w:qFormat/>
    <w:rsid w:val="001C4CA9"/>
    <w:rPr>
      <w:b/>
      <w:bCs/>
      <w:smallCaps/>
      <w:color w:val="0F4761" w:themeColor="accent1" w:themeShade="BF"/>
      <w:spacing w:val="5"/>
    </w:rPr>
  </w:style>
  <w:style w:type="paragraph" w:styleId="NormalWeb">
    <w:name w:val="Normal (Web)"/>
    <w:basedOn w:val="Normal"/>
    <w:uiPriority w:val="99"/>
    <w:unhideWhenUsed/>
    <w:rsid w:val="001C4CA9"/>
  </w:style>
  <w:style w:type="character" w:customStyle="1" w:styleId="contentpasted1">
    <w:name w:val="contentpasted1"/>
    <w:basedOn w:val="Fuentedeprrafopredeter"/>
    <w:rsid w:val="001C4CA9"/>
  </w:style>
  <w:style w:type="character" w:customStyle="1" w:styleId="markjfdm79o92">
    <w:name w:val="markjfdm79o92"/>
    <w:basedOn w:val="Fuentedeprrafopredeter"/>
    <w:rsid w:val="001C4CA9"/>
  </w:style>
  <w:style w:type="character" w:customStyle="1" w:styleId="PrrafodelistaCar">
    <w:name w:val="Párrafo de lista Car"/>
    <w:link w:val="Prrafodelista"/>
    <w:uiPriority w:val="34"/>
    <w:locked/>
    <w:rsid w:val="000C4FBC"/>
    <w:rPr>
      <w:rFonts w:ascii="Calibri" w:hAnsi="Calibri" w:cs="Calibri"/>
      <w:kern w:val="0"/>
      <w:lang w:eastAsia="es-CO"/>
    </w:rPr>
  </w:style>
  <w:style w:type="character" w:styleId="Refdecomentario">
    <w:name w:val="annotation reference"/>
    <w:basedOn w:val="Fuentedeprrafopredeter"/>
    <w:uiPriority w:val="99"/>
    <w:semiHidden/>
    <w:unhideWhenUsed/>
    <w:rsid w:val="00ED7465"/>
    <w:rPr>
      <w:sz w:val="16"/>
      <w:szCs w:val="16"/>
    </w:rPr>
  </w:style>
  <w:style w:type="paragraph" w:styleId="Textocomentario">
    <w:name w:val="annotation text"/>
    <w:basedOn w:val="Normal"/>
    <w:link w:val="TextocomentarioCar"/>
    <w:uiPriority w:val="99"/>
    <w:unhideWhenUsed/>
    <w:rsid w:val="00ED7465"/>
    <w:rPr>
      <w:sz w:val="20"/>
      <w:szCs w:val="20"/>
    </w:rPr>
  </w:style>
  <w:style w:type="character" w:customStyle="1" w:styleId="TextocomentarioCar">
    <w:name w:val="Texto comentario Car"/>
    <w:basedOn w:val="Fuentedeprrafopredeter"/>
    <w:link w:val="Textocomentario"/>
    <w:uiPriority w:val="99"/>
    <w:rsid w:val="00ED7465"/>
    <w:rPr>
      <w:rFonts w:ascii="Calibri" w:hAnsi="Calibri" w:cs="Calibri"/>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D7465"/>
    <w:rPr>
      <w:b/>
      <w:bCs/>
    </w:rPr>
  </w:style>
  <w:style w:type="character" w:customStyle="1" w:styleId="AsuntodelcomentarioCar">
    <w:name w:val="Asunto del comentario Car"/>
    <w:basedOn w:val="TextocomentarioCar"/>
    <w:link w:val="Asuntodelcomentario"/>
    <w:uiPriority w:val="99"/>
    <w:semiHidden/>
    <w:rsid w:val="00ED7465"/>
    <w:rPr>
      <w:rFonts w:ascii="Calibri" w:hAnsi="Calibri" w:cs="Calibri"/>
      <w:b/>
      <w:bCs/>
      <w:kern w:val="0"/>
      <w:sz w:val="20"/>
      <w:szCs w:val="20"/>
      <w:lang w:eastAsia="es-CO"/>
    </w:rPr>
  </w:style>
  <w:style w:type="paragraph" w:styleId="Textodeglobo">
    <w:name w:val="Balloon Text"/>
    <w:basedOn w:val="Normal"/>
    <w:link w:val="TextodegloboCar"/>
    <w:uiPriority w:val="99"/>
    <w:semiHidden/>
    <w:unhideWhenUsed/>
    <w:rsid w:val="00FB44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44EA"/>
    <w:rPr>
      <w:rFonts w:ascii="Segoe UI" w:hAnsi="Segoe UI" w:cs="Segoe UI"/>
      <w:kern w:val="0"/>
      <w:sz w:val="18"/>
      <w:szCs w:val="18"/>
      <w:lang w:eastAsia="es-CO"/>
    </w:rPr>
  </w:style>
  <w:style w:type="paragraph" w:styleId="Revisin">
    <w:name w:val="Revision"/>
    <w:hidden/>
    <w:uiPriority w:val="99"/>
    <w:semiHidden/>
    <w:rsid w:val="008374A6"/>
    <w:pPr>
      <w:spacing w:after="0" w:line="240" w:lineRule="auto"/>
    </w:pPr>
    <w:rPr>
      <w:rFonts w:ascii="Calibri" w:hAnsi="Calibri" w:cs="Calibri"/>
      <w:kern w:val="0"/>
      <w:lang w:eastAsia="es-CO"/>
    </w:rPr>
  </w:style>
  <w:style w:type="character" w:customStyle="1" w:styleId="apple-converted-space">
    <w:name w:val="apple-converted-space"/>
    <w:basedOn w:val="Fuentedeprrafopredeter"/>
    <w:rsid w:val="008374A6"/>
  </w:style>
  <w:style w:type="character" w:customStyle="1" w:styleId="mark5x7smau0z">
    <w:name w:val="mark5x7smau0z"/>
    <w:basedOn w:val="Fuentedeprrafopredeter"/>
    <w:rsid w:val="008374A6"/>
  </w:style>
  <w:style w:type="character" w:customStyle="1" w:styleId="markp67djj30o">
    <w:name w:val="markp67djj30o"/>
    <w:basedOn w:val="Fuentedeprrafopredeter"/>
    <w:rsid w:val="008374A6"/>
  </w:style>
  <w:style w:type="table" w:styleId="Tablaconcuadrcula">
    <w:name w:val="Table Grid"/>
    <w:basedOn w:val="Tablanormal"/>
    <w:uiPriority w:val="39"/>
    <w:rsid w:val="00693AB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9739">
      <w:bodyDiv w:val="1"/>
      <w:marLeft w:val="0"/>
      <w:marRight w:val="0"/>
      <w:marTop w:val="0"/>
      <w:marBottom w:val="0"/>
      <w:divBdr>
        <w:top w:val="none" w:sz="0" w:space="0" w:color="auto"/>
        <w:left w:val="none" w:sz="0" w:space="0" w:color="auto"/>
        <w:bottom w:val="none" w:sz="0" w:space="0" w:color="auto"/>
        <w:right w:val="none" w:sz="0" w:space="0" w:color="auto"/>
      </w:divBdr>
      <w:divsChild>
        <w:div w:id="103623343">
          <w:marLeft w:val="0"/>
          <w:marRight w:val="0"/>
          <w:marTop w:val="0"/>
          <w:marBottom w:val="0"/>
          <w:divBdr>
            <w:top w:val="none" w:sz="0" w:space="0" w:color="auto"/>
            <w:left w:val="none" w:sz="0" w:space="0" w:color="auto"/>
            <w:bottom w:val="none" w:sz="0" w:space="0" w:color="auto"/>
            <w:right w:val="none" w:sz="0" w:space="0" w:color="auto"/>
          </w:divBdr>
        </w:div>
        <w:div w:id="107507508">
          <w:marLeft w:val="0"/>
          <w:marRight w:val="0"/>
          <w:marTop w:val="0"/>
          <w:marBottom w:val="0"/>
          <w:divBdr>
            <w:top w:val="none" w:sz="0" w:space="0" w:color="auto"/>
            <w:left w:val="none" w:sz="0" w:space="0" w:color="auto"/>
            <w:bottom w:val="none" w:sz="0" w:space="0" w:color="auto"/>
            <w:right w:val="none" w:sz="0" w:space="0" w:color="auto"/>
          </w:divBdr>
        </w:div>
        <w:div w:id="117529124">
          <w:marLeft w:val="0"/>
          <w:marRight w:val="0"/>
          <w:marTop w:val="0"/>
          <w:marBottom w:val="0"/>
          <w:divBdr>
            <w:top w:val="none" w:sz="0" w:space="0" w:color="auto"/>
            <w:left w:val="none" w:sz="0" w:space="0" w:color="auto"/>
            <w:bottom w:val="none" w:sz="0" w:space="0" w:color="auto"/>
            <w:right w:val="none" w:sz="0" w:space="0" w:color="auto"/>
          </w:divBdr>
        </w:div>
        <w:div w:id="670524309">
          <w:marLeft w:val="0"/>
          <w:marRight w:val="0"/>
          <w:marTop w:val="0"/>
          <w:marBottom w:val="0"/>
          <w:divBdr>
            <w:top w:val="none" w:sz="0" w:space="0" w:color="auto"/>
            <w:left w:val="none" w:sz="0" w:space="0" w:color="auto"/>
            <w:bottom w:val="none" w:sz="0" w:space="0" w:color="auto"/>
            <w:right w:val="none" w:sz="0" w:space="0" w:color="auto"/>
          </w:divBdr>
        </w:div>
      </w:divsChild>
    </w:div>
    <w:div w:id="1740772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934">
          <w:marLeft w:val="0"/>
          <w:marRight w:val="0"/>
          <w:marTop w:val="0"/>
          <w:marBottom w:val="0"/>
          <w:divBdr>
            <w:top w:val="none" w:sz="0" w:space="0" w:color="auto"/>
            <w:left w:val="none" w:sz="0" w:space="0" w:color="auto"/>
            <w:bottom w:val="none" w:sz="0" w:space="0" w:color="auto"/>
            <w:right w:val="none" w:sz="0" w:space="0" w:color="auto"/>
          </w:divBdr>
        </w:div>
        <w:div w:id="1678262442">
          <w:marLeft w:val="0"/>
          <w:marRight w:val="0"/>
          <w:marTop w:val="0"/>
          <w:marBottom w:val="0"/>
          <w:divBdr>
            <w:top w:val="none" w:sz="0" w:space="0" w:color="auto"/>
            <w:left w:val="none" w:sz="0" w:space="0" w:color="auto"/>
            <w:bottom w:val="none" w:sz="0" w:space="0" w:color="auto"/>
            <w:right w:val="none" w:sz="0" w:space="0" w:color="auto"/>
          </w:divBdr>
        </w:div>
        <w:div w:id="1700158754">
          <w:marLeft w:val="0"/>
          <w:marRight w:val="0"/>
          <w:marTop w:val="0"/>
          <w:marBottom w:val="0"/>
          <w:divBdr>
            <w:top w:val="none" w:sz="0" w:space="0" w:color="auto"/>
            <w:left w:val="none" w:sz="0" w:space="0" w:color="auto"/>
            <w:bottom w:val="none" w:sz="0" w:space="0" w:color="auto"/>
            <w:right w:val="none" w:sz="0" w:space="0" w:color="auto"/>
          </w:divBdr>
        </w:div>
      </w:divsChild>
    </w:div>
    <w:div w:id="294217166">
      <w:bodyDiv w:val="1"/>
      <w:marLeft w:val="0"/>
      <w:marRight w:val="0"/>
      <w:marTop w:val="0"/>
      <w:marBottom w:val="0"/>
      <w:divBdr>
        <w:top w:val="none" w:sz="0" w:space="0" w:color="auto"/>
        <w:left w:val="none" w:sz="0" w:space="0" w:color="auto"/>
        <w:bottom w:val="none" w:sz="0" w:space="0" w:color="auto"/>
        <w:right w:val="none" w:sz="0" w:space="0" w:color="auto"/>
      </w:divBdr>
      <w:divsChild>
        <w:div w:id="33502295">
          <w:marLeft w:val="0"/>
          <w:marRight w:val="0"/>
          <w:marTop w:val="0"/>
          <w:marBottom w:val="0"/>
          <w:divBdr>
            <w:top w:val="none" w:sz="0" w:space="0" w:color="auto"/>
            <w:left w:val="none" w:sz="0" w:space="0" w:color="auto"/>
            <w:bottom w:val="none" w:sz="0" w:space="0" w:color="auto"/>
            <w:right w:val="none" w:sz="0" w:space="0" w:color="auto"/>
          </w:divBdr>
          <w:divsChild>
            <w:div w:id="1425300897">
              <w:marLeft w:val="0"/>
              <w:marRight w:val="0"/>
              <w:marTop w:val="0"/>
              <w:marBottom w:val="0"/>
              <w:divBdr>
                <w:top w:val="none" w:sz="0" w:space="0" w:color="auto"/>
                <w:left w:val="none" w:sz="0" w:space="0" w:color="auto"/>
                <w:bottom w:val="none" w:sz="0" w:space="0" w:color="auto"/>
                <w:right w:val="none" w:sz="0" w:space="0" w:color="auto"/>
              </w:divBdr>
              <w:divsChild>
                <w:div w:id="1853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7019">
      <w:bodyDiv w:val="1"/>
      <w:marLeft w:val="0"/>
      <w:marRight w:val="0"/>
      <w:marTop w:val="0"/>
      <w:marBottom w:val="0"/>
      <w:divBdr>
        <w:top w:val="none" w:sz="0" w:space="0" w:color="auto"/>
        <w:left w:val="none" w:sz="0" w:space="0" w:color="auto"/>
        <w:bottom w:val="none" w:sz="0" w:space="0" w:color="auto"/>
        <w:right w:val="none" w:sz="0" w:space="0" w:color="auto"/>
      </w:divBdr>
    </w:div>
    <w:div w:id="1176574593">
      <w:bodyDiv w:val="1"/>
      <w:marLeft w:val="0"/>
      <w:marRight w:val="0"/>
      <w:marTop w:val="0"/>
      <w:marBottom w:val="0"/>
      <w:divBdr>
        <w:top w:val="none" w:sz="0" w:space="0" w:color="auto"/>
        <w:left w:val="none" w:sz="0" w:space="0" w:color="auto"/>
        <w:bottom w:val="none" w:sz="0" w:space="0" w:color="auto"/>
        <w:right w:val="none" w:sz="0" w:space="0" w:color="auto"/>
      </w:divBdr>
      <w:divsChild>
        <w:div w:id="44110507">
          <w:marLeft w:val="600"/>
          <w:marRight w:val="0"/>
          <w:marTop w:val="0"/>
          <w:marBottom w:val="0"/>
          <w:divBdr>
            <w:top w:val="none" w:sz="0" w:space="0" w:color="auto"/>
            <w:left w:val="none" w:sz="0" w:space="0" w:color="auto"/>
            <w:bottom w:val="none" w:sz="0" w:space="0" w:color="auto"/>
            <w:right w:val="none" w:sz="0" w:space="0" w:color="auto"/>
          </w:divBdr>
        </w:div>
      </w:divsChild>
    </w:div>
    <w:div w:id="1426615438">
      <w:bodyDiv w:val="1"/>
      <w:marLeft w:val="0"/>
      <w:marRight w:val="0"/>
      <w:marTop w:val="0"/>
      <w:marBottom w:val="0"/>
      <w:divBdr>
        <w:top w:val="none" w:sz="0" w:space="0" w:color="auto"/>
        <w:left w:val="none" w:sz="0" w:space="0" w:color="auto"/>
        <w:bottom w:val="none" w:sz="0" w:space="0" w:color="auto"/>
        <w:right w:val="none" w:sz="0" w:space="0" w:color="auto"/>
      </w:divBdr>
    </w:div>
    <w:div w:id="1567303516">
      <w:bodyDiv w:val="1"/>
      <w:marLeft w:val="0"/>
      <w:marRight w:val="0"/>
      <w:marTop w:val="0"/>
      <w:marBottom w:val="0"/>
      <w:divBdr>
        <w:top w:val="none" w:sz="0" w:space="0" w:color="auto"/>
        <w:left w:val="none" w:sz="0" w:space="0" w:color="auto"/>
        <w:bottom w:val="none" w:sz="0" w:space="0" w:color="auto"/>
        <w:right w:val="none" w:sz="0" w:space="0" w:color="auto"/>
      </w:divBdr>
      <w:divsChild>
        <w:div w:id="1048843314">
          <w:marLeft w:val="0"/>
          <w:marRight w:val="0"/>
          <w:marTop w:val="0"/>
          <w:marBottom w:val="0"/>
          <w:divBdr>
            <w:top w:val="none" w:sz="0" w:space="0" w:color="auto"/>
            <w:left w:val="none" w:sz="0" w:space="0" w:color="auto"/>
            <w:bottom w:val="none" w:sz="0" w:space="0" w:color="auto"/>
            <w:right w:val="none" w:sz="0" w:space="0" w:color="auto"/>
          </w:divBdr>
          <w:divsChild>
            <w:div w:id="1907915216">
              <w:marLeft w:val="0"/>
              <w:marRight w:val="0"/>
              <w:marTop w:val="0"/>
              <w:marBottom w:val="0"/>
              <w:divBdr>
                <w:top w:val="none" w:sz="0" w:space="0" w:color="auto"/>
                <w:left w:val="none" w:sz="0" w:space="0" w:color="auto"/>
                <w:bottom w:val="none" w:sz="0" w:space="0" w:color="auto"/>
                <w:right w:val="none" w:sz="0" w:space="0" w:color="auto"/>
              </w:divBdr>
              <w:divsChild>
                <w:div w:id="17038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1EF54-2540-457C-A1B0-23F05137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Mariana Rubio</cp:lastModifiedBy>
  <cp:revision>2</cp:revision>
  <dcterms:created xsi:type="dcterms:W3CDTF">2024-05-10T15:58:00Z</dcterms:created>
  <dcterms:modified xsi:type="dcterms:W3CDTF">2024-05-10T15:58:00Z</dcterms:modified>
</cp:coreProperties>
</file>