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C467" w14:textId="011470BF" w:rsidR="00B9243D" w:rsidRDefault="00182E07">
      <w:r w:rsidRPr="00182E07">
        <w:rPr>
          <w:noProof/>
        </w:rPr>
        <w:drawing>
          <wp:inline distT="0" distB="0" distL="0" distR="0" wp14:anchorId="736FCD50" wp14:editId="4213859B">
            <wp:extent cx="5612130" cy="1715770"/>
            <wp:effectExtent l="0" t="0" r="7620" b="0"/>
            <wp:docPr id="20702951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B851F" w14:textId="77777777" w:rsidR="003A6C06" w:rsidRDefault="003A6C06" w:rsidP="00432E05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</w:pPr>
      <w:r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  <w:t>Verbal de RCE 2019-00139</w:t>
      </w:r>
    </w:p>
    <w:p w14:paraId="74ACA43C" w14:textId="77777777" w:rsidR="00432E05" w:rsidRDefault="00432E05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31FEB102" w14:textId="5BDAD1BA" w:rsidR="003A6C06" w:rsidRDefault="003A6C06" w:rsidP="00432E0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kern w:val="0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Bogotá D C., </w:t>
      </w:r>
      <w:r>
        <w:rPr>
          <w:rFonts w:ascii="Times-Roman" w:hAnsi="Times-Roman" w:cs="Times-Roman"/>
          <w:kern w:val="0"/>
          <w:lang w:val="es-CO"/>
        </w:rPr>
        <w:t>veintinueve (29) de enero de dos mil veinticuatro (2024)</w:t>
      </w:r>
    </w:p>
    <w:p w14:paraId="2F9496C8" w14:textId="77777777" w:rsidR="00432E05" w:rsidRDefault="00432E05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12D95CCB" w14:textId="24AA2D32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ANTECEDENTES:</w:t>
      </w:r>
    </w:p>
    <w:p w14:paraId="48BB7DED" w14:textId="77777777" w:rsidR="00432E05" w:rsidRDefault="00432E05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1F9BBB90" w14:textId="77777777" w:rsidR="00432E05" w:rsidRDefault="00432E05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57D2060B" w14:textId="0DB8AB65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Ingresó el expediente al Despacho con informe secretarial de fecha 25 de enero de 2024, a fin</w:t>
      </w:r>
      <w:r w:rsidR="00432E0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de corregir el efecto en que se concedió el recurso de apelación en contra de la sentencia proferida el</w:t>
      </w:r>
      <w:r w:rsidR="00432E0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día 14 de diciembre de 2.023.</w:t>
      </w:r>
    </w:p>
    <w:p w14:paraId="4517BC7A" w14:textId="77777777" w:rsidR="00432E05" w:rsidRDefault="00432E05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163D52C6" w14:textId="1E4D12FD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De otro lado, el Sr Apoderado Judicial de la demandante FLOR MARIA SABOGAL</w:t>
      </w:r>
      <w:r w:rsidR="00432E0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HERRERA, renunció al poder que le fuere conferido.</w:t>
      </w:r>
    </w:p>
    <w:p w14:paraId="21FDEB95" w14:textId="77777777" w:rsidR="00432E05" w:rsidRDefault="00432E05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499D38B1" w14:textId="0DDE3E05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Por otra parte, la citada demandante confirió poder a la abogada Yaqueline Galeano, quien</w:t>
      </w:r>
    </w:p>
    <w:p w14:paraId="2F94B212" w14:textId="77777777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también formuló reparos a la sentencia proferida por este </w:t>
      </w:r>
      <w:proofErr w:type="gramStart"/>
      <w:r>
        <w:rPr>
          <w:rFonts w:ascii="Times-Roman" w:hAnsi="Times-Roman" w:cs="Times-Roman"/>
          <w:kern w:val="0"/>
          <w:sz w:val="24"/>
          <w:szCs w:val="24"/>
          <w:lang w:val="es-CO"/>
        </w:rPr>
        <w:t>Despacho.-</w:t>
      </w:r>
      <w:proofErr w:type="gramEnd"/>
    </w:p>
    <w:p w14:paraId="28E8F5C5" w14:textId="77777777" w:rsidR="00432E05" w:rsidRDefault="00432E05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76803939" w14:textId="25437B96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CONSIDERACIONES:</w:t>
      </w:r>
    </w:p>
    <w:p w14:paraId="29E00D67" w14:textId="77777777" w:rsidR="00432E05" w:rsidRDefault="00432E05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2C70FB34" w14:textId="6EC68F96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De conformidad con lo establecido en el </w:t>
      </w:r>
      <w:proofErr w:type="spellStart"/>
      <w:r>
        <w:rPr>
          <w:rFonts w:ascii="Times-Roman" w:hAnsi="Times-Roman" w:cs="Times-Roman"/>
          <w:kern w:val="0"/>
          <w:sz w:val="24"/>
          <w:szCs w:val="24"/>
          <w:lang w:val="es-CO"/>
        </w:rPr>
        <w:t>articulo</w:t>
      </w:r>
      <w:proofErr w:type="spellEnd"/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 286 del CGP, se considera procedente</w:t>
      </w:r>
      <w:r w:rsidR="00432E0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corregir el efecto en que se concedió el recurso de alzada contra la sentencia proferida por este</w:t>
      </w:r>
      <w:r w:rsidR="00432E0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Despacho el día 14 de diciembre de 2.023.</w:t>
      </w:r>
    </w:p>
    <w:p w14:paraId="7D441B8C" w14:textId="77777777" w:rsidR="00432E05" w:rsidRDefault="00432E05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3C00AD97" w14:textId="694488F0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En consecuencia, en virtud de lo establecido en el inciso 2, numeral 3º del artículo 323 del</w:t>
      </w:r>
      <w:r w:rsidR="00432E0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Código General del Proceso se concederá en el efecto SUSPENSIVO el recurso de apelación contra</w:t>
      </w:r>
      <w:r w:rsidR="00432E0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la citada sentencia.</w:t>
      </w:r>
    </w:p>
    <w:p w14:paraId="729EEC5C" w14:textId="77777777" w:rsidR="00432E05" w:rsidRDefault="00432E05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01103D72" w14:textId="05463D00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No obstante, como quiera que no se acreditó </w:t>
      </w:r>
      <w:proofErr w:type="spellStart"/>
      <w:r>
        <w:rPr>
          <w:rFonts w:ascii="Times-Roman" w:hAnsi="Times-Roman" w:cs="Times-Roman"/>
          <w:kern w:val="0"/>
          <w:sz w:val="24"/>
          <w:szCs w:val="24"/>
          <w:lang w:val="es-CO"/>
        </w:rPr>
        <w:t>el</w:t>
      </w:r>
      <w:proofErr w:type="spellEnd"/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 envió de la sustentación del recurso a la parte</w:t>
      </w:r>
    </w:p>
    <w:p w14:paraId="1D0EED52" w14:textId="2E4C7FA5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demandada, conforme lo establecido en la Ley 2213 de 2022, se ordenará que por Secretaría se efectúe</w:t>
      </w:r>
      <w:r w:rsidR="00432E0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tal actuación y una vez vencido el término legal, se envíe el expediente al Superior para lo de su</w:t>
      </w:r>
      <w:r w:rsidR="00432E0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cargo.</w:t>
      </w:r>
    </w:p>
    <w:p w14:paraId="1D7F0A79" w14:textId="77777777" w:rsidR="00432E05" w:rsidRDefault="00432E05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0B6ED5C8" w14:textId="4FD00CEF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De conformidad con el articulo 76 ibidem, se aceptará la renuncia al poder que le fuere</w:t>
      </w:r>
      <w:r w:rsidR="00432E0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conferido al abogado Carlos Fernando Gómez Buitrago Apoderado Judicial de la demandante FLOR</w:t>
      </w:r>
      <w:r w:rsidR="00432E0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MARIA SABOGAL HERRERA.</w:t>
      </w:r>
    </w:p>
    <w:p w14:paraId="6EFFFA00" w14:textId="77777777" w:rsidR="00432E05" w:rsidRDefault="00432E05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360C124E" w14:textId="7B8D18DE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En virtud de lo establecido en el </w:t>
      </w:r>
      <w:proofErr w:type="spellStart"/>
      <w:r>
        <w:rPr>
          <w:rFonts w:ascii="Times-Roman" w:hAnsi="Times-Roman" w:cs="Times-Roman"/>
          <w:kern w:val="0"/>
          <w:sz w:val="24"/>
          <w:szCs w:val="24"/>
          <w:lang w:val="es-CO"/>
        </w:rPr>
        <w:t>articulo</w:t>
      </w:r>
      <w:proofErr w:type="spellEnd"/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 77 del CGP, se tendrá a la abogada Yaqueline</w:t>
      </w:r>
    </w:p>
    <w:p w14:paraId="0826FA1B" w14:textId="77777777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lastRenderedPageBreak/>
        <w:t xml:space="preserve">Galeano como apoderada de la demandante FLOR MARIA SABOGAL </w:t>
      </w:r>
      <w:proofErr w:type="gramStart"/>
      <w:r>
        <w:rPr>
          <w:rFonts w:ascii="Times-Roman" w:hAnsi="Times-Roman" w:cs="Times-Roman"/>
          <w:kern w:val="0"/>
          <w:sz w:val="24"/>
          <w:szCs w:val="24"/>
          <w:lang w:val="es-CO"/>
        </w:rPr>
        <w:t>HERRERA.-</w:t>
      </w:r>
      <w:proofErr w:type="gramEnd"/>
    </w:p>
    <w:p w14:paraId="22C4BE25" w14:textId="77777777" w:rsidR="00432E05" w:rsidRDefault="00432E05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5A558106" w14:textId="0D3AC5D9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Por lo expuesto, se</w:t>
      </w:r>
    </w:p>
    <w:p w14:paraId="04B42E24" w14:textId="77777777" w:rsidR="00432E05" w:rsidRDefault="00432E05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1D43AB42" w14:textId="6D26CDDB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RESUELVE:</w:t>
      </w:r>
    </w:p>
    <w:p w14:paraId="2C03149E" w14:textId="77777777" w:rsidR="00432E05" w:rsidRDefault="00432E05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480DC1EB" w14:textId="0F5ADDFE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PRIMERO: CORREGIR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el efecto en que se concedió el recurso de alzada contra la</w:t>
      </w:r>
    </w:p>
    <w:p w14:paraId="52D51E06" w14:textId="77777777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sentencia proferida por este Despacho el día 14 de diciembre de 2.023.-</w:t>
      </w:r>
    </w:p>
    <w:p w14:paraId="78EB4D30" w14:textId="77777777" w:rsidR="00432E05" w:rsidRDefault="00432E05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54EDBB39" w14:textId="70BF60A3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SEGUNDO: CONCEDER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en el efecto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SUSPENSIVO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ante el Honorable Tribunal Superior</w:t>
      </w:r>
    </w:p>
    <w:p w14:paraId="60010B14" w14:textId="49DB53B5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de Distrito Judicial de Bogotá - Sala Civil, el recurso de apelación formulado por la demandante</w:t>
      </w:r>
      <w:r w:rsidR="00432E0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FLOR MARIA SABOGAL HERRERA en contra de la sentencia proferida el día 14 de diciembre de</w:t>
      </w:r>
      <w:r w:rsidR="00432E0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2.023.-</w:t>
      </w:r>
    </w:p>
    <w:p w14:paraId="3EFA6ECE" w14:textId="77777777" w:rsidR="00432E05" w:rsidRDefault="00432E05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5A75BA72" w14:textId="31FD246D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TERCERO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: Por </w:t>
      </w:r>
      <w:proofErr w:type="gramStart"/>
      <w:r>
        <w:rPr>
          <w:rFonts w:ascii="Times-Roman" w:hAnsi="Times-Roman" w:cs="Times-Roman"/>
          <w:kern w:val="0"/>
          <w:sz w:val="24"/>
          <w:szCs w:val="24"/>
          <w:lang w:val="es-CO"/>
        </w:rPr>
        <w:t>Secretaria</w:t>
      </w:r>
      <w:proofErr w:type="gramEnd"/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 córrase traslado de la sustentación del recurso a la parte</w:t>
      </w:r>
      <w:r w:rsidR="00432E0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demandada. Vencido el término legal correspondiente, envíese el expediente al Superior para lo de</w:t>
      </w:r>
      <w:r w:rsidR="00432E0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su </w:t>
      </w:r>
      <w:proofErr w:type="gramStart"/>
      <w:r>
        <w:rPr>
          <w:rFonts w:ascii="Times-Roman" w:hAnsi="Times-Roman" w:cs="Times-Roman"/>
          <w:kern w:val="0"/>
          <w:sz w:val="24"/>
          <w:szCs w:val="24"/>
          <w:lang w:val="es-CO"/>
        </w:rPr>
        <w:t>cargo.-</w:t>
      </w:r>
      <w:proofErr w:type="gramEnd"/>
    </w:p>
    <w:p w14:paraId="48FB8043" w14:textId="77777777" w:rsidR="00432E05" w:rsidRDefault="00432E05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1D036E5B" w14:textId="54E336FC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CUARTO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: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ACEPTAR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la renuncia al poder que le fuere conferido al abogado Carlos</w:t>
      </w:r>
      <w:r w:rsidR="00432E0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Fernando Gómez Buitrago Apoderado Judicial de la demandante FLOR MARIA SABOGAL</w:t>
      </w:r>
    </w:p>
    <w:p w14:paraId="27AD67CF" w14:textId="77777777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proofErr w:type="gramStart"/>
      <w:r>
        <w:rPr>
          <w:rFonts w:ascii="Times-Roman" w:hAnsi="Times-Roman" w:cs="Times-Roman"/>
          <w:kern w:val="0"/>
          <w:sz w:val="24"/>
          <w:szCs w:val="24"/>
          <w:lang w:val="es-CO"/>
        </w:rPr>
        <w:t>HERRERA.-</w:t>
      </w:r>
      <w:proofErr w:type="gramEnd"/>
    </w:p>
    <w:p w14:paraId="2E581EEA" w14:textId="77777777" w:rsidR="00432E05" w:rsidRDefault="00432E05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01BC59A5" w14:textId="6ADDAF8E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QUINTO: TENER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a la abogada Yaqueline Galeano como apoderada de la demandante</w:t>
      </w:r>
      <w:r w:rsidR="00432E0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FLOR MARIA SABOGAL </w:t>
      </w:r>
      <w:proofErr w:type="gramStart"/>
      <w:r>
        <w:rPr>
          <w:rFonts w:ascii="Times-Roman" w:hAnsi="Times-Roman" w:cs="Times-Roman"/>
          <w:kern w:val="0"/>
          <w:sz w:val="24"/>
          <w:szCs w:val="24"/>
          <w:lang w:val="es-CO"/>
        </w:rPr>
        <w:t>HERRERA.-</w:t>
      </w:r>
      <w:proofErr w:type="gramEnd"/>
    </w:p>
    <w:p w14:paraId="2D95E9B9" w14:textId="77777777" w:rsidR="00432E05" w:rsidRDefault="00432E05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31C7CC16" w14:textId="55A4C7E8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NOTIFÍQUESE Y CÚMPLASE</w:t>
      </w:r>
    </w:p>
    <w:p w14:paraId="58ED23DC" w14:textId="77777777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El Juez</w:t>
      </w:r>
    </w:p>
    <w:p w14:paraId="48F8C857" w14:textId="77777777" w:rsidR="00432E05" w:rsidRDefault="00432E05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1C85A4C9" w14:textId="6B341AE6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ALFREDO MARTÍNEZ DE LA HOZ</w:t>
      </w:r>
    </w:p>
    <w:p w14:paraId="78ECB4D3" w14:textId="77777777" w:rsidR="00432E05" w:rsidRDefault="00432E05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</w:p>
    <w:p w14:paraId="4E0F8225" w14:textId="0B2A82E8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t>LA ANTERIOR PROVIDENCIA SE NOTIFICÓ EN EL ESTADO</w:t>
      </w:r>
    </w:p>
    <w:p w14:paraId="44009816" w14:textId="77777777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t xml:space="preserve">ELECTRÓNICO DEL DÍA </w:t>
      </w:r>
      <w:r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  <w:t>30 DE ENERO DE 2024</w:t>
      </w:r>
    </w:p>
    <w:p w14:paraId="19ED4DCA" w14:textId="77777777" w:rsidR="00432E05" w:rsidRDefault="00432E05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</w:p>
    <w:p w14:paraId="65D76B3E" w14:textId="2BE20BD9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t>Nubia Rocío Pineda Peña</w:t>
      </w:r>
    </w:p>
    <w:p w14:paraId="143A0EE8" w14:textId="77777777" w:rsidR="003A6C06" w:rsidRDefault="003A6C06" w:rsidP="00432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t>Secretaria</w:t>
      </w:r>
    </w:p>
    <w:p w14:paraId="751441E7" w14:textId="125A848B" w:rsidR="003A6C06" w:rsidRDefault="003A6C06" w:rsidP="00432E05">
      <w:pPr>
        <w:jc w:val="both"/>
      </w:pPr>
      <w:proofErr w:type="spellStart"/>
      <w:proofErr w:type="gramStart"/>
      <w:r>
        <w:rPr>
          <w:rFonts w:ascii="Times-Roman" w:hAnsi="Times-Roman" w:cs="Times-Roman"/>
          <w:kern w:val="0"/>
          <w:sz w:val="16"/>
          <w:szCs w:val="16"/>
          <w:lang w:val="es-CO"/>
        </w:rPr>
        <w:t>Lbht</w:t>
      </w:r>
      <w:proofErr w:type="spellEnd"/>
      <w:r>
        <w:rPr>
          <w:rFonts w:ascii="Times-Roman" w:hAnsi="Times-Roman" w:cs="Times-Roman"/>
          <w:kern w:val="0"/>
          <w:sz w:val="16"/>
          <w:szCs w:val="16"/>
          <w:lang w:val="es-CO"/>
        </w:rPr>
        <w:t>.-</w:t>
      </w:r>
      <w:proofErr w:type="gramEnd"/>
    </w:p>
    <w:sectPr w:rsidR="003A6C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07"/>
    <w:rsid w:val="00182E07"/>
    <w:rsid w:val="003A6C06"/>
    <w:rsid w:val="00432E05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5B1A"/>
  <w15:chartTrackingRefBased/>
  <w15:docId w15:val="{F01CA130-0533-4C27-B53B-8D0D3900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2024-01-30T16:41:00Z</dcterms:created>
  <dcterms:modified xsi:type="dcterms:W3CDTF">2024-01-30T16:45:00Z</dcterms:modified>
</cp:coreProperties>
</file>